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25" w:rsidRPr="009555DF" w:rsidRDefault="00226B25" w:rsidP="009555DF">
      <w:pPr>
        <w:spacing w:after="0" w:line="240" w:lineRule="auto"/>
        <w:jc w:val="center"/>
        <w:rPr>
          <w:rFonts w:ascii="Times New Roman" w:eastAsia="楷体" w:hAnsi="Times New Roman" w:cs="Times New Roman"/>
          <w:b/>
          <w:sz w:val="28"/>
          <w:szCs w:val="28"/>
        </w:rPr>
      </w:pPr>
      <w:r w:rsidRPr="009555DF">
        <w:rPr>
          <w:rFonts w:ascii="Times New Roman" w:eastAsia="楷体" w:hAnsi="Times New Roman" w:cs="Times New Roman"/>
          <w:b/>
          <w:sz w:val="28"/>
          <w:szCs w:val="28"/>
        </w:rPr>
        <w:t>蓝星安迪苏股份有限公司</w:t>
      </w:r>
    </w:p>
    <w:p w:rsidR="00226B25" w:rsidRPr="009555DF" w:rsidRDefault="008D533C" w:rsidP="009555DF">
      <w:pPr>
        <w:spacing w:after="0" w:line="240" w:lineRule="auto"/>
        <w:jc w:val="center"/>
        <w:rPr>
          <w:rFonts w:ascii="Times New Roman" w:eastAsia="楷体" w:hAnsi="Times New Roman" w:cs="Times New Roman"/>
          <w:b/>
          <w:sz w:val="28"/>
          <w:szCs w:val="28"/>
        </w:rPr>
      </w:pPr>
      <w:r w:rsidRPr="008D533C">
        <w:rPr>
          <w:rFonts w:ascii="Times New Roman" w:eastAsia="楷体" w:hAnsi="Times New Roman" w:cs="Times New Roman" w:hint="eastAsia"/>
          <w:b/>
          <w:sz w:val="28"/>
          <w:szCs w:val="28"/>
        </w:rPr>
        <w:t>2023</w:t>
      </w:r>
      <w:r w:rsidRPr="008D533C">
        <w:rPr>
          <w:rFonts w:ascii="Times New Roman" w:eastAsia="楷体" w:hAnsi="Times New Roman" w:cs="Times New Roman" w:hint="eastAsia"/>
          <w:b/>
          <w:sz w:val="28"/>
          <w:szCs w:val="28"/>
        </w:rPr>
        <w:t>年</w:t>
      </w:r>
      <w:r w:rsidR="00DD0FB2">
        <w:rPr>
          <w:rFonts w:ascii="Times New Roman" w:eastAsia="楷体" w:hAnsi="Times New Roman" w:cs="Times New Roman" w:hint="eastAsia"/>
          <w:b/>
          <w:sz w:val="28"/>
          <w:szCs w:val="28"/>
        </w:rPr>
        <w:t>业绩预告</w:t>
      </w:r>
      <w:r w:rsidR="004462EB">
        <w:rPr>
          <w:rFonts w:ascii="Times New Roman" w:eastAsia="楷体" w:hAnsi="Times New Roman" w:cs="Times New Roman" w:hint="eastAsia"/>
          <w:b/>
          <w:sz w:val="28"/>
          <w:szCs w:val="28"/>
        </w:rPr>
        <w:t>投资者沟通</w:t>
      </w:r>
      <w:r w:rsidR="00DD0FB2">
        <w:rPr>
          <w:rFonts w:ascii="Times New Roman" w:eastAsia="楷体" w:hAnsi="Times New Roman" w:cs="Times New Roman" w:hint="eastAsia"/>
          <w:b/>
          <w:sz w:val="28"/>
          <w:szCs w:val="28"/>
        </w:rPr>
        <w:t>会议</w:t>
      </w:r>
      <w:r w:rsidR="00226B25" w:rsidRPr="009555DF">
        <w:rPr>
          <w:rFonts w:ascii="Times New Roman" w:eastAsia="楷体" w:hAnsi="Times New Roman" w:cs="Times New Roman"/>
          <w:b/>
          <w:sz w:val="28"/>
          <w:szCs w:val="28"/>
        </w:rPr>
        <w:t>记录</w:t>
      </w:r>
    </w:p>
    <w:p w:rsidR="009555DF" w:rsidRPr="009555DF" w:rsidRDefault="009555DF" w:rsidP="009555DF">
      <w:pPr>
        <w:spacing w:after="0" w:line="240" w:lineRule="auto"/>
        <w:jc w:val="center"/>
        <w:rPr>
          <w:rFonts w:ascii="Times New Roman" w:eastAsia="楷体" w:hAnsi="Times New Roman" w:cs="Times New Roman"/>
          <w:b/>
          <w:sz w:val="24"/>
          <w:szCs w:val="24"/>
        </w:rPr>
      </w:pPr>
    </w:p>
    <w:p w:rsidR="009555DF" w:rsidRDefault="00722932" w:rsidP="00854A00">
      <w:pPr>
        <w:pStyle w:val="a6"/>
        <w:numPr>
          <w:ilvl w:val="0"/>
          <w:numId w:val="1"/>
        </w:numPr>
        <w:spacing w:before="100" w:beforeAutospacing="1"/>
        <w:ind w:left="0" w:firstLineChars="0" w:firstLine="0"/>
        <w:rPr>
          <w:rFonts w:ascii="Times New Roman" w:eastAsia="楷体" w:hAnsi="Times New Roman"/>
          <w:sz w:val="24"/>
          <w:szCs w:val="24"/>
        </w:rPr>
      </w:pPr>
      <w:r w:rsidRPr="009555DF">
        <w:rPr>
          <w:rFonts w:ascii="Times New Roman" w:eastAsia="楷体" w:hAnsi="Times New Roman"/>
          <w:sz w:val="24"/>
          <w:szCs w:val="24"/>
        </w:rPr>
        <w:t>会议</w:t>
      </w:r>
      <w:r w:rsidR="00226B25" w:rsidRPr="009555DF">
        <w:rPr>
          <w:rFonts w:ascii="Times New Roman" w:eastAsia="楷体" w:hAnsi="Times New Roman"/>
          <w:sz w:val="24"/>
          <w:szCs w:val="24"/>
        </w:rPr>
        <w:t>时间</w:t>
      </w:r>
    </w:p>
    <w:p w:rsidR="009555DF" w:rsidRPr="009555DF" w:rsidRDefault="00226B25" w:rsidP="00305D2B">
      <w:pPr>
        <w:pStyle w:val="a6"/>
        <w:ind w:leftChars="216" w:left="475" w:firstLineChars="0" w:firstLine="0"/>
        <w:rPr>
          <w:rFonts w:ascii="Times New Roman" w:eastAsia="楷体" w:hAnsi="Times New Roman"/>
          <w:sz w:val="24"/>
          <w:szCs w:val="24"/>
        </w:rPr>
      </w:pPr>
      <w:r w:rsidRPr="009555DF">
        <w:rPr>
          <w:rFonts w:ascii="Times New Roman" w:eastAsia="楷体" w:hAnsi="Times New Roman"/>
          <w:sz w:val="24"/>
          <w:szCs w:val="24"/>
        </w:rPr>
        <w:t>20</w:t>
      </w:r>
      <w:r w:rsidR="00E54478" w:rsidRPr="009555DF">
        <w:rPr>
          <w:rFonts w:ascii="Times New Roman" w:eastAsia="楷体" w:hAnsi="Times New Roman"/>
          <w:sz w:val="24"/>
          <w:szCs w:val="24"/>
        </w:rPr>
        <w:t>2</w:t>
      </w:r>
      <w:r w:rsidR="00DD0FB2">
        <w:rPr>
          <w:rFonts w:ascii="Times New Roman" w:eastAsia="楷体" w:hAnsi="Times New Roman"/>
          <w:sz w:val="24"/>
          <w:szCs w:val="24"/>
        </w:rPr>
        <w:t>4</w:t>
      </w:r>
      <w:r w:rsidRPr="009555DF">
        <w:rPr>
          <w:rFonts w:ascii="Times New Roman" w:eastAsia="楷体" w:hAnsi="Times New Roman"/>
          <w:sz w:val="24"/>
          <w:szCs w:val="24"/>
        </w:rPr>
        <w:t>年</w:t>
      </w:r>
      <w:r w:rsidR="00DD0FB2">
        <w:rPr>
          <w:rFonts w:ascii="Times New Roman" w:eastAsia="楷体" w:hAnsi="Times New Roman"/>
          <w:sz w:val="24"/>
          <w:szCs w:val="24"/>
        </w:rPr>
        <w:t>2</w:t>
      </w:r>
      <w:r w:rsidRPr="009555DF">
        <w:rPr>
          <w:rFonts w:ascii="Times New Roman" w:eastAsia="楷体" w:hAnsi="Times New Roman"/>
          <w:sz w:val="24"/>
          <w:szCs w:val="24"/>
        </w:rPr>
        <w:t>月</w:t>
      </w:r>
      <w:r w:rsidR="00836706">
        <w:rPr>
          <w:rFonts w:ascii="Times New Roman" w:eastAsia="楷体" w:hAnsi="Times New Roman" w:hint="eastAsia"/>
          <w:sz w:val="24"/>
          <w:szCs w:val="24"/>
        </w:rPr>
        <w:t>7</w:t>
      </w:r>
      <w:r w:rsidR="00836706">
        <w:rPr>
          <w:rFonts w:ascii="Times New Roman" w:eastAsia="楷体" w:hAnsi="Times New Roman" w:hint="eastAsia"/>
          <w:sz w:val="24"/>
          <w:szCs w:val="24"/>
        </w:rPr>
        <w:t>日</w:t>
      </w:r>
      <w:r w:rsidR="00836706">
        <w:rPr>
          <w:rFonts w:ascii="Times New Roman" w:eastAsia="楷体" w:hAnsi="Times New Roman"/>
          <w:sz w:val="24"/>
          <w:szCs w:val="24"/>
        </w:rPr>
        <w:t>16</w:t>
      </w:r>
      <w:r w:rsidR="00836706">
        <w:rPr>
          <w:rFonts w:ascii="Times New Roman" w:eastAsia="楷体" w:hAnsi="Times New Roman" w:hint="eastAsia"/>
          <w:sz w:val="24"/>
          <w:szCs w:val="24"/>
        </w:rPr>
        <w:t>:</w:t>
      </w:r>
      <w:r w:rsidR="00836706">
        <w:rPr>
          <w:rFonts w:ascii="Times New Roman" w:eastAsia="楷体" w:hAnsi="Times New Roman"/>
          <w:sz w:val="24"/>
          <w:szCs w:val="24"/>
        </w:rPr>
        <w:t>00-17</w:t>
      </w:r>
      <w:r w:rsidR="00836706">
        <w:rPr>
          <w:rFonts w:ascii="Times New Roman" w:eastAsia="楷体" w:hAnsi="Times New Roman" w:hint="eastAsia"/>
          <w:sz w:val="24"/>
          <w:szCs w:val="24"/>
        </w:rPr>
        <w:t>:</w:t>
      </w:r>
      <w:r w:rsidR="00836706">
        <w:rPr>
          <w:rFonts w:ascii="Times New Roman" w:eastAsia="楷体" w:hAnsi="Times New Roman"/>
          <w:sz w:val="24"/>
          <w:szCs w:val="24"/>
        </w:rPr>
        <w:t>00</w:t>
      </w:r>
    </w:p>
    <w:p w:rsidR="00FA3F64" w:rsidRPr="00030A0E" w:rsidRDefault="00F30264" w:rsidP="00030A0E">
      <w:pPr>
        <w:pStyle w:val="a6"/>
        <w:numPr>
          <w:ilvl w:val="0"/>
          <w:numId w:val="1"/>
        </w:numPr>
        <w:spacing w:before="100" w:beforeAutospacing="1"/>
        <w:ind w:firstLineChars="0"/>
        <w:rPr>
          <w:rFonts w:ascii="Times New Roman" w:eastAsia="楷体" w:hAnsi="Times New Roman"/>
          <w:sz w:val="24"/>
          <w:szCs w:val="24"/>
        </w:rPr>
      </w:pPr>
      <w:r w:rsidRPr="00F30264">
        <w:rPr>
          <w:rFonts w:ascii="Times New Roman" w:eastAsia="楷体" w:hAnsi="Times New Roman" w:hint="eastAsia"/>
          <w:sz w:val="24"/>
          <w:szCs w:val="24"/>
        </w:rPr>
        <w:t>参与单位名称及人员姓名</w:t>
      </w:r>
    </w:p>
    <w:p w:rsidR="00C338D1" w:rsidRDefault="00030A0E" w:rsidP="00030A0E">
      <w:pPr>
        <w:pStyle w:val="a6"/>
        <w:ind w:firstLine="480"/>
        <w:rPr>
          <w:rFonts w:ascii="Times New Roman" w:eastAsia="楷体" w:hAnsi="Times New Roman"/>
          <w:sz w:val="24"/>
          <w:szCs w:val="24"/>
        </w:rPr>
      </w:pPr>
      <w:r w:rsidRPr="00030A0E">
        <w:rPr>
          <w:rFonts w:ascii="Times New Roman" w:eastAsia="楷体" w:hAnsi="Times New Roman" w:hint="eastAsia"/>
          <w:sz w:val="24"/>
          <w:szCs w:val="24"/>
        </w:rPr>
        <w:t>部分参会机构名单详见附件清单。</w:t>
      </w:r>
    </w:p>
    <w:p w:rsidR="00030A0E" w:rsidRDefault="00FB4C84" w:rsidP="00574C82">
      <w:pPr>
        <w:pStyle w:val="a6"/>
        <w:ind w:leftChars="229" w:left="504" w:firstLineChars="0" w:firstLine="0"/>
        <w:rPr>
          <w:rFonts w:ascii="Times New Roman" w:eastAsia="楷体" w:hAnsi="Times New Roman"/>
          <w:sz w:val="24"/>
          <w:szCs w:val="24"/>
        </w:rPr>
      </w:pPr>
      <w:r w:rsidRPr="00FB4C84">
        <w:rPr>
          <w:rFonts w:ascii="Times New Roman" w:eastAsia="楷体" w:hAnsi="Times New Roman" w:hint="eastAsia"/>
          <w:sz w:val="24"/>
          <w:szCs w:val="24"/>
        </w:rPr>
        <w:t>重要提示：参会机构名单由组织机构提供并经整理后展示。公司无法保证参会机构单位名称的完整性、准确性，敬请投资者注意。</w:t>
      </w:r>
    </w:p>
    <w:p w:rsidR="001947D3" w:rsidRDefault="001947D3" w:rsidP="001947D3">
      <w:pPr>
        <w:pStyle w:val="a6"/>
        <w:ind w:firstLine="480"/>
        <w:rPr>
          <w:rFonts w:ascii="Times New Roman" w:eastAsia="楷体" w:hAnsi="Times New Roman"/>
          <w:sz w:val="24"/>
          <w:szCs w:val="24"/>
        </w:rPr>
      </w:pPr>
    </w:p>
    <w:p w:rsidR="008A7352" w:rsidRPr="008A7352" w:rsidRDefault="00F30264" w:rsidP="00E810C3">
      <w:pPr>
        <w:pStyle w:val="a6"/>
        <w:numPr>
          <w:ilvl w:val="0"/>
          <w:numId w:val="1"/>
        </w:numPr>
        <w:ind w:left="0" w:firstLineChars="0" w:firstLine="0"/>
        <w:rPr>
          <w:rFonts w:ascii="Times New Roman" w:eastAsia="楷体" w:hAnsi="Times New Roman"/>
          <w:sz w:val="24"/>
          <w:szCs w:val="24"/>
        </w:rPr>
      </w:pPr>
      <w:r>
        <w:rPr>
          <w:rFonts w:ascii="Times New Roman" w:eastAsia="楷体" w:hAnsi="Times New Roman" w:hint="eastAsia"/>
          <w:sz w:val="24"/>
          <w:szCs w:val="24"/>
        </w:rPr>
        <w:t>公司接待人员</w:t>
      </w:r>
    </w:p>
    <w:p w:rsidR="004462EB" w:rsidRDefault="008A7352" w:rsidP="008A7352">
      <w:pPr>
        <w:spacing w:after="0"/>
        <w:ind w:firstLineChars="192" w:firstLine="461"/>
        <w:rPr>
          <w:rFonts w:ascii="Times New Roman" w:eastAsia="楷体" w:hAnsi="Times New Roman"/>
          <w:sz w:val="24"/>
          <w:szCs w:val="24"/>
        </w:rPr>
      </w:pPr>
      <w:r w:rsidRPr="008A7352">
        <w:rPr>
          <w:rFonts w:ascii="Times New Roman" w:eastAsia="楷体" w:hAnsi="Times New Roman" w:hint="eastAsia"/>
          <w:sz w:val="24"/>
          <w:szCs w:val="24"/>
        </w:rPr>
        <w:t>董事长</w:t>
      </w:r>
      <w:r w:rsidR="004462EB">
        <w:rPr>
          <w:rFonts w:ascii="Times New Roman" w:eastAsia="楷体" w:hAnsi="Times New Roman" w:hint="eastAsia"/>
          <w:sz w:val="24"/>
          <w:szCs w:val="24"/>
        </w:rPr>
        <w:t>兼总经理</w:t>
      </w:r>
      <w:r w:rsidR="00E60BD8">
        <w:rPr>
          <w:rFonts w:ascii="Times New Roman" w:eastAsia="楷体" w:hAnsi="Times New Roman" w:hint="eastAsia"/>
          <w:sz w:val="24"/>
          <w:szCs w:val="24"/>
        </w:rPr>
        <w:t>（</w:t>
      </w:r>
      <w:r w:rsidR="00E60BD8">
        <w:rPr>
          <w:rFonts w:ascii="Times New Roman" w:eastAsia="楷体" w:hAnsi="Times New Roman" w:hint="eastAsia"/>
          <w:sz w:val="24"/>
          <w:szCs w:val="24"/>
        </w:rPr>
        <w:t>C</w:t>
      </w:r>
      <w:r w:rsidR="00E60BD8">
        <w:rPr>
          <w:rFonts w:ascii="Times New Roman" w:eastAsia="楷体" w:hAnsi="Times New Roman"/>
          <w:sz w:val="24"/>
          <w:szCs w:val="24"/>
        </w:rPr>
        <w:t>EO</w:t>
      </w:r>
      <w:r w:rsidR="00E60BD8">
        <w:rPr>
          <w:rFonts w:ascii="Times New Roman" w:eastAsia="楷体" w:hAnsi="Times New Roman" w:hint="eastAsia"/>
          <w:sz w:val="24"/>
          <w:szCs w:val="24"/>
        </w:rPr>
        <w:t>）</w:t>
      </w:r>
      <w:r w:rsidRPr="008A7352">
        <w:rPr>
          <w:rFonts w:ascii="Times New Roman" w:eastAsia="楷体" w:hAnsi="Times New Roman" w:hint="eastAsia"/>
          <w:sz w:val="24"/>
          <w:szCs w:val="24"/>
        </w:rPr>
        <w:t>：郝志刚先生</w:t>
      </w:r>
    </w:p>
    <w:p w:rsidR="008A7352" w:rsidRPr="008A7352" w:rsidRDefault="008A7352" w:rsidP="008A7352">
      <w:pPr>
        <w:spacing w:after="0"/>
        <w:ind w:firstLineChars="192" w:firstLine="461"/>
        <w:rPr>
          <w:rFonts w:ascii="Times New Roman" w:eastAsia="楷体" w:hAnsi="Times New Roman"/>
          <w:sz w:val="24"/>
          <w:szCs w:val="24"/>
        </w:rPr>
      </w:pPr>
      <w:r w:rsidRPr="008A7352">
        <w:rPr>
          <w:rFonts w:ascii="Times New Roman" w:eastAsia="楷体" w:hAnsi="Times New Roman" w:hint="eastAsia"/>
          <w:sz w:val="24"/>
          <w:szCs w:val="24"/>
        </w:rPr>
        <w:t>首席运营官</w:t>
      </w:r>
      <w:r w:rsidR="006E6E1C">
        <w:rPr>
          <w:rFonts w:ascii="Times New Roman" w:eastAsia="楷体" w:hAnsi="Times New Roman" w:hint="eastAsia"/>
          <w:sz w:val="24"/>
          <w:szCs w:val="24"/>
        </w:rPr>
        <w:t>兼副总经理</w:t>
      </w:r>
      <w:r w:rsidRPr="008A7352">
        <w:rPr>
          <w:rFonts w:ascii="Times New Roman" w:eastAsia="楷体" w:hAnsi="Times New Roman" w:hint="eastAsia"/>
          <w:sz w:val="24"/>
          <w:szCs w:val="24"/>
        </w:rPr>
        <w:t>：</w:t>
      </w:r>
      <w:r w:rsidRPr="008A7352">
        <w:rPr>
          <w:rFonts w:ascii="Times New Roman" w:eastAsia="楷体" w:hAnsi="Times New Roman" w:hint="eastAsia"/>
          <w:sz w:val="24"/>
          <w:szCs w:val="24"/>
        </w:rPr>
        <w:t>Frederic Jacquin</w:t>
      </w:r>
      <w:r w:rsidRPr="008A7352">
        <w:rPr>
          <w:rFonts w:ascii="Times New Roman" w:eastAsia="楷体" w:hAnsi="Times New Roman" w:hint="eastAsia"/>
          <w:sz w:val="24"/>
          <w:szCs w:val="24"/>
        </w:rPr>
        <w:t>先生</w:t>
      </w:r>
    </w:p>
    <w:p w:rsidR="004462EB" w:rsidRDefault="008A7352" w:rsidP="008A7352">
      <w:pPr>
        <w:spacing w:after="0"/>
        <w:ind w:firstLineChars="192" w:firstLine="461"/>
        <w:rPr>
          <w:rFonts w:ascii="Times New Roman" w:eastAsia="楷体" w:hAnsi="Times New Roman"/>
          <w:sz w:val="24"/>
          <w:szCs w:val="24"/>
        </w:rPr>
      </w:pPr>
      <w:r w:rsidRPr="008A7352">
        <w:rPr>
          <w:rFonts w:ascii="Times New Roman" w:eastAsia="楷体" w:hAnsi="Times New Roman" w:hint="eastAsia"/>
          <w:sz w:val="24"/>
          <w:szCs w:val="24"/>
        </w:rPr>
        <w:t>首席财务官：</w:t>
      </w:r>
      <w:r w:rsidRPr="008A7352">
        <w:rPr>
          <w:rFonts w:ascii="Times New Roman" w:eastAsia="楷体" w:hAnsi="Times New Roman" w:hint="eastAsia"/>
          <w:sz w:val="24"/>
          <w:szCs w:val="24"/>
        </w:rPr>
        <w:t>Virginie Cayatte</w:t>
      </w:r>
      <w:r w:rsidRPr="008A7352">
        <w:rPr>
          <w:rFonts w:ascii="Times New Roman" w:eastAsia="楷体" w:hAnsi="Times New Roman" w:hint="eastAsia"/>
          <w:sz w:val="24"/>
          <w:szCs w:val="24"/>
        </w:rPr>
        <w:t>女士</w:t>
      </w:r>
    </w:p>
    <w:p w:rsidR="008A7352" w:rsidRDefault="004462EB" w:rsidP="008A7352">
      <w:pPr>
        <w:spacing w:after="0"/>
        <w:ind w:firstLineChars="192" w:firstLine="461"/>
        <w:rPr>
          <w:rFonts w:ascii="Times New Roman" w:eastAsia="楷体" w:hAnsi="Times New Roman"/>
          <w:sz w:val="24"/>
          <w:szCs w:val="24"/>
        </w:rPr>
      </w:pPr>
      <w:r>
        <w:rPr>
          <w:rFonts w:ascii="Times New Roman" w:eastAsia="楷体" w:hAnsi="Times New Roman" w:hint="eastAsia"/>
          <w:sz w:val="24"/>
          <w:szCs w:val="24"/>
        </w:rPr>
        <w:t>董事会秘书</w:t>
      </w:r>
      <w:r w:rsidR="008A7352" w:rsidRPr="008A7352">
        <w:rPr>
          <w:rFonts w:ascii="Times New Roman" w:eastAsia="楷体" w:hAnsi="Times New Roman" w:hint="eastAsia"/>
          <w:sz w:val="24"/>
          <w:szCs w:val="24"/>
        </w:rPr>
        <w:t>：蔡昀女士</w:t>
      </w:r>
    </w:p>
    <w:p w:rsidR="009555DF" w:rsidRDefault="00722932" w:rsidP="00854A00">
      <w:pPr>
        <w:pStyle w:val="a6"/>
        <w:numPr>
          <w:ilvl w:val="0"/>
          <w:numId w:val="1"/>
        </w:numPr>
        <w:spacing w:before="100" w:beforeAutospacing="1"/>
        <w:ind w:left="0" w:firstLineChars="0" w:firstLine="0"/>
        <w:rPr>
          <w:rFonts w:ascii="Times New Roman" w:eastAsia="楷体" w:hAnsi="Times New Roman"/>
          <w:sz w:val="24"/>
          <w:szCs w:val="24"/>
        </w:rPr>
      </w:pPr>
      <w:r w:rsidRPr="009555DF">
        <w:rPr>
          <w:rFonts w:ascii="Times New Roman" w:eastAsia="楷体" w:hAnsi="Times New Roman"/>
          <w:sz w:val="24"/>
          <w:szCs w:val="24"/>
        </w:rPr>
        <w:t>会议</w:t>
      </w:r>
      <w:r w:rsidR="003A15CB" w:rsidRPr="009555DF">
        <w:rPr>
          <w:rFonts w:ascii="Times New Roman" w:eastAsia="楷体" w:hAnsi="Times New Roman"/>
          <w:sz w:val="24"/>
          <w:szCs w:val="24"/>
        </w:rPr>
        <w:t>地点</w:t>
      </w:r>
    </w:p>
    <w:p w:rsidR="009555DF" w:rsidRPr="00854A00" w:rsidRDefault="004462EB" w:rsidP="00854A00">
      <w:pPr>
        <w:pStyle w:val="a6"/>
        <w:ind w:leftChars="216" w:left="475" w:firstLineChars="0" w:firstLine="0"/>
        <w:rPr>
          <w:rFonts w:ascii="Times New Roman" w:eastAsia="楷体" w:hAnsi="Times New Roman"/>
          <w:sz w:val="24"/>
          <w:szCs w:val="24"/>
        </w:rPr>
      </w:pPr>
      <w:r>
        <w:rPr>
          <w:rFonts w:ascii="Times New Roman" w:eastAsia="楷体" w:hAnsi="Times New Roman" w:hint="eastAsia"/>
          <w:sz w:val="24"/>
          <w:szCs w:val="24"/>
        </w:rPr>
        <w:t>Te</w:t>
      </w:r>
      <w:r>
        <w:rPr>
          <w:rFonts w:ascii="Times New Roman" w:eastAsia="楷体" w:hAnsi="Times New Roman"/>
          <w:sz w:val="24"/>
          <w:szCs w:val="24"/>
        </w:rPr>
        <w:t>ams</w:t>
      </w:r>
      <w:r>
        <w:rPr>
          <w:rFonts w:ascii="Times New Roman" w:eastAsia="楷体" w:hAnsi="Times New Roman" w:hint="eastAsia"/>
          <w:sz w:val="24"/>
          <w:szCs w:val="24"/>
        </w:rPr>
        <w:t>线上会议</w:t>
      </w:r>
      <w:r w:rsidR="001947D3">
        <w:rPr>
          <w:rFonts w:ascii="Times New Roman" w:eastAsia="楷体" w:hAnsi="Times New Roman" w:hint="eastAsia"/>
          <w:sz w:val="24"/>
          <w:szCs w:val="24"/>
        </w:rPr>
        <w:t>。</w:t>
      </w:r>
    </w:p>
    <w:p w:rsidR="00CF7F64" w:rsidRDefault="00CE7A04" w:rsidP="00CF7F64">
      <w:pPr>
        <w:pStyle w:val="a6"/>
        <w:numPr>
          <w:ilvl w:val="0"/>
          <w:numId w:val="49"/>
        </w:numPr>
        <w:snapToGrid w:val="0"/>
        <w:spacing w:before="100" w:beforeAutospacing="1"/>
        <w:ind w:firstLineChars="0"/>
        <w:rPr>
          <w:rFonts w:ascii="Times New Roman" w:eastAsia="楷体" w:hAnsi="Times New Roman"/>
          <w:sz w:val="24"/>
          <w:szCs w:val="24"/>
        </w:rPr>
      </w:pPr>
      <w:r>
        <w:rPr>
          <w:rFonts w:ascii="Times New Roman" w:eastAsia="楷体" w:hAnsi="Times New Roman" w:hint="eastAsia"/>
          <w:sz w:val="24"/>
          <w:szCs w:val="24"/>
        </w:rPr>
        <w:t>主要</w:t>
      </w:r>
      <w:r w:rsidR="00226B25" w:rsidRPr="00854A00">
        <w:rPr>
          <w:rFonts w:ascii="Times New Roman" w:eastAsia="楷体" w:hAnsi="Times New Roman"/>
          <w:sz w:val="24"/>
          <w:szCs w:val="24"/>
        </w:rPr>
        <w:t>内容</w:t>
      </w:r>
    </w:p>
    <w:p w:rsidR="00C7344A" w:rsidRPr="00CF7F64" w:rsidRDefault="004462EB" w:rsidP="00574C82">
      <w:pPr>
        <w:pStyle w:val="a6"/>
        <w:snapToGrid w:val="0"/>
        <w:ind w:left="482" w:firstLine="480"/>
        <w:rPr>
          <w:rFonts w:ascii="Times New Roman" w:eastAsia="楷体" w:hAnsi="Times New Roman"/>
          <w:sz w:val="24"/>
          <w:szCs w:val="24"/>
        </w:rPr>
      </w:pPr>
      <w:r w:rsidRPr="00CF7F64">
        <w:rPr>
          <w:rFonts w:ascii="Times New Roman" w:eastAsia="楷体" w:hAnsi="Times New Roman" w:hint="eastAsia"/>
          <w:sz w:val="24"/>
          <w:szCs w:val="24"/>
        </w:rPr>
        <w:t>投资者交流会以线上交流互动形式召开，公司</w:t>
      </w:r>
      <w:r w:rsidR="002E4BCA" w:rsidRPr="00CF7F64">
        <w:rPr>
          <w:rFonts w:ascii="Times New Roman" w:eastAsia="楷体" w:hAnsi="Times New Roman" w:hint="eastAsia"/>
          <w:sz w:val="24"/>
          <w:szCs w:val="24"/>
        </w:rPr>
        <w:t>高管团队围绕</w:t>
      </w:r>
      <w:r w:rsidRPr="00CF7F64">
        <w:rPr>
          <w:rFonts w:ascii="Times New Roman" w:eastAsia="楷体" w:hAnsi="Times New Roman" w:hint="eastAsia"/>
          <w:sz w:val="24"/>
          <w:szCs w:val="24"/>
        </w:rPr>
        <w:t>经营成果</w:t>
      </w:r>
      <w:r w:rsidR="002E4BCA" w:rsidRPr="00CF7F64">
        <w:rPr>
          <w:rFonts w:ascii="Times New Roman" w:eastAsia="楷体" w:hAnsi="Times New Roman" w:hint="eastAsia"/>
          <w:sz w:val="24"/>
          <w:szCs w:val="24"/>
        </w:rPr>
        <w:t>、</w:t>
      </w:r>
      <w:r w:rsidR="00C7344A" w:rsidRPr="00CF7F64">
        <w:rPr>
          <w:rFonts w:ascii="Times New Roman" w:eastAsia="楷体" w:hAnsi="Times New Roman" w:hint="eastAsia"/>
          <w:sz w:val="24"/>
          <w:szCs w:val="24"/>
        </w:rPr>
        <w:t>业务</w:t>
      </w:r>
      <w:r w:rsidR="00C71C7A" w:rsidRPr="00CF7F64">
        <w:rPr>
          <w:rFonts w:ascii="Times New Roman" w:eastAsia="楷体" w:hAnsi="Times New Roman" w:hint="eastAsia"/>
          <w:sz w:val="24"/>
          <w:szCs w:val="24"/>
        </w:rPr>
        <w:t>发展</w:t>
      </w:r>
      <w:r w:rsidR="002E4BCA" w:rsidRPr="00CF7F64">
        <w:rPr>
          <w:rFonts w:ascii="Times New Roman" w:eastAsia="楷体" w:hAnsi="Times New Roman" w:hint="eastAsia"/>
          <w:sz w:val="24"/>
          <w:szCs w:val="24"/>
        </w:rPr>
        <w:t>和未来展望等方面，向投资者介绍了公司</w:t>
      </w:r>
      <w:r w:rsidR="002E4BCA" w:rsidRPr="00CF7F64">
        <w:rPr>
          <w:rFonts w:ascii="Times New Roman" w:eastAsia="楷体" w:hAnsi="Times New Roman" w:hint="eastAsia"/>
          <w:sz w:val="24"/>
          <w:szCs w:val="24"/>
        </w:rPr>
        <w:t>2023</w:t>
      </w:r>
      <w:r w:rsidR="002E4BCA" w:rsidRPr="00CF7F64">
        <w:rPr>
          <w:rFonts w:ascii="Times New Roman" w:eastAsia="楷体" w:hAnsi="Times New Roman" w:hint="eastAsia"/>
          <w:sz w:val="24"/>
          <w:szCs w:val="24"/>
        </w:rPr>
        <w:t>年</w:t>
      </w:r>
      <w:r w:rsidR="00C7344A" w:rsidRPr="00CF7F64">
        <w:rPr>
          <w:rFonts w:ascii="Times New Roman" w:eastAsia="楷体" w:hAnsi="Times New Roman" w:hint="eastAsia"/>
          <w:sz w:val="24"/>
          <w:szCs w:val="24"/>
        </w:rPr>
        <w:t>业绩</w:t>
      </w:r>
      <w:r w:rsidR="0049060A">
        <w:rPr>
          <w:rFonts w:ascii="Times New Roman" w:eastAsia="楷体" w:hAnsi="Times New Roman" w:hint="eastAsia"/>
          <w:sz w:val="24"/>
          <w:szCs w:val="24"/>
        </w:rPr>
        <w:t>预告</w:t>
      </w:r>
      <w:r w:rsidR="002E4BCA" w:rsidRPr="00CF7F64">
        <w:rPr>
          <w:rFonts w:ascii="Times New Roman" w:eastAsia="楷体" w:hAnsi="Times New Roman" w:hint="eastAsia"/>
          <w:sz w:val="24"/>
          <w:szCs w:val="24"/>
        </w:rPr>
        <w:t>情况，并</w:t>
      </w:r>
      <w:r w:rsidRPr="00CF7F64">
        <w:rPr>
          <w:rFonts w:ascii="Times New Roman" w:eastAsia="楷体" w:hAnsi="Times New Roman" w:hint="eastAsia"/>
          <w:sz w:val="24"/>
          <w:szCs w:val="24"/>
        </w:rPr>
        <w:t>在信息披露允许的范围内就投资者普遍关注的问题进行回答。</w:t>
      </w:r>
      <w:r w:rsidR="00D25527" w:rsidRPr="00CF7F64">
        <w:rPr>
          <w:rFonts w:ascii="Times New Roman" w:eastAsia="楷体" w:hAnsi="Times New Roman"/>
          <w:sz w:val="24"/>
          <w:szCs w:val="24"/>
        </w:rPr>
        <w:t>公司</w:t>
      </w:r>
      <w:r w:rsidR="00CE7A04" w:rsidRPr="00CF7F64">
        <w:rPr>
          <w:rFonts w:ascii="Times New Roman" w:eastAsia="楷体" w:hAnsi="Times New Roman" w:hint="eastAsia"/>
          <w:sz w:val="24"/>
          <w:szCs w:val="24"/>
        </w:rPr>
        <w:t>与投资者主要</w:t>
      </w:r>
      <w:r w:rsidR="00D25527" w:rsidRPr="00CF7F64">
        <w:rPr>
          <w:rFonts w:ascii="Times New Roman" w:eastAsia="楷体" w:hAnsi="Times New Roman"/>
          <w:sz w:val="24"/>
          <w:szCs w:val="24"/>
        </w:rPr>
        <w:t>沟通内容如下：</w:t>
      </w:r>
    </w:p>
    <w:p w:rsidR="00324776" w:rsidRDefault="00324776" w:rsidP="00324776">
      <w:pPr>
        <w:pStyle w:val="a6"/>
        <w:ind w:firstLine="480"/>
        <w:rPr>
          <w:rFonts w:ascii="Times New Roman" w:eastAsia="楷体" w:hAnsi="Times New Roman"/>
          <w:sz w:val="24"/>
          <w:szCs w:val="24"/>
        </w:rPr>
      </w:pPr>
    </w:p>
    <w:p w:rsidR="00841FDB" w:rsidRDefault="00841FDB" w:rsidP="008A51DB">
      <w:pPr>
        <w:pStyle w:val="a6"/>
        <w:numPr>
          <w:ilvl w:val="3"/>
          <w:numId w:val="1"/>
        </w:numPr>
        <w:ind w:left="434" w:firstLineChars="0"/>
        <w:rPr>
          <w:rFonts w:ascii="Times New Roman" w:eastAsia="楷体" w:hAnsi="Times New Roman"/>
          <w:sz w:val="24"/>
          <w:szCs w:val="24"/>
        </w:rPr>
      </w:pPr>
      <w:r w:rsidRPr="00841FDB">
        <w:rPr>
          <w:rFonts w:ascii="Times New Roman" w:eastAsia="楷体" w:hAnsi="Times New Roman" w:hint="eastAsia"/>
          <w:sz w:val="24"/>
          <w:szCs w:val="24"/>
        </w:rPr>
        <w:t>2023</w:t>
      </w:r>
      <w:r w:rsidRPr="00841FDB">
        <w:rPr>
          <w:rFonts w:ascii="Times New Roman" w:eastAsia="楷体" w:hAnsi="Times New Roman" w:hint="eastAsia"/>
          <w:sz w:val="24"/>
          <w:szCs w:val="24"/>
        </w:rPr>
        <w:t>年第四季度蛋氨酸的价格情况，公司怎样看待</w:t>
      </w:r>
      <w:r w:rsidRPr="00841FDB">
        <w:rPr>
          <w:rFonts w:ascii="Times New Roman" w:eastAsia="楷体" w:hAnsi="Times New Roman" w:hint="eastAsia"/>
          <w:sz w:val="24"/>
          <w:szCs w:val="24"/>
        </w:rPr>
        <w:t>2024</w:t>
      </w:r>
      <w:r w:rsidRPr="00841FDB">
        <w:rPr>
          <w:rFonts w:ascii="Times New Roman" w:eastAsia="楷体" w:hAnsi="Times New Roman" w:hint="eastAsia"/>
          <w:sz w:val="24"/>
          <w:szCs w:val="24"/>
        </w:rPr>
        <w:t>年蛋氨酸的价格表现</w:t>
      </w:r>
      <w:r>
        <w:rPr>
          <w:rFonts w:ascii="Times New Roman" w:eastAsia="楷体" w:hAnsi="Times New Roman" w:hint="eastAsia"/>
          <w:sz w:val="24"/>
          <w:szCs w:val="24"/>
        </w:rPr>
        <w:t>？</w:t>
      </w:r>
      <w:r w:rsidRPr="00841FDB">
        <w:rPr>
          <w:rFonts w:ascii="Times New Roman" w:eastAsia="楷体" w:hAnsi="Times New Roman" w:hint="eastAsia"/>
          <w:sz w:val="24"/>
          <w:szCs w:val="24"/>
        </w:rPr>
        <w:t>公司是否有应对价格波动的措施和策略？</w:t>
      </w:r>
    </w:p>
    <w:p w:rsidR="00F866C3" w:rsidRPr="00F866C3" w:rsidRDefault="00841FDB" w:rsidP="00F866C3">
      <w:pPr>
        <w:pStyle w:val="a6"/>
        <w:ind w:left="434" w:firstLine="480"/>
        <w:rPr>
          <w:rFonts w:ascii="Times New Roman" w:eastAsia="楷体" w:hAnsi="Times New Roman"/>
          <w:sz w:val="24"/>
          <w:szCs w:val="24"/>
        </w:rPr>
      </w:pPr>
      <w:r w:rsidRPr="00841FDB">
        <w:rPr>
          <w:rFonts w:ascii="Times New Roman" w:eastAsia="楷体" w:hAnsi="Times New Roman" w:hint="eastAsia"/>
          <w:sz w:val="24"/>
          <w:szCs w:val="24"/>
        </w:rPr>
        <w:t>由于市场供需状况的转变，蛋氨酸产品的价格在四季度有所回升，从而拉动四季度公司毛利率的提升。</w:t>
      </w:r>
      <w:r w:rsidR="00F866C3" w:rsidRPr="00F866C3">
        <w:rPr>
          <w:rFonts w:ascii="Times New Roman" w:eastAsia="楷体" w:hAnsi="Times New Roman" w:hint="eastAsia"/>
          <w:sz w:val="24"/>
          <w:szCs w:val="24"/>
        </w:rPr>
        <w:t>从</w:t>
      </w:r>
      <w:r w:rsidR="00F866C3" w:rsidRPr="00F866C3">
        <w:rPr>
          <w:rFonts w:ascii="Times New Roman" w:eastAsia="楷体" w:hAnsi="Times New Roman" w:hint="eastAsia"/>
          <w:sz w:val="24"/>
          <w:szCs w:val="24"/>
        </w:rPr>
        <w:t>2024</w:t>
      </w:r>
      <w:r w:rsidR="00F866C3" w:rsidRPr="00F866C3">
        <w:rPr>
          <w:rFonts w:ascii="Times New Roman" w:eastAsia="楷体" w:hAnsi="Times New Roman" w:hint="eastAsia"/>
          <w:sz w:val="24"/>
          <w:szCs w:val="24"/>
        </w:rPr>
        <w:t>年一季度来看，</w:t>
      </w:r>
      <w:r w:rsidR="00F866C3">
        <w:rPr>
          <w:rFonts w:ascii="Times New Roman" w:eastAsia="楷体" w:hAnsi="Times New Roman" w:hint="eastAsia"/>
          <w:sz w:val="24"/>
          <w:szCs w:val="24"/>
        </w:rPr>
        <w:t>行业</w:t>
      </w:r>
      <w:r w:rsidR="00861315">
        <w:rPr>
          <w:rFonts w:ascii="Times New Roman" w:eastAsia="楷体" w:hAnsi="Times New Roman" w:hint="eastAsia"/>
          <w:sz w:val="24"/>
          <w:szCs w:val="24"/>
        </w:rPr>
        <w:t>新产能扩张较</w:t>
      </w:r>
      <w:r w:rsidR="00F866C3" w:rsidRPr="00F866C3">
        <w:rPr>
          <w:rFonts w:ascii="Times New Roman" w:eastAsia="楷体" w:hAnsi="Times New Roman" w:hint="eastAsia"/>
          <w:sz w:val="24"/>
          <w:szCs w:val="24"/>
        </w:rPr>
        <w:t>预期有所延迟，部分产能面临维修或停产问题。整体来看，</w:t>
      </w:r>
      <w:r w:rsidR="00F866C3" w:rsidRPr="00F866C3">
        <w:rPr>
          <w:rFonts w:ascii="Times New Roman" w:eastAsia="楷体" w:hAnsi="Times New Roman" w:hint="eastAsia"/>
          <w:sz w:val="24"/>
          <w:szCs w:val="24"/>
        </w:rPr>
        <w:t>2024</w:t>
      </w:r>
      <w:r w:rsidR="00F866C3" w:rsidRPr="00F866C3">
        <w:rPr>
          <w:rFonts w:ascii="Times New Roman" w:eastAsia="楷体" w:hAnsi="Times New Roman" w:hint="eastAsia"/>
          <w:sz w:val="24"/>
          <w:szCs w:val="24"/>
        </w:rPr>
        <w:t>年上半年蛋氨酸市场的积极向好趋势</w:t>
      </w:r>
      <w:r w:rsidR="00F866C3">
        <w:rPr>
          <w:rFonts w:ascii="Times New Roman" w:eastAsia="楷体" w:hAnsi="Times New Roman" w:hint="eastAsia"/>
          <w:sz w:val="24"/>
          <w:szCs w:val="24"/>
        </w:rPr>
        <w:t>相对</w:t>
      </w:r>
      <w:r w:rsidR="00F866C3" w:rsidRPr="00F866C3">
        <w:rPr>
          <w:rFonts w:ascii="Times New Roman" w:eastAsia="楷体" w:hAnsi="Times New Roman" w:hint="eastAsia"/>
          <w:sz w:val="24"/>
          <w:szCs w:val="24"/>
        </w:rPr>
        <w:t>明确。</w:t>
      </w:r>
    </w:p>
    <w:p w:rsidR="00014AC4" w:rsidRDefault="00F866C3" w:rsidP="00155AE4">
      <w:pPr>
        <w:pStyle w:val="a6"/>
        <w:ind w:left="434" w:firstLine="480"/>
        <w:rPr>
          <w:rFonts w:ascii="Times New Roman" w:eastAsia="楷体" w:hAnsi="Times New Roman"/>
          <w:sz w:val="24"/>
          <w:szCs w:val="24"/>
        </w:rPr>
      </w:pPr>
      <w:r w:rsidRPr="00F866C3">
        <w:rPr>
          <w:rFonts w:ascii="Times New Roman" w:eastAsia="楷体" w:hAnsi="Times New Roman" w:hint="eastAsia"/>
          <w:sz w:val="24"/>
          <w:szCs w:val="24"/>
        </w:rPr>
        <w:t>另外，从安迪苏的角度来看，蛋氨酸作为一种大宗商品，只要我们保持行业内最领先的技术和最优秀的成本控制，我们就有信心在变化的市场环境下保持领先地位。举例而言，我们在南京、</w:t>
      </w:r>
      <w:r w:rsidR="00D71731">
        <w:rPr>
          <w:rFonts w:ascii="Times New Roman" w:eastAsia="楷体" w:hAnsi="Times New Roman" w:hint="eastAsia"/>
          <w:sz w:val="24"/>
          <w:szCs w:val="24"/>
        </w:rPr>
        <w:t>泉州乃至全球</w:t>
      </w:r>
      <w:r w:rsidR="00864338">
        <w:rPr>
          <w:rFonts w:ascii="Times New Roman" w:eastAsia="楷体" w:hAnsi="Times New Roman" w:hint="eastAsia"/>
          <w:sz w:val="24"/>
          <w:szCs w:val="24"/>
        </w:rPr>
        <w:t>的投资布局，以及向</w:t>
      </w:r>
      <w:r w:rsidRPr="00F866C3">
        <w:rPr>
          <w:rFonts w:ascii="Times New Roman" w:eastAsia="楷体" w:hAnsi="Times New Roman" w:hint="eastAsia"/>
          <w:sz w:val="24"/>
          <w:szCs w:val="24"/>
        </w:rPr>
        <w:t>液体蛋氨酸客户</w:t>
      </w:r>
      <w:r w:rsidR="00864338">
        <w:rPr>
          <w:rFonts w:ascii="Times New Roman" w:eastAsia="楷体" w:hAnsi="Times New Roman" w:hint="eastAsia"/>
          <w:sz w:val="24"/>
          <w:szCs w:val="24"/>
        </w:rPr>
        <w:t>提供</w:t>
      </w:r>
      <w:r w:rsidRPr="00F866C3">
        <w:rPr>
          <w:rFonts w:ascii="Times New Roman" w:eastAsia="楷体" w:hAnsi="Times New Roman" w:hint="eastAsia"/>
          <w:sz w:val="24"/>
          <w:szCs w:val="24"/>
        </w:rPr>
        <w:t>的产品</w:t>
      </w:r>
      <w:r w:rsidR="00D71731">
        <w:rPr>
          <w:rFonts w:ascii="Times New Roman" w:eastAsia="楷体" w:hAnsi="Times New Roman" w:hint="eastAsia"/>
          <w:sz w:val="24"/>
          <w:szCs w:val="24"/>
        </w:rPr>
        <w:t>及服务</w:t>
      </w:r>
      <w:r w:rsidRPr="00F866C3">
        <w:rPr>
          <w:rFonts w:ascii="Times New Roman" w:eastAsia="楷体" w:hAnsi="Times New Roman" w:hint="eastAsia"/>
          <w:sz w:val="24"/>
          <w:szCs w:val="24"/>
        </w:rPr>
        <w:t>，都充分证明了我们强大</w:t>
      </w:r>
      <w:r w:rsidR="00D71731">
        <w:rPr>
          <w:rFonts w:ascii="Times New Roman" w:eastAsia="楷体" w:hAnsi="Times New Roman" w:hint="eastAsia"/>
          <w:sz w:val="24"/>
          <w:szCs w:val="24"/>
        </w:rPr>
        <w:t>的成本</w:t>
      </w:r>
      <w:r w:rsidRPr="00F866C3">
        <w:rPr>
          <w:rFonts w:ascii="Times New Roman" w:eastAsia="楷体" w:hAnsi="Times New Roman" w:hint="eastAsia"/>
          <w:sz w:val="24"/>
          <w:szCs w:val="24"/>
        </w:rPr>
        <w:t>竞争力，</w:t>
      </w:r>
      <w:r w:rsidR="00D71731">
        <w:rPr>
          <w:rFonts w:ascii="Times New Roman" w:eastAsia="楷体" w:hAnsi="Times New Roman" w:hint="eastAsia"/>
          <w:sz w:val="24"/>
          <w:szCs w:val="24"/>
        </w:rPr>
        <w:t>以及为客户</w:t>
      </w:r>
      <w:r w:rsidR="00A51AD8">
        <w:rPr>
          <w:rFonts w:ascii="Times New Roman" w:eastAsia="楷体" w:hAnsi="Times New Roman" w:hint="eastAsia"/>
          <w:sz w:val="24"/>
          <w:szCs w:val="24"/>
        </w:rPr>
        <w:t>提供高质量</w:t>
      </w:r>
      <w:r w:rsidRPr="00F866C3">
        <w:rPr>
          <w:rFonts w:ascii="Times New Roman" w:eastAsia="楷体" w:hAnsi="Times New Roman" w:hint="eastAsia"/>
          <w:sz w:val="24"/>
          <w:szCs w:val="24"/>
        </w:rPr>
        <w:t>服务</w:t>
      </w:r>
      <w:r w:rsidR="00D71731">
        <w:rPr>
          <w:rFonts w:ascii="Times New Roman" w:eastAsia="楷体" w:hAnsi="Times New Roman" w:hint="eastAsia"/>
          <w:sz w:val="24"/>
          <w:szCs w:val="24"/>
        </w:rPr>
        <w:t>的技术能力</w:t>
      </w:r>
      <w:r w:rsidRPr="00F866C3">
        <w:rPr>
          <w:rFonts w:ascii="Times New Roman" w:eastAsia="楷体" w:hAnsi="Times New Roman" w:hint="eastAsia"/>
          <w:sz w:val="24"/>
          <w:szCs w:val="24"/>
        </w:rPr>
        <w:t>。在此背景下，蛋氨酸对于安迪苏而言具有不可或缺的战略</w:t>
      </w:r>
      <w:r w:rsidR="00D71731">
        <w:rPr>
          <w:rFonts w:ascii="Times New Roman" w:eastAsia="楷体" w:hAnsi="Times New Roman" w:hint="eastAsia"/>
          <w:sz w:val="24"/>
          <w:szCs w:val="24"/>
        </w:rPr>
        <w:t>地位</w:t>
      </w:r>
      <w:r w:rsidRPr="00F866C3">
        <w:rPr>
          <w:rFonts w:ascii="Times New Roman" w:eastAsia="楷体" w:hAnsi="Times New Roman" w:hint="eastAsia"/>
          <w:sz w:val="24"/>
          <w:szCs w:val="24"/>
        </w:rPr>
        <w:t>。我们将继续努力降低成本、扩大市场份额，以在市场竞争中赢得胜利。</w:t>
      </w:r>
      <w:r w:rsidR="00841FDB" w:rsidRPr="00841FDB">
        <w:rPr>
          <w:rFonts w:ascii="Times New Roman" w:eastAsia="楷体" w:hAnsi="Times New Roman" w:hint="eastAsia"/>
          <w:sz w:val="24"/>
          <w:szCs w:val="24"/>
        </w:rPr>
        <w:t>蛋氨酸价格波动在这个行业是不可避免的，安迪苏</w:t>
      </w:r>
      <w:r w:rsidR="00D71731">
        <w:rPr>
          <w:rFonts w:ascii="Times New Roman" w:eastAsia="楷体" w:hAnsi="Times New Roman" w:hint="eastAsia"/>
          <w:sz w:val="24"/>
          <w:szCs w:val="24"/>
        </w:rPr>
        <w:t>拥有丰富的经验</w:t>
      </w:r>
      <w:r w:rsidR="00841FDB" w:rsidRPr="00841FDB">
        <w:rPr>
          <w:rFonts w:ascii="Times New Roman" w:eastAsia="楷体" w:hAnsi="Times New Roman" w:hint="eastAsia"/>
          <w:sz w:val="24"/>
          <w:szCs w:val="24"/>
        </w:rPr>
        <w:t>来</w:t>
      </w:r>
      <w:r w:rsidR="00886E73">
        <w:rPr>
          <w:rFonts w:ascii="Times New Roman" w:eastAsia="楷体" w:hAnsi="Times New Roman" w:hint="eastAsia"/>
          <w:sz w:val="24"/>
          <w:szCs w:val="24"/>
        </w:rPr>
        <w:t>应对</w:t>
      </w:r>
      <w:r w:rsidR="00841FDB" w:rsidRPr="00841FDB">
        <w:rPr>
          <w:rFonts w:ascii="Times New Roman" w:eastAsia="楷体" w:hAnsi="Times New Roman" w:hint="eastAsia"/>
          <w:sz w:val="24"/>
          <w:szCs w:val="24"/>
        </w:rPr>
        <w:t>这些波动。</w:t>
      </w:r>
      <w:r w:rsidR="00886E73">
        <w:rPr>
          <w:rFonts w:ascii="Times New Roman" w:eastAsia="楷体" w:hAnsi="Times New Roman" w:hint="eastAsia"/>
          <w:sz w:val="24"/>
          <w:szCs w:val="24"/>
        </w:rPr>
        <w:t>一直以来，</w:t>
      </w:r>
      <w:r w:rsidR="00841FDB" w:rsidRPr="00841FDB">
        <w:rPr>
          <w:rFonts w:ascii="Times New Roman" w:eastAsia="楷体" w:hAnsi="Times New Roman" w:hint="eastAsia"/>
          <w:sz w:val="24"/>
          <w:szCs w:val="24"/>
        </w:rPr>
        <w:t>安迪苏</w:t>
      </w:r>
      <w:r w:rsidR="00886E73">
        <w:rPr>
          <w:rFonts w:ascii="Times New Roman" w:eastAsia="楷体" w:hAnsi="Times New Roman" w:hint="eastAsia"/>
          <w:sz w:val="24"/>
          <w:szCs w:val="24"/>
        </w:rPr>
        <w:t>秉承</w:t>
      </w:r>
      <w:r w:rsidR="00886E73">
        <w:rPr>
          <w:rFonts w:ascii="Times New Roman" w:eastAsia="楷体" w:hAnsi="Times New Roman" w:hint="eastAsia"/>
          <w:sz w:val="24"/>
          <w:szCs w:val="24"/>
        </w:rPr>
        <w:lastRenderedPageBreak/>
        <w:t>卓越运营的理念，坚持执行</w:t>
      </w:r>
      <w:r w:rsidR="00841FDB" w:rsidRPr="00841FDB">
        <w:rPr>
          <w:rFonts w:ascii="Times New Roman" w:eastAsia="楷体" w:hAnsi="Times New Roman" w:hint="eastAsia"/>
          <w:sz w:val="24"/>
          <w:szCs w:val="24"/>
        </w:rPr>
        <w:t>竞争力</w:t>
      </w:r>
      <w:r w:rsidR="00886E73">
        <w:rPr>
          <w:rFonts w:ascii="Times New Roman" w:eastAsia="楷体" w:hAnsi="Times New Roman" w:hint="eastAsia"/>
          <w:sz w:val="24"/>
          <w:szCs w:val="24"/>
        </w:rPr>
        <w:t>提升</w:t>
      </w:r>
      <w:r w:rsidR="00841FDB" w:rsidRPr="00841FDB">
        <w:rPr>
          <w:rFonts w:ascii="Times New Roman" w:eastAsia="楷体" w:hAnsi="Times New Roman" w:hint="eastAsia"/>
          <w:sz w:val="24"/>
          <w:szCs w:val="24"/>
        </w:rPr>
        <w:t>计划来应对</w:t>
      </w:r>
      <w:r w:rsidR="00557C1F">
        <w:rPr>
          <w:rFonts w:ascii="Times New Roman" w:eastAsia="楷体" w:hAnsi="Times New Roman" w:hint="eastAsia"/>
          <w:sz w:val="24"/>
          <w:szCs w:val="24"/>
        </w:rPr>
        <w:t>挑战</w:t>
      </w:r>
      <w:r w:rsidR="00841FDB" w:rsidRPr="00841FDB">
        <w:rPr>
          <w:rFonts w:ascii="Times New Roman" w:eastAsia="楷体" w:hAnsi="Times New Roman" w:hint="eastAsia"/>
          <w:sz w:val="24"/>
          <w:szCs w:val="24"/>
        </w:rPr>
        <w:t>。作为这个市场的领导者，安迪苏</w:t>
      </w:r>
      <w:r w:rsidR="00D71731">
        <w:rPr>
          <w:rFonts w:ascii="Times New Roman" w:eastAsia="楷体" w:hAnsi="Times New Roman" w:hint="eastAsia"/>
          <w:sz w:val="24"/>
          <w:szCs w:val="24"/>
        </w:rPr>
        <w:t>坚持</w:t>
      </w:r>
      <w:r w:rsidR="00841FDB" w:rsidRPr="00841FDB">
        <w:rPr>
          <w:rFonts w:ascii="Times New Roman" w:eastAsia="楷体" w:hAnsi="Times New Roman" w:hint="eastAsia"/>
          <w:sz w:val="24"/>
          <w:szCs w:val="24"/>
        </w:rPr>
        <w:t>通过研发</w:t>
      </w:r>
      <w:r w:rsidR="00D71731">
        <w:rPr>
          <w:rFonts w:ascii="Times New Roman" w:eastAsia="楷体" w:hAnsi="Times New Roman" w:hint="eastAsia"/>
          <w:sz w:val="24"/>
          <w:szCs w:val="24"/>
        </w:rPr>
        <w:t>创新</w:t>
      </w:r>
      <w:r w:rsidR="00841FDB" w:rsidRPr="00841FDB">
        <w:rPr>
          <w:rFonts w:ascii="Times New Roman" w:eastAsia="楷体" w:hAnsi="Times New Roman" w:hint="eastAsia"/>
          <w:sz w:val="24"/>
          <w:szCs w:val="24"/>
        </w:rPr>
        <w:t>来提高</w:t>
      </w:r>
      <w:r w:rsidR="00886E73">
        <w:rPr>
          <w:rFonts w:ascii="Times New Roman" w:eastAsia="楷体" w:hAnsi="Times New Roman" w:hint="eastAsia"/>
          <w:sz w:val="24"/>
          <w:szCs w:val="24"/>
        </w:rPr>
        <w:t>工艺</w:t>
      </w:r>
      <w:r w:rsidR="00841FDB" w:rsidRPr="00841FDB">
        <w:rPr>
          <w:rFonts w:ascii="Times New Roman" w:eastAsia="楷体" w:hAnsi="Times New Roman" w:hint="eastAsia"/>
          <w:sz w:val="24"/>
          <w:szCs w:val="24"/>
        </w:rPr>
        <w:t>水平。得益于流程优化、更好的</w:t>
      </w:r>
      <w:r w:rsidR="00886E73">
        <w:rPr>
          <w:rFonts w:ascii="Times New Roman" w:eastAsia="楷体" w:hAnsi="Times New Roman" w:hint="eastAsia"/>
          <w:sz w:val="24"/>
          <w:szCs w:val="24"/>
        </w:rPr>
        <w:t>成本</w:t>
      </w:r>
      <w:r w:rsidR="00841FDB" w:rsidRPr="00841FDB">
        <w:rPr>
          <w:rFonts w:ascii="Times New Roman" w:eastAsia="楷体" w:hAnsi="Times New Roman" w:hint="eastAsia"/>
          <w:sz w:val="24"/>
          <w:szCs w:val="24"/>
        </w:rPr>
        <w:t>效益以及更高的可靠性，</w:t>
      </w:r>
      <w:r w:rsidR="00D71731" w:rsidRPr="00841FDB">
        <w:rPr>
          <w:rFonts w:ascii="Times New Roman" w:eastAsia="楷体" w:hAnsi="Times New Roman" w:hint="eastAsia"/>
          <w:sz w:val="24"/>
          <w:szCs w:val="24"/>
        </w:rPr>
        <w:t>生产成本逐年降低，</w:t>
      </w:r>
      <w:r w:rsidR="00841FDB" w:rsidRPr="00841FDB">
        <w:rPr>
          <w:rFonts w:ascii="Times New Roman" w:eastAsia="楷体" w:hAnsi="Times New Roman" w:hint="eastAsia"/>
          <w:sz w:val="24"/>
          <w:szCs w:val="24"/>
        </w:rPr>
        <w:t>这</w:t>
      </w:r>
      <w:r w:rsidR="00D50EE3">
        <w:rPr>
          <w:rFonts w:ascii="Times New Roman" w:eastAsia="楷体" w:hAnsi="Times New Roman" w:hint="eastAsia"/>
          <w:sz w:val="24"/>
          <w:szCs w:val="24"/>
        </w:rPr>
        <w:t>其中</w:t>
      </w:r>
      <w:r w:rsidR="00D71731">
        <w:rPr>
          <w:rFonts w:ascii="Times New Roman" w:eastAsia="楷体" w:hAnsi="Times New Roman" w:hint="eastAsia"/>
          <w:sz w:val="24"/>
          <w:szCs w:val="24"/>
        </w:rPr>
        <w:t>安迪苏</w:t>
      </w:r>
      <w:r w:rsidR="00841FDB" w:rsidRPr="00841FDB">
        <w:rPr>
          <w:rFonts w:ascii="Times New Roman" w:eastAsia="楷体" w:hAnsi="Times New Roman" w:hint="eastAsia"/>
          <w:sz w:val="24"/>
          <w:szCs w:val="24"/>
        </w:rPr>
        <w:t>安全与可持续</w:t>
      </w:r>
      <w:r w:rsidR="00D71731">
        <w:rPr>
          <w:rFonts w:ascii="Times New Roman" w:eastAsia="楷体" w:hAnsi="Times New Roman" w:hint="eastAsia"/>
          <w:sz w:val="24"/>
          <w:szCs w:val="24"/>
        </w:rPr>
        <w:t>基因也有着</w:t>
      </w:r>
      <w:r w:rsidR="00D50EE3">
        <w:rPr>
          <w:rFonts w:ascii="Times New Roman" w:eastAsia="楷体" w:hAnsi="Times New Roman" w:hint="eastAsia"/>
          <w:sz w:val="24"/>
          <w:szCs w:val="24"/>
        </w:rPr>
        <w:t>非常重要</w:t>
      </w:r>
      <w:r w:rsidR="00D71731">
        <w:rPr>
          <w:rFonts w:ascii="Times New Roman" w:eastAsia="楷体" w:hAnsi="Times New Roman" w:hint="eastAsia"/>
          <w:sz w:val="24"/>
          <w:szCs w:val="24"/>
        </w:rPr>
        <w:t>的作用</w:t>
      </w:r>
      <w:r w:rsidR="00841FDB" w:rsidRPr="00841FDB">
        <w:rPr>
          <w:rFonts w:ascii="Times New Roman" w:eastAsia="楷体" w:hAnsi="Times New Roman" w:hint="eastAsia"/>
          <w:sz w:val="24"/>
          <w:szCs w:val="24"/>
        </w:rPr>
        <w:t>。安迪苏具有很强的韧性和</w:t>
      </w:r>
      <w:r w:rsidR="00D71731">
        <w:rPr>
          <w:rFonts w:ascii="Times New Roman" w:eastAsia="楷体" w:hAnsi="Times New Roman" w:hint="eastAsia"/>
          <w:sz w:val="24"/>
          <w:szCs w:val="24"/>
        </w:rPr>
        <w:t>丰富的</w:t>
      </w:r>
      <w:r w:rsidR="00841FDB" w:rsidRPr="00841FDB">
        <w:rPr>
          <w:rFonts w:ascii="Times New Roman" w:eastAsia="楷体" w:hAnsi="Times New Roman" w:hint="eastAsia"/>
          <w:sz w:val="24"/>
          <w:szCs w:val="24"/>
        </w:rPr>
        <w:t>成功经验，</w:t>
      </w:r>
      <w:r w:rsidR="00D71731">
        <w:rPr>
          <w:rFonts w:ascii="Times New Roman" w:eastAsia="楷体" w:hAnsi="Times New Roman" w:hint="eastAsia"/>
          <w:sz w:val="24"/>
          <w:szCs w:val="24"/>
        </w:rPr>
        <w:t>我们</w:t>
      </w:r>
      <w:r w:rsidR="00841FDB" w:rsidRPr="00841FDB">
        <w:rPr>
          <w:rFonts w:ascii="Times New Roman" w:eastAsia="楷体" w:hAnsi="Times New Roman" w:hint="eastAsia"/>
          <w:sz w:val="24"/>
          <w:szCs w:val="24"/>
        </w:rPr>
        <w:t>将继续在未来追求这一成功的战略。我们的愿景</w:t>
      </w:r>
      <w:r w:rsidR="00841FDB">
        <w:rPr>
          <w:rFonts w:ascii="Times New Roman" w:eastAsia="楷体" w:hAnsi="Times New Roman" w:hint="eastAsia"/>
          <w:sz w:val="24"/>
          <w:szCs w:val="24"/>
        </w:rPr>
        <w:t>是</w:t>
      </w:r>
      <w:r w:rsidR="00841FDB" w:rsidRPr="00841FDB">
        <w:rPr>
          <w:rFonts w:ascii="Times New Roman" w:eastAsia="楷体" w:hAnsi="Times New Roman" w:hint="eastAsia"/>
          <w:sz w:val="24"/>
          <w:szCs w:val="24"/>
        </w:rPr>
        <w:t>成为全球蛋氨酸市场的领导者。</w:t>
      </w:r>
    </w:p>
    <w:p w:rsidR="00155AE4" w:rsidRPr="00155AE4" w:rsidRDefault="00155AE4" w:rsidP="00155AE4">
      <w:pPr>
        <w:pStyle w:val="a6"/>
        <w:ind w:left="434" w:firstLine="480"/>
        <w:rPr>
          <w:rFonts w:ascii="Times New Roman" w:eastAsia="楷体" w:hAnsi="Times New Roman"/>
          <w:sz w:val="24"/>
          <w:szCs w:val="24"/>
        </w:rPr>
      </w:pPr>
    </w:p>
    <w:p w:rsidR="008A51DB" w:rsidRDefault="008A51DB" w:rsidP="008A51DB">
      <w:pPr>
        <w:pStyle w:val="a6"/>
        <w:numPr>
          <w:ilvl w:val="3"/>
          <w:numId w:val="1"/>
        </w:numPr>
        <w:ind w:left="434" w:firstLineChars="0"/>
        <w:rPr>
          <w:rFonts w:ascii="Times New Roman" w:eastAsia="楷体" w:hAnsi="Times New Roman"/>
          <w:sz w:val="24"/>
          <w:szCs w:val="24"/>
        </w:rPr>
      </w:pPr>
      <w:r w:rsidRPr="008A51DB">
        <w:rPr>
          <w:rFonts w:ascii="Times New Roman" w:eastAsia="楷体" w:hAnsi="Times New Roman" w:hint="eastAsia"/>
          <w:sz w:val="24"/>
          <w:szCs w:val="24"/>
        </w:rPr>
        <w:t>Commentry</w:t>
      </w:r>
      <w:r w:rsidRPr="008A51DB">
        <w:rPr>
          <w:rFonts w:ascii="Times New Roman" w:eastAsia="楷体" w:hAnsi="Times New Roman" w:hint="eastAsia"/>
          <w:sz w:val="24"/>
          <w:szCs w:val="24"/>
        </w:rPr>
        <w:t>固体蛋氨酸生产线，</w:t>
      </w:r>
      <w:r w:rsidRPr="008A51DB">
        <w:rPr>
          <w:rFonts w:ascii="Times New Roman" w:eastAsia="楷体" w:hAnsi="Times New Roman" w:hint="eastAsia"/>
          <w:sz w:val="24"/>
          <w:szCs w:val="24"/>
        </w:rPr>
        <w:t>Innov</w:t>
      </w:r>
      <w:r w:rsidRPr="008A51DB">
        <w:rPr>
          <w:rFonts w:ascii="Times New Roman" w:eastAsia="楷体" w:hAnsi="Times New Roman" w:hint="eastAsia"/>
          <w:sz w:val="24"/>
          <w:szCs w:val="24"/>
        </w:rPr>
        <w:t>’</w:t>
      </w:r>
      <w:r w:rsidRPr="008A51DB">
        <w:rPr>
          <w:rFonts w:ascii="Times New Roman" w:eastAsia="楷体" w:hAnsi="Times New Roman" w:hint="eastAsia"/>
          <w:sz w:val="24"/>
          <w:szCs w:val="24"/>
        </w:rPr>
        <w:t>ia</w:t>
      </w:r>
      <w:r w:rsidRPr="008A51DB">
        <w:rPr>
          <w:rFonts w:ascii="Times New Roman" w:eastAsia="楷体" w:hAnsi="Times New Roman" w:hint="eastAsia"/>
          <w:sz w:val="24"/>
          <w:szCs w:val="24"/>
        </w:rPr>
        <w:t>的老旧工厂以及比利时</w:t>
      </w:r>
      <w:r w:rsidRPr="008A51DB">
        <w:rPr>
          <w:rFonts w:ascii="Times New Roman" w:eastAsia="楷体" w:hAnsi="Times New Roman" w:hint="eastAsia"/>
          <w:sz w:val="24"/>
          <w:szCs w:val="24"/>
        </w:rPr>
        <w:t>Kallo</w:t>
      </w:r>
      <w:r w:rsidRPr="008A51DB">
        <w:rPr>
          <w:rFonts w:ascii="Times New Roman" w:eastAsia="楷体" w:hAnsi="Times New Roman" w:hint="eastAsia"/>
          <w:sz w:val="24"/>
          <w:szCs w:val="24"/>
        </w:rPr>
        <w:t>工厂关闭带来的减值准备和重组成本对公司</w:t>
      </w:r>
      <w:r w:rsidRPr="008A51DB">
        <w:rPr>
          <w:rFonts w:ascii="Times New Roman" w:eastAsia="楷体" w:hAnsi="Times New Roman" w:hint="eastAsia"/>
          <w:sz w:val="24"/>
          <w:szCs w:val="24"/>
        </w:rPr>
        <w:t>2023</w:t>
      </w:r>
      <w:r w:rsidRPr="008A51DB">
        <w:rPr>
          <w:rFonts w:ascii="Times New Roman" w:eastAsia="楷体" w:hAnsi="Times New Roman" w:hint="eastAsia"/>
          <w:sz w:val="24"/>
          <w:szCs w:val="24"/>
        </w:rPr>
        <w:t>年的净利润产生了重大影响，预计是否会继续影响到</w:t>
      </w:r>
      <w:r w:rsidRPr="008A51DB">
        <w:rPr>
          <w:rFonts w:ascii="Times New Roman" w:eastAsia="楷体" w:hAnsi="Times New Roman" w:hint="eastAsia"/>
          <w:sz w:val="24"/>
          <w:szCs w:val="24"/>
        </w:rPr>
        <w:t>2024</w:t>
      </w:r>
      <w:r w:rsidRPr="008A51DB">
        <w:rPr>
          <w:rFonts w:ascii="Times New Roman" w:eastAsia="楷体" w:hAnsi="Times New Roman" w:hint="eastAsia"/>
          <w:sz w:val="24"/>
          <w:szCs w:val="24"/>
        </w:rPr>
        <w:t>年的利润？</w:t>
      </w:r>
    </w:p>
    <w:p w:rsidR="008A51DB" w:rsidRDefault="008A51DB" w:rsidP="008A51DB">
      <w:pPr>
        <w:pStyle w:val="a6"/>
        <w:ind w:left="462" w:firstLine="480"/>
        <w:rPr>
          <w:rFonts w:ascii="Times New Roman" w:eastAsia="楷体" w:hAnsi="Times New Roman"/>
          <w:sz w:val="24"/>
          <w:szCs w:val="24"/>
        </w:rPr>
      </w:pPr>
      <w:r w:rsidRPr="008A51DB">
        <w:rPr>
          <w:rFonts w:ascii="Times New Roman" w:eastAsia="楷体" w:hAnsi="Times New Roman" w:hint="eastAsia"/>
          <w:sz w:val="24"/>
          <w:szCs w:val="24"/>
        </w:rPr>
        <w:t>公司</w:t>
      </w:r>
      <w:r w:rsidRPr="008A51DB">
        <w:rPr>
          <w:rFonts w:ascii="Times New Roman" w:eastAsia="楷体" w:hAnsi="Times New Roman" w:hint="eastAsia"/>
          <w:sz w:val="24"/>
          <w:szCs w:val="24"/>
        </w:rPr>
        <w:t>2023</w:t>
      </w:r>
      <w:r w:rsidRPr="008A51DB">
        <w:rPr>
          <w:rFonts w:ascii="Times New Roman" w:eastAsia="楷体" w:hAnsi="Times New Roman" w:hint="eastAsia"/>
          <w:sz w:val="24"/>
          <w:szCs w:val="24"/>
        </w:rPr>
        <w:t>年净利润的下降主要受到由于</w:t>
      </w:r>
      <w:r w:rsidRPr="008A51DB">
        <w:rPr>
          <w:rFonts w:ascii="Times New Roman" w:eastAsia="楷体" w:hAnsi="Times New Roman" w:hint="eastAsia"/>
          <w:sz w:val="24"/>
          <w:szCs w:val="24"/>
        </w:rPr>
        <w:t>Commentry</w:t>
      </w:r>
      <w:r w:rsidRPr="008A51DB">
        <w:rPr>
          <w:rFonts w:ascii="Times New Roman" w:eastAsia="楷体" w:hAnsi="Times New Roman" w:hint="eastAsia"/>
          <w:sz w:val="24"/>
          <w:szCs w:val="24"/>
        </w:rPr>
        <w:t>固体蛋氨酸生产线，</w:t>
      </w:r>
      <w:r w:rsidRPr="008A51DB">
        <w:rPr>
          <w:rFonts w:ascii="Times New Roman" w:eastAsia="楷体" w:hAnsi="Times New Roman" w:hint="eastAsia"/>
          <w:sz w:val="24"/>
          <w:szCs w:val="24"/>
        </w:rPr>
        <w:t>Innov</w:t>
      </w:r>
      <w:r w:rsidRPr="008A51DB">
        <w:rPr>
          <w:rFonts w:ascii="Times New Roman" w:eastAsia="楷体" w:hAnsi="Times New Roman" w:hint="eastAsia"/>
          <w:sz w:val="24"/>
          <w:szCs w:val="24"/>
        </w:rPr>
        <w:t>’</w:t>
      </w:r>
      <w:r w:rsidRPr="008A51DB">
        <w:rPr>
          <w:rFonts w:ascii="Times New Roman" w:eastAsia="楷体" w:hAnsi="Times New Roman" w:hint="eastAsia"/>
          <w:sz w:val="24"/>
          <w:szCs w:val="24"/>
        </w:rPr>
        <w:t>ia</w:t>
      </w:r>
      <w:r w:rsidRPr="008A51DB">
        <w:rPr>
          <w:rFonts w:ascii="Times New Roman" w:eastAsia="楷体" w:hAnsi="Times New Roman" w:hint="eastAsia"/>
          <w:sz w:val="24"/>
          <w:szCs w:val="24"/>
        </w:rPr>
        <w:t>的老旧工厂以及比利时</w:t>
      </w:r>
      <w:r w:rsidRPr="008A51DB">
        <w:rPr>
          <w:rFonts w:ascii="Times New Roman" w:eastAsia="楷体" w:hAnsi="Times New Roman" w:hint="eastAsia"/>
          <w:sz w:val="24"/>
          <w:szCs w:val="24"/>
        </w:rPr>
        <w:t>Kallo</w:t>
      </w:r>
      <w:r w:rsidRPr="008A51DB">
        <w:rPr>
          <w:rFonts w:ascii="Times New Roman" w:eastAsia="楷体" w:hAnsi="Times New Roman" w:hint="eastAsia"/>
          <w:sz w:val="24"/>
          <w:szCs w:val="24"/>
        </w:rPr>
        <w:t>工厂关闭带来的减值准备和重组成本。预计以上资产减值和重组活动对当期损益的</w:t>
      </w:r>
      <w:r w:rsidR="00D71731">
        <w:rPr>
          <w:rFonts w:ascii="Times New Roman" w:eastAsia="楷体" w:hAnsi="Times New Roman" w:hint="eastAsia"/>
          <w:sz w:val="24"/>
          <w:szCs w:val="24"/>
        </w:rPr>
        <w:t>税后</w:t>
      </w:r>
      <w:r w:rsidRPr="008A51DB">
        <w:rPr>
          <w:rFonts w:ascii="Times New Roman" w:eastAsia="楷体" w:hAnsi="Times New Roman" w:hint="eastAsia"/>
          <w:sz w:val="24"/>
          <w:szCs w:val="24"/>
        </w:rPr>
        <w:t>净影响将低于</w:t>
      </w:r>
      <w:r w:rsidRPr="008A51DB">
        <w:rPr>
          <w:rFonts w:ascii="Times New Roman" w:eastAsia="楷体" w:hAnsi="Times New Roman" w:hint="eastAsia"/>
          <w:sz w:val="24"/>
          <w:szCs w:val="24"/>
        </w:rPr>
        <w:t>2022</w:t>
      </w:r>
      <w:r w:rsidRPr="008A51DB">
        <w:rPr>
          <w:rFonts w:ascii="Times New Roman" w:eastAsia="楷体" w:hAnsi="Times New Roman" w:hint="eastAsia"/>
          <w:sz w:val="24"/>
          <w:szCs w:val="24"/>
        </w:rPr>
        <w:t>年归属于上市公司股东的经审计净利润的</w:t>
      </w:r>
      <w:r w:rsidRPr="008A51DB">
        <w:rPr>
          <w:rFonts w:ascii="Times New Roman" w:eastAsia="楷体" w:hAnsi="Times New Roman" w:hint="eastAsia"/>
          <w:sz w:val="24"/>
          <w:szCs w:val="24"/>
        </w:rPr>
        <w:t>10%</w:t>
      </w:r>
      <w:r w:rsidRPr="008A51DB">
        <w:rPr>
          <w:rFonts w:ascii="Times New Roman" w:eastAsia="楷体" w:hAnsi="Times New Roman" w:hint="eastAsia"/>
          <w:sz w:val="24"/>
          <w:szCs w:val="24"/>
        </w:rPr>
        <w:t>。</w:t>
      </w:r>
    </w:p>
    <w:p w:rsidR="008A51DB" w:rsidRDefault="00E43E50" w:rsidP="008A51DB">
      <w:pPr>
        <w:pStyle w:val="a6"/>
        <w:ind w:left="462" w:firstLine="480"/>
        <w:rPr>
          <w:rFonts w:ascii="Times New Roman" w:eastAsia="楷体" w:hAnsi="Times New Roman"/>
          <w:sz w:val="24"/>
          <w:szCs w:val="24"/>
        </w:rPr>
      </w:pPr>
      <w:r w:rsidRPr="00E43E50">
        <w:rPr>
          <w:rFonts w:ascii="Times New Roman" w:eastAsia="楷体" w:hAnsi="Times New Roman" w:hint="eastAsia"/>
          <w:sz w:val="24"/>
          <w:szCs w:val="24"/>
        </w:rPr>
        <w:t>从长期角度来看，关闭</w:t>
      </w:r>
      <w:r w:rsidR="00B57875">
        <w:rPr>
          <w:rFonts w:ascii="Times New Roman" w:eastAsia="楷体" w:hAnsi="Times New Roman" w:hint="eastAsia"/>
          <w:sz w:val="24"/>
          <w:szCs w:val="24"/>
        </w:rPr>
        <w:t>上述</w:t>
      </w:r>
      <w:r w:rsidRPr="00E43E50">
        <w:rPr>
          <w:rFonts w:ascii="Times New Roman" w:eastAsia="楷体" w:hAnsi="Times New Roman" w:hint="eastAsia"/>
          <w:sz w:val="24"/>
          <w:szCs w:val="24"/>
        </w:rPr>
        <w:t>工厂对安迪苏的</w:t>
      </w:r>
      <w:r w:rsidR="00B57875">
        <w:rPr>
          <w:rFonts w:ascii="Times New Roman" w:eastAsia="楷体" w:hAnsi="Times New Roman" w:hint="eastAsia"/>
          <w:sz w:val="24"/>
          <w:szCs w:val="24"/>
        </w:rPr>
        <w:t>长期发展</w:t>
      </w:r>
      <w:r w:rsidRPr="00E43E50">
        <w:rPr>
          <w:rFonts w:ascii="Times New Roman" w:eastAsia="楷体" w:hAnsi="Times New Roman" w:hint="eastAsia"/>
          <w:sz w:val="24"/>
          <w:szCs w:val="24"/>
        </w:rPr>
        <w:t>具有积极</w:t>
      </w:r>
      <w:r w:rsidR="00B57875">
        <w:rPr>
          <w:rFonts w:ascii="Times New Roman" w:eastAsia="楷体" w:hAnsi="Times New Roman" w:hint="eastAsia"/>
          <w:sz w:val="24"/>
          <w:szCs w:val="24"/>
        </w:rPr>
        <w:t>影响</w:t>
      </w:r>
      <w:r w:rsidRPr="00E43E50">
        <w:rPr>
          <w:rFonts w:ascii="Times New Roman" w:eastAsia="楷体" w:hAnsi="Times New Roman" w:hint="eastAsia"/>
          <w:sz w:val="24"/>
          <w:szCs w:val="24"/>
        </w:rPr>
        <w:t>。</w:t>
      </w:r>
      <w:r w:rsidR="007271D7">
        <w:rPr>
          <w:rFonts w:ascii="Times New Roman" w:eastAsia="楷体" w:hAnsi="Times New Roman" w:hint="eastAsia"/>
          <w:sz w:val="24"/>
          <w:szCs w:val="24"/>
        </w:rPr>
        <w:t>上述</w:t>
      </w:r>
      <w:r w:rsidRPr="00E43E50">
        <w:rPr>
          <w:rFonts w:ascii="Times New Roman" w:eastAsia="楷体" w:hAnsi="Times New Roman" w:hint="eastAsia"/>
          <w:sz w:val="24"/>
          <w:szCs w:val="24"/>
        </w:rPr>
        <w:t>工厂都相对老旧且规模较小，在经济和可持续发展方面存在不足。例如，</w:t>
      </w:r>
      <w:r w:rsidRPr="00E43E50">
        <w:rPr>
          <w:rFonts w:ascii="Times New Roman" w:eastAsia="楷体" w:hAnsi="Times New Roman" w:hint="eastAsia"/>
          <w:sz w:val="24"/>
          <w:szCs w:val="24"/>
        </w:rPr>
        <w:t>Commentry</w:t>
      </w:r>
      <w:r w:rsidRPr="00E43E50">
        <w:rPr>
          <w:rFonts w:ascii="Times New Roman" w:eastAsia="楷体" w:hAnsi="Times New Roman" w:hint="eastAsia"/>
          <w:sz w:val="24"/>
          <w:szCs w:val="24"/>
        </w:rPr>
        <w:t>工厂关闭后，我们</w:t>
      </w:r>
      <w:r w:rsidR="00B57875">
        <w:rPr>
          <w:rFonts w:ascii="Times New Roman" w:eastAsia="楷体" w:hAnsi="Times New Roman" w:hint="eastAsia"/>
          <w:sz w:val="24"/>
          <w:szCs w:val="24"/>
        </w:rPr>
        <w:t>将</w:t>
      </w:r>
      <w:r w:rsidRPr="00E43E50">
        <w:rPr>
          <w:rFonts w:ascii="Times New Roman" w:eastAsia="楷体" w:hAnsi="Times New Roman" w:hint="eastAsia"/>
          <w:sz w:val="24"/>
          <w:szCs w:val="24"/>
        </w:rPr>
        <w:t>在欧洲的其他工厂</w:t>
      </w:r>
      <w:r w:rsidR="00B57875">
        <w:rPr>
          <w:rFonts w:ascii="Times New Roman" w:eastAsia="楷体" w:hAnsi="Times New Roman" w:hint="eastAsia"/>
          <w:sz w:val="24"/>
          <w:szCs w:val="24"/>
        </w:rPr>
        <w:t>开展</w:t>
      </w:r>
      <w:r w:rsidRPr="00E43E50">
        <w:rPr>
          <w:rFonts w:ascii="Times New Roman" w:eastAsia="楷体" w:hAnsi="Times New Roman" w:hint="eastAsia"/>
          <w:sz w:val="24"/>
          <w:szCs w:val="24"/>
        </w:rPr>
        <w:t>成本效益</w:t>
      </w:r>
      <w:r w:rsidR="00B57875">
        <w:rPr>
          <w:rFonts w:ascii="Times New Roman" w:eastAsia="楷体" w:hAnsi="Times New Roman" w:hint="eastAsia"/>
          <w:sz w:val="24"/>
          <w:szCs w:val="24"/>
        </w:rPr>
        <w:t>提升投资</w:t>
      </w:r>
      <w:r w:rsidRPr="00E43E50">
        <w:rPr>
          <w:rFonts w:ascii="Times New Roman" w:eastAsia="楷体" w:hAnsi="Times New Roman" w:hint="eastAsia"/>
          <w:sz w:val="24"/>
          <w:szCs w:val="24"/>
        </w:rPr>
        <w:t>，</w:t>
      </w:r>
      <w:r w:rsidR="00B57875">
        <w:rPr>
          <w:rFonts w:ascii="Times New Roman" w:eastAsia="楷体" w:hAnsi="Times New Roman" w:hint="eastAsia"/>
          <w:sz w:val="24"/>
          <w:szCs w:val="24"/>
        </w:rPr>
        <w:t>同时</w:t>
      </w:r>
      <w:r w:rsidR="007271D7">
        <w:rPr>
          <w:rFonts w:ascii="Times New Roman" w:eastAsia="楷体" w:hAnsi="Times New Roman" w:hint="eastAsia"/>
          <w:sz w:val="24"/>
          <w:szCs w:val="24"/>
        </w:rPr>
        <w:t>在中国</w:t>
      </w:r>
      <w:r w:rsidRPr="00E43E50">
        <w:rPr>
          <w:rFonts w:ascii="Times New Roman" w:eastAsia="楷体" w:hAnsi="Times New Roman" w:hint="eastAsia"/>
          <w:sz w:val="24"/>
          <w:szCs w:val="24"/>
        </w:rPr>
        <w:t>泉州</w:t>
      </w:r>
      <w:r w:rsidR="007271D7">
        <w:rPr>
          <w:rFonts w:ascii="Times New Roman" w:eastAsia="楷体" w:hAnsi="Times New Roman" w:hint="eastAsia"/>
          <w:sz w:val="24"/>
          <w:szCs w:val="24"/>
        </w:rPr>
        <w:t>新建固体蛋氨酸</w:t>
      </w:r>
      <w:r w:rsidRPr="00E43E50">
        <w:rPr>
          <w:rFonts w:ascii="Times New Roman" w:eastAsia="楷体" w:hAnsi="Times New Roman" w:hint="eastAsia"/>
          <w:sz w:val="24"/>
          <w:szCs w:val="24"/>
        </w:rPr>
        <w:t>工厂</w:t>
      </w:r>
      <w:r w:rsidR="007271D7">
        <w:rPr>
          <w:rFonts w:ascii="Times New Roman" w:eastAsia="楷体" w:hAnsi="Times New Roman" w:hint="eastAsia"/>
          <w:sz w:val="24"/>
          <w:szCs w:val="24"/>
        </w:rPr>
        <w:t>，上述措施</w:t>
      </w:r>
      <w:r w:rsidR="00B57875">
        <w:rPr>
          <w:rFonts w:ascii="Times New Roman" w:eastAsia="楷体" w:hAnsi="Times New Roman" w:hint="eastAsia"/>
          <w:sz w:val="24"/>
          <w:szCs w:val="24"/>
        </w:rPr>
        <w:t>将</w:t>
      </w:r>
      <w:r w:rsidRPr="00E43E50">
        <w:rPr>
          <w:rFonts w:ascii="Times New Roman" w:eastAsia="楷体" w:hAnsi="Times New Roman" w:hint="eastAsia"/>
          <w:sz w:val="24"/>
          <w:szCs w:val="24"/>
        </w:rPr>
        <w:t>有助于</w:t>
      </w:r>
      <w:r w:rsidR="00B57875">
        <w:rPr>
          <w:rFonts w:ascii="Times New Roman" w:eastAsia="楷体" w:hAnsi="Times New Roman" w:hint="eastAsia"/>
          <w:sz w:val="24"/>
          <w:szCs w:val="24"/>
        </w:rPr>
        <w:t>提高</w:t>
      </w:r>
      <w:r w:rsidRPr="00E43E50">
        <w:rPr>
          <w:rFonts w:ascii="Times New Roman" w:eastAsia="楷体" w:hAnsi="Times New Roman" w:hint="eastAsia"/>
          <w:sz w:val="24"/>
          <w:szCs w:val="24"/>
        </w:rPr>
        <w:t>整</w:t>
      </w:r>
      <w:r w:rsidR="00B57875">
        <w:rPr>
          <w:rFonts w:ascii="Times New Roman" w:eastAsia="楷体" w:hAnsi="Times New Roman" w:hint="eastAsia"/>
          <w:sz w:val="24"/>
          <w:szCs w:val="24"/>
        </w:rPr>
        <w:t>体</w:t>
      </w:r>
      <w:r w:rsidRPr="00E43E50">
        <w:rPr>
          <w:rFonts w:ascii="Times New Roman" w:eastAsia="楷体" w:hAnsi="Times New Roman" w:hint="eastAsia"/>
          <w:sz w:val="24"/>
          <w:szCs w:val="24"/>
        </w:rPr>
        <w:t>蛋氨酸的成本</w:t>
      </w:r>
      <w:r w:rsidR="00B57875">
        <w:rPr>
          <w:rFonts w:ascii="Times New Roman" w:eastAsia="楷体" w:hAnsi="Times New Roman" w:hint="eastAsia"/>
          <w:sz w:val="24"/>
          <w:szCs w:val="24"/>
        </w:rPr>
        <w:t>竞争力；同样，</w:t>
      </w:r>
      <w:r w:rsidRPr="00E43E50">
        <w:rPr>
          <w:rFonts w:ascii="Times New Roman" w:eastAsia="楷体" w:hAnsi="Times New Roman" w:hint="eastAsia"/>
          <w:sz w:val="24"/>
          <w:szCs w:val="24"/>
        </w:rPr>
        <w:t>关闭</w:t>
      </w:r>
      <w:r w:rsidRPr="00E43E50">
        <w:rPr>
          <w:rFonts w:ascii="Times New Roman" w:eastAsia="楷体" w:hAnsi="Times New Roman" w:hint="eastAsia"/>
          <w:sz w:val="24"/>
          <w:szCs w:val="24"/>
        </w:rPr>
        <w:t>Innov</w:t>
      </w:r>
      <w:r w:rsidRPr="00E43E50">
        <w:rPr>
          <w:rFonts w:ascii="Times New Roman" w:eastAsia="楷体" w:hAnsi="Times New Roman" w:hint="eastAsia"/>
          <w:sz w:val="24"/>
          <w:szCs w:val="24"/>
        </w:rPr>
        <w:t>’</w:t>
      </w:r>
      <w:r w:rsidRPr="00E43E50">
        <w:rPr>
          <w:rFonts w:ascii="Times New Roman" w:eastAsia="楷体" w:hAnsi="Times New Roman" w:hint="eastAsia"/>
          <w:sz w:val="24"/>
          <w:szCs w:val="24"/>
        </w:rPr>
        <w:t>ia</w:t>
      </w:r>
      <w:r w:rsidRPr="00E43E50">
        <w:rPr>
          <w:rFonts w:ascii="Times New Roman" w:eastAsia="楷体" w:hAnsi="Times New Roman" w:hint="eastAsia"/>
          <w:sz w:val="24"/>
          <w:szCs w:val="24"/>
        </w:rPr>
        <w:t>的老旧工厂</w:t>
      </w:r>
      <w:r w:rsidR="00B57875">
        <w:rPr>
          <w:rFonts w:ascii="Times New Roman" w:eastAsia="楷体" w:hAnsi="Times New Roman" w:hint="eastAsia"/>
          <w:sz w:val="24"/>
          <w:szCs w:val="24"/>
        </w:rPr>
        <w:t>之前，公司已完成新</w:t>
      </w:r>
      <w:r w:rsidRPr="00E43E50">
        <w:rPr>
          <w:rFonts w:ascii="Times New Roman" w:eastAsia="楷体" w:hAnsi="Times New Roman" w:hint="eastAsia"/>
          <w:sz w:val="24"/>
          <w:szCs w:val="24"/>
        </w:rPr>
        <w:t>建了一个新工厂，其产能更大、效率更高。比利时的</w:t>
      </w:r>
      <w:r w:rsidRPr="00E43E50">
        <w:rPr>
          <w:rFonts w:ascii="Times New Roman" w:eastAsia="楷体" w:hAnsi="Times New Roman" w:hint="eastAsia"/>
          <w:sz w:val="24"/>
          <w:szCs w:val="24"/>
        </w:rPr>
        <w:t>Kallo</w:t>
      </w:r>
      <w:r w:rsidRPr="00E43E50">
        <w:rPr>
          <w:rFonts w:ascii="Times New Roman" w:eastAsia="楷体" w:hAnsi="Times New Roman" w:hint="eastAsia"/>
          <w:sz w:val="24"/>
          <w:szCs w:val="24"/>
        </w:rPr>
        <w:t>工厂将</w:t>
      </w:r>
      <w:r w:rsidR="007271D7">
        <w:rPr>
          <w:rFonts w:ascii="Times New Roman" w:eastAsia="楷体" w:hAnsi="Times New Roman" w:hint="eastAsia"/>
          <w:sz w:val="24"/>
          <w:szCs w:val="24"/>
        </w:rPr>
        <w:t>被目前在建的</w:t>
      </w:r>
      <w:r w:rsidRPr="00E43E50">
        <w:rPr>
          <w:rFonts w:ascii="Times New Roman" w:eastAsia="楷体" w:hAnsi="Times New Roman" w:hint="eastAsia"/>
          <w:sz w:val="24"/>
          <w:szCs w:val="24"/>
        </w:rPr>
        <w:t>西班牙</w:t>
      </w:r>
      <w:r w:rsidR="007271D7">
        <w:rPr>
          <w:rFonts w:ascii="Times New Roman" w:eastAsia="楷体" w:hAnsi="Times New Roman" w:hint="eastAsia"/>
          <w:sz w:val="24"/>
          <w:szCs w:val="24"/>
        </w:rPr>
        <w:t>新工厂所替代</w:t>
      </w:r>
      <w:r w:rsidRPr="00E43E50">
        <w:rPr>
          <w:rFonts w:ascii="Times New Roman" w:eastAsia="楷体" w:hAnsi="Times New Roman" w:hint="eastAsia"/>
          <w:sz w:val="24"/>
          <w:szCs w:val="24"/>
        </w:rPr>
        <w:t>，</w:t>
      </w:r>
      <w:r w:rsidR="007271D7">
        <w:rPr>
          <w:rFonts w:ascii="Times New Roman" w:eastAsia="楷体" w:hAnsi="Times New Roman" w:hint="eastAsia"/>
          <w:sz w:val="24"/>
          <w:szCs w:val="24"/>
        </w:rPr>
        <w:t>西班牙</w:t>
      </w:r>
      <w:r w:rsidRPr="00E43E50">
        <w:rPr>
          <w:rFonts w:ascii="Times New Roman" w:eastAsia="楷体" w:hAnsi="Times New Roman" w:hint="eastAsia"/>
          <w:sz w:val="24"/>
          <w:szCs w:val="24"/>
        </w:rPr>
        <w:t>新工厂预计在今年下半年正式投入运行。这些关闭举措均是对老旧资产的处置，将对安迪苏未来的长期</w:t>
      </w:r>
      <w:r w:rsidR="007271D7">
        <w:rPr>
          <w:rFonts w:ascii="Times New Roman" w:eastAsia="楷体" w:hAnsi="Times New Roman" w:hint="eastAsia"/>
          <w:sz w:val="24"/>
          <w:szCs w:val="24"/>
        </w:rPr>
        <w:t>竞争力带来</w:t>
      </w:r>
      <w:r w:rsidRPr="00E43E50">
        <w:rPr>
          <w:rFonts w:ascii="Times New Roman" w:eastAsia="楷体" w:hAnsi="Times New Roman" w:hint="eastAsia"/>
          <w:sz w:val="24"/>
          <w:szCs w:val="24"/>
        </w:rPr>
        <w:t>积极</w:t>
      </w:r>
      <w:r w:rsidR="007271D7">
        <w:rPr>
          <w:rFonts w:ascii="Times New Roman" w:eastAsia="楷体" w:hAnsi="Times New Roman" w:hint="eastAsia"/>
          <w:sz w:val="24"/>
          <w:szCs w:val="24"/>
        </w:rPr>
        <w:t>贡献</w:t>
      </w:r>
      <w:r w:rsidRPr="00E43E50">
        <w:rPr>
          <w:rFonts w:ascii="Times New Roman" w:eastAsia="楷体" w:hAnsi="Times New Roman" w:hint="eastAsia"/>
          <w:sz w:val="24"/>
          <w:szCs w:val="24"/>
        </w:rPr>
        <w:t>。</w:t>
      </w:r>
      <w:r w:rsidR="008A51DB">
        <w:rPr>
          <w:rFonts w:ascii="Times New Roman" w:eastAsia="楷体" w:hAnsi="Times New Roman" w:hint="eastAsia"/>
          <w:sz w:val="24"/>
          <w:szCs w:val="24"/>
        </w:rPr>
        <w:t>预计以上生产线、工厂等的</w:t>
      </w:r>
      <w:r w:rsidR="008A51DB" w:rsidRPr="008A51DB">
        <w:rPr>
          <w:rFonts w:ascii="Times New Roman" w:eastAsia="楷体" w:hAnsi="Times New Roman" w:hint="eastAsia"/>
          <w:sz w:val="24"/>
          <w:szCs w:val="24"/>
        </w:rPr>
        <w:t>资产减值和相关重组成本</w:t>
      </w:r>
      <w:r w:rsidR="008A51DB">
        <w:rPr>
          <w:rFonts w:ascii="Times New Roman" w:eastAsia="楷体" w:hAnsi="Times New Roman" w:hint="eastAsia"/>
          <w:sz w:val="24"/>
          <w:szCs w:val="24"/>
        </w:rPr>
        <w:t>对</w:t>
      </w:r>
      <w:r w:rsidR="008A51DB">
        <w:rPr>
          <w:rFonts w:ascii="Times New Roman" w:eastAsia="楷体" w:hAnsi="Times New Roman" w:hint="eastAsia"/>
          <w:sz w:val="24"/>
          <w:szCs w:val="24"/>
        </w:rPr>
        <w:t>2</w:t>
      </w:r>
      <w:r w:rsidR="008A51DB">
        <w:rPr>
          <w:rFonts w:ascii="Times New Roman" w:eastAsia="楷体" w:hAnsi="Times New Roman"/>
          <w:sz w:val="24"/>
          <w:szCs w:val="24"/>
        </w:rPr>
        <w:t>024</w:t>
      </w:r>
      <w:r w:rsidR="008A51DB">
        <w:rPr>
          <w:rFonts w:ascii="Times New Roman" w:eastAsia="楷体" w:hAnsi="Times New Roman" w:hint="eastAsia"/>
          <w:sz w:val="24"/>
          <w:szCs w:val="24"/>
        </w:rPr>
        <w:t>年的利润</w:t>
      </w:r>
      <w:r w:rsidR="00F833B1">
        <w:rPr>
          <w:rFonts w:ascii="Times New Roman" w:eastAsia="楷体" w:hAnsi="Times New Roman" w:hint="eastAsia"/>
          <w:sz w:val="24"/>
          <w:szCs w:val="24"/>
        </w:rPr>
        <w:t>的影响有限</w:t>
      </w:r>
      <w:r w:rsidR="008A51DB">
        <w:rPr>
          <w:rFonts w:ascii="Times New Roman" w:eastAsia="楷体" w:hAnsi="Times New Roman" w:hint="eastAsia"/>
          <w:sz w:val="24"/>
          <w:szCs w:val="24"/>
        </w:rPr>
        <w:t>。</w:t>
      </w:r>
    </w:p>
    <w:p w:rsidR="00841FDB" w:rsidRDefault="00841FDB" w:rsidP="008A51DB">
      <w:pPr>
        <w:pStyle w:val="a6"/>
        <w:ind w:left="462" w:firstLine="480"/>
        <w:rPr>
          <w:rFonts w:ascii="Times New Roman" w:eastAsia="楷体" w:hAnsi="Times New Roman"/>
          <w:sz w:val="24"/>
          <w:szCs w:val="24"/>
        </w:rPr>
      </w:pPr>
    </w:p>
    <w:p w:rsidR="00841FDB" w:rsidRPr="002A2937" w:rsidRDefault="002A2937" w:rsidP="002A2937">
      <w:pPr>
        <w:pStyle w:val="a6"/>
        <w:numPr>
          <w:ilvl w:val="3"/>
          <w:numId w:val="1"/>
        </w:numPr>
        <w:ind w:left="434" w:firstLineChars="0"/>
        <w:rPr>
          <w:rFonts w:ascii="Times New Roman" w:eastAsia="楷体" w:hAnsi="Times New Roman"/>
          <w:sz w:val="24"/>
          <w:szCs w:val="24"/>
        </w:rPr>
      </w:pPr>
      <w:r w:rsidRPr="002A2937">
        <w:rPr>
          <w:rFonts w:ascii="Times New Roman" w:eastAsia="楷体" w:hAnsi="Times New Roman" w:hint="eastAsia"/>
          <w:sz w:val="24"/>
          <w:szCs w:val="24"/>
        </w:rPr>
        <w:t>液体蛋氨酸成本水平？</w:t>
      </w:r>
      <w:r>
        <w:rPr>
          <w:rFonts w:ascii="Times New Roman" w:eastAsia="楷体" w:hAnsi="Times New Roman" w:hint="eastAsia"/>
          <w:sz w:val="24"/>
          <w:szCs w:val="24"/>
        </w:rPr>
        <w:t>安迪苏蛋氨酸的生产</w:t>
      </w:r>
      <w:r w:rsidRPr="002A2937">
        <w:rPr>
          <w:rFonts w:ascii="Times New Roman" w:eastAsia="楷体" w:hAnsi="Times New Roman" w:hint="eastAsia"/>
          <w:sz w:val="24"/>
          <w:szCs w:val="24"/>
        </w:rPr>
        <w:t>成本在行业的水平</w:t>
      </w:r>
      <w:r>
        <w:rPr>
          <w:rFonts w:ascii="Times New Roman" w:eastAsia="楷体" w:hAnsi="Times New Roman" w:hint="eastAsia"/>
          <w:sz w:val="24"/>
          <w:szCs w:val="24"/>
        </w:rPr>
        <w:t>以及公司目前</w:t>
      </w:r>
      <w:r w:rsidRPr="002A2937">
        <w:rPr>
          <w:rFonts w:ascii="Times New Roman" w:eastAsia="楷体" w:hAnsi="Times New Roman" w:hint="eastAsia"/>
          <w:sz w:val="24"/>
          <w:szCs w:val="24"/>
        </w:rPr>
        <w:t>几个工厂的成本差异？</w:t>
      </w:r>
    </w:p>
    <w:p w:rsidR="008F5545" w:rsidRDefault="002A2937" w:rsidP="008F5545">
      <w:pPr>
        <w:pStyle w:val="a6"/>
        <w:ind w:left="462" w:firstLine="480"/>
        <w:rPr>
          <w:rFonts w:ascii="Times New Roman" w:eastAsia="楷体" w:hAnsi="Times New Roman"/>
          <w:sz w:val="24"/>
          <w:szCs w:val="24"/>
        </w:rPr>
      </w:pPr>
      <w:r w:rsidRPr="002A2937">
        <w:rPr>
          <w:rFonts w:ascii="Times New Roman" w:eastAsia="楷体" w:hAnsi="Times New Roman" w:hint="eastAsia"/>
          <w:sz w:val="24"/>
          <w:szCs w:val="24"/>
        </w:rPr>
        <w:t>安迪苏有世界最先进的液体蛋氨酸生产工艺，我们不断通过工艺创新、卓越运营提升、生产成本压降等举措，持续降低液体蛋氨酸生产成本。在市场形势充满挑战的背景下，</w:t>
      </w:r>
      <w:r w:rsidR="00EE5F09">
        <w:rPr>
          <w:rFonts w:ascii="Times New Roman" w:eastAsia="楷体" w:hAnsi="Times New Roman" w:hint="eastAsia"/>
          <w:sz w:val="24"/>
          <w:szCs w:val="24"/>
        </w:rPr>
        <w:t>公司</w:t>
      </w:r>
      <w:r w:rsidR="00EE5F09">
        <w:rPr>
          <w:rFonts w:ascii="Times New Roman" w:eastAsia="楷体" w:hAnsi="Times New Roman" w:hint="eastAsia"/>
          <w:sz w:val="24"/>
          <w:szCs w:val="24"/>
        </w:rPr>
        <w:t>2</w:t>
      </w:r>
      <w:r w:rsidR="00EE5F09">
        <w:rPr>
          <w:rFonts w:ascii="Times New Roman" w:eastAsia="楷体" w:hAnsi="Times New Roman"/>
          <w:sz w:val="24"/>
          <w:szCs w:val="24"/>
        </w:rPr>
        <w:t>023</w:t>
      </w:r>
      <w:r w:rsidR="00EE5F09">
        <w:rPr>
          <w:rFonts w:ascii="Times New Roman" w:eastAsia="楷体" w:hAnsi="Times New Roman" w:hint="eastAsia"/>
          <w:sz w:val="24"/>
          <w:szCs w:val="24"/>
        </w:rPr>
        <w:t>年</w:t>
      </w:r>
      <w:r w:rsidRPr="002A2937">
        <w:rPr>
          <w:rFonts w:ascii="Times New Roman" w:eastAsia="楷体" w:hAnsi="Times New Roman" w:hint="eastAsia"/>
          <w:sz w:val="24"/>
          <w:szCs w:val="24"/>
        </w:rPr>
        <w:t>又实施了额外的固定成本压降项目，进一步提升</w:t>
      </w:r>
      <w:r w:rsidR="00EE5F09">
        <w:rPr>
          <w:rFonts w:ascii="Times New Roman" w:eastAsia="楷体" w:hAnsi="Times New Roman" w:hint="eastAsia"/>
          <w:sz w:val="24"/>
          <w:szCs w:val="24"/>
        </w:rPr>
        <w:t>了</w:t>
      </w:r>
      <w:r w:rsidRPr="002A2937">
        <w:rPr>
          <w:rFonts w:ascii="Times New Roman" w:eastAsia="楷体" w:hAnsi="Times New Roman" w:hint="eastAsia"/>
          <w:sz w:val="24"/>
          <w:szCs w:val="24"/>
        </w:rPr>
        <w:t>液体蛋氨酸成本竞争优势。</w:t>
      </w:r>
      <w:r w:rsidR="00D64F4D" w:rsidRPr="00D64F4D">
        <w:rPr>
          <w:rFonts w:ascii="Times New Roman" w:eastAsia="楷体" w:hAnsi="Times New Roman" w:hint="eastAsia"/>
          <w:sz w:val="24"/>
          <w:szCs w:val="24"/>
        </w:rPr>
        <w:t>从</w:t>
      </w:r>
      <w:r w:rsidR="00D64F4D" w:rsidRPr="00D64F4D">
        <w:rPr>
          <w:rFonts w:ascii="Times New Roman" w:eastAsia="楷体" w:hAnsi="Times New Roman" w:hint="eastAsia"/>
          <w:sz w:val="24"/>
          <w:szCs w:val="24"/>
        </w:rPr>
        <w:t>2019</w:t>
      </w:r>
      <w:r w:rsidR="00D64F4D" w:rsidRPr="00D64F4D">
        <w:rPr>
          <w:rFonts w:ascii="Times New Roman" w:eastAsia="楷体" w:hAnsi="Times New Roman" w:hint="eastAsia"/>
          <w:sz w:val="24"/>
          <w:szCs w:val="24"/>
        </w:rPr>
        <w:t>年到现在，</w:t>
      </w:r>
      <w:r w:rsidR="00F91FF0">
        <w:rPr>
          <w:rFonts w:ascii="Times New Roman" w:eastAsia="楷体" w:hAnsi="Times New Roman" w:hint="eastAsia"/>
          <w:sz w:val="24"/>
          <w:szCs w:val="24"/>
        </w:rPr>
        <w:t>我们</w:t>
      </w:r>
      <w:r w:rsidR="00D64F4D" w:rsidRPr="00D64F4D">
        <w:rPr>
          <w:rFonts w:ascii="Times New Roman" w:eastAsia="楷体" w:hAnsi="Times New Roman" w:hint="eastAsia"/>
          <w:sz w:val="24"/>
          <w:szCs w:val="24"/>
        </w:rPr>
        <w:t>已通过各类措施节约开支超过</w:t>
      </w:r>
      <w:r w:rsidR="00D64F4D" w:rsidRPr="00D64F4D">
        <w:rPr>
          <w:rFonts w:ascii="Times New Roman" w:eastAsia="楷体" w:hAnsi="Times New Roman" w:hint="eastAsia"/>
          <w:sz w:val="24"/>
          <w:szCs w:val="24"/>
        </w:rPr>
        <w:t>9</w:t>
      </w:r>
      <w:r w:rsidR="00D64F4D" w:rsidRPr="00D64F4D">
        <w:rPr>
          <w:rFonts w:ascii="Times New Roman" w:eastAsia="楷体" w:hAnsi="Times New Roman" w:hint="eastAsia"/>
          <w:sz w:val="24"/>
          <w:szCs w:val="24"/>
        </w:rPr>
        <w:t>亿元人民币，</w:t>
      </w:r>
      <w:r w:rsidR="00D64F4D">
        <w:rPr>
          <w:rFonts w:ascii="Times New Roman" w:eastAsia="楷体" w:hAnsi="Times New Roman" w:hint="eastAsia"/>
          <w:sz w:val="24"/>
          <w:szCs w:val="24"/>
        </w:rPr>
        <w:t>这其中包含对于生产成本的节约。</w:t>
      </w:r>
      <w:r w:rsidR="00195007">
        <w:rPr>
          <w:rFonts w:ascii="Times New Roman" w:eastAsia="楷体" w:hAnsi="Times New Roman" w:hint="eastAsia"/>
          <w:sz w:val="24"/>
          <w:szCs w:val="24"/>
        </w:rPr>
        <w:t>目前我们在中国和欧洲拥有两</w:t>
      </w:r>
      <w:r w:rsidR="00551503">
        <w:rPr>
          <w:rFonts w:ascii="Times New Roman" w:eastAsia="楷体" w:hAnsi="Times New Roman" w:hint="eastAsia"/>
          <w:sz w:val="24"/>
          <w:szCs w:val="24"/>
        </w:rPr>
        <w:t>个液体蛋氨酸生产平台，它们使用相同的生产工艺，通过内部对标、</w:t>
      </w:r>
      <w:r w:rsidRPr="002A2937">
        <w:rPr>
          <w:rFonts w:ascii="Times New Roman" w:eastAsia="楷体" w:hAnsi="Times New Roman" w:hint="eastAsia"/>
          <w:sz w:val="24"/>
          <w:szCs w:val="24"/>
        </w:rPr>
        <w:t>生产平台间可以相互借鉴好经验、好做法，持续提质增效。我们有信心在市场竞争中稳固市场地位。</w:t>
      </w:r>
    </w:p>
    <w:p w:rsidR="008F5545" w:rsidRDefault="008F5545" w:rsidP="008F5545">
      <w:pPr>
        <w:pStyle w:val="a6"/>
        <w:ind w:left="462" w:firstLine="480"/>
        <w:rPr>
          <w:rFonts w:ascii="Times New Roman" w:eastAsia="楷体" w:hAnsi="Times New Roman"/>
          <w:sz w:val="24"/>
          <w:szCs w:val="24"/>
        </w:rPr>
      </w:pPr>
    </w:p>
    <w:p w:rsidR="008F5545" w:rsidRDefault="008F5545" w:rsidP="008F5545">
      <w:pPr>
        <w:pStyle w:val="a6"/>
        <w:numPr>
          <w:ilvl w:val="3"/>
          <w:numId w:val="1"/>
        </w:numPr>
        <w:ind w:left="504" w:firstLineChars="0"/>
        <w:rPr>
          <w:rFonts w:ascii="Times New Roman" w:eastAsia="楷体" w:hAnsi="Times New Roman"/>
          <w:sz w:val="24"/>
          <w:szCs w:val="24"/>
        </w:rPr>
      </w:pPr>
      <w:r w:rsidRPr="0034440A">
        <w:rPr>
          <w:rFonts w:ascii="Times New Roman" w:eastAsia="楷体" w:hAnsi="Times New Roman" w:hint="eastAsia"/>
          <w:sz w:val="24"/>
          <w:szCs w:val="24"/>
        </w:rPr>
        <w:t>当前市场上蛋氨酸产能整体过剩，在泉州新建的蛋氨酸项目是</w:t>
      </w:r>
      <w:r>
        <w:rPr>
          <w:rFonts w:ascii="Times New Roman" w:eastAsia="楷体" w:hAnsi="Times New Roman" w:hint="eastAsia"/>
          <w:sz w:val="24"/>
          <w:szCs w:val="24"/>
        </w:rPr>
        <w:t>基于什么考虑？是</w:t>
      </w:r>
      <w:r w:rsidRPr="0034440A">
        <w:rPr>
          <w:rFonts w:ascii="Times New Roman" w:eastAsia="楷体" w:hAnsi="Times New Roman" w:hint="eastAsia"/>
          <w:sz w:val="24"/>
          <w:szCs w:val="24"/>
        </w:rPr>
        <w:t>否有从战略上采取价格战来提升市占率的考量？</w:t>
      </w:r>
    </w:p>
    <w:p w:rsidR="003510EC" w:rsidRPr="00DD3784" w:rsidRDefault="008F5545" w:rsidP="003510EC">
      <w:pPr>
        <w:pStyle w:val="a6"/>
        <w:ind w:left="504" w:firstLine="480"/>
        <w:rPr>
          <w:rFonts w:ascii="Times New Roman" w:eastAsia="楷体" w:hAnsi="Times New Roman"/>
          <w:sz w:val="24"/>
          <w:szCs w:val="24"/>
        </w:rPr>
      </w:pPr>
      <w:r w:rsidRPr="00DD3784">
        <w:rPr>
          <w:rFonts w:ascii="Times New Roman" w:eastAsia="楷体" w:hAnsi="Times New Roman" w:hint="eastAsia"/>
          <w:sz w:val="24"/>
          <w:szCs w:val="24"/>
        </w:rPr>
        <w:t>从产业发展角度，</w:t>
      </w:r>
      <w:r w:rsidR="00D1572E" w:rsidRPr="004D7C80">
        <w:rPr>
          <w:rFonts w:ascii="Times New Roman" w:eastAsia="楷体" w:hAnsi="Times New Roman"/>
          <w:sz w:val="24"/>
          <w:szCs w:val="24"/>
        </w:rPr>
        <w:t>公司认为随着农业生产</w:t>
      </w:r>
      <w:r w:rsidR="00D1572E">
        <w:rPr>
          <w:rFonts w:ascii="Times New Roman" w:eastAsia="楷体" w:hAnsi="Times New Roman" w:hint="eastAsia"/>
          <w:sz w:val="24"/>
          <w:szCs w:val="24"/>
        </w:rPr>
        <w:t>工业化程度的不断提升</w:t>
      </w:r>
      <w:r w:rsidR="00D1572E" w:rsidRPr="004D7C80">
        <w:rPr>
          <w:rFonts w:ascii="Times New Roman" w:eastAsia="楷体" w:hAnsi="Times New Roman"/>
          <w:sz w:val="24"/>
          <w:szCs w:val="24"/>
        </w:rPr>
        <w:t>，对于饲料添加剂的需求会</w:t>
      </w:r>
      <w:r w:rsidR="00D1572E">
        <w:rPr>
          <w:rFonts w:ascii="Times New Roman" w:eastAsia="楷体" w:hAnsi="Times New Roman" w:hint="eastAsia"/>
          <w:sz w:val="24"/>
          <w:szCs w:val="24"/>
        </w:rPr>
        <w:t>持续</w:t>
      </w:r>
      <w:r w:rsidR="00D1572E" w:rsidRPr="004D7C80">
        <w:rPr>
          <w:rFonts w:ascii="Times New Roman" w:eastAsia="楷体" w:hAnsi="Times New Roman"/>
          <w:sz w:val="24"/>
          <w:szCs w:val="24"/>
        </w:rPr>
        <w:t>增长。</w:t>
      </w:r>
      <w:r w:rsidR="003510EC" w:rsidRPr="00DD3784">
        <w:rPr>
          <w:rFonts w:ascii="Times New Roman" w:eastAsia="楷体" w:hAnsi="Times New Roman" w:hint="eastAsia"/>
          <w:sz w:val="24"/>
          <w:szCs w:val="24"/>
        </w:rPr>
        <w:t>从全球布局角度，</w:t>
      </w:r>
      <w:r w:rsidR="003510EC" w:rsidRPr="004D7C80">
        <w:rPr>
          <w:rFonts w:ascii="Times New Roman" w:eastAsia="楷体" w:hAnsi="Times New Roman"/>
          <w:sz w:val="24"/>
          <w:szCs w:val="24"/>
        </w:rPr>
        <w:t>作为全球蛋氨酸的领导者，</w:t>
      </w:r>
      <w:r w:rsidR="003510EC" w:rsidRPr="00DD3784">
        <w:rPr>
          <w:rFonts w:ascii="Times New Roman" w:eastAsia="楷体" w:hAnsi="Times New Roman" w:hint="eastAsia"/>
          <w:sz w:val="24"/>
          <w:szCs w:val="24"/>
        </w:rPr>
        <w:t>安迪苏是全球</w:t>
      </w:r>
      <w:r w:rsidR="003510EC">
        <w:rPr>
          <w:rFonts w:ascii="Times New Roman" w:eastAsia="楷体" w:hAnsi="Times New Roman" w:hint="eastAsia"/>
          <w:sz w:val="24"/>
          <w:szCs w:val="24"/>
        </w:rPr>
        <w:t>为数不多的</w:t>
      </w:r>
      <w:r w:rsidR="003510EC" w:rsidRPr="00DD3784">
        <w:rPr>
          <w:rFonts w:ascii="Times New Roman" w:eastAsia="楷体" w:hAnsi="Times New Roman" w:hint="eastAsia"/>
          <w:sz w:val="24"/>
          <w:szCs w:val="24"/>
        </w:rPr>
        <w:t>可以同时提供固体和液体蛋氨酸的生厂商，</w:t>
      </w:r>
      <w:r w:rsidR="00874F22">
        <w:rPr>
          <w:rFonts w:ascii="Times New Roman" w:eastAsia="楷体" w:hAnsi="Times New Roman" w:hint="eastAsia"/>
          <w:sz w:val="24"/>
          <w:szCs w:val="24"/>
        </w:rPr>
        <w:t>为了更好的满足全球不同种类客户的需求，</w:t>
      </w:r>
      <w:r w:rsidR="003510EC">
        <w:rPr>
          <w:rFonts w:ascii="Times New Roman" w:eastAsia="楷体" w:hAnsi="Times New Roman" w:hint="eastAsia"/>
          <w:sz w:val="24"/>
          <w:szCs w:val="24"/>
        </w:rPr>
        <w:t>公司需要</w:t>
      </w:r>
      <w:r w:rsidR="003510EC" w:rsidRPr="004D7C80">
        <w:rPr>
          <w:rFonts w:ascii="Times New Roman" w:eastAsia="楷体" w:hAnsi="Times New Roman"/>
          <w:sz w:val="24"/>
          <w:szCs w:val="24"/>
        </w:rPr>
        <w:t>在固体和液体蛋氨酸</w:t>
      </w:r>
      <w:r w:rsidR="003510EC">
        <w:rPr>
          <w:rFonts w:ascii="Times New Roman" w:eastAsia="楷体" w:hAnsi="Times New Roman" w:hint="eastAsia"/>
          <w:sz w:val="24"/>
          <w:szCs w:val="24"/>
        </w:rPr>
        <w:t>方面</w:t>
      </w:r>
      <w:r w:rsidR="003510EC" w:rsidRPr="004D7C80">
        <w:rPr>
          <w:rFonts w:ascii="Times New Roman" w:eastAsia="楷体" w:hAnsi="Times New Roman"/>
          <w:sz w:val="24"/>
          <w:szCs w:val="24"/>
        </w:rPr>
        <w:t>均有</w:t>
      </w:r>
      <w:r w:rsidR="003510EC">
        <w:rPr>
          <w:rFonts w:ascii="Times New Roman" w:eastAsia="楷体" w:hAnsi="Times New Roman" w:hint="eastAsia"/>
          <w:sz w:val="24"/>
          <w:szCs w:val="24"/>
        </w:rPr>
        <w:t>高质量、成本领先的产业</w:t>
      </w:r>
      <w:r w:rsidR="003510EC" w:rsidRPr="004D7C80">
        <w:rPr>
          <w:rFonts w:ascii="Times New Roman" w:eastAsia="楷体" w:hAnsi="Times New Roman"/>
          <w:sz w:val="24"/>
          <w:szCs w:val="24"/>
        </w:rPr>
        <w:t>布局</w:t>
      </w:r>
      <w:r w:rsidR="0044708D">
        <w:rPr>
          <w:rFonts w:ascii="Times New Roman" w:eastAsia="楷体" w:hAnsi="Times New Roman"/>
          <w:sz w:val="24"/>
          <w:szCs w:val="24"/>
        </w:rPr>
        <w:t>以</w:t>
      </w:r>
      <w:r w:rsidR="003510EC" w:rsidRPr="00DD3784">
        <w:rPr>
          <w:rFonts w:ascii="Times New Roman" w:eastAsia="楷体" w:hAnsi="Times New Roman" w:hint="eastAsia"/>
          <w:sz w:val="24"/>
          <w:szCs w:val="24"/>
        </w:rPr>
        <w:t>向全球提供综合性产品和服务。</w:t>
      </w:r>
    </w:p>
    <w:p w:rsidR="008F5545" w:rsidRPr="00DD3784" w:rsidRDefault="008F5545" w:rsidP="008F5545">
      <w:pPr>
        <w:pStyle w:val="a6"/>
        <w:ind w:left="504" w:firstLine="480"/>
        <w:rPr>
          <w:rFonts w:ascii="Times New Roman" w:eastAsia="楷体" w:hAnsi="Times New Roman"/>
          <w:sz w:val="24"/>
          <w:szCs w:val="24"/>
        </w:rPr>
      </w:pPr>
    </w:p>
    <w:p w:rsidR="008F5545" w:rsidRPr="00DD3784" w:rsidRDefault="008F5545" w:rsidP="008F5545">
      <w:pPr>
        <w:pStyle w:val="a6"/>
        <w:ind w:left="504" w:firstLine="480"/>
        <w:rPr>
          <w:rFonts w:ascii="Times New Roman" w:eastAsia="楷体" w:hAnsi="Times New Roman"/>
          <w:sz w:val="24"/>
          <w:szCs w:val="24"/>
        </w:rPr>
      </w:pPr>
      <w:r w:rsidRPr="00DD3784">
        <w:rPr>
          <w:rFonts w:ascii="Times New Roman" w:eastAsia="楷体" w:hAnsi="Times New Roman" w:hint="eastAsia"/>
          <w:sz w:val="24"/>
          <w:szCs w:val="24"/>
        </w:rPr>
        <w:t>从成本优势角度，安迪苏已经是液体蛋氨酸领域的领导者</w:t>
      </w:r>
      <w:r w:rsidR="004B419F">
        <w:rPr>
          <w:rFonts w:ascii="Times New Roman" w:eastAsia="楷体" w:hAnsi="Times New Roman" w:hint="eastAsia"/>
          <w:sz w:val="24"/>
          <w:szCs w:val="24"/>
        </w:rPr>
        <w:t>。对于</w:t>
      </w:r>
      <w:r w:rsidRPr="00DD3784">
        <w:rPr>
          <w:rFonts w:ascii="Times New Roman" w:eastAsia="楷体" w:hAnsi="Times New Roman" w:hint="eastAsia"/>
          <w:sz w:val="24"/>
          <w:szCs w:val="24"/>
        </w:rPr>
        <w:t>固体蛋氨酸</w:t>
      </w:r>
      <w:r w:rsidR="004B419F">
        <w:rPr>
          <w:rFonts w:ascii="Times New Roman" w:eastAsia="楷体" w:hAnsi="Times New Roman" w:hint="eastAsia"/>
          <w:sz w:val="24"/>
          <w:szCs w:val="24"/>
        </w:rPr>
        <w:t>，</w:t>
      </w:r>
      <w:r w:rsidR="0000546A">
        <w:rPr>
          <w:rFonts w:ascii="Times New Roman" w:eastAsia="楷体" w:hAnsi="Times New Roman" w:hint="eastAsia"/>
          <w:sz w:val="24"/>
          <w:szCs w:val="24"/>
        </w:rPr>
        <w:t>公司</w:t>
      </w:r>
      <w:r w:rsidRPr="00DD3784">
        <w:rPr>
          <w:rFonts w:ascii="Times New Roman" w:eastAsia="楷体" w:hAnsi="Times New Roman" w:hint="eastAsia"/>
          <w:sz w:val="24"/>
          <w:szCs w:val="24"/>
        </w:rPr>
        <w:t>需要增加</w:t>
      </w:r>
      <w:r w:rsidR="0000546A">
        <w:rPr>
          <w:rFonts w:ascii="Times New Roman" w:eastAsia="楷体" w:hAnsi="Times New Roman" w:hint="eastAsia"/>
          <w:sz w:val="24"/>
          <w:szCs w:val="24"/>
        </w:rPr>
        <w:t>成本竞争力更强的</w:t>
      </w:r>
      <w:r w:rsidRPr="00DD3784">
        <w:rPr>
          <w:rFonts w:ascii="Times New Roman" w:eastAsia="楷体" w:hAnsi="Times New Roman" w:hint="eastAsia"/>
          <w:sz w:val="24"/>
          <w:szCs w:val="24"/>
        </w:rPr>
        <w:t>产能来进一步巩固总体竞争优势，尤其考虑到目前中国以及新兴市场对于固体蛋氨酸需求仍然旺盛。</w:t>
      </w:r>
      <w:r w:rsidR="0000546A">
        <w:rPr>
          <w:rFonts w:ascii="Times New Roman" w:eastAsia="楷体" w:hAnsi="Times New Roman" w:hint="eastAsia"/>
          <w:sz w:val="24"/>
          <w:szCs w:val="24"/>
        </w:rPr>
        <w:t>通过</w:t>
      </w:r>
      <w:r w:rsidRPr="00DD3784">
        <w:rPr>
          <w:rFonts w:ascii="Times New Roman" w:eastAsia="楷体" w:hAnsi="Times New Roman" w:hint="eastAsia"/>
          <w:sz w:val="24"/>
          <w:szCs w:val="24"/>
        </w:rPr>
        <w:t>对固体蛋氨酸工艺创新</w:t>
      </w:r>
      <w:r w:rsidR="0000546A">
        <w:rPr>
          <w:rFonts w:ascii="Times New Roman" w:eastAsia="楷体" w:hAnsi="Times New Roman" w:hint="eastAsia"/>
          <w:sz w:val="24"/>
          <w:szCs w:val="24"/>
        </w:rPr>
        <w:t>的</w:t>
      </w:r>
      <w:r w:rsidRPr="00DD3784">
        <w:rPr>
          <w:rFonts w:ascii="Times New Roman" w:eastAsia="楷体" w:hAnsi="Times New Roman" w:hint="eastAsia"/>
          <w:sz w:val="24"/>
          <w:szCs w:val="24"/>
        </w:rPr>
        <w:t>投入，</w:t>
      </w:r>
      <w:r w:rsidR="00241504">
        <w:rPr>
          <w:rFonts w:ascii="Times New Roman" w:eastAsia="楷体" w:hAnsi="Times New Roman" w:hint="eastAsia"/>
          <w:sz w:val="24"/>
          <w:szCs w:val="24"/>
        </w:rPr>
        <w:t>公司</w:t>
      </w:r>
      <w:r w:rsidRPr="00DD3784">
        <w:rPr>
          <w:rFonts w:ascii="Times New Roman" w:eastAsia="楷体" w:hAnsi="Times New Roman" w:hint="eastAsia"/>
          <w:sz w:val="24"/>
          <w:szCs w:val="24"/>
        </w:rPr>
        <w:t>在泉州建设</w:t>
      </w:r>
      <w:r w:rsidR="00EB61FE">
        <w:rPr>
          <w:rFonts w:ascii="Times New Roman" w:eastAsia="楷体" w:hAnsi="Times New Roman" w:hint="eastAsia"/>
          <w:sz w:val="24"/>
          <w:szCs w:val="24"/>
        </w:rPr>
        <w:t>全</w:t>
      </w:r>
      <w:r w:rsidRPr="00DD3784">
        <w:rPr>
          <w:rFonts w:ascii="Times New Roman" w:eastAsia="楷体" w:hAnsi="Times New Roman" w:hint="eastAsia"/>
          <w:sz w:val="24"/>
          <w:szCs w:val="24"/>
        </w:rPr>
        <w:t>新固体蛋氨酸产能</w:t>
      </w:r>
      <w:r w:rsidR="00EB61FE">
        <w:rPr>
          <w:rFonts w:ascii="Times New Roman" w:eastAsia="楷体" w:hAnsi="Times New Roman" w:hint="eastAsia"/>
          <w:sz w:val="24"/>
          <w:szCs w:val="24"/>
        </w:rPr>
        <w:t>，</w:t>
      </w:r>
      <w:r w:rsidRPr="00DD3784">
        <w:rPr>
          <w:rFonts w:ascii="Times New Roman" w:eastAsia="楷体" w:hAnsi="Times New Roman" w:hint="eastAsia"/>
          <w:sz w:val="24"/>
          <w:szCs w:val="24"/>
        </w:rPr>
        <w:t>借助中国中化产业平台</w:t>
      </w:r>
      <w:r w:rsidR="00DC31FE">
        <w:rPr>
          <w:rFonts w:ascii="Times New Roman" w:eastAsia="楷体" w:hAnsi="Times New Roman" w:hint="eastAsia"/>
          <w:sz w:val="24"/>
          <w:szCs w:val="24"/>
        </w:rPr>
        <w:t>带来的</w:t>
      </w:r>
      <w:r w:rsidRPr="00DD3784">
        <w:rPr>
          <w:rFonts w:ascii="Times New Roman" w:eastAsia="楷体" w:hAnsi="Times New Roman" w:hint="eastAsia"/>
          <w:sz w:val="24"/>
          <w:szCs w:val="24"/>
        </w:rPr>
        <w:t>稳定</w:t>
      </w:r>
      <w:r w:rsidR="00241504">
        <w:rPr>
          <w:rFonts w:ascii="Times New Roman" w:eastAsia="楷体" w:hAnsi="Times New Roman" w:hint="eastAsia"/>
          <w:sz w:val="24"/>
          <w:szCs w:val="24"/>
        </w:rPr>
        <w:t>、</w:t>
      </w:r>
      <w:r w:rsidR="00DC31FE">
        <w:rPr>
          <w:rFonts w:ascii="Times New Roman" w:eastAsia="楷体" w:hAnsi="Times New Roman" w:hint="eastAsia"/>
          <w:sz w:val="24"/>
          <w:szCs w:val="24"/>
        </w:rPr>
        <w:t>有竞争力的</w:t>
      </w:r>
      <w:r w:rsidRPr="00DD3784">
        <w:rPr>
          <w:rFonts w:ascii="Times New Roman" w:eastAsia="楷体" w:hAnsi="Times New Roman" w:hint="eastAsia"/>
          <w:sz w:val="24"/>
          <w:szCs w:val="24"/>
        </w:rPr>
        <w:t>原材料供应和协同效应</w:t>
      </w:r>
      <w:r w:rsidR="003510EC">
        <w:rPr>
          <w:rFonts w:ascii="Times New Roman" w:eastAsia="楷体" w:hAnsi="Times New Roman" w:hint="eastAsia"/>
          <w:sz w:val="24"/>
          <w:szCs w:val="24"/>
        </w:rPr>
        <w:t>，通过欧洲生产平台的持续优化，</w:t>
      </w:r>
      <w:r w:rsidR="00241504">
        <w:rPr>
          <w:rFonts w:ascii="Times New Roman" w:eastAsia="楷体" w:hAnsi="Times New Roman" w:hint="eastAsia"/>
          <w:sz w:val="24"/>
          <w:szCs w:val="24"/>
        </w:rPr>
        <w:t>均</w:t>
      </w:r>
      <w:r w:rsidR="003510EC">
        <w:rPr>
          <w:rFonts w:ascii="Times New Roman" w:eastAsia="楷体" w:hAnsi="Times New Roman" w:hint="eastAsia"/>
          <w:sz w:val="24"/>
          <w:szCs w:val="24"/>
        </w:rPr>
        <w:t>将</w:t>
      </w:r>
      <w:r w:rsidR="00DC31FE">
        <w:rPr>
          <w:rFonts w:ascii="Times New Roman" w:eastAsia="楷体" w:hAnsi="Times New Roman" w:hint="eastAsia"/>
          <w:sz w:val="24"/>
          <w:szCs w:val="24"/>
        </w:rPr>
        <w:t>助力公司整体蛋氨酸竞争能力的提升</w:t>
      </w:r>
      <w:r w:rsidRPr="00DD3784">
        <w:rPr>
          <w:rFonts w:ascii="Times New Roman" w:eastAsia="楷体" w:hAnsi="Times New Roman" w:hint="eastAsia"/>
          <w:sz w:val="24"/>
          <w:szCs w:val="24"/>
        </w:rPr>
        <w:t>。</w:t>
      </w:r>
    </w:p>
    <w:p w:rsidR="008F5545" w:rsidRPr="008F5545" w:rsidRDefault="002276B4" w:rsidP="008F5545">
      <w:pPr>
        <w:pStyle w:val="a6"/>
        <w:ind w:left="504" w:firstLine="480"/>
        <w:rPr>
          <w:rFonts w:ascii="Times New Roman" w:eastAsia="楷体" w:hAnsi="Times New Roman"/>
          <w:sz w:val="24"/>
          <w:szCs w:val="24"/>
        </w:rPr>
      </w:pPr>
      <w:r>
        <w:rPr>
          <w:rFonts w:ascii="Times New Roman" w:eastAsia="楷体" w:hAnsi="Times New Roman" w:hint="eastAsia"/>
          <w:sz w:val="24"/>
          <w:szCs w:val="24"/>
        </w:rPr>
        <w:t>作为“双支柱”战略中</w:t>
      </w:r>
      <w:r w:rsidR="008F5545" w:rsidRPr="00DD3784">
        <w:rPr>
          <w:rFonts w:ascii="Times New Roman" w:eastAsia="楷体" w:hAnsi="Times New Roman" w:hint="eastAsia"/>
          <w:sz w:val="24"/>
          <w:szCs w:val="24"/>
        </w:rPr>
        <w:t>第一支柱</w:t>
      </w:r>
      <w:r w:rsidR="008F5545">
        <w:rPr>
          <w:rFonts w:ascii="Times New Roman" w:eastAsia="楷体" w:hAnsi="Times New Roman" w:hint="eastAsia"/>
          <w:sz w:val="24"/>
          <w:szCs w:val="24"/>
        </w:rPr>
        <w:t>，</w:t>
      </w:r>
      <w:r w:rsidR="00700A3A">
        <w:rPr>
          <w:rFonts w:ascii="Times New Roman" w:eastAsia="楷体" w:hAnsi="Times New Roman" w:hint="eastAsia"/>
          <w:sz w:val="24"/>
          <w:szCs w:val="24"/>
        </w:rPr>
        <w:t>我们将坚定不移的开展蛋氨酸方面的持续投资，</w:t>
      </w:r>
      <w:r w:rsidR="008F5545" w:rsidRPr="008626F4">
        <w:rPr>
          <w:rFonts w:ascii="Times New Roman" w:eastAsia="楷体" w:hAnsi="Times New Roman" w:hint="eastAsia"/>
          <w:sz w:val="24"/>
          <w:szCs w:val="24"/>
        </w:rPr>
        <w:t>凭借在蛋氨酸领域强大的研发能力和成本控制优势，我们有信心将新产能有效转化为市场份额</w:t>
      </w:r>
      <w:r w:rsidR="007A7401">
        <w:rPr>
          <w:rFonts w:ascii="Times New Roman" w:eastAsia="楷体" w:hAnsi="Times New Roman" w:hint="eastAsia"/>
          <w:sz w:val="24"/>
          <w:szCs w:val="24"/>
        </w:rPr>
        <w:t>，成为蛋氨酸行业的领导者</w:t>
      </w:r>
      <w:r w:rsidR="008F5545" w:rsidRPr="008626F4">
        <w:rPr>
          <w:rFonts w:ascii="Times New Roman" w:eastAsia="楷体" w:hAnsi="Times New Roman" w:hint="eastAsia"/>
          <w:sz w:val="24"/>
          <w:szCs w:val="24"/>
        </w:rPr>
        <w:t>。</w:t>
      </w:r>
    </w:p>
    <w:p w:rsidR="008F5545" w:rsidRPr="008F5545" w:rsidRDefault="008F5545" w:rsidP="008F5545">
      <w:pPr>
        <w:pStyle w:val="a6"/>
        <w:ind w:left="462" w:firstLine="480"/>
        <w:rPr>
          <w:rFonts w:ascii="Times New Roman" w:eastAsia="楷体" w:hAnsi="Times New Roman"/>
          <w:sz w:val="24"/>
          <w:szCs w:val="24"/>
        </w:rPr>
      </w:pPr>
    </w:p>
    <w:p w:rsidR="00841FDB" w:rsidRDefault="00763ACD" w:rsidP="00B8187F">
      <w:pPr>
        <w:pStyle w:val="a6"/>
        <w:numPr>
          <w:ilvl w:val="3"/>
          <w:numId w:val="1"/>
        </w:numPr>
        <w:ind w:left="462" w:firstLineChars="0"/>
        <w:rPr>
          <w:rFonts w:ascii="Times New Roman" w:eastAsia="楷体" w:hAnsi="Times New Roman"/>
          <w:sz w:val="24"/>
          <w:szCs w:val="24"/>
        </w:rPr>
      </w:pPr>
      <w:r w:rsidRPr="00763ACD">
        <w:rPr>
          <w:rFonts w:ascii="Times New Roman" w:eastAsia="楷体" w:hAnsi="Times New Roman" w:hint="eastAsia"/>
          <w:sz w:val="24"/>
          <w:szCs w:val="24"/>
        </w:rPr>
        <w:t>关于泉州</w:t>
      </w:r>
      <w:r w:rsidR="00B8187F">
        <w:rPr>
          <w:rFonts w:ascii="Times New Roman" w:eastAsia="楷体" w:hAnsi="Times New Roman" w:hint="eastAsia"/>
          <w:sz w:val="24"/>
          <w:szCs w:val="24"/>
        </w:rPr>
        <w:t>固体蛋氨酸</w:t>
      </w:r>
      <w:r w:rsidRPr="00763ACD">
        <w:rPr>
          <w:rFonts w:ascii="Times New Roman" w:eastAsia="楷体" w:hAnsi="Times New Roman" w:hint="eastAsia"/>
          <w:sz w:val="24"/>
          <w:szCs w:val="24"/>
        </w:rPr>
        <w:t>工厂的</w:t>
      </w:r>
      <w:r w:rsidRPr="00763ACD">
        <w:rPr>
          <w:rFonts w:ascii="Times New Roman" w:eastAsia="楷体" w:hAnsi="Times New Roman" w:hint="eastAsia"/>
          <w:sz w:val="24"/>
          <w:szCs w:val="24"/>
        </w:rPr>
        <w:t>49</w:t>
      </w:r>
      <w:r w:rsidRPr="00763ACD">
        <w:rPr>
          <w:rFonts w:ascii="Times New Roman" w:eastAsia="楷体" w:hAnsi="Times New Roman" w:hint="eastAsia"/>
          <w:sz w:val="24"/>
          <w:szCs w:val="24"/>
        </w:rPr>
        <w:t>亿元总投资额，目前的筹资情况如何？</w:t>
      </w:r>
    </w:p>
    <w:p w:rsidR="00841FDB" w:rsidRDefault="00B8187F" w:rsidP="00557E4B">
      <w:pPr>
        <w:pStyle w:val="a6"/>
        <w:ind w:leftChars="222" w:left="488" w:firstLine="480"/>
        <w:rPr>
          <w:rFonts w:ascii="Times New Roman" w:eastAsia="楷体" w:hAnsi="Times New Roman"/>
          <w:sz w:val="24"/>
          <w:szCs w:val="24"/>
        </w:rPr>
      </w:pPr>
      <w:r w:rsidRPr="00B8187F">
        <w:rPr>
          <w:rFonts w:ascii="Times New Roman" w:eastAsia="楷体" w:hAnsi="Times New Roman" w:hint="eastAsia"/>
          <w:sz w:val="24"/>
          <w:szCs w:val="24"/>
        </w:rPr>
        <w:t>关于泉州</w:t>
      </w:r>
      <w:r>
        <w:rPr>
          <w:rFonts w:ascii="Times New Roman" w:eastAsia="楷体" w:hAnsi="Times New Roman" w:hint="eastAsia"/>
          <w:sz w:val="24"/>
          <w:szCs w:val="24"/>
        </w:rPr>
        <w:t>固体蛋氨酸</w:t>
      </w:r>
      <w:r w:rsidRPr="00B8187F">
        <w:rPr>
          <w:rFonts w:ascii="Times New Roman" w:eastAsia="楷体" w:hAnsi="Times New Roman" w:hint="eastAsia"/>
          <w:sz w:val="24"/>
          <w:szCs w:val="24"/>
        </w:rPr>
        <w:t>工厂投资额的融资渠道，</w:t>
      </w:r>
      <w:r w:rsidR="00774658">
        <w:rPr>
          <w:rFonts w:ascii="Times New Roman" w:eastAsia="楷体" w:hAnsi="Times New Roman" w:hint="eastAsia"/>
          <w:sz w:val="24"/>
          <w:szCs w:val="24"/>
        </w:rPr>
        <w:t>公司</w:t>
      </w:r>
      <w:r w:rsidRPr="00B8187F">
        <w:rPr>
          <w:rFonts w:ascii="Times New Roman" w:eastAsia="楷体" w:hAnsi="Times New Roman" w:hint="eastAsia"/>
          <w:sz w:val="24"/>
          <w:szCs w:val="24"/>
        </w:rPr>
        <w:t>主要从</w:t>
      </w:r>
      <w:r w:rsidR="00774658">
        <w:rPr>
          <w:rFonts w:ascii="Times New Roman" w:eastAsia="楷体" w:hAnsi="Times New Roman" w:hint="eastAsia"/>
          <w:sz w:val="24"/>
          <w:szCs w:val="24"/>
        </w:rPr>
        <w:t>如下</w:t>
      </w:r>
      <w:r w:rsidRPr="00B8187F">
        <w:rPr>
          <w:rFonts w:ascii="Times New Roman" w:eastAsia="楷体" w:hAnsi="Times New Roman" w:hint="eastAsia"/>
          <w:sz w:val="24"/>
          <w:szCs w:val="24"/>
        </w:rPr>
        <w:t>三个层面考虑：</w:t>
      </w:r>
      <w:r w:rsidRPr="00495C43">
        <w:rPr>
          <w:rFonts w:ascii="Times New Roman" w:eastAsia="楷体" w:hAnsi="Times New Roman" w:hint="eastAsia"/>
          <w:sz w:val="24"/>
          <w:szCs w:val="24"/>
        </w:rPr>
        <w:t>首先，</w:t>
      </w:r>
      <w:r w:rsidR="00774658" w:rsidRPr="00495C43">
        <w:rPr>
          <w:rFonts w:ascii="Times New Roman" w:eastAsia="楷体" w:hAnsi="Times New Roman" w:hint="eastAsia"/>
          <w:sz w:val="24"/>
          <w:szCs w:val="24"/>
        </w:rPr>
        <w:t>安迪苏</w:t>
      </w:r>
      <w:r w:rsidRPr="00495C43">
        <w:rPr>
          <w:rFonts w:ascii="Times New Roman" w:eastAsia="楷体" w:hAnsi="Times New Roman" w:hint="eastAsia"/>
          <w:sz w:val="24"/>
          <w:szCs w:val="24"/>
        </w:rPr>
        <w:t>拥有充足的自有现金。</w:t>
      </w:r>
      <w:r w:rsidR="00774658" w:rsidRPr="00495C43">
        <w:rPr>
          <w:rFonts w:ascii="Times New Roman" w:eastAsia="楷体" w:hAnsi="Times New Roman" w:hint="eastAsia"/>
          <w:sz w:val="24"/>
          <w:szCs w:val="24"/>
        </w:rPr>
        <w:t>公司</w:t>
      </w:r>
      <w:r w:rsidRPr="00495C43">
        <w:rPr>
          <w:rFonts w:ascii="Times New Roman" w:eastAsia="楷体" w:hAnsi="Times New Roman" w:hint="eastAsia"/>
          <w:sz w:val="24"/>
          <w:szCs w:val="24"/>
        </w:rPr>
        <w:t>严格控制现金和营运资金的使用，自由现金流</w:t>
      </w:r>
      <w:r w:rsidR="00774658" w:rsidRPr="00495C43">
        <w:rPr>
          <w:rFonts w:ascii="Times New Roman" w:eastAsia="楷体" w:hAnsi="Times New Roman" w:hint="eastAsia"/>
          <w:sz w:val="24"/>
          <w:szCs w:val="24"/>
        </w:rPr>
        <w:t>较为</w:t>
      </w:r>
      <w:r w:rsidRPr="00495C43">
        <w:rPr>
          <w:rFonts w:ascii="Times New Roman" w:eastAsia="楷体" w:hAnsi="Times New Roman" w:hint="eastAsia"/>
          <w:sz w:val="24"/>
          <w:szCs w:val="24"/>
        </w:rPr>
        <w:t>充裕</w:t>
      </w:r>
      <w:r w:rsidR="00774658" w:rsidRPr="00495C43">
        <w:rPr>
          <w:rFonts w:ascii="Times New Roman" w:eastAsia="楷体" w:hAnsi="Times New Roman" w:hint="eastAsia"/>
          <w:sz w:val="24"/>
          <w:szCs w:val="24"/>
        </w:rPr>
        <w:t>，</w:t>
      </w:r>
      <w:r w:rsidRPr="00495C43">
        <w:rPr>
          <w:rFonts w:ascii="Times New Roman" w:eastAsia="楷体" w:hAnsi="Times New Roman" w:hint="eastAsia"/>
          <w:sz w:val="24"/>
          <w:szCs w:val="24"/>
        </w:rPr>
        <w:t>为长期战略性投资提供了有力支持。其次，</w:t>
      </w:r>
      <w:r w:rsidR="00774658" w:rsidRPr="00495C43">
        <w:rPr>
          <w:rFonts w:ascii="Times New Roman" w:eastAsia="楷体" w:hAnsi="Times New Roman" w:hint="eastAsia"/>
          <w:sz w:val="24"/>
          <w:szCs w:val="24"/>
        </w:rPr>
        <w:t>安迪苏一直保持稳健的资产负债情况</w:t>
      </w:r>
      <w:r w:rsidRPr="00495C43">
        <w:rPr>
          <w:rFonts w:ascii="Times New Roman" w:eastAsia="楷体" w:hAnsi="Times New Roman" w:hint="eastAsia"/>
          <w:sz w:val="24"/>
          <w:szCs w:val="24"/>
        </w:rPr>
        <w:t>，</w:t>
      </w:r>
      <w:r w:rsidR="00774658" w:rsidRPr="00495C43">
        <w:rPr>
          <w:rFonts w:ascii="Times New Roman" w:eastAsia="楷体" w:hAnsi="Times New Roman" w:hint="eastAsia"/>
          <w:sz w:val="24"/>
          <w:szCs w:val="24"/>
        </w:rPr>
        <w:t>保证了公司银行借款渠道的畅通。最后</w:t>
      </w:r>
      <w:r w:rsidRPr="00495C43">
        <w:rPr>
          <w:rFonts w:ascii="Times New Roman" w:eastAsia="楷体" w:hAnsi="Times New Roman" w:hint="eastAsia"/>
          <w:sz w:val="24"/>
          <w:szCs w:val="24"/>
        </w:rPr>
        <w:t>，安迪苏将充分利用上市地位，在市场条件允许的情况下，与机构投资者和战略投资者进行深入沟通。我们将积极探索各种融资渠道，并在实际成熟和条件具备时，及时向市场公布相应安排。</w:t>
      </w:r>
    </w:p>
    <w:p w:rsidR="00557E4B" w:rsidRPr="00557E4B" w:rsidRDefault="00557E4B" w:rsidP="00557E4B">
      <w:pPr>
        <w:pStyle w:val="a6"/>
        <w:ind w:leftChars="222" w:left="488" w:firstLine="480"/>
        <w:rPr>
          <w:rFonts w:ascii="Times New Roman" w:eastAsia="楷体" w:hAnsi="Times New Roman"/>
          <w:sz w:val="24"/>
          <w:szCs w:val="24"/>
        </w:rPr>
      </w:pPr>
    </w:p>
    <w:p w:rsidR="00CA4464" w:rsidRPr="00CA4464" w:rsidRDefault="00CA4464" w:rsidP="00CA4464">
      <w:pPr>
        <w:pStyle w:val="a6"/>
        <w:numPr>
          <w:ilvl w:val="3"/>
          <w:numId w:val="1"/>
        </w:numPr>
        <w:ind w:left="504" w:firstLineChars="0"/>
        <w:rPr>
          <w:rFonts w:ascii="Times New Roman" w:eastAsia="楷体" w:hAnsi="Times New Roman"/>
          <w:sz w:val="24"/>
          <w:szCs w:val="24"/>
        </w:rPr>
      </w:pPr>
      <w:r w:rsidRPr="00CA4464">
        <w:rPr>
          <w:rFonts w:ascii="Times New Roman" w:eastAsia="楷体" w:hAnsi="Times New Roman" w:hint="eastAsia"/>
          <w:sz w:val="24"/>
          <w:szCs w:val="24"/>
        </w:rPr>
        <w:t>考虑到欧洲能源危机、红海事件等因素，公司如何看待欧洲制造基地的竞争优势？是否倾向于未来在中国生产更多产品？</w:t>
      </w:r>
    </w:p>
    <w:p w:rsidR="00CA4F7D" w:rsidRDefault="00CA4464" w:rsidP="00CA4F7D">
      <w:pPr>
        <w:pStyle w:val="a6"/>
        <w:ind w:left="462" w:firstLine="480"/>
        <w:rPr>
          <w:rFonts w:ascii="Times New Roman" w:eastAsia="楷体" w:hAnsi="Times New Roman"/>
          <w:sz w:val="24"/>
          <w:szCs w:val="24"/>
        </w:rPr>
      </w:pPr>
      <w:r w:rsidRPr="00CA4464">
        <w:rPr>
          <w:rFonts w:ascii="Times New Roman" w:eastAsia="楷体" w:hAnsi="Times New Roman" w:hint="eastAsia"/>
          <w:sz w:val="24"/>
          <w:szCs w:val="24"/>
        </w:rPr>
        <w:t>安迪苏服务全球客户，</w:t>
      </w:r>
      <w:r>
        <w:rPr>
          <w:rFonts w:ascii="Times New Roman" w:eastAsia="楷体" w:hAnsi="Times New Roman" w:hint="eastAsia"/>
          <w:sz w:val="24"/>
          <w:szCs w:val="24"/>
        </w:rPr>
        <w:t>全球</w:t>
      </w:r>
      <w:r w:rsidRPr="00CA4464">
        <w:rPr>
          <w:rFonts w:ascii="Times New Roman" w:eastAsia="楷体" w:hAnsi="Times New Roman" w:hint="eastAsia"/>
          <w:sz w:val="24"/>
          <w:szCs w:val="24"/>
        </w:rPr>
        <w:t>布局</w:t>
      </w:r>
      <w:r>
        <w:rPr>
          <w:rFonts w:ascii="Times New Roman" w:eastAsia="楷体" w:hAnsi="Times New Roman" w:hint="eastAsia"/>
          <w:sz w:val="24"/>
          <w:szCs w:val="24"/>
        </w:rPr>
        <w:t>尤为</w:t>
      </w:r>
      <w:r w:rsidRPr="00CA4464">
        <w:rPr>
          <w:rFonts w:ascii="Times New Roman" w:eastAsia="楷体" w:hAnsi="Times New Roman" w:hint="eastAsia"/>
          <w:sz w:val="24"/>
          <w:szCs w:val="24"/>
        </w:rPr>
        <w:t>必要，除了生产成本</w:t>
      </w:r>
      <w:r w:rsidR="00D71731">
        <w:rPr>
          <w:rFonts w:ascii="Times New Roman" w:eastAsia="楷体" w:hAnsi="Times New Roman" w:hint="eastAsia"/>
          <w:sz w:val="24"/>
          <w:szCs w:val="24"/>
        </w:rPr>
        <w:t>，供应链</w:t>
      </w:r>
      <w:r w:rsidRPr="00CA4464">
        <w:rPr>
          <w:rFonts w:ascii="Times New Roman" w:eastAsia="楷体" w:hAnsi="Times New Roman" w:hint="eastAsia"/>
          <w:sz w:val="24"/>
          <w:szCs w:val="24"/>
        </w:rPr>
        <w:t>成本也是</w:t>
      </w:r>
      <w:r>
        <w:rPr>
          <w:rFonts w:ascii="Times New Roman" w:eastAsia="楷体" w:hAnsi="Times New Roman" w:hint="eastAsia"/>
          <w:sz w:val="24"/>
          <w:szCs w:val="24"/>
        </w:rPr>
        <w:t>公司在战略布局中的重要</w:t>
      </w:r>
      <w:r w:rsidRPr="00CA4464">
        <w:rPr>
          <w:rFonts w:ascii="Times New Roman" w:eastAsia="楷体" w:hAnsi="Times New Roman" w:hint="eastAsia"/>
          <w:sz w:val="24"/>
          <w:szCs w:val="24"/>
        </w:rPr>
        <w:t>考量因素。公司近期采取了欧洲工厂运营能力提升项目，例如关闭法国</w:t>
      </w:r>
      <w:r w:rsidR="00913DC3" w:rsidRPr="008A51DB">
        <w:rPr>
          <w:rFonts w:ascii="Times New Roman" w:eastAsia="楷体" w:hAnsi="Times New Roman" w:hint="eastAsia"/>
          <w:sz w:val="24"/>
          <w:szCs w:val="24"/>
        </w:rPr>
        <w:t>Commentry</w:t>
      </w:r>
      <w:r w:rsidR="0087366D">
        <w:rPr>
          <w:rFonts w:ascii="Times New Roman" w:eastAsia="楷体" w:hAnsi="Times New Roman" w:hint="eastAsia"/>
          <w:sz w:val="24"/>
          <w:szCs w:val="24"/>
        </w:rPr>
        <w:t>的固体蛋氨酸生产线以提升蛋氨酸业务的整体成本竞争力。</w:t>
      </w:r>
      <w:r w:rsidRPr="00CA4464">
        <w:rPr>
          <w:rFonts w:ascii="Times New Roman" w:eastAsia="楷体" w:hAnsi="Times New Roman" w:hint="eastAsia"/>
          <w:sz w:val="24"/>
          <w:szCs w:val="24"/>
        </w:rPr>
        <w:t>未来</w:t>
      </w:r>
      <w:r w:rsidR="0087366D">
        <w:rPr>
          <w:rFonts w:ascii="Times New Roman" w:eastAsia="楷体" w:hAnsi="Times New Roman" w:hint="eastAsia"/>
          <w:sz w:val="24"/>
          <w:szCs w:val="24"/>
        </w:rPr>
        <w:t>，公司也将</w:t>
      </w:r>
      <w:r w:rsidRPr="00CA4464">
        <w:rPr>
          <w:rFonts w:ascii="Times New Roman" w:eastAsia="楷体" w:hAnsi="Times New Roman" w:hint="eastAsia"/>
          <w:sz w:val="24"/>
          <w:szCs w:val="24"/>
        </w:rPr>
        <w:t>在欧洲工厂实施</w:t>
      </w:r>
      <w:r w:rsidR="0087366D">
        <w:rPr>
          <w:rFonts w:ascii="Times New Roman" w:eastAsia="楷体" w:hAnsi="Times New Roman" w:hint="eastAsia"/>
          <w:sz w:val="24"/>
          <w:szCs w:val="24"/>
        </w:rPr>
        <w:t>更多</w:t>
      </w:r>
      <w:r w:rsidR="00BD19A1">
        <w:rPr>
          <w:rFonts w:ascii="Times New Roman" w:eastAsia="楷体" w:hAnsi="Times New Roman" w:hint="eastAsia"/>
          <w:sz w:val="24"/>
          <w:szCs w:val="24"/>
        </w:rPr>
        <w:t>举措</w:t>
      </w:r>
      <w:r w:rsidR="00E93549">
        <w:rPr>
          <w:rFonts w:ascii="Times New Roman" w:eastAsia="楷体" w:hAnsi="Times New Roman" w:hint="eastAsia"/>
          <w:sz w:val="24"/>
          <w:szCs w:val="24"/>
        </w:rPr>
        <w:t>，</w:t>
      </w:r>
      <w:r w:rsidR="0087366D">
        <w:rPr>
          <w:rFonts w:ascii="Times New Roman" w:eastAsia="楷体" w:hAnsi="Times New Roman" w:hint="eastAsia"/>
          <w:sz w:val="24"/>
          <w:szCs w:val="24"/>
        </w:rPr>
        <w:t>以提升</w:t>
      </w:r>
      <w:r w:rsidRPr="00CA4464">
        <w:rPr>
          <w:rFonts w:ascii="Times New Roman" w:eastAsia="楷体" w:hAnsi="Times New Roman" w:hint="eastAsia"/>
          <w:sz w:val="24"/>
          <w:szCs w:val="24"/>
        </w:rPr>
        <w:t>欧洲工厂的成本</w:t>
      </w:r>
      <w:r w:rsidR="001B57DA">
        <w:rPr>
          <w:rFonts w:ascii="Times New Roman" w:eastAsia="楷体" w:hAnsi="Times New Roman" w:hint="eastAsia"/>
          <w:sz w:val="24"/>
          <w:szCs w:val="24"/>
        </w:rPr>
        <w:t>竞争力</w:t>
      </w:r>
      <w:r w:rsidRPr="00CA4464">
        <w:rPr>
          <w:rFonts w:ascii="Times New Roman" w:eastAsia="楷体" w:hAnsi="Times New Roman" w:hint="eastAsia"/>
          <w:sz w:val="24"/>
          <w:szCs w:val="24"/>
        </w:rPr>
        <w:t>。</w:t>
      </w:r>
      <w:r w:rsidR="0087366D">
        <w:rPr>
          <w:rFonts w:ascii="Times New Roman" w:eastAsia="楷体" w:hAnsi="Times New Roman" w:hint="eastAsia"/>
          <w:sz w:val="24"/>
          <w:szCs w:val="24"/>
        </w:rPr>
        <w:t xml:space="preserve"> </w:t>
      </w:r>
    </w:p>
    <w:p w:rsidR="00CA4F7D" w:rsidRPr="00CA4F7D" w:rsidRDefault="00CA4F7D" w:rsidP="00CA4F7D">
      <w:pPr>
        <w:pStyle w:val="a6"/>
        <w:ind w:left="462" w:firstLine="480"/>
        <w:rPr>
          <w:rFonts w:ascii="Times New Roman" w:eastAsia="楷体" w:hAnsi="Times New Roman"/>
          <w:sz w:val="24"/>
          <w:szCs w:val="24"/>
        </w:rPr>
      </w:pPr>
    </w:p>
    <w:p w:rsidR="00831ED0" w:rsidRDefault="00745BC7" w:rsidP="00E279ED">
      <w:pPr>
        <w:pStyle w:val="a6"/>
        <w:numPr>
          <w:ilvl w:val="3"/>
          <w:numId w:val="1"/>
        </w:numPr>
        <w:ind w:left="476" w:firstLineChars="0"/>
        <w:rPr>
          <w:rFonts w:ascii="Times New Roman" w:eastAsia="楷体" w:hAnsi="Times New Roman"/>
          <w:sz w:val="24"/>
          <w:szCs w:val="24"/>
        </w:rPr>
      </w:pPr>
      <w:r w:rsidRPr="00745BC7">
        <w:rPr>
          <w:rFonts w:ascii="Times New Roman" w:eastAsia="楷体" w:hAnsi="Times New Roman" w:hint="eastAsia"/>
          <w:sz w:val="24"/>
          <w:szCs w:val="24"/>
        </w:rPr>
        <w:t>特种产品</w:t>
      </w:r>
      <w:r w:rsidRPr="00745BC7">
        <w:rPr>
          <w:rFonts w:ascii="Times New Roman" w:eastAsia="楷体" w:hAnsi="Times New Roman" w:hint="eastAsia"/>
          <w:sz w:val="24"/>
          <w:szCs w:val="24"/>
        </w:rPr>
        <w:t>2023</w:t>
      </w:r>
      <w:r>
        <w:rPr>
          <w:rFonts w:ascii="Times New Roman" w:eastAsia="楷体" w:hAnsi="Times New Roman" w:hint="eastAsia"/>
          <w:sz w:val="24"/>
          <w:szCs w:val="24"/>
        </w:rPr>
        <w:t>第四季度</w:t>
      </w:r>
      <w:r w:rsidRPr="00745BC7">
        <w:rPr>
          <w:rFonts w:ascii="Times New Roman" w:eastAsia="楷体" w:hAnsi="Times New Roman" w:hint="eastAsia"/>
          <w:sz w:val="24"/>
          <w:szCs w:val="24"/>
        </w:rPr>
        <w:t>增长迅速</w:t>
      </w:r>
      <w:r w:rsidR="000D6D51">
        <w:rPr>
          <w:rFonts w:ascii="Times New Roman" w:eastAsia="楷体" w:hAnsi="Times New Roman" w:hint="eastAsia"/>
          <w:sz w:val="24"/>
          <w:szCs w:val="24"/>
        </w:rPr>
        <w:t>主要增长点在哪些方面？</w:t>
      </w:r>
      <w:r w:rsidRPr="00745BC7">
        <w:rPr>
          <w:rFonts w:ascii="Times New Roman" w:eastAsia="楷体" w:hAnsi="Times New Roman" w:hint="eastAsia"/>
          <w:sz w:val="24"/>
          <w:szCs w:val="24"/>
        </w:rPr>
        <w:t>2024</w:t>
      </w:r>
      <w:r w:rsidRPr="00745BC7">
        <w:rPr>
          <w:rFonts w:ascii="Times New Roman" w:eastAsia="楷体" w:hAnsi="Times New Roman" w:hint="eastAsia"/>
          <w:sz w:val="24"/>
          <w:szCs w:val="24"/>
        </w:rPr>
        <w:t>年公司是否有预期增速目标？新产品的发展情况如何？</w:t>
      </w:r>
    </w:p>
    <w:p w:rsidR="00E279ED" w:rsidRPr="00E279ED" w:rsidRDefault="00E279ED" w:rsidP="000D6D51">
      <w:pPr>
        <w:pStyle w:val="a6"/>
        <w:ind w:left="476" w:firstLine="480"/>
        <w:rPr>
          <w:rFonts w:ascii="Times New Roman" w:eastAsia="楷体" w:hAnsi="Times New Roman"/>
          <w:sz w:val="24"/>
          <w:szCs w:val="24"/>
        </w:rPr>
      </w:pPr>
      <w:r w:rsidRPr="00E279ED">
        <w:rPr>
          <w:rFonts w:ascii="Times New Roman" w:eastAsia="楷体" w:hAnsi="Times New Roman" w:hint="eastAsia"/>
          <w:sz w:val="24"/>
          <w:szCs w:val="24"/>
        </w:rPr>
        <w:t>尽管市场环境仍然极具挑战，特种产品业务在</w:t>
      </w:r>
      <w:r w:rsidRPr="00E279ED">
        <w:rPr>
          <w:rFonts w:ascii="Times New Roman" w:eastAsia="楷体" w:hAnsi="Times New Roman" w:hint="eastAsia"/>
          <w:sz w:val="24"/>
          <w:szCs w:val="24"/>
        </w:rPr>
        <w:t>2023</w:t>
      </w:r>
      <w:r w:rsidRPr="00E279ED">
        <w:rPr>
          <w:rFonts w:ascii="Times New Roman" w:eastAsia="楷体" w:hAnsi="Times New Roman" w:hint="eastAsia"/>
          <w:sz w:val="24"/>
          <w:szCs w:val="24"/>
        </w:rPr>
        <w:t>年四季度较三季度实现了双位数的销售增长（</w:t>
      </w:r>
      <w:r w:rsidRPr="00E279ED">
        <w:rPr>
          <w:rFonts w:ascii="Times New Roman" w:eastAsia="楷体" w:hAnsi="Times New Roman" w:hint="eastAsia"/>
          <w:sz w:val="24"/>
          <w:szCs w:val="24"/>
        </w:rPr>
        <w:t>+10%</w:t>
      </w:r>
      <w:r w:rsidRPr="00E279ED">
        <w:rPr>
          <w:rFonts w:ascii="Times New Roman" w:eastAsia="楷体" w:hAnsi="Times New Roman" w:hint="eastAsia"/>
          <w:sz w:val="24"/>
          <w:szCs w:val="24"/>
        </w:rPr>
        <w:t>），全年销售也实现同比增长</w:t>
      </w:r>
      <w:r w:rsidRPr="00E279ED">
        <w:rPr>
          <w:rFonts w:ascii="Times New Roman" w:eastAsia="楷体" w:hAnsi="Times New Roman" w:hint="eastAsia"/>
          <w:sz w:val="24"/>
          <w:szCs w:val="24"/>
        </w:rPr>
        <w:t>+8%</w:t>
      </w:r>
      <w:r w:rsidRPr="00E279ED">
        <w:rPr>
          <w:rFonts w:ascii="Times New Roman" w:eastAsia="楷体" w:hAnsi="Times New Roman" w:hint="eastAsia"/>
          <w:sz w:val="24"/>
          <w:szCs w:val="24"/>
        </w:rPr>
        <w:t>，主要归功于：单胃动物新产品系列的双位数销售增长（喜利硒销售增长</w:t>
      </w:r>
      <w:r w:rsidRPr="00E279ED">
        <w:rPr>
          <w:rFonts w:ascii="Times New Roman" w:eastAsia="楷体" w:hAnsi="Times New Roman" w:hint="eastAsia"/>
          <w:sz w:val="24"/>
          <w:szCs w:val="24"/>
        </w:rPr>
        <w:t>+13.5%</w:t>
      </w:r>
      <w:r w:rsidRPr="00E279ED">
        <w:rPr>
          <w:rFonts w:ascii="Times New Roman" w:eastAsia="楷体" w:hAnsi="Times New Roman" w:hint="eastAsia"/>
          <w:sz w:val="24"/>
          <w:szCs w:val="24"/>
        </w:rPr>
        <w:t>）以及新酶制剂产品</w:t>
      </w:r>
      <w:r w:rsidRPr="00E279ED">
        <w:rPr>
          <w:rFonts w:ascii="Times New Roman" w:eastAsia="楷体" w:hAnsi="Times New Roman" w:hint="eastAsia"/>
          <w:sz w:val="24"/>
          <w:szCs w:val="24"/>
        </w:rPr>
        <w:t>RovabioPhyplus</w:t>
      </w:r>
      <w:r w:rsidRPr="00E279ED">
        <w:rPr>
          <w:rFonts w:ascii="Times New Roman" w:eastAsia="楷体" w:hAnsi="Times New Roman" w:hint="eastAsia"/>
          <w:sz w:val="24"/>
          <w:szCs w:val="24"/>
        </w:rPr>
        <w:t>的成功市场渗透；水产品在拉美和欧盟地区的持续增长；在</w:t>
      </w:r>
      <w:r w:rsidRPr="00E279ED">
        <w:rPr>
          <w:rFonts w:ascii="Times New Roman" w:eastAsia="楷体" w:hAnsi="Times New Roman" w:hint="eastAsia"/>
          <w:sz w:val="24"/>
          <w:szCs w:val="24"/>
        </w:rPr>
        <w:t>Framelco</w:t>
      </w:r>
      <w:r w:rsidRPr="00E279ED">
        <w:rPr>
          <w:rFonts w:ascii="Times New Roman" w:eastAsia="楷体" w:hAnsi="Times New Roman" w:hint="eastAsia"/>
          <w:sz w:val="24"/>
          <w:szCs w:val="24"/>
        </w:rPr>
        <w:t>业务四季度增长推动下，营养促健康业务持续发展；</w:t>
      </w:r>
      <w:r w:rsidRPr="00E279ED">
        <w:rPr>
          <w:rFonts w:ascii="Times New Roman" w:eastAsia="楷体" w:hAnsi="Times New Roman" w:hint="eastAsia"/>
          <w:sz w:val="24"/>
          <w:szCs w:val="24"/>
        </w:rPr>
        <w:t>Norfeed</w:t>
      </w:r>
      <w:r w:rsidRPr="00E279ED">
        <w:rPr>
          <w:rFonts w:ascii="Times New Roman" w:eastAsia="楷体" w:hAnsi="Times New Roman" w:hint="eastAsia"/>
          <w:sz w:val="24"/>
          <w:szCs w:val="24"/>
        </w:rPr>
        <w:t>植物基特种产品增长势头良好，尤其是在拉美、法国和德国。</w:t>
      </w:r>
    </w:p>
    <w:p w:rsidR="00831ED0" w:rsidRDefault="000D6D51" w:rsidP="008A51DB">
      <w:pPr>
        <w:pStyle w:val="a6"/>
        <w:ind w:left="462" w:firstLine="480"/>
        <w:rPr>
          <w:rFonts w:ascii="Times New Roman" w:eastAsia="楷体" w:hAnsi="Times New Roman"/>
          <w:sz w:val="24"/>
          <w:szCs w:val="24"/>
        </w:rPr>
      </w:pPr>
      <w:r w:rsidRPr="000D6D51">
        <w:rPr>
          <w:rFonts w:ascii="Times New Roman" w:eastAsia="楷体" w:hAnsi="Times New Roman" w:hint="eastAsia"/>
          <w:sz w:val="24"/>
          <w:szCs w:val="24"/>
        </w:rPr>
        <w:t>特种产品业务毛利率在四季度大幅提升至</w:t>
      </w:r>
      <w:r w:rsidRPr="000D6D51">
        <w:rPr>
          <w:rFonts w:ascii="Times New Roman" w:eastAsia="楷体" w:hAnsi="Times New Roman" w:hint="eastAsia"/>
          <w:sz w:val="24"/>
          <w:szCs w:val="24"/>
        </w:rPr>
        <w:t>49%</w:t>
      </w:r>
      <w:r w:rsidRPr="000D6D51">
        <w:rPr>
          <w:rFonts w:ascii="Times New Roman" w:eastAsia="楷体" w:hAnsi="Times New Roman" w:hint="eastAsia"/>
          <w:sz w:val="24"/>
          <w:szCs w:val="24"/>
        </w:rPr>
        <w:t>的水平，主要归功于：积极主动的盈利水平保护举措；原材料、能源和物流成本的下降；产品组合的调整优化。</w:t>
      </w:r>
    </w:p>
    <w:p w:rsidR="000D6D51" w:rsidRDefault="000D6D51" w:rsidP="008A51DB">
      <w:pPr>
        <w:pStyle w:val="a6"/>
        <w:ind w:left="462" w:firstLine="480"/>
        <w:rPr>
          <w:rFonts w:ascii="Times New Roman" w:eastAsia="楷体" w:hAnsi="Times New Roman"/>
          <w:sz w:val="24"/>
          <w:szCs w:val="24"/>
        </w:rPr>
      </w:pPr>
      <w:r w:rsidRPr="000D6D51">
        <w:rPr>
          <w:rFonts w:ascii="Times New Roman" w:eastAsia="楷体" w:hAnsi="Times New Roman" w:hint="eastAsia"/>
          <w:sz w:val="24"/>
          <w:szCs w:val="24"/>
        </w:rPr>
        <w:t>尽管市场需求仍具有波动性和不确定性，但正在缓慢复苏。</w:t>
      </w:r>
      <w:r w:rsidR="00F01056" w:rsidRPr="00F01056">
        <w:rPr>
          <w:rFonts w:ascii="Times New Roman" w:eastAsia="楷体" w:hAnsi="Times New Roman" w:hint="eastAsia"/>
          <w:sz w:val="24"/>
          <w:szCs w:val="24"/>
        </w:rPr>
        <w:t>2024</w:t>
      </w:r>
      <w:r w:rsidR="00F01056" w:rsidRPr="00F01056">
        <w:rPr>
          <w:rFonts w:ascii="Times New Roman" w:eastAsia="楷体" w:hAnsi="Times New Roman" w:hint="eastAsia"/>
          <w:sz w:val="24"/>
          <w:szCs w:val="24"/>
        </w:rPr>
        <w:t>年上半年奶业市场反转可能性较低，</w:t>
      </w:r>
      <w:r w:rsidR="00225BA4">
        <w:rPr>
          <w:rFonts w:ascii="Times New Roman" w:eastAsia="楷体" w:hAnsi="Times New Roman" w:hint="eastAsia"/>
          <w:sz w:val="24"/>
          <w:szCs w:val="24"/>
        </w:rPr>
        <w:t>我们</w:t>
      </w:r>
      <w:r w:rsidR="00FE141C">
        <w:rPr>
          <w:rFonts w:ascii="Times New Roman" w:eastAsia="楷体" w:hAnsi="Times New Roman" w:hint="eastAsia"/>
          <w:sz w:val="24"/>
          <w:szCs w:val="24"/>
        </w:rPr>
        <w:t>关于</w:t>
      </w:r>
      <w:r w:rsidR="002F3C52">
        <w:rPr>
          <w:rFonts w:ascii="Times New Roman" w:eastAsia="楷体" w:hAnsi="Times New Roman" w:hint="eastAsia"/>
          <w:sz w:val="24"/>
          <w:szCs w:val="24"/>
        </w:rPr>
        <w:t>特种产品</w:t>
      </w:r>
      <w:r w:rsidR="002F3C52" w:rsidRPr="00225BA4">
        <w:rPr>
          <w:rFonts w:ascii="Times New Roman" w:eastAsia="楷体" w:hAnsi="Times New Roman" w:hint="eastAsia"/>
          <w:sz w:val="24"/>
          <w:szCs w:val="24"/>
        </w:rPr>
        <w:t>双位数增长</w:t>
      </w:r>
      <w:r w:rsidR="00071664">
        <w:rPr>
          <w:rFonts w:ascii="Times New Roman" w:eastAsia="楷体" w:hAnsi="Times New Roman" w:hint="eastAsia"/>
          <w:sz w:val="24"/>
          <w:szCs w:val="24"/>
        </w:rPr>
        <w:t>的目标仍然保持不变</w:t>
      </w:r>
      <w:r w:rsidRPr="000D6D51">
        <w:rPr>
          <w:rFonts w:ascii="Times New Roman" w:eastAsia="楷体" w:hAnsi="Times New Roman" w:hint="eastAsia"/>
          <w:sz w:val="24"/>
          <w:szCs w:val="24"/>
        </w:rPr>
        <w:t>。</w:t>
      </w:r>
    </w:p>
    <w:p w:rsidR="00C56C2A" w:rsidRDefault="00C56C2A" w:rsidP="008A51DB">
      <w:pPr>
        <w:pStyle w:val="a6"/>
        <w:ind w:left="462" w:firstLine="480"/>
        <w:rPr>
          <w:rFonts w:ascii="Times New Roman" w:eastAsia="楷体" w:hAnsi="Times New Roman"/>
          <w:sz w:val="24"/>
          <w:szCs w:val="24"/>
        </w:rPr>
      </w:pPr>
    </w:p>
    <w:p w:rsidR="00831ED0" w:rsidRDefault="00B476DC" w:rsidP="00B476DC">
      <w:pPr>
        <w:pStyle w:val="a6"/>
        <w:numPr>
          <w:ilvl w:val="3"/>
          <w:numId w:val="1"/>
        </w:numPr>
        <w:ind w:left="462" w:firstLineChars="0"/>
        <w:rPr>
          <w:rFonts w:ascii="Times New Roman" w:eastAsia="楷体" w:hAnsi="Times New Roman"/>
          <w:sz w:val="24"/>
          <w:szCs w:val="24"/>
        </w:rPr>
      </w:pPr>
      <w:r w:rsidRPr="00B476DC">
        <w:rPr>
          <w:rFonts w:ascii="Times New Roman" w:eastAsia="楷体" w:hAnsi="Times New Roman" w:hint="eastAsia"/>
          <w:sz w:val="24"/>
          <w:szCs w:val="24"/>
        </w:rPr>
        <w:t>近期国内维生素</w:t>
      </w:r>
      <w:r w:rsidRPr="00B476DC">
        <w:rPr>
          <w:rFonts w:ascii="Times New Roman" w:eastAsia="楷体" w:hAnsi="Times New Roman" w:hint="eastAsia"/>
          <w:sz w:val="24"/>
          <w:szCs w:val="24"/>
        </w:rPr>
        <w:t>A</w:t>
      </w:r>
      <w:r w:rsidRPr="00B476DC">
        <w:rPr>
          <w:rFonts w:ascii="Times New Roman" w:eastAsia="楷体" w:hAnsi="Times New Roman" w:hint="eastAsia"/>
          <w:sz w:val="24"/>
          <w:szCs w:val="24"/>
        </w:rPr>
        <w:t>报价提升，请问公司</w:t>
      </w:r>
      <w:r w:rsidRPr="00B476DC">
        <w:rPr>
          <w:rFonts w:ascii="Times New Roman" w:eastAsia="楷体" w:hAnsi="Times New Roman" w:hint="eastAsia"/>
          <w:sz w:val="24"/>
          <w:szCs w:val="24"/>
        </w:rPr>
        <w:t>2024</w:t>
      </w:r>
      <w:r w:rsidRPr="00B476DC">
        <w:rPr>
          <w:rFonts w:ascii="Times New Roman" w:eastAsia="楷体" w:hAnsi="Times New Roman" w:hint="eastAsia"/>
          <w:sz w:val="24"/>
          <w:szCs w:val="24"/>
        </w:rPr>
        <w:t>年维生素</w:t>
      </w:r>
      <w:r w:rsidRPr="00B476DC">
        <w:rPr>
          <w:rFonts w:ascii="Times New Roman" w:eastAsia="楷体" w:hAnsi="Times New Roman" w:hint="eastAsia"/>
          <w:sz w:val="24"/>
          <w:szCs w:val="24"/>
        </w:rPr>
        <w:t>A</w:t>
      </w:r>
      <w:r w:rsidRPr="00B476DC">
        <w:rPr>
          <w:rFonts w:ascii="Times New Roman" w:eastAsia="楷体" w:hAnsi="Times New Roman" w:hint="eastAsia"/>
          <w:sz w:val="24"/>
          <w:szCs w:val="24"/>
        </w:rPr>
        <w:t>价格是否有提升？相比于去年的变动趋势是否有预期？</w:t>
      </w:r>
      <w:r w:rsidR="005E3FE3" w:rsidRPr="005E3FE3">
        <w:rPr>
          <w:rFonts w:ascii="Times New Roman" w:eastAsia="楷体" w:hAnsi="Times New Roman" w:hint="eastAsia"/>
          <w:sz w:val="24"/>
          <w:szCs w:val="24"/>
        </w:rPr>
        <w:t>公司未来在维生素业务的竞争策略如何？</w:t>
      </w:r>
    </w:p>
    <w:p w:rsidR="00700E5B" w:rsidRDefault="00080A92" w:rsidP="00544CDD">
      <w:pPr>
        <w:pStyle w:val="a6"/>
        <w:ind w:left="462" w:firstLine="480"/>
        <w:rPr>
          <w:rFonts w:ascii="Times New Roman" w:eastAsia="楷体" w:hAnsi="Times New Roman"/>
          <w:sz w:val="24"/>
          <w:szCs w:val="24"/>
        </w:rPr>
      </w:pPr>
      <w:r w:rsidRPr="00080A92">
        <w:rPr>
          <w:rFonts w:ascii="Times New Roman" w:eastAsia="楷体" w:hAnsi="Times New Roman" w:hint="eastAsia"/>
          <w:sz w:val="24"/>
          <w:szCs w:val="24"/>
        </w:rPr>
        <w:t>维生素业务表现在</w:t>
      </w:r>
      <w:r w:rsidRPr="00080A92">
        <w:rPr>
          <w:rFonts w:ascii="Times New Roman" w:eastAsia="楷体" w:hAnsi="Times New Roman" w:hint="eastAsia"/>
          <w:sz w:val="24"/>
          <w:szCs w:val="24"/>
        </w:rPr>
        <w:t>2023</w:t>
      </w:r>
      <w:r w:rsidRPr="00080A92">
        <w:rPr>
          <w:rFonts w:ascii="Times New Roman" w:eastAsia="楷体" w:hAnsi="Times New Roman" w:hint="eastAsia"/>
          <w:sz w:val="24"/>
          <w:szCs w:val="24"/>
        </w:rPr>
        <w:t>年四季度有所提升，得益于维生素</w:t>
      </w:r>
      <w:r w:rsidRPr="00080A92">
        <w:rPr>
          <w:rFonts w:ascii="Times New Roman" w:eastAsia="楷体" w:hAnsi="Times New Roman" w:hint="eastAsia"/>
          <w:sz w:val="24"/>
          <w:szCs w:val="24"/>
        </w:rPr>
        <w:t>A</w:t>
      </w:r>
      <w:r w:rsidRPr="00080A92">
        <w:rPr>
          <w:rFonts w:ascii="Times New Roman" w:eastAsia="楷体" w:hAnsi="Times New Roman" w:hint="eastAsia"/>
          <w:sz w:val="24"/>
          <w:szCs w:val="24"/>
        </w:rPr>
        <w:t>业务的利润保护措施以及持续优化调整维生素</w:t>
      </w:r>
      <w:r w:rsidRPr="00080A92">
        <w:rPr>
          <w:rFonts w:ascii="Times New Roman" w:eastAsia="楷体" w:hAnsi="Times New Roman" w:hint="eastAsia"/>
          <w:sz w:val="24"/>
          <w:szCs w:val="24"/>
        </w:rPr>
        <w:t>E</w:t>
      </w:r>
      <w:r w:rsidRPr="00080A92">
        <w:rPr>
          <w:rFonts w:ascii="Times New Roman" w:eastAsia="楷体" w:hAnsi="Times New Roman" w:hint="eastAsia"/>
          <w:sz w:val="24"/>
          <w:szCs w:val="24"/>
        </w:rPr>
        <w:t>和贸易维生素系列产品的采购战略。我们的核心竞争力在于强大的品牌和面向客户的一站式服务。我们正在实施各项管理成本压降和运营效率提升举措以维护盈利水平。</w:t>
      </w:r>
      <w:r w:rsidR="00CE1548" w:rsidRPr="00CE1548">
        <w:rPr>
          <w:rFonts w:ascii="Times New Roman" w:eastAsia="楷体" w:hAnsi="Times New Roman" w:hint="eastAsia"/>
          <w:sz w:val="24"/>
          <w:szCs w:val="24"/>
        </w:rPr>
        <w:t>目前欧洲市场维生素涨幅有限，预计供需格局不会发生大的改变，我们对未来持谨慎态度</w:t>
      </w:r>
      <w:r w:rsidR="00CE1548">
        <w:rPr>
          <w:rFonts w:ascii="Times New Roman" w:eastAsia="楷体" w:hAnsi="Times New Roman" w:hint="eastAsia"/>
          <w:sz w:val="24"/>
          <w:szCs w:val="24"/>
        </w:rPr>
        <w:t>。</w:t>
      </w:r>
    </w:p>
    <w:p w:rsidR="005E3FE3" w:rsidRPr="005E3FE3" w:rsidRDefault="005E3FE3" w:rsidP="005E3FE3">
      <w:pPr>
        <w:pStyle w:val="a6"/>
        <w:ind w:left="462" w:firstLine="480"/>
        <w:rPr>
          <w:rFonts w:ascii="Times New Roman" w:eastAsia="楷体" w:hAnsi="Times New Roman"/>
          <w:sz w:val="24"/>
          <w:szCs w:val="24"/>
        </w:rPr>
      </w:pPr>
      <w:r w:rsidRPr="005E3FE3">
        <w:rPr>
          <w:rFonts w:ascii="Times New Roman" w:eastAsia="楷体" w:hAnsi="Times New Roman" w:hint="eastAsia"/>
          <w:sz w:val="24"/>
          <w:szCs w:val="24"/>
        </w:rPr>
        <w:t>我们意识到当前市场环境下维生素行业所面临的挑战。由于维生素的生产主要集中在中国，而消费则</w:t>
      </w:r>
      <w:r w:rsidR="00AE76D4">
        <w:rPr>
          <w:rFonts w:ascii="Times New Roman" w:eastAsia="楷体" w:hAnsi="Times New Roman" w:hint="eastAsia"/>
          <w:sz w:val="24"/>
          <w:szCs w:val="24"/>
        </w:rPr>
        <w:t>遍布全球</w:t>
      </w:r>
      <w:r w:rsidRPr="005E3FE3">
        <w:rPr>
          <w:rFonts w:ascii="Times New Roman" w:eastAsia="楷体" w:hAnsi="Times New Roman" w:hint="eastAsia"/>
          <w:sz w:val="24"/>
          <w:szCs w:val="24"/>
        </w:rPr>
        <w:t>，这种地域性的不平衡</w:t>
      </w:r>
      <w:r w:rsidR="00AE76D4">
        <w:rPr>
          <w:rFonts w:ascii="Times New Roman" w:eastAsia="楷体" w:hAnsi="Times New Roman" w:hint="eastAsia"/>
          <w:sz w:val="24"/>
          <w:szCs w:val="24"/>
        </w:rPr>
        <w:t>再加上</w:t>
      </w:r>
      <w:r w:rsidRPr="005E3FE3">
        <w:rPr>
          <w:rFonts w:ascii="Times New Roman" w:eastAsia="楷体" w:hAnsi="Times New Roman" w:hint="eastAsia"/>
          <w:sz w:val="24"/>
          <w:szCs w:val="24"/>
        </w:rPr>
        <w:t>维生素市场的整体供需格局呈现供大于求的趋势，这可能也会引发市场内竞争格局的改变。</w:t>
      </w:r>
    </w:p>
    <w:p w:rsidR="00544CDD" w:rsidRDefault="005E3FE3" w:rsidP="005E3FE3">
      <w:pPr>
        <w:pStyle w:val="a6"/>
        <w:ind w:left="462" w:firstLine="480"/>
        <w:rPr>
          <w:rFonts w:ascii="Times New Roman" w:eastAsia="楷体" w:hAnsi="Times New Roman"/>
          <w:sz w:val="24"/>
          <w:szCs w:val="24"/>
        </w:rPr>
      </w:pPr>
      <w:r w:rsidRPr="005E3FE3">
        <w:rPr>
          <w:rFonts w:ascii="Times New Roman" w:eastAsia="楷体" w:hAnsi="Times New Roman" w:hint="eastAsia"/>
          <w:sz w:val="24"/>
          <w:szCs w:val="24"/>
        </w:rPr>
        <w:t>面对这些挑战，安迪苏将密切关注市场动态，根据行业内发展情况的变化，灵活调整我们的战略和策略，及时应对市场变化，确保我们的维生素业务能够持续稳健。</w:t>
      </w:r>
    </w:p>
    <w:p w:rsidR="005E3FE3" w:rsidRPr="005E3FE3" w:rsidRDefault="005E3FE3" w:rsidP="005E3FE3">
      <w:pPr>
        <w:pStyle w:val="a6"/>
        <w:ind w:left="462" w:firstLine="480"/>
        <w:rPr>
          <w:rFonts w:ascii="Times New Roman" w:eastAsia="楷体" w:hAnsi="Times New Roman"/>
          <w:sz w:val="24"/>
          <w:szCs w:val="24"/>
        </w:rPr>
      </w:pPr>
    </w:p>
    <w:p w:rsidR="00544CDD" w:rsidRPr="00544CDD" w:rsidRDefault="00340458" w:rsidP="00544CDD">
      <w:pPr>
        <w:pStyle w:val="a6"/>
        <w:numPr>
          <w:ilvl w:val="3"/>
          <w:numId w:val="1"/>
        </w:numPr>
        <w:ind w:left="462" w:firstLineChars="0"/>
        <w:rPr>
          <w:rFonts w:ascii="Times New Roman" w:eastAsia="楷体" w:hAnsi="Times New Roman"/>
          <w:sz w:val="24"/>
          <w:szCs w:val="24"/>
        </w:rPr>
      </w:pPr>
      <w:r>
        <w:rPr>
          <w:rFonts w:ascii="Times New Roman" w:eastAsia="楷体" w:hAnsi="Times New Roman" w:hint="eastAsia"/>
          <w:sz w:val="24"/>
          <w:szCs w:val="24"/>
        </w:rPr>
        <w:t>公司</w:t>
      </w:r>
      <w:r w:rsidR="00544CDD" w:rsidRPr="00544CDD">
        <w:rPr>
          <w:rFonts w:ascii="Times New Roman" w:eastAsia="楷体" w:hAnsi="Times New Roman" w:hint="eastAsia"/>
          <w:sz w:val="24"/>
          <w:szCs w:val="24"/>
        </w:rPr>
        <w:t>今年是否会保持和去年一样的分红比例？</w:t>
      </w:r>
    </w:p>
    <w:p w:rsidR="001005D1" w:rsidRDefault="001005D1" w:rsidP="001752DE">
      <w:pPr>
        <w:pStyle w:val="a6"/>
        <w:ind w:left="462" w:firstLine="480"/>
        <w:rPr>
          <w:rFonts w:ascii="Times New Roman" w:eastAsia="楷体" w:hAnsi="Times New Roman"/>
          <w:sz w:val="24"/>
          <w:szCs w:val="24"/>
        </w:rPr>
      </w:pPr>
      <w:r w:rsidRPr="001005D1">
        <w:rPr>
          <w:rFonts w:ascii="Times New Roman" w:eastAsia="楷体" w:hAnsi="Times New Roman" w:hint="eastAsia"/>
          <w:sz w:val="24"/>
          <w:szCs w:val="24"/>
        </w:rPr>
        <w:t>关于股利政策，安迪苏一直遵循公司章程</w:t>
      </w:r>
      <w:r>
        <w:rPr>
          <w:rFonts w:ascii="Times New Roman" w:eastAsia="楷体" w:hAnsi="Times New Roman" w:hint="eastAsia"/>
          <w:sz w:val="24"/>
          <w:szCs w:val="24"/>
        </w:rPr>
        <w:t>的</w:t>
      </w:r>
      <w:r w:rsidRPr="001005D1">
        <w:rPr>
          <w:rFonts w:ascii="Times New Roman" w:eastAsia="楷体" w:hAnsi="Times New Roman" w:hint="eastAsia"/>
          <w:sz w:val="24"/>
          <w:szCs w:val="24"/>
        </w:rPr>
        <w:t>规定，坚持实施超过</w:t>
      </w:r>
      <w:r w:rsidRPr="001005D1">
        <w:rPr>
          <w:rFonts w:ascii="Times New Roman" w:eastAsia="楷体" w:hAnsi="Times New Roman" w:hint="eastAsia"/>
          <w:sz w:val="24"/>
          <w:szCs w:val="24"/>
        </w:rPr>
        <w:t>30%</w:t>
      </w:r>
      <w:r w:rsidRPr="001005D1">
        <w:rPr>
          <w:rFonts w:ascii="Times New Roman" w:eastAsia="楷体" w:hAnsi="Times New Roman" w:hint="eastAsia"/>
          <w:sz w:val="24"/>
          <w:szCs w:val="24"/>
        </w:rPr>
        <w:t>的现金分红比例。尽管近年来</w:t>
      </w:r>
      <w:r>
        <w:rPr>
          <w:rFonts w:ascii="Times New Roman" w:eastAsia="楷体" w:hAnsi="Times New Roman" w:hint="eastAsia"/>
          <w:sz w:val="24"/>
          <w:szCs w:val="24"/>
        </w:rPr>
        <w:t>，</w:t>
      </w:r>
      <w:r w:rsidRPr="001005D1">
        <w:rPr>
          <w:rFonts w:ascii="Times New Roman" w:eastAsia="楷体" w:hAnsi="Times New Roman" w:hint="eastAsia"/>
          <w:sz w:val="24"/>
          <w:szCs w:val="24"/>
        </w:rPr>
        <w:t>公司经营受到市场和行业环境的较大波动，我们仍实行可持续、稳定、积极的利润分配政策。</w:t>
      </w:r>
      <w:r w:rsidRPr="001005D1">
        <w:rPr>
          <w:rFonts w:ascii="Times New Roman" w:eastAsia="楷体" w:hAnsi="Times New Roman" w:hint="eastAsia"/>
          <w:sz w:val="24"/>
          <w:szCs w:val="24"/>
        </w:rPr>
        <w:t>2023</w:t>
      </w:r>
      <w:r w:rsidRPr="001005D1">
        <w:rPr>
          <w:rFonts w:ascii="Times New Roman" w:eastAsia="楷体" w:hAnsi="Times New Roman" w:hint="eastAsia"/>
          <w:sz w:val="24"/>
          <w:szCs w:val="24"/>
        </w:rPr>
        <w:t>年的分红计划需经董事会和股东</w:t>
      </w:r>
      <w:r>
        <w:rPr>
          <w:rFonts w:ascii="Times New Roman" w:eastAsia="楷体" w:hAnsi="Times New Roman" w:hint="eastAsia"/>
          <w:sz w:val="24"/>
          <w:szCs w:val="24"/>
        </w:rPr>
        <w:t>大会审议通过</w:t>
      </w:r>
      <w:r w:rsidRPr="001005D1">
        <w:rPr>
          <w:rFonts w:ascii="Times New Roman" w:eastAsia="楷体" w:hAnsi="Times New Roman" w:hint="eastAsia"/>
          <w:sz w:val="24"/>
          <w:szCs w:val="24"/>
        </w:rPr>
        <w:t>。我们致力于与所有股东分享应得的回报，积极遵循上交所规定的股东分红政策，执行分红计划。</w:t>
      </w:r>
      <w:r w:rsidR="00AA6686">
        <w:rPr>
          <w:rFonts w:ascii="Times New Roman" w:eastAsia="楷体" w:hAnsi="Times New Roman" w:hint="eastAsia"/>
          <w:sz w:val="24"/>
          <w:szCs w:val="24"/>
        </w:rPr>
        <w:t>另外，</w:t>
      </w:r>
      <w:r w:rsidR="00F1674E">
        <w:rPr>
          <w:rFonts w:ascii="Times New Roman" w:eastAsia="楷体" w:hAnsi="Times New Roman" w:hint="eastAsia"/>
          <w:sz w:val="24"/>
          <w:szCs w:val="24"/>
        </w:rPr>
        <w:t>公司</w:t>
      </w:r>
      <w:r w:rsidR="003032C0">
        <w:rPr>
          <w:rFonts w:ascii="Times New Roman" w:eastAsia="楷体" w:hAnsi="Times New Roman" w:hint="eastAsia"/>
          <w:sz w:val="24"/>
          <w:szCs w:val="24"/>
        </w:rPr>
        <w:t>严格的</w:t>
      </w:r>
      <w:r w:rsidR="00111359">
        <w:rPr>
          <w:rFonts w:ascii="Times New Roman" w:eastAsia="楷体" w:hAnsi="Times New Roman" w:hint="eastAsia"/>
          <w:sz w:val="24"/>
          <w:szCs w:val="24"/>
        </w:rPr>
        <w:t>现金</w:t>
      </w:r>
      <w:r w:rsidR="003032C0">
        <w:rPr>
          <w:rFonts w:ascii="Times New Roman" w:eastAsia="楷体" w:hAnsi="Times New Roman" w:hint="eastAsia"/>
          <w:sz w:val="24"/>
          <w:szCs w:val="24"/>
        </w:rPr>
        <w:t>和营运资金</w:t>
      </w:r>
      <w:r w:rsidR="00111359">
        <w:rPr>
          <w:rFonts w:ascii="Times New Roman" w:eastAsia="楷体" w:hAnsi="Times New Roman" w:hint="eastAsia"/>
          <w:sz w:val="24"/>
          <w:szCs w:val="24"/>
        </w:rPr>
        <w:t>管理能力</w:t>
      </w:r>
      <w:r w:rsidR="003032C0">
        <w:rPr>
          <w:rFonts w:ascii="Times New Roman" w:eastAsia="楷体" w:hAnsi="Times New Roman" w:hint="eastAsia"/>
          <w:sz w:val="24"/>
          <w:szCs w:val="24"/>
        </w:rPr>
        <w:t>为实施现金</w:t>
      </w:r>
      <w:r w:rsidRPr="001005D1">
        <w:rPr>
          <w:rFonts w:ascii="Times New Roman" w:eastAsia="楷体" w:hAnsi="Times New Roman" w:hint="eastAsia"/>
          <w:sz w:val="24"/>
          <w:szCs w:val="24"/>
        </w:rPr>
        <w:t>分红</w:t>
      </w:r>
      <w:r w:rsidR="003032C0">
        <w:rPr>
          <w:rFonts w:ascii="Times New Roman" w:eastAsia="楷体" w:hAnsi="Times New Roman" w:hint="eastAsia"/>
          <w:sz w:val="24"/>
          <w:szCs w:val="24"/>
        </w:rPr>
        <w:t>创造了应有的条件</w:t>
      </w:r>
      <w:r w:rsidRPr="001005D1">
        <w:rPr>
          <w:rFonts w:ascii="Times New Roman" w:eastAsia="楷体" w:hAnsi="Times New Roman" w:hint="eastAsia"/>
          <w:sz w:val="24"/>
          <w:szCs w:val="24"/>
        </w:rPr>
        <w:t>，将根据</w:t>
      </w:r>
      <w:r w:rsidR="00D71731">
        <w:rPr>
          <w:rFonts w:ascii="Times New Roman" w:eastAsia="楷体" w:hAnsi="Times New Roman" w:hint="eastAsia"/>
          <w:sz w:val="24"/>
          <w:szCs w:val="24"/>
        </w:rPr>
        <w:t>董事会以及股东大会审议决定</w:t>
      </w:r>
      <w:r w:rsidRPr="001005D1">
        <w:rPr>
          <w:rFonts w:ascii="Times New Roman" w:eastAsia="楷体" w:hAnsi="Times New Roman" w:hint="eastAsia"/>
          <w:sz w:val="24"/>
          <w:szCs w:val="24"/>
        </w:rPr>
        <w:t>进行</w:t>
      </w:r>
      <w:r w:rsidR="00D71731">
        <w:rPr>
          <w:rFonts w:ascii="Times New Roman" w:eastAsia="楷体" w:hAnsi="Times New Roman" w:hint="eastAsia"/>
          <w:sz w:val="24"/>
          <w:szCs w:val="24"/>
        </w:rPr>
        <w:t>相应</w:t>
      </w:r>
      <w:r w:rsidRPr="001005D1">
        <w:rPr>
          <w:rFonts w:ascii="Times New Roman" w:eastAsia="楷体" w:hAnsi="Times New Roman" w:hint="eastAsia"/>
          <w:sz w:val="24"/>
          <w:szCs w:val="24"/>
        </w:rPr>
        <w:t>安排</w:t>
      </w:r>
      <w:r w:rsidR="000F50ED">
        <w:rPr>
          <w:rFonts w:ascii="Times New Roman" w:eastAsia="楷体" w:hAnsi="Times New Roman" w:hint="eastAsia"/>
          <w:sz w:val="24"/>
          <w:szCs w:val="24"/>
        </w:rPr>
        <w:t>及</w:t>
      </w:r>
      <w:r w:rsidRPr="001005D1">
        <w:rPr>
          <w:rFonts w:ascii="Times New Roman" w:eastAsia="楷体" w:hAnsi="Times New Roman" w:hint="eastAsia"/>
          <w:sz w:val="24"/>
          <w:szCs w:val="24"/>
        </w:rPr>
        <w:t>公告。</w:t>
      </w:r>
    </w:p>
    <w:p w:rsidR="001752DE" w:rsidRDefault="001752DE" w:rsidP="001752DE">
      <w:pPr>
        <w:pStyle w:val="a6"/>
        <w:ind w:left="462" w:firstLine="480"/>
        <w:rPr>
          <w:rFonts w:ascii="Times New Roman" w:eastAsia="楷体" w:hAnsi="Times New Roman"/>
          <w:sz w:val="24"/>
          <w:szCs w:val="24"/>
        </w:rPr>
      </w:pPr>
    </w:p>
    <w:p w:rsidR="001752DE" w:rsidRDefault="001752DE" w:rsidP="001752DE">
      <w:pPr>
        <w:pStyle w:val="a6"/>
        <w:numPr>
          <w:ilvl w:val="3"/>
          <w:numId w:val="1"/>
        </w:numPr>
        <w:ind w:left="462" w:firstLineChars="0"/>
        <w:rPr>
          <w:rFonts w:ascii="Times New Roman" w:eastAsia="楷体" w:hAnsi="Times New Roman"/>
          <w:sz w:val="24"/>
          <w:szCs w:val="24"/>
        </w:rPr>
      </w:pPr>
      <w:r w:rsidRPr="001752DE">
        <w:rPr>
          <w:rFonts w:ascii="Times New Roman" w:eastAsia="楷体" w:hAnsi="Times New Roman" w:hint="eastAsia"/>
          <w:sz w:val="24"/>
          <w:szCs w:val="24"/>
        </w:rPr>
        <w:t>管理层的增持计划如何？</w:t>
      </w:r>
    </w:p>
    <w:p w:rsidR="001752DE" w:rsidRDefault="001752DE" w:rsidP="001752DE">
      <w:pPr>
        <w:pStyle w:val="a6"/>
        <w:ind w:left="462" w:firstLine="480"/>
        <w:rPr>
          <w:rFonts w:ascii="Times New Roman" w:eastAsia="楷体" w:hAnsi="Times New Roman"/>
          <w:sz w:val="24"/>
          <w:szCs w:val="24"/>
        </w:rPr>
      </w:pPr>
      <w:r w:rsidRPr="001752DE">
        <w:rPr>
          <w:rFonts w:ascii="Times New Roman" w:eastAsia="楷体" w:hAnsi="Times New Roman" w:hint="eastAsia"/>
          <w:sz w:val="24"/>
          <w:szCs w:val="24"/>
        </w:rPr>
        <w:t>证监会和国资委均鼓励国有企业实施与股权激励、回购以及其他相关措施，以促进包括控股股东、少数股东和管理层在内的所有利益相关者之间的完全一致。安迪苏正在研究各种可能性，并将在方案成熟时向市场</w:t>
      </w:r>
      <w:r w:rsidR="00A74411" w:rsidRPr="001752DE">
        <w:rPr>
          <w:rFonts w:ascii="Times New Roman" w:eastAsia="楷体" w:hAnsi="Times New Roman" w:hint="eastAsia"/>
          <w:sz w:val="24"/>
          <w:szCs w:val="24"/>
        </w:rPr>
        <w:t>做出</w:t>
      </w:r>
      <w:r w:rsidRPr="001752DE">
        <w:rPr>
          <w:rFonts w:ascii="Times New Roman" w:eastAsia="楷体" w:hAnsi="Times New Roman" w:hint="eastAsia"/>
          <w:sz w:val="24"/>
          <w:szCs w:val="24"/>
        </w:rPr>
        <w:t>相应公告。目前公司的重要高管中、长期激励计划中已包括以虚拟股票为定价基础的现金奖励计划。考虑到管理层组成的独特性，除了国资委的规定外，我们还需考虑更多因素，以确保计划的有效性和可行性</w:t>
      </w:r>
      <w:r>
        <w:rPr>
          <w:rFonts w:ascii="Times New Roman" w:eastAsia="楷体" w:hAnsi="Times New Roman" w:hint="eastAsia"/>
          <w:sz w:val="24"/>
          <w:szCs w:val="24"/>
        </w:rPr>
        <w:t>。</w:t>
      </w:r>
    </w:p>
    <w:p w:rsidR="001752DE" w:rsidRPr="001752DE" w:rsidRDefault="001752DE" w:rsidP="001752DE">
      <w:pPr>
        <w:pStyle w:val="a6"/>
        <w:ind w:left="462" w:firstLine="480"/>
        <w:rPr>
          <w:rFonts w:ascii="Times New Roman" w:eastAsia="楷体" w:hAnsi="Times New Roman"/>
          <w:sz w:val="24"/>
          <w:szCs w:val="24"/>
        </w:rPr>
      </w:pPr>
    </w:p>
    <w:p w:rsidR="001D76B7" w:rsidRDefault="001D76B7" w:rsidP="001947D3">
      <w:pPr>
        <w:spacing w:after="0" w:line="240" w:lineRule="auto"/>
        <w:ind w:right="142"/>
        <w:jc w:val="right"/>
        <w:rPr>
          <w:rFonts w:eastAsia="楷体"/>
          <w:sz w:val="24"/>
          <w:szCs w:val="24"/>
        </w:rPr>
      </w:pPr>
    </w:p>
    <w:p w:rsidR="00201137" w:rsidRPr="001D76B7" w:rsidRDefault="00201137" w:rsidP="001D76B7">
      <w:pPr>
        <w:spacing w:after="0" w:line="240" w:lineRule="auto"/>
        <w:ind w:right="142"/>
        <w:jc w:val="right"/>
        <w:rPr>
          <w:rFonts w:ascii="Times New Roman" w:eastAsia="楷体" w:hAnsi="Times New Roman" w:cs="Times New Roman"/>
          <w:sz w:val="24"/>
          <w:szCs w:val="24"/>
        </w:rPr>
      </w:pPr>
      <w:r w:rsidRPr="00562EF8">
        <w:rPr>
          <w:rFonts w:eastAsia="楷体"/>
          <w:sz w:val="24"/>
          <w:szCs w:val="24"/>
        </w:rPr>
        <w:t>蓝星安迪</w:t>
      </w:r>
      <w:r w:rsidRPr="001D76B7">
        <w:rPr>
          <w:rFonts w:ascii="Times New Roman" w:eastAsia="楷体" w:hAnsi="Times New Roman" w:cs="Times New Roman"/>
          <w:sz w:val="24"/>
          <w:szCs w:val="24"/>
        </w:rPr>
        <w:t>苏股份有限公司</w:t>
      </w:r>
    </w:p>
    <w:p w:rsidR="003644A9" w:rsidRDefault="004757EC" w:rsidP="001947D3">
      <w:pPr>
        <w:spacing w:after="0" w:line="240" w:lineRule="auto"/>
        <w:ind w:right="142"/>
        <w:jc w:val="right"/>
        <w:rPr>
          <w:rFonts w:ascii="Times New Roman" w:eastAsia="楷体" w:hAnsi="Times New Roman"/>
          <w:sz w:val="24"/>
          <w:szCs w:val="24"/>
          <w:lang w:val="en-US"/>
        </w:rPr>
      </w:pPr>
      <w:r w:rsidRPr="001D76B7">
        <w:rPr>
          <w:rFonts w:ascii="Times New Roman" w:eastAsia="楷体" w:hAnsi="Times New Roman" w:cs="Times New Roman"/>
          <w:sz w:val="24"/>
          <w:szCs w:val="24"/>
        </w:rPr>
        <w:t>202</w:t>
      </w:r>
      <w:r w:rsidR="001F3437">
        <w:rPr>
          <w:rFonts w:ascii="Times New Roman" w:eastAsia="楷体" w:hAnsi="Times New Roman" w:cs="Times New Roman"/>
          <w:sz w:val="24"/>
          <w:szCs w:val="24"/>
        </w:rPr>
        <w:t>4</w:t>
      </w:r>
      <w:r w:rsidRPr="001D76B7">
        <w:rPr>
          <w:rFonts w:ascii="Times New Roman" w:eastAsia="楷体" w:hAnsi="Times New Roman" w:cs="Times New Roman"/>
          <w:sz w:val="24"/>
          <w:szCs w:val="24"/>
        </w:rPr>
        <w:t>年</w:t>
      </w:r>
      <w:r w:rsidR="001F3437">
        <w:rPr>
          <w:rFonts w:ascii="Times New Roman" w:eastAsia="楷体" w:hAnsi="Times New Roman" w:cs="Times New Roman"/>
          <w:sz w:val="24"/>
          <w:szCs w:val="24"/>
        </w:rPr>
        <w:t>2</w:t>
      </w:r>
      <w:r w:rsidRPr="001D76B7">
        <w:rPr>
          <w:rFonts w:ascii="Times New Roman" w:eastAsia="楷体" w:hAnsi="Times New Roman" w:cs="Times New Roman"/>
          <w:sz w:val="24"/>
          <w:szCs w:val="24"/>
        </w:rPr>
        <w:t>月</w:t>
      </w:r>
      <w:r w:rsidR="00690B60">
        <w:rPr>
          <w:rFonts w:ascii="Times New Roman" w:eastAsia="楷体" w:hAnsi="Times New Roman" w:cs="Times New Roman"/>
          <w:sz w:val="24"/>
          <w:szCs w:val="24"/>
        </w:rPr>
        <w:t>7</w:t>
      </w:r>
      <w:r w:rsidR="00201137" w:rsidRPr="001D76B7">
        <w:rPr>
          <w:rFonts w:ascii="Times New Roman" w:eastAsia="楷体" w:hAnsi="Times New Roman" w:cs="Times New Roman"/>
          <w:sz w:val="24"/>
          <w:szCs w:val="24"/>
        </w:rPr>
        <w:t>日</w:t>
      </w:r>
      <w:r w:rsidR="003644A9">
        <w:rPr>
          <w:rFonts w:ascii="Times New Roman" w:eastAsia="楷体" w:hAnsi="Times New Roman"/>
          <w:sz w:val="24"/>
          <w:szCs w:val="24"/>
          <w:lang w:val="en-US"/>
        </w:rPr>
        <w:br w:type="page"/>
      </w:r>
    </w:p>
    <w:p w:rsidR="00887A05" w:rsidRPr="006C0E9C" w:rsidRDefault="003644A9" w:rsidP="009B6B19">
      <w:pPr>
        <w:jc w:val="both"/>
        <w:rPr>
          <w:rFonts w:ascii="楷体" w:eastAsia="楷体" w:hAnsi="楷体"/>
          <w:sz w:val="24"/>
          <w:szCs w:val="24"/>
          <w:lang w:val="en-US"/>
        </w:rPr>
      </w:pPr>
      <w:bookmarkStart w:id="0" w:name="_Hlk150434639"/>
      <w:r w:rsidRPr="00022FB1">
        <w:rPr>
          <w:rFonts w:ascii="楷体" w:eastAsia="楷体" w:hAnsi="楷体"/>
          <w:sz w:val="24"/>
          <w:szCs w:val="24"/>
        </w:rPr>
        <w:lastRenderedPageBreak/>
        <w:t>附件清单（排名不分先后）：</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705"/>
      </w:tblGrid>
      <w:tr w:rsidR="006C0E9C" w:rsidRPr="009D2BF8" w:rsidTr="006C0E9C">
        <w:trPr>
          <w:trHeight w:val="276"/>
        </w:trPr>
        <w:tc>
          <w:tcPr>
            <w:tcW w:w="960" w:type="dxa"/>
            <w:shd w:val="clear" w:color="auto" w:fill="auto"/>
            <w:noWrap/>
            <w:vAlign w:val="center"/>
            <w:hideMark/>
          </w:tcPr>
          <w:bookmarkEnd w:id="0"/>
          <w:p w:rsidR="006C0E9C" w:rsidRPr="009D2BF8" w:rsidRDefault="006C0E9C" w:rsidP="00B13B88">
            <w:pPr>
              <w:spacing w:after="0" w:line="240" w:lineRule="auto"/>
              <w:jc w:val="center"/>
              <w:rPr>
                <w:rFonts w:ascii="Times New Roman" w:eastAsia="楷体" w:hAnsi="Times New Roman" w:cs="Times New Roman"/>
                <w:sz w:val="24"/>
                <w:szCs w:val="24"/>
                <w:lang w:val="en-US"/>
              </w:rPr>
            </w:pPr>
            <w:r w:rsidRPr="009D2BF8">
              <w:rPr>
                <w:rFonts w:ascii="Times New Roman" w:eastAsia="楷体" w:hAnsi="Times New Roman" w:cs="Times New Roman"/>
                <w:sz w:val="24"/>
                <w:szCs w:val="24"/>
                <w:lang w:val="en-US"/>
              </w:rPr>
              <w:t>序号</w:t>
            </w:r>
          </w:p>
        </w:tc>
        <w:tc>
          <w:tcPr>
            <w:tcW w:w="4705"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机构名称</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1</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金山湖投资</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2</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中国电子投资控股有限公司</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3</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光大证券</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4</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上海申银万国证券研究所有限公司</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5</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华安证券</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6</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杭州信持力资产管理有限公司</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7</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浙商证券</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D2BF8">
              <w:rPr>
                <w:rFonts w:ascii="Times New Roman" w:eastAsia="楷体" w:hAnsi="Times New Roman" w:cs="Times New Roman"/>
                <w:color w:val="000000"/>
                <w:sz w:val="24"/>
                <w:szCs w:val="24"/>
                <w:lang w:val="en-US"/>
              </w:rPr>
              <w:t>8</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中信证券</w:t>
            </w:r>
          </w:p>
        </w:tc>
      </w:tr>
      <w:tr w:rsidR="006C0E9C" w:rsidRPr="00C21E7B"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9</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瑞银证券</w:t>
            </w:r>
          </w:p>
        </w:tc>
      </w:tr>
      <w:tr w:rsidR="006C0E9C" w:rsidRPr="00C21E7B"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0</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长江证券</w:t>
            </w:r>
          </w:p>
        </w:tc>
      </w:tr>
      <w:tr w:rsidR="006C0E9C" w:rsidRPr="00C21E7B"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1</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国金证券</w:t>
            </w:r>
          </w:p>
        </w:tc>
      </w:tr>
      <w:tr w:rsidR="006C0E9C" w:rsidRPr="00C21E7B"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2</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国海证券</w:t>
            </w:r>
          </w:p>
        </w:tc>
      </w:tr>
      <w:tr w:rsidR="006C0E9C" w:rsidRPr="00C21E7B"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3</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国联证券</w:t>
            </w:r>
          </w:p>
        </w:tc>
      </w:tr>
      <w:tr w:rsidR="006C0E9C" w:rsidRPr="00C21E7B"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4</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长城证券</w:t>
            </w:r>
          </w:p>
        </w:tc>
      </w:tr>
      <w:tr w:rsidR="006C0E9C" w:rsidRPr="00C21E7B"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5</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C21E7B">
              <w:rPr>
                <w:rFonts w:ascii="Times New Roman" w:eastAsia="楷体" w:hAnsi="Times New Roman" w:cs="Times New Roman" w:hint="eastAsia"/>
                <w:color w:val="000000"/>
                <w:sz w:val="24"/>
                <w:szCs w:val="24"/>
                <w:lang w:val="en-US"/>
              </w:rPr>
              <w:t>中信建投证券</w:t>
            </w:r>
          </w:p>
        </w:tc>
      </w:tr>
      <w:tr w:rsidR="006C0E9C" w:rsidRPr="00C21E7B"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6</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明澄投资</w:t>
            </w:r>
          </w:p>
        </w:tc>
      </w:tr>
      <w:tr w:rsidR="006C0E9C" w:rsidRPr="00C21E7B"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7</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深圳市诚和昌私募证券基金管理有限公司</w:t>
            </w:r>
          </w:p>
        </w:tc>
      </w:tr>
      <w:tr w:rsidR="006C0E9C" w:rsidRPr="00C21E7B"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8</w:t>
            </w:r>
          </w:p>
        </w:tc>
        <w:tc>
          <w:tcPr>
            <w:tcW w:w="4705" w:type="dxa"/>
            <w:shd w:val="clear" w:color="auto" w:fill="auto"/>
            <w:noWrap/>
            <w:vAlign w:val="center"/>
          </w:tcPr>
          <w:p w:rsidR="006C0E9C" w:rsidRPr="00C21E7B"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华安证券研究所</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9</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上海证券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0</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中金公司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1</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中银国际证券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2</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招商证券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3</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广发证券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4</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宁泉资产</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5</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中金资管</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26</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新华资产管理股份有限公司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7</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海通证券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8</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平安理财有限责任公司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9</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D45D3D">
              <w:rPr>
                <w:rFonts w:ascii="Times New Roman" w:eastAsia="楷体" w:hAnsi="Times New Roman" w:cs="Times New Roman" w:hint="eastAsia"/>
                <w:color w:val="000000"/>
                <w:sz w:val="24"/>
                <w:szCs w:val="24"/>
                <w:lang w:val="en-US"/>
              </w:rPr>
              <w:t>国盛证券</w:t>
            </w:r>
          </w:p>
        </w:tc>
      </w:tr>
      <w:tr w:rsidR="006C0E9C" w:rsidRPr="00D45D3D" w:rsidTr="006C0E9C">
        <w:trPr>
          <w:trHeight w:val="276"/>
        </w:trPr>
        <w:tc>
          <w:tcPr>
            <w:tcW w:w="960" w:type="dxa"/>
            <w:shd w:val="clear" w:color="auto" w:fill="auto"/>
            <w:noWrap/>
            <w:vAlign w:val="center"/>
          </w:tcPr>
          <w:p w:rsidR="006C0E9C"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3</w:t>
            </w:r>
            <w:r>
              <w:rPr>
                <w:rFonts w:ascii="Times New Roman" w:eastAsia="楷体" w:hAnsi="Times New Roman" w:cs="Times New Roman"/>
                <w:color w:val="000000"/>
                <w:sz w:val="24"/>
                <w:szCs w:val="24"/>
                <w:lang w:val="en-US"/>
              </w:rPr>
              <w:t>0</w:t>
            </w:r>
          </w:p>
        </w:tc>
        <w:tc>
          <w:tcPr>
            <w:tcW w:w="4705" w:type="dxa"/>
            <w:shd w:val="clear" w:color="auto" w:fill="auto"/>
            <w:noWrap/>
            <w:vAlign w:val="center"/>
          </w:tcPr>
          <w:p w:rsidR="006C0E9C" w:rsidRPr="00D45D3D" w:rsidRDefault="006C0E9C" w:rsidP="00B13B88">
            <w:pPr>
              <w:spacing w:after="0" w:line="240" w:lineRule="auto"/>
              <w:jc w:val="center"/>
              <w:rPr>
                <w:rFonts w:ascii="Times New Roman" w:eastAsia="楷体" w:hAnsi="Times New Roman" w:cs="Times New Roman"/>
                <w:color w:val="000000"/>
                <w:sz w:val="24"/>
                <w:szCs w:val="24"/>
                <w:lang w:val="en-US"/>
              </w:rPr>
            </w:pPr>
            <w:r w:rsidRPr="0083020D">
              <w:rPr>
                <w:rFonts w:ascii="Times New Roman" w:eastAsia="楷体" w:hAnsi="Times New Roman" w:cs="Times New Roman"/>
                <w:color w:val="000000"/>
                <w:sz w:val="24"/>
                <w:szCs w:val="24"/>
                <w:lang w:val="en-US"/>
              </w:rPr>
              <w:t>Goldman Sachs (Asia)</w:t>
            </w:r>
          </w:p>
        </w:tc>
      </w:tr>
      <w:tr w:rsidR="006C0E9C" w:rsidRPr="009D2BF8" w:rsidTr="006C0E9C">
        <w:trPr>
          <w:trHeight w:val="276"/>
        </w:trPr>
        <w:tc>
          <w:tcPr>
            <w:tcW w:w="960" w:type="dxa"/>
            <w:shd w:val="clear" w:color="auto" w:fill="auto"/>
            <w:noWrap/>
            <w:vAlign w:val="center"/>
            <w:hideMark/>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3</w:t>
            </w:r>
            <w:r>
              <w:rPr>
                <w:rFonts w:ascii="Times New Roman" w:eastAsia="楷体" w:hAnsi="Times New Roman" w:cs="Times New Roman"/>
                <w:color w:val="000000"/>
                <w:sz w:val="24"/>
                <w:szCs w:val="24"/>
                <w:lang w:val="en-US"/>
              </w:rPr>
              <w:t>1</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7209B">
              <w:rPr>
                <w:rFonts w:ascii="Times New Roman" w:eastAsia="楷体" w:hAnsi="Times New Roman" w:cs="Times New Roman"/>
                <w:color w:val="000000"/>
                <w:sz w:val="24"/>
                <w:szCs w:val="24"/>
                <w:lang w:val="en-US"/>
              </w:rPr>
              <w:t>Morgan Stanley</w:t>
            </w:r>
          </w:p>
        </w:tc>
      </w:tr>
      <w:tr w:rsidR="006C0E9C" w:rsidRPr="009D2BF8" w:rsidTr="006C0E9C">
        <w:trPr>
          <w:trHeight w:val="276"/>
        </w:trPr>
        <w:tc>
          <w:tcPr>
            <w:tcW w:w="960"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3</w:t>
            </w:r>
            <w:r>
              <w:rPr>
                <w:rFonts w:ascii="Times New Roman" w:eastAsia="楷体" w:hAnsi="Times New Roman" w:cs="Times New Roman"/>
                <w:color w:val="000000"/>
                <w:sz w:val="24"/>
                <w:szCs w:val="24"/>
                <w:lang w:val="en-US"/>
              </w:rPr>
              <w:t>2</w:t>
            </w:r>
          </w:p>
        </w:tc>
        <w:tc>
          <w:tcPr>
            <w:tcW w:w="4705" w:type="dxa"/>
            <w:shd w:val="clear" w:color="auto" w:fill="auto"/>
            <w:noWrap/>
            <w:vAlign w:val="center"/>
          </w:tcPr>
          <w:p w:rsidR="006C0E9C" w:rsidRPr="009D2BF8" w:rsidRDefault="006C0E9C" w:rsidP="00B13B88">
            <w:pPr>
              <w:spacing w:after="0" w:line="240" w:lineRule="auto"/>
              <w:jc w:val="center"/>
              <w:rPr>
                <w:rFonts w:ascii="Times New Roman" w:eastAsia="楷体" w:hAnsi="Times New Roman" w:cs="Times New Roman"/>
                <w:color w:val="000000"/>
                <w:sz w:val="24"/>
                <w:szCs w:val="24"/>
                <w:lang w:val="en-US"/>
              </w:rPr>
            </w:pPr>
            <w:r w:rsidRPr="0097209B">
              <w:rPr>
                <w:rFonts w:ascii="Times New Roman" w:eastAsia="楷体" w:hAnsi="Times New Roman" w:cs="Times New Roman"/>
                <w:color w:val="000000"/>
                <w:sz w:val="24"/>
                <w:szCs w:val="24"/>
                <w:lang w:val="en-US"/>
              </w:rPr>
              <w:t>Jefferies Equity Research</w:t>
            </w:r>
          </w:p>
        </w:tc>
      </w:tr>
    </w:tbl>
    <w:p w:rsidR="003A6A47" w:rsidRPr="00CE7A04" w:rsidRDefault="003A6A47" w:rsidP="00CE7A04">
      <w:pPr>
        <w:rPr>
          <w:rFonts w:ascii="Times New Roman" w:eastAsia="楷体" w:hAnsi="Times New Roman"/>
          <w:sz w:val="24"/>
          <w:szCs w:val="24"/>
        </w:rPr>
      </w:pPr>
    </w:p>
    <w:sectPr w:rsidR="003A6A47" w:rsidRPr="00CE7A04" w:rsidSect="0051258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CB" w:rsidRDefault="005362CB" w:rsidP="00226B25">
      <w:pPr>
        <w:spacing w:after="0" w:line="240" w:lineRule="auto"/>
      </w:pPr>
      <w:r>
        <w:separator/>
      </w:r>
    </w:p>
  </w:endnote>
  <w:endnote w:type="continuationSeparator" w:id="1">
    <w:p w:rsidR="005362CB" w:rsidRDefault="005362CB" w:rsidP="00226B25">
      <w:pPr>
        <w:spacing w:after="0" w:line="240" w:lineRule="auto"/>
      </w:pPr>
      <w:r>
        <w:continuationSeparator/>
      </w:r>
    </w:p>
  </w:endnote>
  <w:endnote w:type="continuationNotice" w:id="2">
    <w:p w:rsidR="005362CB" w:rsidRDefault="005362CB">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127490"/>
      <w:docPartObj>
        <w:docPartGallery w:val="Page Numbers (Bottom of Page)"/>
        <w:docPartUnique/>
      </w:docPartObj>
    </w:sdtPr>
    <w:sdtEndPr>
      <w:rPr>
        <w:rFonts w:ascii="Times New Roman" w:hAnsi="Times New Roman" w:cs="Times New Roman"/>
      </w:rPr>
    </w:sdtEndPr>
    <w:sdtContent>
      <w:p w:rsidR="00086946" w:rsidRPr="00086946" w:rsidRDefault="00440207">
        <w:pPr>
          <w:pStyle w:val="a5"/>
          <w:jc w:val="center"/>
          <w:rPr>
            <w:rFonts w:ascii="Times New Roman" w:hAnsi="Times New Roman" w:cs="Times New Roman"/>
          </w:rPr>
        </w:pPr>
        <w:r w:rsidRPr="00086946">
          <w:rPr>
            <w:rFonts w:ascii="Times New Roman" w:hAnsi="Times New Roman" w:cs="Times New Roman"/>
          </w:rPr>
          <w:fldChar w:fldCharType="begin"/>
        </w:r>
        <w:r w:rsidR="00086946" w:rsidRPr="00086946">
          <w:rPr>
            <w:rFonts w:ascii="Times New Roman" w:hAnsi="Times New Roman" w:cs="Times New Roman"/>
          </w:rPr>
          <w:instrText>PAGE   \* MERGEFORMAT</w:instrText>
        </w:r>
        <w:r w:rsidRPr="00086946">
          <w:rPr>
            <w:rFonts w:ascii="Times New Roman" w:hAnsi="Times New Roman" w:cs="Times New Roman"/>
          </w:rPr>
          <w:fldChar w:fldCharType="separate"/>
        </w:r>
        <w:r w:rsidR="00BD19A1" w:rsidRPr="00BD19A1">
          <w:rPr>
            <w:rFonts w:ascii="Times New Roman" w:hAnsi="Times New Roman" w:cs="Times New Roman"/>
            <w:noProof/>
            <w:lang w:val="zh-CN"/>
          </w:rPr>
          <w:t>3</w:t>
        </w:r>
        <w:r w:rsidRPr="00086946">
          <w:rPr>
            <w:rFonts w:ascii="Times New Roman" w:hAnsi="Times New Roman" w:cs="Times New Roman"/>
          </w:rPr>
          <w:fldChar w:fldCharType="end"/>
        </w:r>
      </w:p>
    </w:sdtContent>
  </w:sdt>
  <w:p w:rsidR="00086946" w:rsidRDefault="000869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CB" w:rsidRDefault="005362CB" w:rsidP="00226B25">
      <w:pPr>
        <w:spacing w:after="0" w:line="240" w:lineRule="auto"/>
      </w:pPr>
      <w:r>
        <w:separator/>
      </w:r>
    </w:p>
  </w:footnote>
  <w:footnote w:type="continuationSeparator" w:id="1">
    <w:p w:rsidR="005362CB" w:rsidRDefault="005362CB" w:rsidP="00226B25">
      <w:pPr>
        <w:spacing w:after="0" w:line="240" w:lineRule="auto"/>
      </w:pPr>
      <w:r>
        <w:continuationSeparator/>
      </w:r>
    </w:p>
  </w:footnote>
  <w:footnote w:type="continuationNotice" w:id="2">
    <w:p w:rsidR="005362CB" w:rsidRDefault="005362C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D7" w:rsidRPr="009870C8" w:rsidRDefault="00521F0B" w:rsidP="009870C8">
    <w:pPr>
      <w:pStyle w:val="a4"/>
      <w:rPr>
        <w:rFonts w:ascii="楷体" w:eastAsia="楷体" w:hAnsi="楷体"/>
      </w:rPr>
    </w:pPr>
    <w:r w:rsidRPr="009870C8">
      <w:rPr>
        <w:rFonts w:ascii="楷体" w:eastAsia="楷体" w:hAnsi="楷体" w:hint="eastAsia"/>
      </w:rPr>
      <w:t>蓝星安迪苏</w:t>
    </w:r>
    <w:r w:rsidRPr="009870C8">
      <w:rPr>
        <w:rFonts w:ascii="楷体" w:eastAsia="楷体" w:hAnsi="楷体"/>
      </w:rPr>
      <w:t>股份有限公司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31"/>
    <w:multiLevelType w:val="hybridMultilevel"/>
    <w:tmpl w:val="5FEA2F48"/>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6B3CE5"/>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377115E"/>
    <w:multiLevelType w:val="hybridMultilevel"/>
    <w:tmpl w:val="D3F6026A"/>
    <w:lvl w:ilvl="0" w:tplc="D646C3F6">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063C8BC2"/>
    <w:multiLevelType w:val="hybridMultilevel"/>
    <w:tmpl w:val="FFFFFFFF"/>
    <w:lvl w:ilvl="0" w:tplc="0DF4893C">
      <w:start w:val="1"/>
      <w:numFmt w:val="bullet"/>
      <w:lvlText w:val=""/>
      <w:lvlJc w:val="left"/>
      <w:pPr>
        <w:ind w:left="720" w:hanging="360"/>
      </w:pPr>
      <w:rPr>
        <w:rFonts w:ascii="Symbol" w:hAnsi="Symbol" w:hint="default"/>
      </w:rPr>
    </w:lvl>
    <w:lvl w:ilvl="1" w:tplc="4386CFCA">
      <w:start w:val="1"/>
      <w:numFmt w:val="bullet"/>
      <w:lvlText w:val="o"/>
      <w:lvlJc w:val="left"/>
      <w:pPr>
        <w:ind w:left="1440" w:hanging="360"/>
      </w:pPr>
      <w:rPr>
        <w:rFonts w:ascii="Courier New" w:hAnsi="Courier New" w:hint="default"/>
      </w:rPr>
    </w:lvl>
    <w:lvl w:ilvl="2" w:tplc="0E0AF7FC">
      <w:start w:val="1"/>
      <w:numFmt w:val="bullet"/>
      <w:lvlText w:val=""/>
      <w:lvlJc w:val="left"/>
      <w:pPr>
        <w:ind w:left="2160" w:hanging="360"/>
      </w:pPr>
      <w:rPr>
        <w:rFonts w:ascii="Wingdings" w:hAnsi="Wingdings" w:hint="default"/>
      </w:rPr>
    </w:lvl>
    <w:lvl w:ilvl="3" w:tplc="088C60EC">
      <w:start w:val="1"/>
      <w:numFmt w:val="bullet"/>
      <w:lvlText w:val=""/>
      <w:lvlJc w:val="left"/>
      <w:pPr>
        <w:ind w:left="2880" w:hanging="360"/>
      </w:pPr>
      <w:rPr>
        <w:rFonts w:ascii="Symbol" w:hAnsi="Symbol" w:hint="default"/>
      </w:rPr>
    </w:lvl>
    <w:lvl w:ilvl="4" w:tplc="92EE25AC">
      <w:start w:val="1"/>
      <w:numFmt w:val="bullet"/>
      <w:lvlText w:val="o"/>
      <w:lvlJc w:val="left"/>
      <w:pPr>
        <w:ind w:left="3600" w:hanging="360"/>
      </w:pPr>
      <w:rPr>
        <w:rFonts w:ascii="Courier New" w:hAnsi="Courier New" w:hint="default"/>
      </w:rPr>
    </w:lvl>
    <w:lvl w:ilvl="5" w:tplc="8FDC5796">
      <w:start w:val="1"/>
      <w:numFmt w:val="bullet"/>
      <w:lvlText w:val=""/>
      <w:lvlJc w:val="left"/>
      <w:pPr>
        <w:ind w:left="4320" w:hanging="360"/>
      </w:pPr>
      <w:rPr>
        <w:rFonts w:ascii="Wingdings" w:hAnsi="Wingdings" w:hint="default"/>
      </w:rPr>
    </w:lvl>
    <w:lvl w:ilvl="6" w:tplc="8A6AA20C">
      <w:start w:val="1"/>
      <w:numFmt w:val="bullet"/>
      <w:lvlText w:val=""/>
      <w:lvlJc w:val="left"/>
      <w:pPr>
        <w:ind w:left="5040" w:hanging="360"/>
      </w:pPr>
      <w:rPr>
        <w:rFonts w:ascii="Symbol" w:hAnsi="Symbol" w:hint="default"/>
      </w:rPr>
    </w:lvl>
    <w:lvl w:ilvl="7" w:tplc="10D4F1FE">
      <w:start w:val="1"/>
      <w:numFmt w:val="bullet"/>
      <w:lvlText w:val="o"/>
      <w:lvlJc w:val="left"/>
      <w:pPr>
        <w:ind w:left="5760" w:hanging="360"/>
      </w:pPr>
      <w:rPr>
        <w:rFonts w:ascii="Courier New" w:hAnsi="Courier New" w:hint="default"/>
      </w:rPr>
    </w:lvl>
    <w:lvl w:ilvl="8" w:tplc="348C5806">
      <w:start w:val="1"/>
      <w:numFmt w:val="bullet"/>
      <w:lvlText w:val=""/>
      <w:lvlJc w:val="left"/>
      <w:pPr>
        <w:ind w:left="6480" w:hanging="360"/>
      </w:pPr>
      <w:rPr>
        <w:rFonts w:ascii="Wingdings" w:hAnsi="Wingdings" w:hint="default"/>
      </w:rPr>
    </w:lvl>
  </w:abstractNum>
  <w:abstractNum w:abstractNumId="4">
    <w:nsid w:val="076E378B"/>
    <w:multiLevelType w:val="hybridMultilevel"/>
    <w:tmpl w:val="FFFFFFFF"/>
    <w:lvl w:ilvl="0" w:tplc="81AC0AC0">
      <w:start w:val="1"/>
      <w:numFmt w:val="bullet"/>
      <w:lvlText w:val=""/>
      <w:lvlJc w:val="left"/>
      <w:pPr>
        <w:ind w:left="720" w:hanging="360"/>
      </w:pPr>
      <w:rPr>
        <w:rFonts w:ascii="Symbol" w:hAnsi="Symbol" w:hint="default"/>
      </w:rPr>
    </w:lvl>
    <w:lvl w:ilvl="1" w:tplc="B8D42E98">
      <w:start w:val="1"/>
      <w:numFmt w:val="bullet"/>
      <w:lvlText w:val="o"/>
      <w:lvlJc w:val="left"/>
      <w:pPr>
        <w:ind w:left="1440" w:hanging="360"/>
      </w:pPr>
      <w:rPr>
        <w:rFonts w:ascii="Courier New" w:hAnsi="Courier New" w:hint="default"/>
      </w:rPr>
    </w:lvl>
    <w:lvl w:ilvl="2" w:tplc="E87EC866">
      <w:start w:val="1"/>
      <w:numFmt w:val="bullet"/>
      <w:lvlText w:val=""/>
      <w:lvlJc w:val="left"/>
      <w:pPr>
        <w:ind w:left="2160" w:hanging="360"/>
      </w:pPr>
      <w:rPr>
        <w:rFonts w:ascii="Wingdings" w:hAnsi="Wingdings" w:hint="default"/>
      </w:rPr>
    </w:lvl>
    <w:lvl w:ilvl="3" w:tplc="6B3A2EE6">
      <w:start w:val="1"/>
      <w:numFmt w:val="bullet"/>
      <w:lvlText w:val=""/>
      <w:lvlJc w:val="left"/>
      <w:pPr>
        <w:ind w:left="2880" w:hanging="360"/>
      </w:pPr>
      <w:rPr>
        <w:rFonts w:ascii="Symbol" w:hAnsi="Symbol" w:hint="default"/>
      </w:rPr>
    </w:lvl>
    <w:lvl w:ilvl="4" w:tplc="BCA0B73C">
      <w:start w:val="1"/>
      <w:numFmt w:val="bullet"/>
      <w:lvlText w:val="o"/>
      <w:lvlJc w:val="left"/>
      <w:pPr>
        <w:ind w:left="3600" w:hanging="360"/>
      </w:pPr>
      <w:rPr>
        <w:rFonts w:ascii="Courier New" w:hAnsi="Courier New" w:hint="default"/>
      </w:rPr>
    </w:lvl>
    <w:lvl w:ilvl="5" w:tplc="F3FEFFBE">
      <w:start w:val="1"/>
      <w:numFmt w:val="bullet"/>
      <w:lvlText w:val=""/>
      <w:lvlJc w:val="left"/>
      <w:pPr>
        <w:ind w:left="4320" w:hanging="360"/>
      </w:pPr>
      <w:rPr>
        <w:rFonts w:ascii="Wingdings" w:hAnsi="Wingdings" w:hint="default"/>
      </w:rPr>
    </w:lvl>
    <w:lvl w:ilvl="6" w:tplc="B8BA40E6">
      <w:start w:val="1"/>
      <w:numFmt w:val="bullet"/>
      <w:lvlText w:val=""/>
      <w:lvlJc w:val="left"/>
      <w:pPr>
        <w:ind w:left="5040" w:hanging="360"/>
      </w:pPr>
      <w:rPr>
        <w:rFonts w:ascii="Symbol" w:hAnsi="Symbol" w:hint="default"/>
      </w:rPr>
    </w:lvl>
    <w:lvl w:ilvl="7" w:tplc="26C47A52">
      <w:start w:val="1"/>
      <w:numFmt w:val="bullet"/>
      <w:lvlText w:val="o"/>
      <w:lvlJc w:val="left"/>
      <w:pPr>
        <w:ind w:left="5760" w:hanging="360"/>
      </w:pPr>
      <w:rPr>
        <w:rFonts w:ascii="Courier New" w:hAnsi="Courier New" w:hint="default"/>
      </w:rPr>
    </w:lvl>
    <w:lvl w:ilvl="8" w:tplc="0728DCF6">
      <w:start w:val="1"/>
      <w:numFmt w:val="bullet"/>
      <w:lvlText w:val=""/>
      <w:lvlJc w:val="left"/>
      <w:pPr>
        <w:ind w:left="6480" w:hanging="360"/>
      </w:pPr>
      <w:rPr>
        <w:rFonts w:ascii="Wingdings" w:hAnsi="Wingdings" w:hint="default"/>
      </w:rPr>
    </w:lvl>
  </w:abstractNum>
  <w:abstractNum w:abstractNumId="5">
    <w:nsid w:val="08001F53"/>
    <w:multiLevelType w:val="hybridMultilevel"/>
    <w:tmpl w:val="C996262A"/>
    <w:lvl w:ilvl="0" w:tplc="CCBA7BE0">
      <w:numFmt w:val="bullet"/>
      <w:lvlText w:val="-"/>
      <w:lvlJc w:val="left"/>
      <w:pPr>
        <w:ind w:left="1218" w:hanging="420"/>
      </w:pPr>
      <w:rPr>
        <w:rFonts w:ascii="Arial" w:eastAsia="宋体" w:hAnsi="Arial" w:cs="Arial" w:hint="default"/>
        <w:sz w:val="16"/>
      </w:rPr>
    </w:lvl>
    <w:lvl w:ilvl="1" w:tplc="04090003" w:tentative="1">
      <w:start w:val="1"/>
      <w:numFmt w:val="bullet"/>
      <w:lvlText w:val=""/>
      <w:lvlJc w:val="left"/>
      <w:pPr>
        <w:ind w:left="1638" w:hanging="420"/>
      </w:pPr>
      <w:rPr>
        <w:rFonts w:ascii="Wingdings" w:hAnsi="Wingdings" w:hint="default"/>
      </w:rPr>
    </w:lvl>
    <w:lvl w:ilvl="2" w:tplc="04090005"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3" w:tentative="1">
      <w:start w:val="1"/>
      <w:numFmt w:val="bullet"/>
      <w:lvlText w:val=""/>
      <w:lvlJc w:val="left"/>
      <w:pPr>
        <w:ind w:left="2898" w:hanging="420"/>
      </w:pPr>
      <w:rPr>
        <w:rFonts w:ascii="Wingdings" w:hAnsi="Wingdings" w:hint="default"/>
      </w:rPr>
    </w:lvl>
    <w:lvl w:ilvl="5" w:tplc="04090005"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3" w:tentative="1">
      <w:start w:val="1"/>
      <w:numFmt w:val="bullet"/>
      <w:lvlText w:val=""/>
      <w:lvlJc w:val="left"/>
      <w:pPr>
        <w:ind w:left="4158" w:hanging="420"/>
      </w:pPr>
      <w:rPr>
        <w:rFonts w:ascii="Wingdings" w:hAnsi="Wingdings" w:hint="default"/>
      </w:rPr>
    </w:lvl>
    <w:lvl w:ilvl="8" w:tplc="04090005" w:tentative="1">
      <w:start w:val="1"/>
      <w:numFmt w:val="bullet"/>
      <w:lvlText w:val=""/>
      <w:lvlJc w:val="left"/>
      <w:pPr>
        <w:ind w:left="4578" w:hanging="420"/>
      </w:pPr>
      <w:rPr>
        <w:rFonts w:ascii="Wingdings" w:hAnsi="Wingdings" w:hint="default"/>
      </w:rPr>
    </w:lvl>
  </w:abstractNum>
  <w:abstractNum w:abstractNumId="6">
    <w:nsid w:val="08E45629"/>
    <w:multiLevelType w:val="hybridMultilevel"/>
    <w:tmpl w:val="8D52F5C6"/>
    <w:lvl w:ilvl="0" w:tplc="6DC0FC9C">
      <w:start w:val="1"/>
      <w:numFmt w:val="decimal"/>
      <w:lvlText w:val="%1)"/>
      <w:lvlJc w:val="left"/>
      <w:pPr>
        <w:ind w:left="462" w:hanging="420"/>
      </w:pPr>
      <w:rPr>
        <w:rFonts w:hint="eastAsia"/>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7">
    <w:nsid w:val="095C46E0"/>
    <w:multiLevelType w:val="hybridMultilevel"/>
    <w:tmpl w:val="98CC4700"/>
    <w:lvl w:ilvl="0" w:tplc="04090017">
      <w:start w:val="1"/>
      <w:numFmt w:val="chineseCountingThousand"/>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8">
    <w:nsid w:val="098A1B93"/>
    <w:multiLevelType w:val="hybridMultilevel"/>
    <w:tmpl w:val="ED52FCA8"/>
    <w:lvl w:ilvl="0" w:tplc="843EDF5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0BB012A7"/>
    <w:multiLevelType w:val="hybridMultilevel"/>
    <w:tmpl w:val="9CF4B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4140FD"/>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25B69D8"/>
    <w:multiLevelType w:val="hybridMultilevel"/>
    <w:tmpl w:val="EBCE05E0"/>
    <w:lvl w:ilvl="0" w:tplc="FFFFFFFF">
      <w:start w:val="1"/>
      <w:numFmt w:val="decimal"/>
      <w:lvlText w:val="%1)"/>
      <w:lvlJc w:val="left"/>
      <w:pPr>
        <w:ind w:left="44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nsid w:val="172A67A3"/>
    <w:multiLevelType w:val="hybridMultilevel"/>
    <w:tmpl w:val="415254D8"/>
    <w:lvl w:ilvl="0" w:tplc="CCBA7BE0">
      <w:numFmt w:val="bullet"/>
      <w:lvlText w:val="-"/>
      <w:lvlJc w:val="left"/>
      <w:pPr>
        <w:ind w:left="1176" w:hanging="420"/>
      </w:pPr>
      <w:rPr>
        <w:rFonts w:ascii="Arial" w:eastAsia="宋体" w:hAnsi="Arial" w:cs="Arial" w:hint="default"/>
        <w:sz w:val="16"/>
      </w:rPr>
    </w:lvl>
    <w:lvl w:ilvl="1" w:tplc="04090003" w:tentative="1">
      <w:start w:val="1"/>
      <w:numFmt w:val="bullet"/>
      <w:lvlText w:val=""/>
      <w:lvlJc w:val="left"/>
      <w:pPr>
        <w:ind w:left="1596" w:hanging="420"/>
      </w:pPr>
      <w:rPr>
        <w:rFonts w:ascii="Wingdings" w:hAnsi="Wingdings" w:hint="default"/>
      </w:rPr>
    </w:lvl>
    <w:lvl w:ilvl="2" w:tplc="04090005"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3" w:tentative="1">
      <w:start w:val="1"/>
      <w:numFmt w:val="bullet"/>
      <w:lvlText w:val=""/>
      <w:lvlJc w:val="left"/>
      <w:pPr>
        <w:ind w:left="2856" w:hanging="420"/>
      </w:pPr>
      <w:rPr>
        <w:rFonts w:ascii="Wingdings" w:hAnsi="Wingdings" w:hint="default"/>
      </w:rPr>
    </w:lvl>
    <w:lvl w:ilvl="5" w:tplc="04090005"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3" w:tentative="1">
      <w:start w:val="1"/>
      <w:numFmt w:val="bullet"/>
      <w:lvlText w:val=""/>
      <w:lvlJc w:val="left"/>
      <w:pPr>
        <w:ind w:left="4116" w:hanging="420"/>
      </w:pPr>
      <w:rPr>
        <w:rFonts w:ascii="Wingdings" w:hAnsi="Wingdings" w:hint="default"/>
      </w:rPr>
    </w:lvl>
    <w:lvl w:ilvl="8" w:tplc="04090005" w:tentative="1">
      <w:start w:val="1"/>
      <w:numFmt w:val="bullet"/>
      <w:lvlText w:val=""/>
      <w:lvlJc w:val="left"/>
      <w:pPr>
        <w:ind w:left="4536" w:hanging="420"/>
      </w:pPr>
      <w:rPr>
        <w:rFonts w:ascii="Wingdings" w:hAnsi="Wingdings" w:hint="default"/>
      </w:rPr>
    </w:lvl>
  </w:abstractNum>
  <w:abstractNum w:abstractNumId="13">
    <w:nsid w:val="18261421"/>
    <w:multiLevelType w:val="hybridMultilevel"/>
    <w:tmpl w:val="C61E0F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845493E"/>
    <w:multiLevelType w:val="hybridMultilevel"/>
    <w:tmpl w:val="187E1268"/>
    <w:lvl w:ilvl="0" w:tplc="04090017">
      <w:start w:val="1"/>
      <w:numFmt w:val="chineseCountingThousand"/>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5">
    <w:nsid w:val="1C4E0010"/>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CB57240"/>
    <w:multiLevelType w:val="hybridMultilevel"/>
    <w:tmpl w:val="266A1CB6"/>
    <w:lvl w:ilvl="0" w:tplc="04090001">
      <w:start w:val="1"/>
      <w:numFmt w:val="bullet"/>
      <w:lvlText w:val=""/>
      <w:lvlJc w:val="left"/>
      <w:pPr>
        <w:ind w:left="420" w:hanging="420"/>
      </w:pPr>
      <w:rPr>
        <w:rFonts w:ascii="Symbol" w:hAnsi="Symbol" w:hint="default"/>
      </w:rPr>
    </w:lvl>
    <w:lvl w:ilvl="1" w:tplc="04090001">
      <w:start w:val="1"/>
      <w:numFmt w:val="bullet"/>
      <w:lvlText w:val=""/>
      <w:lvlJc w:val="left"/>
      <w:pPr>
        <w:ind w:left="840" w:hanging="420"/>
      </w:pPr>
      <w:rPr>
        <w:rFonts w:ascii="Symbol" w:hAnsi="Symbol" w:hint="default"/>
      </w:rPr>
    </w:lvl>
    <w:lvl w:ilvl="2" w:tplc="19FE8D70">
      <w:numFmt w:val="bullet"/>
      <w:lvlText w:val="-"/>
      <w:lvlJc w:val="left"/>
      <w:pPr>
        <w:ind w:left="1200" w:hanging="360"/>
      </w:pPr>
      <w:rPr>
        <w:rFonts w:ascii="Times New Roman" w:eastAsia="楷体" w:hAnsi="Times New Roman"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FE41E06"/>
    <w:multiLevelType w:val="hybridMultilevel"/>
    <w:tmpl w:val="59BE4E90"/>
    <w:lvl w:ilvl="0" w:tplc="1250ED0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0882FD1"/>
    <w:multiLevelType w:val="hybridMultilevel"/>
    <w:tmpl w:val="5D389B98"/>
    <w:lvl w:ilvl="0" w:tplc="D0DC044A">
      <w:start w:val="2018"/>
      <w:numFmt w:val="bullet"/>
      <w:lvlText w:val="-"/>
      <w:lvlJc w:val="left"/>
      <w:pPr>
        <w:ind w:left="840" w:hanging="42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2745428F"/>
    <w:multiLevelType w:val="hybridMultilevel"/>
    <w:tmpl w:val="5E204B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7958EA1"/>
    <w:multiLevelType w:val="hybridMultilevel"/>
    <w:tmpl w:val="FFFFFFFF"/>
    <w:lvl w:ilvl="0" w:tplc="B5EA68FA">
      <w:start w:val="1"/>
      <w:numFmt w:val="bullet"/>
      <w:lvlText w:val=""/>
      <w:lvlJc w:val="left"/>
      <w:pPr>
        <w:ind w:left="720" w:hanging="360"/>
      </w:pPr>
      <w:rPr>
        <w:rFonts w:ascii="Symbol" w:hAnsi="Symbol" w:hint="default"/>
      </w:rPr>
    </w:lvl>
    <w:lvl w:ilvl="1" w:tplc="B7CA4C3A">
      <w:start w:val="1"/>
      <w:numFmt w:val="bullet"/>
      <w:lvlText w:val=""/>
      <w:lvlJc w:val="left"/>
      <w:pPr>
        <w:ind w:left="1440" w:hanging="360"/>
      </w:pPr>
      <w:rPr>
        <w:rFonts w:ascii="Symbol" w:hAnsi="Symbol" w:hint="default"/>
      </w:rPr>
    </w:lvl>
    <w:lvl w:ilvl="2" w:tplc="B4466ABC">
      <w:start w:val="1"/>
      <w:numFmt w:val="bullet"/>
      <w:lvlText w:val=""/>
      <w:lvlJc w:val="left"/>
      <w:pPr>
        <w:ind w:left="2160" w:hanging="360"/>
      </w:pPr>
      <w:rPr>
        <w:rFonts w:ascii="Wingdings" w:hAnsi="Wingdings" w:hint="default"/>
      </w:rPr>
    </w:lvl>
    <w:lvl w:ilvl="3" w:tplc="4CC6A76E">
      <w:start w:val="1"/>
      <w:numFmt w:val="bullet"/>
      <w:lvlText w:val=""/>
      <w:lvlJc w:val="left"/>
      <w:pPr>
        <w:ind w:left="2880" w:hanging="360"/>
      </w:pPr>
      <w:rPr>
        <w:rFonts w:ascii="Symbol" w:hAnsi="Symbol" w:hint="default"/>
      </w:rPr>
    </w:lvl>
    <w:lvl w:ilvl="4" w:tplc="DA6AC6CA">
      <w:start w:val="1"/>
      <w:numFmt w:val="bullet"/>
      <w:lvlText w:val="o"/>
      <w:lvlJc w:val="left"/>
      <w:pPr>
        <w:ind w:left="3600" w:hanging="360"/>
      </w:pPr>
      <w:rPr>
        <w:rFonts w:ascii="Courier New" w:hAnsi="Courier New" w:hint="default"/>
      </w:rPr>
    </w:lvl>
    <w:lvl w:ilvl="5" w:tplc="C76AD14C">
      <w:start w:val="1"/>
      <w:numFmt w:val="bullet"/>
      <w:lvlText w:val=""/>
      <w:lvlJc w:val="left"/>
      <w:pPr>
        <w:ind w:left="4320" w:hanging="360"/>
      </w:pPr>
      <w:rPr>
        <w:rFonts w:ascii="Wingdings" w:hAnsi="Wingdings" w:hint="default"/>
      </w:rPr>
    </w:lvl>
    <w:lvl w:ilvl="6" w:tplc="D3B425A2">
      <w:start w:val="1"/>
      <w:numFmt w:val="bullet"/>
      <w:lvlText w:val=""/>
      <w:lvlJc w:val="left"/>
      <w:pPr>
        <w:ind w:left="5040" w:hanging="360"/>
      </w:pPr>
      <w:rPr>
        <w:rFonts w:ascii="Symbol" w:hAnsi="Symbol" w:hint="default"/>
      </w:rPr>
    </w:lvl>
    <w:lvl w:ilvl="7" w:tplc="0C8A6414">
      <w:start w:val="1"/>
      <w:numFmt w:val="bullet"/>
      <w:lvlText w:val="o"/>
      <w:lvlJc w:val="left"/>
      <w:pPr>
        <w:ind w:left="5760" w:hanging="360"/>
      </w:pPr>
      <w:rPr>
        <w:rFonts w:ascii="Courier New" w:hAnsi="Courier New" w:hint="default"/>
      </w:rPr>
    </w:lvl>
    <w:lvl w:ilvl="8" w:tplc="B2644B8C">
      <w:start w:val="1"/>
      <w:numFmt w:val="bullet"/>
      <w:lvlText w:val=""/>
      <w:lvlJc w:val="left"/>
      <w:pPr>
        <w:ind w:left="6480" w:hanging="360"/>
      </w:pPr>
      <w:rPr>
        <w:rFonts w:ascii="Wingdings" w:hAnsi="Wingdings" w:hint="default"/>
      </w:rPr>
    </w:lvl>
  </w:abstractNum>
  <w:abstractNum w:abstractNumId="21">
    <w:nsid w:val="2AB356CD"/>
    <w:multiLevelType w:val="hybridMultilevel"/>
    <w:tmpl w:val="84CE4BD8"/>
    <w:lvl w:ilvl="0" w:tplc="04090017">
      <w:start w:val="1"/>
      <w:numFmt w:val="chineseCountingThousand"/>
      <w:lvlText w:val="(%1)"/>
      <w:lvlJc w:val="left"/>
      <w:pPr>
        <w:ind w:left="700" w:hanging="420"/>
      </w:p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2">
    <w:nsid w:val="2C1149FE"/>
    <w:multiLevelType w:val="hybridMultilevel"/>
    <w:tmpl w:val="AFD288AE"/>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3">
    <w:nsid w:val="2EDB4217"/>
    <w:multiLevelType w:val="hybridMultilevel"/>
    <w:tmpl w:val="6A0482A4"/>
    <w:lvl w:ilvl="0" w:tplc="6DC0FC9C">
      <w:start w:val="1"/>
      <w:numFmt w:val="decimal"/>
      <w:lvlText w:val="%1)"/>
      <w:lvlJc w:val="left"/>
      <w:pPr>
        <w:ind w:left="420" w:hanging="420"/>
      </w:pPr>
      <w:rPr>
        <w:rFonts w:hint="eastAsia"/>
      </w:rPr>
    </w:lvl>
    <w:lvl w:ilvl="1" w:tplc="04090001">
      <w:start w:val="1"/>
      <w:numFmt w:val="bullet"/>
      <w:lvlText w:val=""/>
      <w:lvlJc w:val="left"/>
      <w:pPr>
        <w:ind w:left="840" w:hanging="420"/>
      </w:pPr>
      <w:rPr>
        <w:rFonts w:ascii="Symbol" w:hAnsi="Symbol"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2F672EA6"/>
    <w:multiLevelType w:val="hybridMultilevel"/>
    <w:tmpl w:val="72B4CDDC"/>
    <w:lvl w:ilvl="0" w:tplc="621E8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43470FC"/>
    <w:multiLevelType w:val="hybridMultilevel"/>
    <w:tmpl w:val="AA783F62"/>
    <w:lvl w:ilvl="0" w:tplc="CCBA7BE0">
      <w:numFmt w:val="bullet"/>
      <w:lvlText w:val="-"/>
      <w:lvlJc w:val="left"/>
      <w:pPr>
        <w:ind w:left="1176" w:hanging="420"/>
      </w:pPr>
      <w:rPr>
        <w:rFonts w:ascii="Arial" w:eastAsia="宋体" w:hAnsi="Arial" w:cs="Arial" w:hint="default"/>
        <w:sz w:val="16"/>
      </w:rPr>
    </w:lvl>
    <w:lvl w:ilvl="1" w:tplc="04090003" w:tentative="1">
      <w:start w:val="1"/>
      <w:numFmt w:val="bullet"/>
      <w:lvlText w:val=""/>
      <w:lvlJc w:val="left"/>
      <w:pPr>
        <w:ind w:left="1596" w:hanging="420"/>
      </w:pPr>
      <w:rPr>
        <w:rFonts w:ascii="Wingdings" w:hAnsi="Wingdings" w:hint="default"/>
      </w:rPr>
    </w:lvl>
    <w:lvl w:ilvl="2" w:tplc="04090005" w:tentative="1">
      <w:start w:val="1"/>
      <w:numFmt w:val="bullet"/>
      <w:lvlText w:val=""/>
      <w:lvlJc w:val="left"/>
      <w:pPr>
        <w:ind w:left="2016" w:hanging="420"/>
      </w:pPr>
      <w:rPr>
        <w:rFonts w:ascii="Wingdings" w:hAnsi="Wingdings" w:hint="default"/>
      </w:rPr>
    </w:lvl>
    <w:lvl w:ilvl="3" w:tplc="04090001" w:tentative="1">
      <w:start w:val="1"/>
      <w:numFmt w:val="bullet"/>
      <w:lvlText w:val=""/>
      <w:lvlJc w:val="left"/>
      <w:pPr>
        <w:ind w:left="2436" w:hanging="420"/>
      </w:pPr>
      <w:rPr>
        <w:rFonts w:ascii="Wingdings" w:hAnsi="Wingdings" w:hint="default"/>
      </w:rPr>
    </w:lvl>
    <w:lvl w:ilvl="4" w:tplc="04090003" w:tentative="1">
      <w:start w:val="1"/>
      <w:numFmt w:val="bullet"/>
      <w:lvlText w:val=""/>
      <w:lvlJc w:val="left"/>
      <w:pPr>
        <w:ind w:left="2856" w:hanging="420"/>
      </w:pPr>
      <w:rPr>
        <w:rFonts w:ascii="Wingdings" w:hAnsi="Wingdings" w:hint="default"/>
      </w:rPr>
    </w:lvl>
    <w:lvl w:ilvl="5" w:tplc="04090005" w:tentative="1">
      <w:start w:val="1"/>
      <w:numFmt w:val="bullet"/>
      <w:lvlText w:val=""/>
      <w:lvlJc w:val="left"/>
      <w:pPr>
        <w:ind w:left="3276" w:hanging="420"/>
      </w:pPr>
      <w:rPr>
        <w:rFonts w:ascii="Wingdings" w:hAnsi="Wingdings" w:hint="default"/>
      </w:rPr>
    </w:lvl>
    <w:lvl w:ilvl="6" w:tplc="04090001" w:tentative="1">
      <w:start w:val="1"/>
      <w:numFmt w:val="bullet"/>
      <w:lvlText w:val=""/>
      <w:lvlJc w:val="left"/>
      <w:pPr>
        <w:ind w:left="3696" w:hanging="420"/>
      </w:pPr>
      <w:rPr>
        <w:rFonts w:ascii="Wingdings" w:hAnsi="Wingdings" w:hint="default"/>
      </w:rPr>
    </w:lvl>
    <w:lvl w:ilvl="7" w:tplc="04090003" w:tentative="1">
      <w:start w:val="1"/>
      <w:numFmt w:val="bullet"/>
      <w:lvlText w:val=""/>
      <w:lvlJc w:val="left"/>
      <w:pPr>
        <w:ind w:left="4116" w:hanging="420"/>
      </w:pPr>
      <w:rPr>
        <w:rFonts w:ascii="Wingdings" w:hAnsi="Wingdings" w:hint="default"/>
      </w:rPr>
    </w:lvl>
    <w:lvl w:ilvl="8" w:tplc="04090005" w:tentative="1">
      <w:start w:val="1"/>
      <w:numFmt w:val="bullet"/>
      <w:lvlText w:val=""/>
      <w:lvlJc w:val="left"/>
      <w:pPr>
        <w:ind w:left="4536" w:hanging="420"/>
      </w:pPr>
      <w:rPr>
        <w:rFonts w:ascii="Wingdings" w:hAnsi="Wingdings" w:hint="default"/>
      </w:rPr>
    </w:lvl>
  </w:abstractNum>
  <w:abstractNum w:abstractNumId="26">
    <w:nsid w:val="3ABA1F21"/>
    <w:multiLevelType w:val="hybridMultilevel"/>
    <w:tmpl w:val="B9E65140"/>
    <w:lvl w:ilvl="0" w:tplc="C444EAA0">
      <w:start w:val="1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AC72A2C"/>
    <w:multiLevelType w:val="hybridMultilevel"/>
    <w:tmpl w:val="3E164454"/>
    <w:lvl w:ilvl="0" w:tplc="D646C3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B8107E7"/>
    <w:multiLevelType w:val="hybridMultilevel"/>
    <w:tmpl w:val="759A1046"/>
    <w:lvl w:ilvl="0" w:tplc="040C0011">
      <w:start w:val="1"/>
      <w:numFmt w:val="decimal"/>
      <w:lvlText w:val="%1)"/>
      <w:lvlJc w:val="left"/>
      <w:pPr>
        <w:ind w:left="2400" w:hanging="360"/>
      </w:pPr>
    </w:lvl>
    <w:lvl w:ilvl="1" w:tplc="90D22FD2">
      <w:start w:val="1"/>
      <w:numFmt w:val="decimal"/>
      <w:lvlText w:val="（%2）"/>
      <w:lvlJc w:val="left"/>
      <w:pPr>
        <w:ind w:left="3480" w:hanging="72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nsid w:val="3CCA52C8"/>
    <w:multiLevelType w:val="hybridMultilevel"/>
    <w:tmpl w:val="E9D8AE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1326EB3"/>
    <w:multiLevelType w:val="hybridMultilevel"/>
    <w:tmpl w:val="239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9E775A"/>
    <w:multiLevelType w:val="hybridMultilevel"/>
    <w:tmpl w:val="FE5E155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2">
    <w:nsid w:val="43994C6D"/>
    <w:multiLevelType w:val="hybridMultilevel"/>
    <w:tmpl w:val="FFFFFFFF"/>
    <w:lvl w:ilvl="0" w:tplc="23142584">
      <w:start w:val="1"/>
      <w:numFmt w:val="bullet"/>
      <w:lvlText w:val=""/>
      <w:lvlJc w:val="left"/>
      <w:pPr>
        <w:ind w:left="720" w:hanging="360"/>
      </w:pPr>
      <w:rPr>
        <w:rFonts w:ascii="Symbol" w:hAnsi="Symbol" w:hint="default"/>
      </w:rPr>
    </w:lvl>
    <w:lvl w:ilvl="1" w:tplc="B7408840">
      <w:start w:val="1"/>
      <w:numFmt w:val="bullet"/>
      <w:lvlText w:val=""/>
      <w:lvlJc w:val="left"/>
      <w:pPr>
        <w:ind w:left="1440" w:hanging="360"/>
      </w:pPr>
      <w:rPr>
        <w:rFonts w:ascii="Symbol" w:hAnsi="Symbol" w:hint="default"/>
      </w:rPr>
    </w:lvl>
    <w:lvl w:ilvl="2" w:tplc="9F08A46E">
      <w:start w:val="1"/>
      <w:numFmt w:val="bullet"/>
      <w:lvlText w:val=""/>
      <w:lvlJc w:val="left"/>
      <w:pPr>
        <w:ind w:left="2160" w:hanging="360"/>
      </w:pPr>
      <w:rPr>
        <w:rFonts w:ascii="Wingdings" w:hAnsi="Wingdings" w:hint="default"/>
      </w:rPr>
    </w:lvl>
    <w:lvl w:ilvl="3" w:tplc="A5343D3C">
      <w:start w:val="1"/>
      <w:numFmt w:val="bullet"/>
      <w:lvlText w:val=""/>
      <w:lvlJc w:val="left"/>
      <w:pPr>
        <w:ind w:left="2880" w:hanging="360"/>
      </w:pPr>
      <w:rPr>
        <w:rFonts w:ascii="Symbol" w:hAnsi="Symbol" w:hint="default"/>
      </w:rPr>
    </w:lvl>
    <w:lvl w:ilvl="4" w:tplc="799CBE1A">
      <w:start w:val="1"/>
      <w:numFmt w:val="bullet"/>
      <w:lvlText w:val="o"/>
      <w:lvlJc w:val="left"/>
      <w:pPr>
        <w:ind w:left="3600" w:hanging="360"/>
      </w:pPr>
      <w:rPr>
        <w:rFonts w:ascii="Courier New" w:hAnsi="Courier New" w:hint="default"/>
      </w:rPr>
    </w:lvl>
    <w:lvl w:ilvl="5" w:tplc="60AC1C56">
      <w:start w:val="1"/>
      <w:numFmt w:val="bullet"/>
      <w:lvlText w:val=""/>
      <w:lvlJc w:val="left"/>
      <w:pPr>
        <w:ind w:left="4320" w:hanging="360"/>
      </w:pPr>
      <w:rPr>
        <w:rFonts w:ascii="Wingdings" w:hAnsi="Wingdings" w:hint="default"/>
      </w:rPr>
    </w:lvl>
    <w:lvl w:ilvl="6" w:tplc="596883D2">
      <w:start w:val="1"/>
      <w:numFmt w:val="bullet"/>
      <w:lvlText w:val=""/>
      <w:lvlJc w:val="left"/>
      <w:pPr>
        <w:ind w:left="5040" w:hanging="360"/>
      </w:pPr>
      <w:rPr>
        <w:rFonts w:ascii="Symbol" w:hAnsi="Symbol" w:hint="default"/>
      </w:rPr>
    </w:lvl>
    <w:lvl w:ilvl="7" w:tplc="8AE86C80">
      <w:start w:val="1"/>
      <w:numFmt w:val="bullet"/>
      <w:lvlText w:val="o"/>
      <w:lvlJc w:val="left"/>
      <w:pPr>
        <w:ind w:left="5760" w:hanging="360"/>
      </w:pPr>
      <w:rPr>
        <w:rFonts w:ascii="Courier New" w:hAnsi="Courier New" w:hint="default"/>
      </w:rPr>
    </w:lvl>
    <w:lvl w:ilvl="8" w:tplc="C9322230">
      <w:start w:val="1"/>
      <w:numFmt w:val="bullet"/>
      <w:lvlText w:val=""/>
      <w:lvlJc w:val="left"/>
      <w:pPr>
        <w:ind w:left="6480" w:hanging="360"/>
      </w:pPr>
      <w:rPr>
        <w:rFonts w:ascii="Wingdings" w:hAnsi="Wingdings" w:hint="default"/>
      </w:rPr>
    </w:lvl>
  </w:abstractNum>
  <w:abstractNum w:abstractNumId="33">
    <w:nsid w:val="454C386A"/>
    <w:multiLevelType w:val="multilevel"/>
    <w:tmpl w:val="0416344A"/>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eastAsia="楷体" w:hAnsi="Times New Roman" w:cstheme="minorBidi"/>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C3E3C63"/>
    <w:multiLevelType w:val="hybridMultilevel"/>
    <w:tmpl w:val="A210AF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51E33FB"/>
    <w:multiLevelType w:val="hybridMultilevel"/>
    <w:tmpl w:val="F9783D44"/>
    <w:lvl w:ilvl="0" w:tplc="D646C3F6">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55F73E98"/>
    <w:multiLevelType w:val="hybridMultilevel"/>
    <w:tmpl w:val="FF1A530A"/>
    <w:lvl w:ilvl="0" w:tplc="D646C3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7">
    <w:nsid w:val="55F84D72"/>
    <w:multiLevelType w:val="hybridMultilevel"/>
    <w:tmpl w:val="ACB88676"/>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38">
    <w:nsid w:val="5983497C"/>
    <w:multiLevelType w:val="hybridMultilevel"/>
    <w:tmpl w:val="5284F350"/>
    <w:lvl w:ilvl="0" w:tplc="040C000F">
      <w:start w:val="1"/>
      <w:numFmt w:val="decimal"/>
      <w:lvlText w:val="%1."/>
      <w:lvlJc w:val="left"/>
      <w:pPr>
        <w:ind w:left="1212" w:hanging="360"/>
      </w:p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39">
    <w:nsid w:val="5AAA61FC"/>
    <w:multiLevelType w:val="hybridMultilevel"/>
    <w:tmpl w:val="3F446472"/>
    <w:lvl w:ilvl="0" w:tplc="F1B65588">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E81463D"/>
    <w:multiLevelType w:val="hybridMultilevel"/>
    <w:tmpl w:val="1C16DE2A"/>
    <w:lvl w:ilvl="0" w:tplc="8D427FD6">
      <w:start w:val="1"/>
      <w:numFmt w:val="decimal"/>
      <w:lvlText w:val="%1、"/>
      <w:lvlJc w:val="left"/>
      <w:pPr>
        <w:ind w:left="360" w:hanging="360"/>
      </w:pPr>
      <w:rPr>
        <w:rFonts w:ascii="Times New Roman" w:eastAsia="宋体"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FDC3DC9"/>
    <w:multiLevelType w:val="hybridMultilevel"/>
    <w:tmpl w:val="32A6598A"/>
    <w:lvl w:ilvl="0" w:tplc="CCBA7BE0">
      <w:numFmt w:val="bullet"/>
      <w:lvlText w:val="-"/>
      <w:lvlJc w:val="left"/>
      <w:pPr>
        <w:ind w:left="1218" w:hanging="420"/>
      </w:pPr>
      <w:rPr>
        <w:rFonts w:ascii="Arial" w:eastAsia="宋体" w:hAnsi="Arial" w:cs="Arial" w:hint="default"/>
        <w:sz w:val="16"/>
      </w:rPr>
    </w:lvl>
    <w:lvl w:ilvl="1" w:tplc="04090003" w:tentative="1">
      <w:start w:val="1"/>
      <w:numFmt w:val="bullet"/>
      <w:lvlText w:val=""/>
      <w:lvlJc w:val="left"/>
      <w:pPr>
        <w:ind w:left="1638" w:hanging="420"/>
      </w:pPr>
      <w:rPr>
        <w:rFonts w:ascii="Wingdings" w:hAnsi="Wingdings" w:hint="default"/>
      </w:rPr>
    </w:lvl>
    <w:lvl w:ilvl="2" w:tplc="04090005"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3" w:tentative="1">
      <w:start w:val="1"/>
      <w:numFmt w:val="bullet"/>
      <w:lvlText w:val=""/>
      <w:lvlJc w:val="left"/>
      <w:pPr>
        <w:ind w:left="2898" w:hanging="420"/>
      </w:pPr>
      <w:rPr>
        <w:rFonts w:ascii="Wingdings" w:hAnsi="Wingdings" w:hint="default"/>
      </w:rPr>
    </w:lvl>
    <w:lvl w:ilvl="5" w:tplc="04090005"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3" w:tentative="1">
      <w:start w:val="1"/>
      <w:numFmt w:val="bullet"/>
      <w:lvlText w:val=""/>
      <w:lvlJc w:val="left"/>
      <w:pPr>
        <w:ind w:left="4158" w:hanging="420"/>
      </w:pPr>
      <w:rPr>
        <w:rFonts w:ascii="Wingdings" w:hAnsi="Wingdings" w:hint="default"/>
      </w:rPr>
    </w:lvl>
    <w:lvl w:ilvl="8" w:tplc="04090005" w:tentative="1">
      <w:start w:val="1"/>
      <w:numFmt w:val="bullet"/>
      <w:lvlText w:val=""/>
      <w:lvlJc w:val="left"/>
      <w:pPr>
        <w:ind w:left="4578" w:hanging="420"/>
      </w:pPr>
      <w:rPr>
        <w:rFonts w:ascii="Wingdings" w:hAnsi="Wingdings" w:hint="default"/>
      </w:rPr>
    </w:lvl>
  </w:abstractNum>
  <w:abstractNum w:abstractNumId="42">
    <w:nsid w:val="6020031F"/>
    <w:multiLevelType w:val="hybridMultilevel"/>
    <w:tmpl w:val="6C50C17E"/>
    <w:lvl w:ilvl="0" w:tplc="8BD885DA">
      <w:start w:val="1"/>
      <w:numFmt w:val="decimal"/>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3">
    <w:nsid w:val="60840078"/>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6B846A28"/>
    <w:multiLevelType w:val="hybridMultilevel"/>
    <w:tmpl w:val="759A1046"/>
    <w:lvl w:ilvl="0" w:tplc="040C0011">
      <w:start w:val="1"/>
      <w:numFmt w:val="decimal"/>
      <w:lvlText w:val="%1)"/>
      <w:lvlJc w:val="left"/>
      <w:pPr>
        <w:ind w:left="2400" w:hanging="360"/>
      </w:pPr>
    </w:lvl>
    <w:lvl w:ilvl="1" w:tplc="90D22FD2">
      <w:start w:val="1"/>
      <w:numFmt w:val="decimal"/>
      <w:lvlText w:val="（%2）"/>
      <w:lvlJc w:val="left"/>
      <w:pPr>
        <w:ind w:left="3480" w:hanging="720"/>
      </w:pPr>
      <w:rPr>
        <w:rFonts w:hint="default"/>
      </w:r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5">
    <w:nsid w:val="6CB820FA"/>
    <w:multiLevelType w:val="hybridMultilevel"/>
    <w:tmpl w:val="BF7A1DFE"/>
    <w:lvl w:ilvl="0" w:tplc="6DC0FC9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494165A"/>
    <w:multiLevelType w:val="multilevel"/>
    <w:tmpl w:val="76FC18B8"/>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86A409A"/>
    <w:multiLevelType w:val="hybridMultilevel"/>
    <w:tmpl w:val="E57EBC30"/>
    <w:lvl w:ilvl="0" w:tplc="FB72D206">
      <w:start w:val="5"/>
      <w:numFmt w:val="japaneseCounting"/>
      <w:lvlText w:val="%1、"/>
      <w:lvlJc w:val="left"/>
      <w:pPr>
        <w:ind w:left="480" w:hanging="4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8">
    <w:nsid w:val="7CC20052"/>
    <w:multiLevelType w:val="hybridMultilevel"/>
    <w:tmpl w:val="EE5A7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44"/>
  </w:num>
  <w:num w:numId="3">
    <w:abstractNumId w:val="42"/>
  </w:num>
  <w:num w:numId="4">
    <w:abstractNumId w:val="28"/>
  </w:num>
  <w:num w:numId="5">
    <w:abstractNumId w:val="14"/>
  </w:num>
  <w:num w:numId="6">
    <w:abstractNumId w:val="21"/>
  </w:num>
  <w:num w:numId="7">
    <w:abstractNumId w:val="7"/>
  </w:num>
  <w:num w:numId="8">
    <w:abstractNumId w:val="10"/>
  </w:num>
  <w:num w:numId="9">
    <w:abstractNumId w:val="6"/>
  </w:num>
  <w:num w:numId="10">
    <w:abstractNumId w:val="46"/>
  </w:num>
  <w:num w:numId="11">
    <w:abstractNumId w:val="0"/>
  </w:num>
  <w:num w:numId="12">
    <w:abstractNumId w:val="18"/>
  </w:num>
  <w:num w:numId="13">
    <w:abstractNumId w:val="34"/>
  </w:num>
  <w:num w:numId="14">
    <w:abstractNumId w:val="45"/>
  </w:num>
  <w:num w:numId="15">
    <w:abstractNumId w:val="36"/>
  </w:num>
  <w:num w:numId="16">
    <w:abstractNumId w:val="22"/>
  </w:num>
  <w:num w:numId="17">
    <w:abstractNumId w:val="35"/>
  </w:num>
  <w:num w:numId="18">
    <w:abstractNumId w:val="16"/>
  </w:num>
  <w:num w:numId="19">
    <w:abstractNumId w:val="39"/>
  </w:num>
  <w:num w:numId="20">
    <w:abstractNumId w:val="41"/>
  </w:num>
  <w:num w:numId="21">
    <w:abstractNumId w:val="5"/>
  </w:num>
  <w:num w:numId="22">
    <w:abstractNumId w:val="25"/>
  </w:num>
  <w:num w:numId="23">
    <w:abstractNumId w:val="12"/>
  </w:num>
  <w:num w:numId="24">
    <w:abstractNumId w:val="23"/>
  </w:num>
  <w:num w:numId="25">
    <w:abstractNumId w:val="15"/>
  </w:num>
  <w:num w:numId="26">
    <w:abstractNumId w:val="2"/>
  </w:num>
  <w:num w:numId="27">
    <w:abstractNumId w:val="40"/>
  </w:num>
  <w:num w:numId="28">
    <w:abstractNumId w:val="17"/>
  </w:num>
  <w:num w:numId="29">
    <w:abstractNumId w:val="24"/>
  </w:num>
  <w:num w:numId="30">
    <w:abstractNumId w:val="30"/>
  </w:num>
  <w:num w:numId="31">
    <w:abstractNumId w:val="13"/>
  </w:num>
  <w:num w:numId="32">
    <w:abstractNumId w:val="43"/>
  </w:num>
  <w:num w:numId="33">
    <w:abstractNumId w:val="1"/>
  </w:num>
  <w:num w:numId="34">
    <w:abstractNumId w:val="19"/>
  </w:num>
  <w:num w:numId="35">
    <w:abstractNumId w:val="27"/>
  </w:num>
  <w:num w:numId="36">
    <w:abstractNumId w:val="3"/>
  </w:num>
  <w:num w:numId="37">
    <w:abstractNumId w:val="8"/>
  </w:num>
  <w:num w:numId="38">
    <w:abstractNumId w:val="9"/>
  </w:num>
  <w:num w:numId="39">
    <w:abstractNumId w:val="38"/>
  </w:num>
  <w:num w:numId="40">
    <w:abstractNumId w:val="48"/>
  </w:num>
  <w:num w:numId="41">
    <w:abstractNumId w:val="20"/>
  </w:num>
  <w:num w:numId="42">
    <w:abstractNumId w:val="4"/>
  </w:num>
  <w:num w:numId="43">
    <w:abstractNumId w:val="32"/>
  </w:num>
  <w:num w:numId="44">
    <w:abstractNumId w:val="31"/>
  </w:num>
  <w:num w:numId="45">
    <w:abstractNumId w:val="29"/>
  </w:num>
  <w:num w:numId="46">
    <w:abstractNumId w:val="11"/>
  </w:num>
  <w:num w:numId="47">
    <w:abstractNumId w:val="37"/>
  </w:num>
  <w:num w:numId="48">
    <w:abstractNumId w:val="26"/>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08"/>
  <w:hyphenationZone w:val="425"/>
  <w:characterSpacingControl w:val="doNotCompress"/>
  <w:hdrShapeDefaults>
    <o:shapedefaults v:ext="edit" spidmax="6146"/>
  </w:hdrShapeDefaults>
  <w:footnotePr>
    <w:footnote w:id="0"/>
    <w:footnote w:id="1"/>
    <w:footnote w:id="2"/>
  </w:footnotePr>
  <w:endnotePr>
    <w:endnote w:id="0"/>
    <w:endnote w:id="1"/>
    <w:endnote w:id="2"/>
  </w:endnotePr>
  <w:compat>
    <w:useFELayout/>
  </w:compat>
  <w:rsids>
    <w:rsidRoot w:val="00A612C5"/>
    <w:rsid w:val="0000546A"/>
    <w:rsid w:val="0000569B"/>
    <w:rsid w:val="00014AC4"/>
    <w:rsid w:val="00022FB1"/>
    <w:rsid w:val="00025FCA"/>
    <w:rsid w:val="00027A9B"/>
    <w:rsid w:val="00030A0E"/>
    <w:rsid w:val="000334C6"/>
    <w:rsid w:val="00037B51"/>
    <w:rsid w:val="00037B8C"/>
    <w:rsid w:val="00040143"/>
    <w:rsid w:val="00056AA5"/>
    <w:rsid w:val="000634A8"/>
    <w:rsid w:val="000676D4"/>
    <w:rsid w:val="00071664"/>
    <w:rsid w:val="000729B8"/>
    <w:rsid w:val="0007504E"/>
    <w:rsid w:val="00076889"/>
    <w:rsid w:val="00080A92"/>
    <w:rsid w:val="00082A41"/>
    <w:rsid w:val="0008395B"/>
    <w:rsid w:val="00085B70"/>
    <w:rsid w:val="00086946"/>
    <w:rsid w:val="00093C77"/>
    <w:rsid w:val="000A03F7"/>
    <w:rsid w:val="000B2C6A"/>
    <w:rsid w:val="000B33A7"/>
    <w:rsid w:val="000B5E27"/>
    <w:rsid w:val="000C6148"/>
    <w:rsid w:val="000D0AC8"/>
    <w:rsid w:val="000D4984"/>
    <w:rsid w:val="000D6755"/>
    <w:rsid w:val="000D6D51"/>
    <w:rsid w:val="000E35A9"/>
    <w:rsid w:val="000E3D49"/>
    <w:rsid w:val="000F010F"/>
    <w:rsid w:val="000F0619"/>
    <w:rsid w:val="000F1B9B"/>
    <w:rsid w:val="000F50ED"/>
    <w:rsid w:val="000F53F1"/>
    <w:rsid w:val="001005D1"/>
    <w:rsid w:val="00111359"/>
    <w:rsid w:val="00112F65"/>
    <w:rsid w:val="00114733"/>
    <w:rsid w:val="0013317E"/>
    <w:rsid w:val="00134E34"/>
    <w:rsid w:val="00141E15"/>
    <w:rsid w:val="001508AD"/>
    <w:rsid w:val="00154C2C"/>
    <w:rsid w:val="00155AE4"/>
    <w:rsid w:val="00160640"/>
    <w:rsid w:val="0016135B"/>
    <w:rsid w:val="00161965"/>
    <w:rsid w:val="00162260"/>
    <w:rsid w:val="00162C62"/>
    <w:rsid w:val="00162DF3"/>
    <w:rsid w:val="001735EC"/>
    <w:rsid w:val="001752DE"/>
    <w:rsid w:val="00177BDD"/>
    <w:rsid w:val="001814BD"/>
    <w:rsid w:val="00181B14"/>
    <w:rsid w:val="00183D53"/>
    <w:rsid w:val="001947D3"/>
    <w:rsid w:val="00195007"/>
    <w:rsid w:val="001964EB"/>
    <w:rsid w:val="001A1189"/>
    <w:rsid w:val="001A6E1B"/>
    <w:rsid w:val="001B3B74"/>
    <w:rsid w:val="001B57DA"/>
    <w:rsid w:val="001B5DCC"/>
    <w:rsid w:val="001B6FA8"/>
    <w:rsid w:val="001C0047"/>
    <w:rsid w:val="001C597C"/>
    <w:rsid w:val="001C639E"/>
    <w:rsid w:val="001D231A"/>
    <w:rsid w:val="001D52AD"/>
    <w:rsid w:val="001D5BC5"/>
    <w:rsid w:val="001D5F49"/>
    <w:rsid w:val="001D76B7"/>
    <w:rsid w:val="001E181A"/>
    <w:rsid w:val="001E3990"/>
    <w:rsid w:val="001E6007"/>
    <w:rsid w:val="001F2166"/>
    <w:rsid w:val="001F3437"/>
    <w:rsid w:val="00201137"/>
    <w:rsid w:val="00201631"/>
    <w:rsid w:val="00212367"/>
    <w:rsid w:val="0021674D"/>
    <w:rsid w:val="00216C72"/>
    <w:rsid w:val="00221227"/>
    <w:rsid w:val="00225BA4"/>
    <w:rsid w:val="00226B25"/>
    <w:rsid w:val="002276B4"/>
    <w:rsid w:val="00236D6F"/>
    <w:rsid w:val="00241504"/>
    <w:rsid w:val="00241807"/>
    <w:rsid w:val="00243048"/>
    <w:rsid w:val="00245734"/>
    <w:rsid w:val="00252034"/>
    <w:rsid w:val="002561B6"/>
    <w:rsid w:val="002605D2"/>
    <w:rsid w:val="002635E0"/>
    <w:rsid w:val="00263EF6"/>
    <w:rsid w:val="00267D7C"/>
    <w:rsid w:val="002720B6"/>
    <w:rsid w:val="0027506E"/>
    <w:rsid w:val="002753A8"/>
    <w:rsid w:val="00282EAB"/>
    <w:rsid w:val="00286B7C"/>
    <w:rsid w:val="002879A6"/>
    <w:rsid w:val="002942CB"/>
    <w:rsid w:val="00294BB6"/>
    <w:rsid w:val="002A1979"/>
    <w:rsid w:val="002A2937"/>
    <w:rsid w:val="002B344A"/>
    <w:rsid w:val="002B359E"/>
    <w:rsid w:val="002B44B1"/>
    <w:rsid w:val="002B768E"/>
    <w:rsid w:val="002C0698"/>
    <w:rsid w:val="002C1997"/>
    <w:rsid w:val="002C6360"/>
    <w:rsid w:val="002C7EEB"/>
    <w:rsid w:val="002D2B22"/>
    <w:rsid w:val="002E2865"/>
    <w:rsid w:val="002E4BCA"/>
    <w:rsid w:val="002F2B31"/>
    <w:rsid w:val="002F3C52"/>
    <w:rsid w:val="002F43D0"/>
    <w:rsid w:val="002F6C1B"/>
    <w:rsid w:val="003032C0"/>
    <w:rsid w:val="00305D2B"/>
    <w:rsid w:val="00310342"/>
    <w:rsid w:val="00310B1E"/>
    <w:rsid w:val="00313761"/>
    <w:rsid w:val="0031531E"/>
    <w:rsid w:val="003220CE"/>
    <w:rsid w:val="00324585"/>
    <w:rsid w:val="00324776"/>
    <w:rsid w:val="003304BA"/>
    <w:rsid w:val="0033177A"/>
    <w:rsid w:val="00340458"/>
    <w:rsid w:val="0034440A"/>
    <w:rsid w:val="00346B69"/>
    <w:rsid w:val="003510EC"/>
    <w:rsid w:val="003600A9"/>
    <w:rsid w:val="00361C62"/>
    <w:rsid w:val="003644A9"/>
    <w:rsid w:val="00372737"/>
    <w:rsid w:val="0037603E"/>
    <w:rsid w:val="0037649A"/>
    <w:rsid w:val="00383BC5"/>
    <w:rsid w:val="0038502F"/>
    <w:rsid w:val="003850E6"/>
    <w:rsid w:val="00392F17"/>
    <w:rsid w:val="003A15CB"/>
    <w:rsid w:val="003A2BC9"/>
    <w:rsid w:val="003A6A47"/>
    <w:rsid w:val="003A6B3A"/>
    <w:rsid w:val="003B24D2"/>
    <w:rsid w:val="003B7D7B"/>
    <w:rsid w:val="003C0730"/>
    <w:rsid w:val="003C1BB6"/>
    <w:rsid w:val="003E1788"/>
    <w:rsid w:val="003E6041"/>
    <w:rsid w:val="003E7387"/>
    <w:rsid w:val="003F5C4A"/>
    <w:rsid w:val="00404A54"/>
    <w:rsid w:val="004126D4"/>
    <w:rsid w:val="0041684B"/>
    <w:rsid w:val="00417F32"/>
    <w:rsid w:val="00421C5C"/>
    <w:rsid w:val="004379C5"/>
    <w:rsid w:val="00440207"/>
    <w:rsid w:val="00440369"/>
    <w:rsid w:val="00441477"/>
    <w:rsid w:val="004462EB"/>
    <w:rsid w:val="0044708D"/>
    <w:rsid w:val="0045092B"/>
    <w:rsid w:val="00451BC5"/>
    <w:rsid w:val="00463B04"/>
    <w:rsid w:val="004651F5"/>
    <w:rsid w:val="00465273"/>
    <w:rsid w:val="00465477"/>
    <w:rsid w:val="0046593B"/>
    <w:rsid w:val="00466084"/>
    <w:rsid w:val="0046724C"/>
    <w:rsid w:val="00474B7E"/>
    <w:rsid w:val="00474BC3"/>
    <w:rsid w:val="004757EC"/>
    <w:rsid w:val="00476BED"/>
    <w:rsid w:val="00480906"/>
    <w:rsid w:val="00485225"/>
    <w:rsid w:val="00486215"/>
    <w:rsid w:val="004873B1"/>
    <w:rsid w:val="0049060A"/>
    <w:rsid w:val="00495C43"/>
    <w:rsid w:val="004960E9"/>
    <w:rsid w:val="004A0C9F"/>
    <w:rsid w:val="004B1A76"/>
    <w:rsid w:val="004B419F"/>
    <w:rsid w:val="004B7C51"/>
    <w:rsid w:val="004C5AC5"/>
    <w:rsid w:val="004D0196"/>
    <w:rsid w:val="004D05F4"/>
    <w:rsid w:val="004D4B45"/>
    <w:rsid w:val="004D590C"/>
    <w:rsid w:val="004D6E0B"/>
    <w:rsid w:val="004D7763"/>
    <w:rsid w:val="004E1A2C"/>
    <w:rsid w:val="004E2458"/>
    <w:rsid w:val="004E2D3D"/>
    <w:rsid w:val="004E6521"/>
    <w:rsid w:val="004E6F5C"/>
    <w:rsid w:val="004F27F9"/>
    <w:rsid w:val="00501424"/>
    <w:rsid w:val="0050194F"/>
    <w:rsid w:val="0050434B"/>
    <w:rsid w:val="00507BB6"/>
    <w:rsid w:val="00510B71"/>
    <w:rsid w:val="00512589"/>
    <w:rsid w:val="00513206"/>
    <w:rsid w:val="00520899"/>
    <w:rsid w:val="00521F0B"/>
    <w:rsid w:val="00526E8D"/>
    <w:rsid w:val="00527842"/>
    <w:rsid w:val="00527CB6"/>
    <w:rsid w:val="005362CB"/>
    <w:rsid w:val="00544CDD"/>
    <w:rsid w:val="00547D20"/>
    <w:rsid w:val="00550B05"/>
    <w:rsid w:val="00551503"/>
    <w:rsid w:val="005520A2"/>
    <w:rsid w:val="00557C1F"/>
    <w:rsid w:val="00557E4B"/>
    <w:rsid w:val="005606AD"/>
    <w:rsid w:val="00561BA8"/>
    <w:rsid w:val="0056662C"/>
    <w:rsid w:val="00574C82"/>
    <w:rsid w:val="00580C5C"/>
    <w:rsid w:val="00580CA5"/>
    <w:rsid w:val="00584D45"/>
    <w:rsid w:val="00585D1F"/>
    <w:rsid w:val="00593B6A"/>
    <w:rsid w:val="005A4505"/>
    <w:rsid w:val="005A5872"/>
    <w:rsid w:val="005B4BD6"/>
    <w:rsid w:val="005C3626"/>
    <w:rsid w:val="005C52C2"/>
    <w:rsid w:val="005D5079"/>
    <w:rsid w:val="005D521D"/>
    <w:rsid w:val="005D7A10"/>
    <w:rsid w:val="005E0762"/>
    <w:rsid w:val="005E1118"/>
    <w:rsid w:val="005E3FE3"/>
    <w:rsid w:val="00602F14"/>
    <w:rsid w:val="00626075"/>
    <w:rsid w:val="006266FF"/>
    <w:rsid w:val="00630A76"/>
    <w:rsid w:val="00630C0D"/>
    <w:rsid w:val="0063338E"/>
    <w:rsid w:val="00641B6E"/>
    <w:rsid w:val="0064316C"/>
    <w:rsid w:val="00646E63"/>
    <w:rsid w:val="00651045"/>
    <w:rsid w:val="00652CF9"/>
    <w:rsid w:val="0065367C"/>
    <w:rsid w:val="006566B4"/>
    <w:rsid w:val="00660FA2"/>
    <w:rsid w:val="00673557"/>
    <w:rsid w:val="006762E6"/>
    <w:rsid w:val="0068081C"/>
    <w:rsid w:val="006829A5"/>
    <w:rsid w:val="00687D9A"/>
    <w:rsid w:val="006901FF"/>
    <w:rsid w:val="006902DC"/>
    <w:rsid w:val="00690B60"/>
    <w:rsid w:val="006A01E4"/>
    <w:rsid w:val="006A5EFD"/>
    <w:rsid w:val="006A760C"/>
    <w:rsid w:val="006B5B55"/>
    <w:rsid w:val="006C0E9C"/>
    <w:rsid w:val="006C24DE"/>
    <w:rsid w:val="006C56D4"/>
    <w:rsid w:val="006E2CC9"/>
    <w:rsid w:val="006E39C9"/>
    <w:rsid w:val="006E59A3"/>
    <w:rsid w:val="006E64AD"/>
    <w:rsid w:val="006E6E1C"/>
    <w:rsid w:val="00700A3A"/>
    <w:rsid w:val="00700E5B"/>
    <w:rsid w:val="00701BA1"/>
    <w:rsid w:val="0070643D"/>
    <w:rsid w:val="007119F9"/>
    <w:rsid w:val="007122B8"/>
    <w:rsid w:val="0071532C"/>
    <w:rsid w:val="007209F1"/>
    <w:rsid w:val="00720A99"/>
    <w:rsid w:val="00722932"/>
    <w:rsid w:val="0072658D"/>
    <w:rsid w:val="007271D7"/>
    <w:rsid w:val="00734198"/>
    <w:rsid w:val="0073441A"/>
    <w:rsid w:val="00744E3D"/>
    <w:rsid w:val="00745BC7"/>
    <w:rsid w:val="00747775"/>
    <w:rsid w:val="00750489"/>
    <w:rsid w:val="00763ACD"/>
    <w:rsid w:val="00764F07"/>
    <w:rsid w:val="00765833"/>
    <w:rsid w:val="00774658"/>
    <w:rsid w:val="007753AE"/>
    <w:rsid w:val="00776C64"/>
    <w:rsid w:val="00781A58"/>
    <w:rsid w:val="00784916"/>
    <w:rsid w:val="007850CE"/>
    <w:rsid w:val="007868A4"/>
    <w:rsid w:val="0079105F"/>
    <w:rsid w:val="007A1668"/>
    <w:rsid w:val="007A1C0A"/>
    <w:rsid w:val="007A26FD"/>
    <w:rsid w:val="007A7401"/>
    <w:rsid w:val="007C0BB8"/>
    <w:rsid w:val="007C5F59"/>
    <w:rsid w:val="007C67C7"/>
    <w:rsid w:val="007C6E61"/>
    <w:rsid w:val="007C7228"/>
    <w:rsid w:val="007D107E"/>
    <w:rsid w:val="007E2BB8"/>
    <w:rsid w:val="007E7155"/>
    <w:rsid w:val="007F7999"/>
    <w:rsid w:val="0083020D"/>
    <w:rsid w:val="00831ED0"/>
    <w:rsid w:val="00836706"/>
    <w:rsid w:val="00841FDB"/>
    <w:rsid w:val="0084450D"/>
    <w:rsid w:val="008512A2"/>
    <w:rsid w:val="0085477F"/>
    <w:rsid w:val="00854A00"/>
    <w:rsid w:val="00861315"/>
    <w:rsid w:val="008626F4"/>
    <w:rsid w:val="00864338"/>
    <w:rsid w:val="00865307"/>
    <w:rsid w:val="00872A1F"/>
    <w:rsid w:val="0087366D"/>
    <w:rsid w:val="00874F22"/>
    <w:rsid w:val="00876697"/>
    <w:rsid w:val="00877097"/>
    <w:rsid w:val="0087759B"/>
    <w:rsid w:val="0088290A"/>
    <w:rsid w:val="00882E97"/>
    <w:rsid w:val="008838A0"/>
    <w:rsid w:val="00886005"/>
    <w:rsid w:val="00886E73"/>
    <w:rsid w:val="00887A05"/>
    <w:rsid w:val="008921FB"/>
    <w:rsid w:val="008A18FC"/>
    <w:rsid w:val="008A51DB"/>
    <w:rsid w:val="008A7352"/>
    <w:rsid w:val="008B5829"/>
    <w:rsid w:val="008C36C6"/>
    <w:rsid w:val="008C79BA"/>
    <w:rsid w:val="008D0E17"/>
    <w:rsid w:val="008D533C"/>
    <w:rsid w:val="008D76C3"/>
    <w:rsid w:val="008D7A69"/>
    <w:rsid w:val="008F5545"/>
    <w:rsid w:val="009007F6"/>
    <w:rsid w:val="00901D0F"/>
    <w:rsid w:val="00902CE9"/>
    <w:rsid w:val="0090303E"/>
    <w:rsid w:val="009065D1"/>
    <w:rsid w:val="00907A9A"/>
    <w:rsid w:val="00913DC3"/>
    <w:rsid w:val="009236C5"/>
    <w:rsid w:val="00931E8F"/>
    <w:rsid w:val="0093470A"/>
    <w:rsid w:val="00944E9C"/>
    <w:rsid w:val="00951EDA"/>
    <w:rsid w:val="00952BD6"/>
    <w:rsid w:val="009555DF"/>
    <w:rsid w:val="0097209B"/>
    <w:rsid w:val="009755D6"/>
    <w:rsid w:val="009757AA"/>
    <w:rsid w:val="00975C40"/>
    <w:rsid w:val="00976BE2"/>
    <w:rsid w:val="009870C8"/>
    <w:rsid w:val="009910E9"/>
    <w:rsid w:val="00993EFD"/>
    <w:rsid w:val="009A4F63"/>
    <w:rsid w:val="009A5417"/>
    <w:rsid w:val="009B48EF"/>
    <w:rsid w:val="009B6B19"/>
    <w:rsid w:val="009B7E76"/>
    <w:rsid w:val="009C394D"/>
    <w:rsid w:val="009C6864"/>
    <w:rsid w:val="009D0B94"/>
    <w:rsid w:val="009D288F"/>
    <w:rsid w:val="009D2BF8"/>
    <w:rsid w:val="009E254D"/>
    <w:rsid w:val="009F0B8F"/>
    <w:rsid w:val="009F1BCD"/>
    <w:rsid w:val="009F5CA2"/>
    <w:rsid w:val="00A00EF2"/>
    <w:rsid w:val="00A1494F"/>
    <w:rsid w:val="00A21313"/>
    <w:rsid w:val="00A308BC"/>
    <w:rsid w:val="00A51AD8"/>
    <w:rsid w:val="00A53BB0"/>
    <w:rsid w:val="00A5527F"/>
    <w:rsid w:val="00A612C5"/>
    <w:rsid w:val="00A62FF1"/>
    <w:rsid w:val="00A66A2B"/>
    <w:rsid w:val="00A66C53"/>
    <w:rsid w:val="00A74411"/>
    <w:rsid w:val="00A86FC0"/>
    <w:rsid w:val="00A91F5D"/>
    <w:rsid w:val="00A937C4"/>
    <w:rsid w:val="00A960C5"/>
    <w:rsid w:val="00AA6686"/>
    <w:rsid w:val="00AA79E4"/>
    <w:rsid w:val="00AB77A3"/>
    <w:rsid w:val="00AC23A1"/>
    <w:rsid w:val="00AC7FC2"/>
    <w:rsid w:val="00AD12A2"/>
    <w:rsid w:val="00AD493D"/>
    <w:rsid w:val="00AE76D4"/>
    <w:rsid w:val="00B039E0"/>
    <w:rsid w:val="00B13B88"/>
    <w:rsid w:val="00B23E4C"/>
    <w:rsid w:val="00B35ACE"/>
    <w:rsid w:val="00B4168C"/>
    <w:rsid w:val="00B46571"/>
    <w:rsid w:val="00B476DC"/>
    <w:rsid w:val="00B47FC0"/>
    <w:rsid w:val="00B52D9F"/>
    <w:rsid w:val="00B535B2"/>
    <w:rsid w:val="00B57875"/>
    <w:rsid w:val="00B6397D"/>
    <w:rsid w:val="00B66D85"/>
    <w:rsid w:val="00B705DC"/>
    <w:rsid w:val="00B7101A"/>
    <w:rsid w:val="00B8187F"/>
    <w:rsid w:val="00B851A9"/>
    <w:rsid w:val="00B86FD7"/>
    <w:rsid w:val="00B912CF"/>
    <w:rsid w:val="00BA1ABD"/>
    <w:rsid w:val="00BA50C5"/>
    <w:rsid w:val="00BB2657"/>
    <w:rsid w:val="00BB306F"/>
    <w:rsid w:val="00BC2F4A"/>
    <w:rsid w:val="00BD19A1"/>
    <w:rsid w:val="00BD6BBD"/>
    <w:rsid w:val="00BE1377"/>
    <w:rsid w:val="00BE1E90"/>
    <w:rsid w:val="00BE5D60"/>
    <w:rsid w:val="00BE6536"/>
    <w:rsid w:val="00BF0783"/>
    <w:rsid w:val="00BF15DE"/>
    <w:rsid w:val="00C06C10"/>
    <w:rsid w:val="00C20B4D"/>
    <w:rsid w:val="00C20F79"/>
    <w:rsid w:val="00C21E7B"/>
    <w:rsid w:val="00C222B1"/>
    <w:rsid w:val="00C23F31"/>
    <w:rsid w:val="00C27426"/>
    <w:rsid w:val="00C31245"/>
    <w:rsid w:val="00C338D1"/>
    <w:rsid w:val="00C34B8D"/>
    <w:rsid w:val="00C504E4"/>
    <w:rsid w:val="00C51725"/>
    <w:rsid w:val="00C54657"/>
    <w:rsid w:val="00C54F38"/>
    <w:rsid w:val="00C56C2A"/>
    <w:rsid w:val="00C56D70"/>
    <w:rsid w:val="00C64ECA"/>
    <w:rsid w:val="00C67629"/>
    <w:rsid w:val="00C71C7A"/>
    <w:rsid w:val="00C7344A"/>
    <w:rsid w:val="00C85CEA"/>
    <w:rsid w:val="00CA4464"/>
    <w:rsid w:val="00CA4F7D"/>
    <w:rsid w:val="00CB0A9F"/>
    <w:rsid w:val="00CB4669"/>
    <w:rsid w:val="00CB641B"/>
    <w:rsid w:val="00CC69F0"/>
    <w:rsid w:val="00CD12ED"/>
    <w:rsid w:val="00CE1548"/>
    <w:rsid w:val="00CE2DC7"/>
    <w:rsid w:val="00CE7A04"/>
    <w:rsid w:val="00CF7F64"/>
    <w:rsid w:val="00D01D15"/>
    <w:rsid w:val="00D02774"/>
    <w:rsid w:val="00D062FB"/>
    <w:rsid w:val="00D07F40"/>
    <w:rsid w:val="00D141E8"/>
    <w:rsid w:val="00D1572E"/>
    <w:rsid w:val="00D21427"/>
    <w:rsid w:val="00D2355F"/>
    <w:rsid w:val="00D23FC4"/>
    <w:rsid w:val="00D25527"/>
    <w:rsid w:val="00D40B01"/>
    <w:rsid w:val="00D454D2"/>
    <w:rsid w:val="00D45D3D"/>
    <w:rsid w:val="00D50EE3"/>
    <w:rsid w:val="00D51005"/>
    <w:rsid w:val="00D54836"/>
    <w:rsid w:val="00D57E77"/>
    <w:rsid w:val="00D64F4D"/>
    <w:rsid w:val="00D71731"/>
    <w:rsid w:val="00D74BA2"/>
    <w:rsid w:val="00D77035"/>
    <w:rsid w:val="00D80DB6"/>
    <w:rsid w:val="00D82F55"/>
    <w:rsid w:val="00D86D1E"/>
    <w:rsid w:val="00D94655"/>
    <w:rsid w:val="00D970EE"/>
    <w:rsid w:val="00DB2943"/>
    <w:rsid w:val="00DC14D7"/>
    <w:rsid w:val="00DC31FE"/>
    <w:rsid w:val="00DC4A56"/>
    <w:rsid w:val="00DD0FB2"/>
    <w:rsid w:val="00DD28A7"/>
    <w:rsid w:val="00DD3784"/>
    <w:rsid w:val="00DE11F9"/>
    <w:rsid w:val="00DE618A"/>
    <w:rsid w:val="00DE64CA"/>
    <w:rsid w:val="00DF14C3"/>
    <w:rsid w:val="00E01BE6"/>
    <w:rsid w:val="00E100C1"/>
    <w:rsid w:val="00E11178"/>
    <w:rsid w:val="00E16830"/>
    <w:rsid w:val="00E16B10"/>
    <w:rsid w:val="00E234C7"/>
    <w:rsid w:val="00E279ED"/>
    <w:rsid w:val="00E30288"/>
    <w:rsid w:val="00E34E9B"/>
    <w:rsid w:val="00E40D32"/>
    <w:rsid w:val="00E41E93"/>
    <w:rsid w:val="00E43E50"/>
    <w:rsid w:val="00E45425"/>
    <w:rsid w:val="00E54478"/>
    <w:rsid w:val="00E5629A"/>
    <w:rsid w:val="00E56360"/>
    <w:rsid w:val="00E574A2"/>
    <w:rsid w:val="00E60BD8"/>
    <w:rsid w:val="00E641F8"/>
    <w:rsid w:val="00E7049E"/>
    <w:rsid w:val="00E70874"/>
    <w:rsid w:val="00E808FA"/>
    <w:rsid w:val="00E810C3"/>
    <w:rsid w:val="00E87522"/>
    <w:rsid w:val="00E93549"/>
    <w:rsid w:val="00E937F2"/>
    <w:rsid w:val="00EA3BB8"/>
    <w:rsid w:val="00EB286B"/>
    <w:rsid w:val="00EB5B8E"/>
    <w:rsid w:val="00EB61FE"/>
    <w:rsid w:val="00EC51AB"/>
    <w:rsid w:val="00ED0C9E"/>
    <w:rsid w:val="00ED44C4"/>
    <w:rsid w:val="00EE4361"/>
    <w:rsid w:val="00EE5F09"/>
    <w:rsid w:val="00EF0FF3"/>
    <w:rsid w:val="00EF7EE4"/>
    <w:rsid w:val="00F01056"/>
    <w:rsid w:val="00F03C68"/>
    <w:rsid w:val="00F114F4"/>
    <w:rsid w:val="00F1674E"/>
    <w:rsid w:val="00F21943"/>
    <w:rsid w:val="00F21FF8"/>
    <w:rsid w:val="00F30264"/>
    <w:rsid w:val="00F33C32"/>
    <w:rsid w:val="00F35049"/>
    <w:rsid w:val="00F43E03"/>
    <w:rsid w:val="00F449DB"/>
    <w:rsid w:val="00F44B03"/>
    <w:rsid w:val="00F451FD"/>
    <w:rsid w:val="00F65977"/>
    <w:rsid w:val="00F71877"/>
    <w:rsid w:val="00F7223F"/>
    <w:rsid w:val="00F757A4"/>
    <w:rsid w:val="00F7774D"/>
    <w:rsid w:val="00F81073"/>
    <w:rsid w:val="00F833B1"/>
    <w:rsid w:val="00F84B40"/>
    <w:rsid w:val="00F866C3"/>
    <w:rsid w:val="00F91FF0"/>
    <w:rsid w:val="00FA3F1A"/>
    <w:rsid w:val="00FA3F64"/>
    <w:rsid w:val="00FA649D"/>
    <w:rsid w:val="00FB4C84"/>
    <w:rsid w:val="00FC1C6C"/>
    <w:rsid w:val="00FD4377"/>
    <w:rsid w:val="00FE141C"/>
    <w:rsid w:val="00FE2A7A"/>
    <w:rsid w:val="00FE51D3"/>
    <w:rsid w:val="00FE7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89"/>
  </w:style>
  <w:style w:type="paragraph" w:styleId="1">
    <w:name w:val="heading 1"/>
    <w:basedOn w:val="a"/>
    <w:next w:val="a"/>
    <w:link w:val="1Char"/>
    <w:uiPriority w:val="9"/>
    <w:qFormat/>
    <w:rsid w:val="004E2D3D"/>
    <w:pPr>
      <w:keepNext/>
      <w:keepLines/>
      <w:spacing w:before="340" w:after="330" w:line="578" w:lineRule="auto"/>
      <w:jc w:val="both"/>
      <w:outlineLvl w:val="0"/>
    </w:pPr>
    <w:rPr>
      <w:rFonts w:ascii="等线" w:eastAsia="等线" w:hAnsi="等线" w:cs="宋体"/>
      <w:b/>
      <w:bCs/>
      <w:kern w:val="44"/>
      <w:sz w:val="44"/>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26B2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226B25"/>
    <w:rPr>
      <w:sz w:val="18"/>
      <w:szCs w:val="18"/>
    </w:rPr>
  </w:style>
  <w:style w:type="paragraph" w:styleId="a5">
    <w:name w:val="footer"/>
    <w:basedOn w:val="a"/>
    <w:link w:val="Char0"/>
    <w:uiPriority w:val="99"/>
    <w:unhideWhenUsed/>
    <w:rsid w:val="00226B25"/>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226B25"/>
    <w:rPr>
      <w:sz w:val="18"/>
      <w:szCs w:val="18"/>
    </w:rPr>
  </w:style>
  <w:style w:type="paragraph" w:styleId="a6">
    <w:name w:val="List Paragraph"/>
    <w:basedOn w:val="a"/>
    <w:link w:val="Char1"/>
    <w:uiPriority w:val="34"/>
    <w:qFormat/>
    <w:rsid w:val="00226B25"/>
    <w:pPr>
      <w:widowControl w:val="0"/>
      <w:spacing w:after="0" w:line="240" w:lineRule="auto"/>
      <w:ind w:firstLineChars="200" w:firstLine="420"/>
      <w:jc w:val="both"/>
    </w:pPr>
    <w:rPr>
      <w:rFonts w:ascii="Calibri" w:eastAsia="宋体" w:hAnsi="Calibri" w:cs="Times New Roman"/>
      <w:kern w:val="2"/>
      <w:sz w:val="21"/>
      <w:lang w:val="en-US"/>
    </w:rPr>
  </w:style>
  <w:style w:type="paragraph" w:styleId="a7">
    <w:name w:val="Balloon Text"/>
    <w:basedOn w:val="a"/>
    <w:link w:val="Char2"/>
    <w:uiPriority w:val="99"/>
    <w:semiHidden/>
    <w:unhideWhenUsed/>
    <w:rsid w:val="0087759B"/>
    <w:pPr>
      <w:spacing w:after="0" w:line="240" w:lineRule="auto"/>
    </w:pPr>
    <w:rPr>
      <w:rFonts w:ascii="宋体" w:eastAsia="宋体"/>
      <w:sz w:val="18"/>
      <w:szCs w:val="18"/>
    </w:rPr>
  </w:style>
  <w:style w:type="character" w:customStyle="1" w:styleId="Char2">
    <w:name w:val="批注框文本 Char"/>
    <w:basedOn w:val="a0"/>
    <w:link w:val="a7"/>
    <w:uiPriority w:val="99"/>
    <w:semiHidden/>
    <w:rsid w:val="0087759B"/>
    <w:rPr>
      <w:rFonts w:ascii="宋体" w:eastAsia="宋体"/>
      <w:sz w:val="18"/>
      <w:szCs w:val="18"/>
    </w:rPr>
  </w:style>
  <w:style w:type="character" w:styleId="a8">
    <w:name w:val="annotation reference"/>
    <w:basedOn w:val="a0"/>
    <w:uiPriority w:val="99"/>
    <w:semiHidden/>
    <w:unhideWhenUsed/>
    <w:rsid w:val="00882E97"/>
    <w:rPr>
      <w:sz w:val="21"/>
      <w:szCs w:val="21"/>
    </w:rPr>
  </w:style>
  <w:style w:type="paragraph" w:styleId="a9">
    <w:name w:val="annotation text"/>
    <w:basedOn w:val="a"/>
    <w:link w:val="Char3"/>
    <w:uiPriority w:val="99"/>
    <w:unhideWhenUsed/>
    <w:rsid w:val="00882E97"/>
  </w:style>
  <w:style w:type="character" w:customStyle="1" w:styleId="Char3">
    <w:name w:val="批注文字 Char"/>
    <w:basedOn w:val="a0"/>
    <w:link w:val="a9"/>
    <w:uiPriority w:val="99"/>
    <w:rsid w:val="00882E97"/>
  </w:style>
  <w:style w:type="paragraph" w:styleId="aa">
    <w:name w:val="annotation subject"/>
    <w:basedOn w:val="a9"/>
    <w:next w:val="a9"/>
    <w:link w:val="Char4"/>
    <w:uiPriority w:val="99"/>
    <w:semiHidden/>
    <w:unhideWhenUsed/>
    <w:rsid w:val="00882E97"/>
    <w:rPr>
      <w:b/>
      <w:bCs/>
    </w:rPr>
  </w:style>
  <w:style w:type="character" w:customStyle="1" w:styleId="Char4">
    <w:name w:val="批注主题 Char"/>
    <w:basedOn w:val="Char3"/>
    <w:link w:val="aa"/>
    <w:uiPriority w:val="99"/>
    <w:semiHidden/>
    <w:rsid w:val="00882E97"/>
    <w:rPr>
      <w:b/>
      <w:bCs/>
    </w:rPr>
  </w:style>
  <w:style w:type="paragraph" w:styleId="ab">
    <w:name w:val="Normal (Web)"/>
    <w:basedOn w:val="a"/>
    <w:uiPriority w:val="99"/>
    <w:semiHidden/>
    <w:unhideWhenUsed/>
    <w:rsid w:val="009D0B94"/>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a0"/>
    <w:rsid w:val="009D0B94"/>
  </w:style>
  <w:style w:type="paragraph" w:customStyle="1" w:styleId="Default">
    <w:name w:val="Default"/>
    <w:link w:val="DefaultChar"/>
    <w:qFormat/>
    <w:rsid w:val="00282EAB"/>
    <w:pPr>
      <w:autoSpaceDE w:val="0"/>
      <w:autoSpaceDN w:val="0"/>
      <w:adjustRightInd w:val="0"/>
      <w:spacing w:after="0" w:line="240" w:lineRule="auto"/>
    </w:pPr>
    <w:rPr>
      <w:rFonts w:ascii="楷体" w:eastAsia="楷体" w:cs="楷体"/>
      <w:color w:val="000000"/>
      <w:sz w:val="24"/>
      <w:szCs w:val="24"/>
      <w:lang w:val="en-US"/>
    </w:rPr>
  </w:style>
  <w:style w:type="character" w:styleId="ac">
    <w:name w:val="Hyperlink"/>
    <w:basedOn w:val="a0"/>
    <w:uiPriority w:val="99"/>
    <w:unhideWhenUsed/>
    <w:rsid w:val="00480906"/>
    <w:rPr>
      <w:color w:val="0563C1" w:themeColor="hyperlink"/>
      <w:u w:val="single"/>
    </w:rPr>
  </w:style>
  <w:style w:type="character" w:customStyle="1" w:styleId="UnresolvedMention">
    <w:name w:val="Unresolved Mention"/>
    <w:basedOn w:val="a0"/>
    <w:uiPriority w:val="99"/>
    <w:semiHidden/>
    <w:unhideWhenUsed/>
    <w:rsid w:val="00480906"/>
    <w:rPr>
      <w:color w:val="605E5C"/>
      <w:shd w:val="clear" w:color="auto" w:fill="E1DFDD"/>
    </w:rPr>
  </w:style>
  <w:style w:type="character" w:customStyle="1" w:styleId="markedcontent">
    <w:name w:val="markedcontent"/>
    <w:basedOn w:val="a0"/>
    <w:rsid w:val="00E70874"/>
  </w:style>
  <w:style w:type="character" w:customStyle="1" w:styleId="Char1">
    <w:name w:val="列出段落 Char"/>
    <w:basedOn w:val="a0"/>
    <w:link w:val="a6"/>
    <w:uiPriority w:val="34"/>
    <w:locked/>
    <w:rsid w:val="00744E3D"/>
    <w:rPr>
      <w:rFonts w:ascii="Calibri" w:eastAsia="宋体" w:hAnsi="Calibri" w:cs="Times New Roman"/>
      <w:kern w:val="2"/>
      <w:sz w:val="21"/>
      <w:lang w:val="en-US"/>
    </w:rPr>
  </w:style>
  <w:style w:type="character" w:customStyle="1" w:styleId="DefaultChar">
    <w:name w:val="Default Char"/>
    <w:link w:val="Default"/>
    <w:locked/>
    <w:rsid w:val="005520A2"/>
    <w:rPr>
      <w:rFonts w:ascii="楷体" w:eastAsia="楷体" w:cs="楷体"/>
      <w:color w:val="000000"/>
      <w:sz w:val="24"/>
      <w:szCs w:val="24"/>
      <w:lang w:val="en-US"/>
    </w:rPr>
  </w:style>
  <w:style w:type="character" w:customStyle="1" w:styleId="1Char">
    <w:name w:val="标题 1 Char"/>
    <w:basedOn w:val="a0"/>
    <w:link w:val="1"/>
    <w:uiPriority w:val="9"/>
    <w:rsid w:val="004E2D3D"/>
    <w:rPr>
      <w:rFonts w:ascii="等线" w:eastAsia="等线" w:hAnsi="等线" w:cs="宋体"/>
      <w:b/>
      <w:bCs/>
      <w:kern w:val="44"/>
      <w:sz w:val="44"/>
      <w:szCs w:val="44"/>
      <w:lang w:val="en-US"/>
    </w:rPr>
  </w:style>
  <w:style w:type="paragraph" w:styleId="HTML">
    <w:name w:val="HTML Preformatted"/>
    <w:basedOn w:val="a"/>
    <w:link w:val="HTMLChar"/>
    <w:uiPriority w:val="99"/>
    <w:unhideWhenUsed/>
    <w:rsid w:val="00D8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rPr>
  </w:style>
  <w:style w:type="character" w:customStyle="1" w:styleId="HTMLChar">
    <w:name w:val="HTML 预设格式 Char"/>
    <w:basedOn w:val="a0"/>
    <w:link w:val="HTML"/>
    <w:uiPriority w:val="99"/>
    <w:rsid w:val="00D82F55"/>
    <w:rPr>
      <w:rFonts w:ascii="宋体" w:eastAsia="宋体" w:hAnsi="宋体" w:cs="宋体"/>
      <w:sz w:val="24"/>
      <w:szCs w:val="24"/>
      <w:lang w:val="en-US"/>
    </w:rPr>
  </w:style>
  <w:style w:type="character" w:customStyle="1" w:styleId="text-only">
    <w:name w:val="text-only"/>
    <w:basedOn w:val="a0"/>
    <w:rsid w:val="00887A05"/>
  </w:style>
  <w:style w:type="paragraph" w:styleId="ad">
    <w:name w:val="Revision"/>
    <w:hidden/>
    <w:uiPriority w:val="99"/>
    <w:semiHidden/>
    <w:rsid w:val="00E5629A"/>
    <w:pPr>
      <w:spacing w:after="0" w:line="240" w:lineRule="auto"/>
    </w:pPr>
  </w:style>
</w:styles>
</file>

<file path=word/webSettings.xml><?xml version="1.0" encoding="utf-8"?>
<w:webSettings xmlns:r="http://schemas.openxmlformats.org/officeDocument/2006/relationships" xmlns:w="http://schemas.openxmlformats.org/wordprocessingml/2006/main">
  <w:divs>
    <w:div w:id="9530375">
      <w:bodyDiv w:val="1"/>
      <w:marLeft w:val="0"/>
      <w:marRight w:val="0"/>
      <w:marTop w:val="0"/>
      <w:marBottom w:val="0"/>
      <w:divBdr>
        <w:top w:val="none" w:sz="0" w:space="0" w:color="auto"/>
        <w:left w:val="none" w:sz="0" w:space="0" w:color="auto"/>
        <w:bottom w:val="none" w:sz="0" w:space="0" w:color="auto"/>
        <w:right w:val="none" w:sz="0" w:space="0" w:color="auto"/>
      </w:divBdr>
    </w:div>
    <w:div w:id="18967468">
      <w:bodyDiv w:val="1"/>
      <w:marLeft w:val="0"/>
      <w:marRight w:val="0"/>
      <w:marTop w:val="0"/>
      <w:marBottom w:val="0"/>
      <w:divBdr>
        <w:top w:val="none" w:sz="0" w:space="0" w:color="auto"/>
        <w:left w:val="none" w:sz="0" w:space="0" w:color="auto"/>
        <w:bottom w:val="none" w:sz="0" w:space="0" w:color="auto"/>
        <w:right w:val="none" w:sz="0" w:space="0" w:color="auto"/>
      </w:divBdr>
    </w:div>
    <w:div w:id="38090010">
      <w:bodyDiv w:val="1"/>
      <w:marLeft w:val="0"/>
      <w:marRight w:val="0"/>
      <w:marTop w:val="0"/>
      <w:marBottom w:val="0"/>
      <w:divBdr>
        <w:top w:val="none" w:sz="0" w:space="0" w:color="auto"/>
        <w:left w:val="none" w:sz="0" w:space="0" w:color="auto"/>
        <w:bottom w:val="none" w:sz="0" w:space="0" w:color="auto"/>
        <w:right w:val="none" w:sz="0" w:space="0" w:color="auto"/>
      </w:divBdr>
    </w:div>
    <w:div w:id="59716268">
      <w:bodyDiv w:val="1"/>
      <w:marLeft w:val="0"/>
      <w:marRight w:val="0"/>
      <w:marTop w:val="0"/>
      <w:marBottom w:val="0"/>
      <w:divBdr>
        <w:top w:val="none" w:sz="0" w:space="0" w:color="auto"/>
        <w:left w:val="none" w:sz="0" w:space="0" w:color="auto"/>
        <w:bottom w:val="none" w:sz="0" w:space="0" w:color="auto"/>
        <w:right w:val="none" w:sz="0" w:space="0" w:color="auto"/>
      </w:divBdr>
    </w:div>
    <w:div w:id="97409240">
      <w:bodyDiv w:val="1"/>
      <w:marLeft w:val="0"/>
      <w:marRight w:val="0"/>
      <w:marTop w:val="0"/>
      <w:marBottom w:val="0"/>
      <w:divBdr>
        <w:top w:val="none" w:sz="0" w:space="0" w:color="auto"/>
        <w:left w:val="none" w:sz="0" w:space="0" w:color="auto"/>
        <w:bottom w:val="none" w:sz="0" w:space="0" w:color="auto"/>
        <w:right w:val="none" w:sz="0" w:space="0" w:color="auto"/>
      </w:divBdr>
    </w:div>
    <w:div w:id="124392310">
      <w:bodyDiv w:val="1"/>
      <w:marLeft w:val="0"/>
      <w:marRight w:val="0"/>
      <w:marTop w:val="0"/>
      <w:marBottom w:val="0"/>
      <w:divBdr>
        <w:top w:val="none" w:sz="0" w:space="0" w:color="auto"/>
        <w:left w:val="none" w:sz="0" w:space="0" w:color="auto"/>
        <w:bottom w:val="none" w:sz="0" w:space="0" w:color="auto"/>
        <w:right w:val="none" w:sz="0" w:space="0" w:color="auto"/>
      </w:divBdr>
    </w:div>
    <w:div w:id="126895419">
      <w:bodyDiv w:val="1"/>
      <w:marLeft w:val="0"/>
      <w:marRight w:val="0"/>
      <w:marTop w:val="0"/>
      <w:marBottom w:val="0"/>
      <w:divBdr>
        <w:top w:val="none" w:sz="0" w:space="0" w:color="auto"/>
        <w:left w:val="none" w:sz="0" w:space="0" w:color="auto"/>
        <w:bottom w:val="none" w:sz="0" w:space="0" w:color="auto"/>
        <w:right w:val="none" w:sz="0" w:space="0" w:color="auto"/>
      </w:divBdr>
    </w:div>
    <w:div w:id="202133466">
      <w:bodyDiv w:val="1"/>
      <w:marLeft w:val="0"/>
      <w:marRight w:val="0"/>
      <w:marTop w:val="0"/>
      <w:marBottom w:val="0"/>
      <w:divBdr>
        <w:top w:val="none" w:sz="0" w:space="0" w:color="auto"/>
        <w:left w:val="none" w:sz="0" w:space="0" w:color="auto"/>
        <w:bottom w:val="none" w:sz="0" w:space="0" w:color="auto"/>
        <w:right w:val="none" w:sz="0" w:space="0" w:color="auto"/>
      </w:divBdr>
    </w:div>
    <w:div w:id="215893908">
      <w:bodyDiv w:val="1"/>
      <w:marLeft w:val="0"/>
      <w:marRight w:val="0"/>
      <w:marTop w:val="0"/>
      <w:marBottom w:val="0"/>
      <w:divBdr>
        <w:top w:val="none" w:sz="0" w:space="0" w:color="auto"/>
        <w:left w:val="none" w:sz="0" w:space="0" w:color="auto"/>
        <w:bottom w:val="none" w:sz="0" w:space="0" w:color="auto"/>
        <w:right w:val="none" w:sz="0" w:space="0" w:color="auto"/>
      </w:divBdr>
    </w:div>
    <w:div w:id="271666738">
      <w:bodyDiv w:val="1"/>
      <w:marLeft w:val="0"/>
      <w:marRight w:val="0"/>
      <w:marTop w:val="0"/>
      <w:marBottom w:val="0"/>
      <w:divBdr>
        <w:top w:val="none" w:sz="0" w:space="0" w:color="auto"/>
        <w:left w:val="none" w:sz="0" w:space="0" w:color="auto"/>
        <w:bottom w:val="none" w:sz="0" w:space="0" w:color="auto"/>
        <w:right w:val="none" w:sz="0" w:space="0" w:color="auto"/>
      </w:divBdr>
    </w:div>
    <w:div w:id="285165524">
      <w:bodyDiv w:val="1"/>
      <w:marLeft w:val="0"/>
      <w:marRight w:val="0"/>
      <w:marTop w:val="0"/>
      <w:marBottom w:val="0"/>
      <w:divBdr>
        <w:top w:val="none" w:sz="0" w:space="0" w:color="auto"/>
        <w:left w:val="none" w:sz="0" w:space="0" w:color="auto"/>
        <w:bottom w:val="none" w:sz="0" w:space="0" w:color="auto"/>
        <w:right w:val="none" w:sz="0" w:space="0" w:color="auto"/>
      </w:divBdr>
    </w:div>
    <w:div w:id="314842450">
      <w:bodyDiv w:val="1"/>
      <w:marLeft w:val="0"/>
      <w:marRight w:val="0"/>
      <w:marTop w:val="0"/>
      <w:marBottom w:val="0"/>
      <w:divBdr>
        <w:top w:val="none" w:sz="0" w:space="0" w:color="auto"/>
        <w:left w:val="none" w:sz="0" w:space="0" w:color="auto"/>
        <w:bottom w:val="none" w:sz="0" w:space="0" w:color="auto"/>
        <w:right w:val="none" w:sz="0" w:space="0" w:color="auto"/>
      </w:divBdr>
    </w:div>
    <w:div w:id="328294580">
      <w:bodyDiv w:val="1"/>
      <w:marLeft w:val="0"/>
      <w:marRight w:val="0"/>
      <w:marTop w:val="0"/>
      <w:marBottom w:val="0"/>
      <w:divBdr>
        <w:top w:val="none" w:sz="0" w:space="0" w:color="auto"/>
        <w:left w:val="none" w:sz="0" w:space="0" w:color="auto"/>
        <w:bottom w:val="none" w:sz="0" w:space="0" w:color="auto"/>
        <w:right w:val="none" w:sz="0" w:space="0" w:color="auto"/>
      </w:divBdr>
    </w:div>
    <w:div w:id="371082477">
      <w:bodyDiv w:val="1"/>
      <w:marLeft w:val="0"/>
      <w:marRight w:val="0"/>
      <w:marTop w:val="0"/>
      <w:marBottom w:val="0"/>
      <w:divBdr>
        <w:top w:val="none" w:sz="0" w:space="0" w:color="auto"/>
        <w:left w:val="none" w:sz="0" w:space="0" w:color="auto"/>
        <w:bottom w:val="none" w:sz="0" w:space="0" w:color="auto"/>
        <w:right w:val="none" w:sz="0" w:space="0" w:color="auto"/>
      </w:divBdr>
      <w:divsChild>
        <w:div w:id="1913614481">
          <w:marLeft w:val="0"/>
          <w:marRight w:val="0"/>
          <w:marTop w:val="0"/>
          <w:marBottom w:val="0"/>
          <w:divBdr>
            <w:top w:val="none" w:sz="0" w:space="0" w:color="auto"/>
            <w:left w:val="none" w:sz="0" w:space="0" w:color="auto"/>
            <w:bottom w:val="none" w:sz="0" w:space="0" w:color="auto"/>
            <w:right w:val="none" w:sz="0" w:space="0" w:color="auto"/>
          </w:divBdr>
        </w:div>
      </w:divsChild>
    </w:div>
    <w:div w:id="407464360">
      <w:bodyDiv w:val="1"/>
      <w:marLeft w:val="0"/>
      <w:marRight w:val="0"/>
      <w:marTop w:val="0"/>
      <w:marBottom w:val="0"/>
      <w:divBdr>
        <w:top w:val="none" w:sz="0" w:space="0" w:color="auto"/>
        <w:left w:val="none" w:sz="0" w:space="0" w:color="auto"/>
        <w:bottom w:val="none" w:sz="0" w:space="0" w:color="auto"/>
        <w:right w:val="none" w:sz="0" w:space="0" w:color="auto"/>
      </w:divBdr>
      <w:divsChild>
        <w:div w:id="262882056">
          <w:marLeft w:val="0"/>
          <w:marRight w:val="0"/>
          <w:marTop w:val="0"/>
          <w:marBottom w:val="0"/>
          <w:divBdr>
            <w:top w:val="none" w:sz="0" w:space="0" w:color="auto"/>
            <w:left w:val="none" w:sz="0" w:space="0" w:color="auto"/>
            <w:bottom w:val="none" w:sz="0" w:space="0" w:color="auto"/>
            <w:right w:val="none" w:sz="0" w:space="0" w:color="auto"/>
          </w:divBdr>
        </w:div>
      </w:divsChild>
    </w:div>
    <w:div w:id="429358464">
      <w:bodyDiv w:val="1"/>
      <w:marLeft w:val="0"/>
      <w:marRight w:val="0"/>
      <w:marTop w:val="0"/>
      <w:marBottom w:val="0"/>
      <w:divBdr>
        <w:top w:val="none" w:sz="0" w:space="0" w:color="auto"/>
        <w:left w:val="none" w:sz="0" w:space="0" w:color="auto"/>
        <w:bottom w:val="none" w:sz="0" w:space="0" w:color="auto"/>
        <w:right w:val="none" w:sz="0" w:space="0" w:color="auto"/>
      </w:divBdr>
    </w:div>
    <w:div w:id="482087820">
      <w:bodyDiv w:val="1"/>
      <w:marLeft w:val="0"/>
      <w:marRight w:val="0"/>
      <w:marTop w:val="0"/>
      <w:marBottom w:val="0"/>
      <w:divBdr>
        <w:top w:val="none" w:sz="0" w:space="0" w:color="auto"/>
        <w:left w:val="none" w:sz="0" w:space="0" w:color="auto"/>
        <w:bottom w:val="none" w:sz="0" w:space="0" w:color="auto"/>
        <w:right w:val="none" w:sz="0" w:space="0" w:color="auto"/>
      </w:divBdr>
    </w:div>
    <w:div w:id="512110069">
      <w:bodyDiv w:val="1"/>
      <w:marLeft w:val="0"/>
      <w:marRight w:val="0"/>
      <w:marTop w:val="0"/>
      <w:marBottom w:val="0"/>
      <w:divBdr>
        <w:top w:val="none" w:sz="0" w:space="0" w:color="auto"/>
        <w:left w:val="none" w:sz="0" w:space="0" w:color="auto"/>
        <w:bottom w:val="none" w:sz="0" w:space="0" w:color="auto"/>
        <w:right w:val="none" w:sz="0" w:space="0" w:color="auto"/>
      </w:divBdr>
    </w:div>
    <w:div w:id="512189189">
      <w:bodyDiv w:val="1"/>
      <w:marLeft w:val="0"/>
      <w:marRight w:val="0"/>
      <w:marTop w:val="0"/>
      <w:marBottom w:val="0"/>
      <w:divBdr>
        <w:top w:val="none" w:sz="0" w:space="0" w:color="auto"/>
        <w:left w:val="none" w:sz="0" w:space="0" w:color="auto"/>
        <w:bottom w:val="none" w:sz="0" w:space="0" w:color="auto"/>
        <w:right w:val="none" w:sz="0" w:space="0" w:color="auto"/>
      </w:divBdr>
    </w:div>
    <w:div w:id="550314770">
      <w:bodyDiv w:val="1"/>
      <w:marLeft w:val="0"/>
      <w:marRight w:val="0"/>
      <w:marTop w:val="0"/>
      <w:marBottom w:val="0"/>
      <w:divBdr>
        <w:top w:val="none" w:sz="0" w:space="0" w:color="auto"/>
        <w:left w:val="none" w:sz="0" w:space="0" w:color="auto"/>
        <w:bottom w:val="none" w:sz="0" w:space="0" w:color="auto"/>
        <w:right w:val="none" w:sz="0" w:space="0" w:color="auto"/>
      </w:divBdr>
    </w:div>
    <w:div w:id="600993909">
      <w:bodyDiv w:val="1"/>
      <w:marLeft w:val="0"/>
      <w:marRight w:val="0"/>
      <w:marTop w:val="0"/>
      <w:marBottom w:val="0"/>
      <w:divBdr>
        <w:top w:val="none" w:sz="0" w:space="0" w:color="auto"/>
        <w:left w:val="none" w:sz="0" w:space="0" w:color="auto"/>
        <w:bottom w:val="none" w:sz="0" w:space="0" w:color="auto"/>
        <w:right w:val="none" w:sz="0" w:space="0" w:color="auto"/>
      </w:divBdr>
    </w:div>
    <w:div w:id="642346561">
      <w:bodyDiv w:val="1"/>
      <w:marLeft w:val="0"/>
      <w:marRight w:val="0"/>
      <w:marTop w:val="0"/>
      <w:marBottom w:val="0"/>
      <w:divBdr>
        <w:top w:val="none" w:sz="0" w:space="0" w:color="auto"/>
        <w:left w:val="none" w:sz="0" w:space="0" w:color="auto"/>
        <w:bottom w:val="none" w:sz="0" w:space="0" w:color="auto"/>
        <w:right w:val="none" w:sz="0" w:space="0" w:color="auto"/>
      </w:divBdr>
    </w:div>
    <w:div w:id="664161691">
      <w:bodyDiv w:val="1"/>
      <w:marLeft w:val="0"/>
      <w:marRight w:val="0"/>
      <w:marTop w:val="0"/>
      <w:marBottom w:val="0"/>
      <w:divBdr>
        <w:top w:val="none" w:sz="0" w:space="0" w:color="auto"/>
        <w:left w:val="none" w:sz="0" w:space="0" w:color="auto"/>
        <w:bottom w:val="none" w:sz="0" w:space="0" w:color="auto"/>
        <w:right w:val="none" w:sz="0" w:space="0" w:color="auto"/>
      </w:divBdr>
    </w:div>
    <w:div w:id="695813119">
      <w:bodyDiv w:val="1"/>
      <w:marLeft w:val="0"/>
      <w:marRight w:val="0"/>
      <w:marTop w:val="0"/>
      <w:marBottom w:val="0"/>
      <w:divBdr>
        <w:top w:val="none" w:sz="0" w:space="0" w:color="auto"/>
        <w:left w:val="none" w:sz="0" w:space="0" w:color="auto"/>
        <w:bottom w:val="none" w:sz="0" w:space="0" w:color="auto"/>
        <w:right w:val="none" w:sz="0" w:space="0" w:color="auto"/>
      </w:divBdr>
    </w:div>
    <w:div w:id="726608406">
      <w:bodyDiv w:val="1"/>
      <w:marLeft w:val="0"/>
      <w:marRight w:val="0"/>
      <w:marTop w:val="0"/>
      <w:marBottom w:val="0"/>
      <w:divBdr>
        <w:top w:val="none" w:sz="0" w:space="0" w:color="auto"/>
        <w:left w:val="none" w:sz="0" w:space="0" w:color="auto"/>
        <w:bottom w:val="none" w:sz="0" w:space="0" w:color="auto"/>
        <w:right w:val="none" w:sz="0" w:space="0" w:color="auto"/>
      </w:divBdr>
      <w:divsChild>
        <w:div w:id="1535849924">
          <w:marLeft w:val="0"/>
          <w:marRight w:val="0"/>
          <w:marTop w:val="0"/>
          <w:marBottom w:val="0"/>
          <w:divBdr>
            <w:top w:val="none" w:sz="0" w:space="0" w:color="auto"/>
            <w:left w:val="none" w:sz="0" w:space="0" w:color="auto"/>
            <w:bottom w:val="none" w:sz="0" w:space="0" w:color="auto"/>
            <w:right w:val="none" w:sz="0" w:space="0" w:color="auto"/>
          </w:divBdr>
        </w:div>
      </w:divsChild>
    </w:div>
    <w:div w:id="807356410">
      <w:bodyDiv w:val="1"/>
      <w:marLeft w:val="0"/>
      <w:marRight w:val="0"/>
      <w:marTop w:val="0"/>
      <w:marBottom w:val="0"/>
      <w:divBdr>
        <w:top w:val="none" w:sz="0" w:space="0" w:color="auto"/>
        <w:left w:val="none" w:sz="0" w:space="0" w:color="auto"/>
        <w:bottom w:val="none" w:sz="0" w:space="0" w:color="auto"/>
        <w:right w:val="none" w:sz="0" w:space="0" w:color="auto"/>
      </w:divBdr>
    </w:div>
    <w:div w:id="855801809">
      <w:bodyDiv w:val="1"/>
      <w:marLeft w:val="0"/>
      <w:marRight w:val="0"/>
      <w:marTop w:val="0"/>
      <w:marBottom w:val="0"/>
      <w:divBdr>
        <w:top w:val="none" w:sz="0" w:space="0" w:color="auto"/>
        <w:left w:val="none" w:sz="0" w:space="0" w:color="auto"/>
        <w:bottom w:val="none" w:sz="0" w:space="0" w:color="auto"/>
        <w:right w:val="none" w:sz="0" w:space="0" w:color="auto"/>
      </w:divBdr>
    </w:div>
    <w:div w:id="887104801">
      <w:bodyDiv w:val="1"/>
      <w:marLeft w:val="0"/>
      <w:marRight w:val="0"/>
      <w:marTop w:val="0"/>
      <w:marBottom w:val="0"/>
      <w:divBdr>
        <w:top w:val="none" w:sz="0" w:space="0" w:color="auto"/>
        <w:left w:val="none" w:sz="0" w:space="0" w:color="auto"/>
        <w:bottom w:val="none" w:sz="0" w:space="0" w:color="auto"/>
        <w:right w:val="none" w:sz="0" w:space="0" w:color="auto"/>
      </w:divBdr>
    </w:div>
    <w:div w:id="890774604">
      <w:bodyDiv w:val="1"/>
      <w:marLeft w:val="0"/>
      <w:marRight w:val="0"/>
      <w:marTop w:val="0"/>
      <w:marBottom w:val="0"/>
      <w:divBdr>
        <w:top w:val="none" w:sz="0" w:space="0" w:color="auto"/>
        <w:left w:val="none" w:sz="0" w:space="0" w:color="auto"/>
        <w:bottom w:val="none" w:sz="0" w:space="0" w:color="auto"/>
        <w:right w:val="none" w:sz="0" w:space="0" w:color="auto"/>
      </w:divBdr>
    </w:div>
    <w:div w:id="907694700">
      <w:bodyDiv w:val="1"/>
      <w:marLeft w:val="0"/>
      <w:marRight w:val="0"/>
      <w:marTop w:val="0"/>
      <w:marBottom w:val="0"/>
      <w:divBdr>
        <w:top w:val="none" w:sz="0" w:space="0" w:color="auto"/>
        <w:left w:val="none" w:sz="0" w:space="0" w:color="auto"/>
        <w:bottom w:val="none" w:sz="0" w:space="0" w:color="auto"/>
        <w:right w:val="none" w:sz="0" w:space="0" w:color="auto"/>
      </w:divBdr>
    </w:div>
    <w:div w:id="912470880">
      <w:bodyDiv w:val="1"/>
      <w:marLeft w:val="0"/>
      <w:marRight w:val="0"/>
      <w:marTop w:val="0"/>
      <w:marBottom w:val="0"/>
      <w:divBdr>
        <w:top w:val="none" w:sz="0" w:space="0" w:color="auto"/>
        <w:left w:val="none" w:sz="0" w:space="0" w:color="auto"/>
        <w:bottom w:val="none" w:sz="0" w:space="0" w:color="auto"/>
        <w:right w:val="none" w:sz="0" w:space="0" w:color="auto"/>
      </w:divBdr>
    </w:div>
    <w:div w:id="963191378">
      <w:bodyDiv w:val="1"/>
      <w:marLeft w:val="0"/>
      <w:marRight w:val="0"/>
      <w:marTop w:val="0"/>
      <w:marBottom w:val="0"/>
      <w:divBdr>
        <w:top w:val="none" w:sz="0" w:space="0" w:color="auto"/>
        <w:left w:val="none" w:sz="0" w:space="0" w:color="auto"/>
        <w:bottom w:val="none" w:sz="0" w:space="0" w:color="auto"/>
        <w:right w:val="none" w:sz="0" w:space="0" w:color="auto"/>
      </w:divBdr>
    </w:div>
    <w:div w:id="1000036987">
      <w:bodyDiv w:val="1"/>
      <w:marLeft w:val="0"/>
      <w:marRight w:val="0"/>
      <w:marTop w:val="0"/>
      <w:marBottom w:val="0"/>
      <w:divBdr>
        <w:top w:val="none" w:sz="0" w:space="0" w:color="auto"/>
        <w:left w:val="none" w:sz="0" w:space="0" w:color="auto"/>
        <w:bottom w:val="none" w:sz="0" w:space="0" w:color="auto"/>
        <w:right w:val="none" w:sz="0" w:space="0" w:color="auto"/>
      </w:divBdr>
    </w:div>
    <w:div w:id="1012494726">
      <w:bodyDiv w:val="1"/>
      <w:marLeft w:val="0"/>
      <w:marRight w:val="0"/>
      <w:marTop w:val="0"/>
      <w:marBottom w:val="0"/>
      <w:divBdr>
        <w:top w:val="none" w:sz="0" w:space="0" w:color="auto"/>
        <w:left w:val="none" w:sz="0" w:space="0" w:color="auto"/>
        <w:bottom w:val="none" w:sz="0" w:space="0" w:color="auto"/>
        <w:right w:val="none" w:sz="0" w:space="0" w:color="auto"/>
      </w:divBdr>
    </w:div>
    <w:div w:id="1049763572">
      <w:bodyDiv w:val="1"/>
      <w:marLeft w:val="0"/>
      <w:marRight w:val="0"/>
      <w:marTop w:val="0"/>
      <w:marBottom w:val="0"/>
      <w:divBdr>
        <w:top w:val="none" w:sz="0" w:space="0" w:color="auto"/>
        <w:left w:val="none" w:sz="0" w:space="0" w:color="auto"/>
        <w:bottom w:val="none" w:sz="0" w:space="0" w:color="auto"/>
        <w:right w:val="none" w:sz="0" w:space="0" w:color="auto"/>
      </w:divBdr>
    </w:div>
    <w:div w:id="1078163724">
      <w:bodyDiv w:val="1"/>
      <w:marLeft w:val="0"/>
      <w:marRight w:val="0"/>
      <w:marTop w:val="0"/>
      <w:marBottom w:val="0"/>
      <w:divBdr>
        <w:top w:val="none" w:sz="0" w:space="0" w:color="auto"/>
        <w:left w:val="none" w:sz="0" w:space="0" w:color="auto"/>
        <w:bottom w:val="none" w:sz="0" w:space="0" w:color="auto"/>
        <w:right w:val="none" w:sz="0" w:space="0" w:color="auto"/>
      </w:divBdr>
    </w:div>
    <w:div w:id="1123311478">
      <w:bodyDiv w:val="1"/>
      <w:marLeft w:val="0"/>
      <w:marRight w:val="0"/>
      <w:marTop w:val="0"/>
      <w:marBottom w:val="0"/>
      <w:divBdr>
        <w:top w:val="none" w:sz="0" w:space="0" w:color="auto"/>
        <w:left w:val="none" w:sz="0" w:space="0" w:color="auto"/>
        <w:bottom w:val="none" w:sz="0" w:space="0" w:color="auto"/>
        <w:right w:val="none" w:sz="0" w:space="0" w:color="auto"/>
      </w:divBdr>
    </w:div>
    <w:div w:id="1127890204">
      <w:bodyDiv w:val="1"/>
      <w:marLeft w:val="0"/>
      <w:marRight w:val="0"/>
      <w:marTop w:val="0"/>
      <w:marBottom w:val="0"/>
      <w:divBdr>
        <w:top w:val="none" w:sz="0" w:space="0" w:color="auto"/>
        <w:left w:val="none" w:sz="0" w:space="0" w:color="auto"/>
        <w:bottom w:val="none" w:sz="0" w:space="0" w:color="auto"/>
        <w:right w:val="none" w:sz="0" w:space="0" w:color="auto"/>
      </w:divBdr>
    </w:div>
    <w:div w:id="1129470055">
      <w:bodyDiv w:val="1"/>
      <w:marLeft w:val="0"/>
      <w:marRight w:val="0"/>
      <w:marTop w:val="0"/>
      <w:marBottom w:val="0"/>
      <w:divBdr>
        <w:top w:val="none" w:sz="0" w:space="0" w:color="auto"/>
        <w:left w:val="none" w:sz="0" w:space="0" w:color="auto"/>
        <w:bottom w:val="none" w:sz="0" w:space="0" w:color="auto"/>
        <w:right w:val="none" w:sz="0" w:space="0" w:color="auto"/>
      </w:divBdr>
    </w:div>
    <w:div w:id="1238327622">
      <w:bodyDiv w:val="1"/>
      <w:marLeft w:val="0"/>
      <w:marRight w:val="0"/>
      <w:marTop w:val="0"/>
      <w:marBottom w:val="0"/>
      <w:divBdr>
        <w:top w:val="none" w:sz="0" w:space="0" w:color="auto"/>
        <w:left w:val="none" w:sz="0" w:space="0" w:color="auto"/>
        <w:bottom w:val="none" w:sz="0" w:space="0" w:color="auto"/>
        <w:right w:val="none" w:sz="0" w:space="0" w:color="auto"/>
      </w:divBdr>
    </w:div>
    <w:div w:id="1374892315">
      <w:bodyDiv w:val="1"/>
      <w:marLeft w:val="0"/>
      <w:marRight w:val="0"/>
      <w:marTop w:val="0"/>
      <w:marBottom w:val="0"/>
      <w:divBdr>
        <w:top w:val="none" w:sz="0" w:space="0" w:color="auto"/>
        <w:left w:val="none" w:sz="0" w:space="0" w:color="auto"/>
        <w:bottom w:val="none" w:sz="0" w:space="0" w:color="auto"/>
        <w:right w:val="none" w:sz="0" w:space="0" w:color="auto"/>
      </w:divBdr>
    </w:div>
    <w:div w:id="1385759058">
      <w:bodyDiv w:val="1"/>
      <w:marLeft w:val="0"/>
      <w:marRight w:val="0"/>
      <w:marTop w:val="0"/>
      <w:marBottom w:val="0"/>
      <w:divBdr>
        <w:top w:val="none" w:sz="0" w:space="0" w:color="auto"/>
        <w:left w:val="none" w:sz="0" w:space="0" w:color="auto"/>
        <w:bottom w:val="none" w:sz="0" w:space="0" w:color="auto"/>
        <w:right w:val="none" w:sz="0" w:space="0" w:color="auto"/>
      </w:divBdr>
    </w:div>
    <w:div w:id="1520698441">
      <w:bodyDiv w:val="1"/>
      <w:marLeft w:val="0"/>
      <w:marRight w:val="0"/>
      <w:marTop w:val="0"/>
      <w:marBottom w:val="0"/>
      <w:divBdr>
        <w:top w:val="none" w:sz="0" w:space="0" w:color="auto"/>
        <w:left w:val="none" w:sz="0" w:space="0" w:color="auto"/>
        <w:bottom w:val="none" w:sz="0" w:space="0" w:color="auto"/>
        <w:right w:val="none" w:sz="0" w:space="0" w:color="auto"/>
      </w:divBdr>
    </w:div>
    <w:div w:id="1588883892">
      <w:bodyDiv w:val="1"/>
      <w:marLeft w:val="0"/>
      <w:marRight w:val="0"/>
      <w:marTop w:val="0"/>
      <w:marBottom w:val="0"/>
      <w:divBdr>
        <w:top w:val="none" w:sz="0" w:space="0" w:color="auto"/>
        <w:left w:val="none" w:sz="0" w:space="0" w:color="auto"/>
        <w:bottom w:val="none" w:sz="0" w:space="0" w:color="auto"/>
        <w:right w:val="none" w:sz="0" w:space="0" w:color="auto"/>
      </w:divBdr>
    </w:div>
    <w:div w:id="1630552564">
      <w:bodyDiv w:val="1"/>
      <w:marLeft w:val="0"/>
      <w:marRight w:val="0"/>
      <w:marTop w:val="0"/>
      <w:marBottom w:val="0"/>
      <w:divBdr>
        <w:top w:val="none" w:sz="0" w:space="0" w:color="auto"/>
        <w:left w:val="none" w:sz="0" w:space="0" w:color="auto"/>
        <w:bottom w:val="none" w:sz="0" w:space="0" w:color="auto"/>
        <w:right w:val="none" w:sz="0" w:space="0" w:color="auto"/>
      </w:divBdr>
    </w:div>
    <w:div w:id="1650555730">
      <w:bodyDiv w:val="1"/>
      <w:marLeft w:val="0"/>
      <w:marRight w:val="0"/>
      <w:marTop w:val="0"/>
      <w:marBottom w:val="0"/>
      <w:divBdr>
        <w:top w:val="none" w:sz="0" w:space="0" w:color="auto"/>
        <w:left w:val="none" w:sz="0" w:space="0" w:color="auto"/>
        <w:bottom w:val="none" w:sz="0" w:space="0" w:color="auto"/>
        <w:right w:val="none" w:sz="0" w:space="0" w:color="auto"/>
      </w:divBdr>
    </w:div>
    <w:div w:id="1687243741">
      <w:bodyDiv w:val="1"/>
      <w:marLeft w:val="0"/>
      <w:marRight w:val="0"/>
      <w:marTop w:val="0"/>
      <w:marBottom w:val="0"/>
      <w:divBdr>
        <w:top w:val="none" w:sz="0" w:space="0" w:color="auto"/>
        <w:left w:val="none" w:sz="0" w:space="0" w:color="auto"/>
        <w:bottom w:val="none" w:sz="0" w:space="0" w:color="auto"/>
        <w:right w:val="none" w:sz="0" w:space="0" w:color="auto"/>
      </w:divBdr>
    </w:div>
    <w:div w:id="1690983260">
      <w:bodyDiv w:val="1"/>
      <w:marLeft w:val="0"/>
      <w:marRight w:val="0"/>
      <w:marTop w:val="0"/>
      <w:marBottom w:val="0"/>
      <w:divBdr>
        <w:top w:val="none" w:sz="0" w:space="0" w:color="auto"/>
        <w:left w:val="none" w:sz="0" w:space="0" w:color="auto"/>
        <w:bottom w:val="none" w:sz="0" w:space="0" w:color="auto"/>
        <w:right w:val="none" w:sz="0" w:space="0" w:color="auto"/>
      </w:divBdr>
    </w:div>
    <w:div w:id="1712344029">
      <w:bodyDiv w:val="1"/>
      <w:marLeft w:val="0"/>
      <w:marRight w:val="0"/>
      <w:marTop w:val="0"/>
      <w:marBottom w:val="0"/>
      <w:divBdr>
        <w:top w:val="none" w:sz="0" w:space="0" w:color="auto"/>
        <w:left w:val="none" w:sz="0" w:space="0" w:color="auto"/>
        <w:bottom w:val="none" w:sz="0" w:space="0" w:color="auto"/>
        <w:right w:val="none" w:sz="0" w:space="0" w:color="auto"/>
      </w:divBdr>
    </w:div>
    <w:div w:id="1725251587">
      <w:bodyDiv w:val="1"/>
      <w:marLeft w:val="0"/>
      <w:marRight w:val="0"/>
      <w:marTop w:val="0"/>
      <w:marBottom w:val="0"/>
      <w:divBdr>
        <w:top w:val="none" w:sz="0" w:space="0" w:color="auto"/>
        <w:left w:val="none" w:sz="0" w:space="0" w:color="auto"/>
        <w:bottom w:val="none" w:sz="0" w:space="0" w:color="auto"/>
        <w:right w:val="none" w:sz="0" w:space="0" w:color="auto"/>
      </w:divBdr>
    </w:div>
    <w:div w:id="1728912460">
      <w:bodyDiv w:val="1"/>
      <w:marLeft w:val="0"/>
      <w:marRight w:val="0"/>
      <w:marTop w:val="0"/>
      <w:marBottom w:val="0"/>
      <w:divBdr>
        <w:top w:val="none" w:sz="0" w:space="0" w:color="auto"/>
        <w:left w:val="none" w:sz="0" w:space="0" w:color="auto"/>
        <w:bottom w:val="none" w:sz="0" w:space="0" w:color="auto"/>
        <w:right w:val="none" w:sz="0" w:space="0" w:color="auto"/>
      </w:divBdr>
    </w:div>
    <w:div w:id="1731883478">
      <w:bodyDiv w:val="1"/>
      <w:marLeft w:val="0"/>
      <w:marRight w:val="0"/>
      <w:marTop w:val="0"/>
      <w:marBottom w:val="0"/>
      <w:divBdr>
        <w:top w:val="none" w:sz="0" w:space="0" w:color="auto"/>
        <w:left w:val="none" w:sz="0" w:space="0" w:color="auto"/>
        <w:bottom w:val="none" w:sz="0" w:space="0" w:color="auto"/>
        <w:right w:val="none" w:sz="0" w:space="0" w:color="auto"/>
      </w:divBdr>
    </w:div>
    <w:div w:id="1760251167">
      <w:bodyDiv w:val="1"/>
      <w:marLeft w:val="0"/>
      <w:marRight w:val="0"/>
      <w:marTop w:val="0"/>
      <w:marBottom w:val="0"/>
      <w:divBdr>
        <w:top w:val="none" w:sz="0" w:space="0" w:color="auto"/>
        <w:left w:val="none" w:sz="0" w:space="0" w:color="auto"/>
        <w:bottom w:val="none" w:sz="0" w:space="0" w:color="auto"/>
        <w:right w:val="none" w:sz="0" w:space="0" w:color="auto"/>
      </w:divBdr>
    </w:div>
    <w:div w:id="1874536268">
      <w:bodyDiv w:val="1"/>
      <w:marLeft w:val="0"/>
      <w:marRight w:val="0"/>
      <w:marTop w:val="0"/>
      <w:marBottom w:val="0"/>
      <w:divBdr>
        <w:top w:val="none" w:sz="0" w:space="0" w:color="auto"/>
        <w:left w:val="none" w:sz="0" w:space="0" w:color="auto"/>
        <w:bottom w:val="none" w:sz="0" w:space="0" w:color="auto"/>
        <w:right w:val="none" w:sz="0" w:space="0" w:color="auto"/>
      </w:divBdr>
    </w:div>
    <w:div w:id="1907838386">
      <w:bodyDiv w:val="1"/>
      <w:marLeft w:val="0"/>
      <w:marRight w:val="0"/>
      <w:marTop w:val="0"/>
      <w:marBottom w:val="0"/>
      <w:divBdr>
        <w:top w:val="none" w:sz="0" w:space="0" w:color="auto"/>
        <w:left w:val="none" w:sz="0" w:space="0" w:color="auto"/>
        <w:bottom w:val="none" w:sz="0" w:space="0" w:color="auto"/>
        <w:right w:val="none" w:sz="0" w:space="0" w:color="auto"/>
      </w:divBdr>
    </w:div>
    <w:div w:id="1944262043">
      <w:bodyDiv w:val="1"/>
      <w:marLeft w:val="0"/>
      <w:marRight w:val="0"/>
      <w:marTop w:val="0"/>
      <w:marBottom w:val="0"/>
      <w:divBdr>
        <w:top w:val="none" w:sz="0" w:space="0" w:color="auto"/>
        <w:left w:val="none" w:sz="0" w:space="0" w:color="auto"/>
        <w:bottom w:val="none" w:sz="0" w:space="0" w:color="auto"/>
        <w:right w:val="none" w:sz="0" w:space="0" w:color="auto"/>
      </w:divBdr>
    </w:div>
    <w:div w:id="1969161710">
      <w:bodyDiv w:val="1"/>
      <w:marLeft w:val="0"/>
      <w:marRight w:val="0"/>
      <w:marTop w:val="0"/>
      <w:marBottom w:val="0"/>
      <w:divBdr>
        <w:top w:val="none" w:sz="0" w:space="0" w:color="auto"/>
        <w:left w:val="none" w:sz="0" w:space="0" w:color="auto"/>
        <w:bottom w:val="none" w:sz="0" w:space="0" w:color="auto"/>
        <w:right w:val="none" w:sz="0" w:space="0" w:color="auto"/>
      </w:divBdr>
    </w:div>
    <w:div w:id="2039351770">
      <w:bodyDiv w:val="1"/>
      <w:marLeft w:val="0"/>
      <w:marRight w:val="0"/>
      <w:marTop w:val="0"/>
      <w:marBottom w:val="0"/>
      <w:divBdr>
        <w:top w:val="none" w:sz="0" w:space="0" w:color="auto"/>
        <w:left w:val="none" w:sz="0" w:space="0" w:color="auto"/>
        <w:bottom w:val="none" w:sz="0" w:space="0" w:color="auto"/>
        <w:right w:val="none" w:sz="0" w:space="0" w:color="auto"/>
      </w:divBdr>
    </w:div>
    <w:div w:id="2066827948">
      <w:bodyDiv w:val="1"/>
      <w:marLeft w:val="0"/>
      <w:marRight w:val="0"/>
      <w:marTop w:val="0"/>
      <w:marBottom w:val="0"/>
      <w:divBdr>
        <w:top w:val="none" w:sz="0" w:space="0" w:color="auto"/>
        <w:left w:val="none" w:sz="0" w:space="0" w:color="auto"/>
        <w:bottom w:val="none" w:sz="0" w:space="0" w:color="auto"/>
        <w:right w:val="none" w:sz="0" w:space="0" w:color="auto"/>
      </w:divBdr>
    </w:div>
    <w:div w:id="21444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F0F1904C64E962CB7B96FA223AA" ma:contentTypeVersion="13" ma:contentTypeDescription="Create a new document." ma:contentTypeScope="" ma:versionID="b0a2203f451d6d0e796057b58a01e68e">
  <xsd:schema xmlns:xsd="http://www.w3.org/2001/XMLSchema" xmlns:xs="http://www.w3.org/2001/XMLSchema" xmlns:p="http://schemas.microsoft.com/office/2006/metadata/properties" xmlns:ns2="47657ff1-762c-4739-b6ad-3de223182a00" xmlns:ns3="03070caf-771c-4a5c-84af-d84898248d20" targetNamespace="http://schemas.microsoft.com/office/2006/metadata/properties" ma:root="true" ma:fieldsID="cc80b21a233819d6255d4716a33cca20" ns2:_="" ns3:_="">
    <xsd:import namespace="47657ff1-762c-4739-b6ad-3de223182a00"/>
    <xsd:import namespace="03070caf-771c-4a5c-84af-d84898248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7ff1-762c-4739-b6ad-3de223182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070caf-771c-4a5c-84af-d84898248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96F25-4B8E-4CCA-911D-FAD1F3D97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7ff1-762c-4739-b6ad-3de223182a00"/>
    <ds:schemaRef ds:uri="03070caf-771c-4a5c-84af-d84898248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C2BC6-0B75-4E7E-9862-7328DB0C1912}">
  <ds:schemaRefs>
    <ds:schemaRef ds:uri="http://schemas.microsoft.com/sharepoint/v3/contenttype/forms"/>
  </ds:schemaRefs>
</ds:datastoreItem>
</file>

<file path=customXml/itemProps3.xml><?xml version="1.0" encoding="utf-8"?>
<ds:datastoreItem xmlns:ds="http://schemas.openxmlformats.org/officeDocument/2006/customXml" ds:itemID="{A8515258-2538-4ED6-ACAF-B207967AAD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Evelyn</dc:creator>
  <cp:lastModifiedBy>DELL</cp:lastModifiedBy>
  <cp:revision>25</cp:revision>
  <dcterms:created xsi:type="dcterms:W3CDTF">2024-02-09T09:50:00Z</dcterms:created>
  <dcterms:modified xsi:type="dcterms:W3CDTF">2024-02-09T10:17:00Z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0x01010062CFEF0F1904C64E962CB7B96FA223AA</vt:lpwstr>
  </property>
</Properties>
</file>