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宋体" w:hAnsi="宋体" w:eastAsia="宋体"/>
          <w:bCs/>
          <w:i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4"/>
          <w:szCs w:val="24"/>
        </w:rPr>
        <w:t>证券代码：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605196</w:t>
      </w:r>
      <w:r>
        <w:rPr>
          <w:rFonts w:hint="eastAsia" w:ascii="宋体" w:hAnsi="宋体"/>
          <w:bCs/>
          <w:iCs/>
          <w:color w:val="000000"/>
          <w:sz w:val="24"/>
          <w:szCs w:val="24"/>
        </w:rPr>
        <w:t xml:space="preserve">                            </w:t>
      </w:r>
      <w:r>
        <w:rPr>
          <w:rFonts w:ascii="宋体" w:hAnsi="宋体"/>
          <w:bCs/>
          <w:iCs/>
          <w:color w:val="000000"/>
          <w:sz w:val="24"/>
          <w:szCs w:val="24"/>
        </w:rPr>
        <w:t xml:space="preserve">     </w:t>
      </w:r>
      <w:r>
        <w:rPr>
          <w:rFonts w:hint="eastAsia" w:ascii="宋体" w:hAnsi="宋体"/>
          <w:bCs/>
          <w:iCs/>
          <w:color w:val="000000"/>
          <w:sz w:val="24"/>
          <w:szCs w:val="24"/>
        </w:rPr>
        <w:t xml:space="preserve">   证券简称：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华通线缆</w:t>
      </w:r>
    </w:p>
    <w:p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  <w:lang w:val="en-US" w:eastAsia="zh-CN"/>
        </w:rPr>
        <w:t>河北华通线缆集团</w:t>
      </w: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股份有限公司</w:t>
      </w:r>
    </w:p>
    <w:p>
      <w:pPr>
        <w:spacing w:line="560" w:lineRule="exact"/>
        <w:jc w:val="center"/>
        <w:rPr>
          <w:rFonts w:ascii="宋体" w:hAnsi="宋体"/>
          <w:b/>
          <w:bCs/>
          <w:i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iCs/>
          <w:color w:val="000000"/>
          <w:sz w:val="28"/>
          <w:szCs w:val="28"/>
        </w:rPr>
        <w:t>投资者关系活动记录表</w:t>
      </w:r>
    </w:p>
    <w:p>
      <w:pPr>
        <w:spacing w:line="560" w:lineRule="exact"/>
        <w:rPr>
          <w:rFonts w:hint="default" w:ascii="宋体" w:hAnsi="宋体" w:eastAsia="宋体"/>
          <w:bCs/>
          <w:i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Cs/>
          <w:iCs/>
          <w:color w:val="000000"/>
          <w:sz w:val="28"/>
          <w:szCs w:val="28"/>
        </w:rPr>
        <w:t xml:space="preserve">                                        </w:t>
      </w:r>
      <w:r>
        <w:rPr>
          <w:rFonts w:ascii="宋体" w:hAnsi="宋体"/>
          <w:bCs/>
          <w:iCs/>
          <w:color w:val="000000"/>
          <w:sz w:val="28"/>
          <w:szCs w:val="28"/>
        </w:rPr>
        <w:t xml:space="preserve">   </w:t>
      </w:r>
      <w:r>
        <w:rPr>
          <w:rFonts w:hint="eastAsia" w:ascii="宋体" w:hAnsi="宋体"/>
          <w:bCs/>
          <w:iCs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bCs/>
          <w:iCs/>
          <w:color w:val="000000"/>
          <w:sz w:val="24"/>
          <w:szCs w:val="24"/>
        </w:rPr>
        <w:t>编号：2</w:t>
      </w:r>
      <w:r>
        <w:rPr>
          <w:rFonts w:ascii="宋体" w:hAnsi="宋体"/>
          <w:bCs/>
          <w:iCs/>
          <w:color w:val="000000"/>
          <w:sz w:val="24"/>
          <w:szCs w:val="24"/>
        </w:rPr>
        <w:t>02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4</w:t>
      </w:r>
      <w:r>
        <w:rPr>
          <w:rFonts w:ascii="宋体" w:hAnsi="宋体"/>
          <w:bCs/>
          <w:iCs/>
          <w:color w:val="000000"/>
          <w:sz w:val="24"/>
          <w:szCs w:val="24"/>
        </w:rPr>
        <w:t>-0</w:t>
      </w:r>
      <w:r>
        <w:rPr>
          <w:rFonts w:hint="eastAsia" w:ascii="宋体" w:hAnsi="宋体"/>
          <w:bCs/>
          <w:iCs/>
          <w:color w:val="000000"/>
          <w:sz w:val="24"/>
          <w:szCs w:val="24"/>
          <w:lang w:val="en-US" w:eastAsia="zh-CN"/>
        </w:rPr>
        <w:t>01</w:t>
      </w:r>
    </w:p>
    <w:tbl>
      <w:tblPr>
        <w:tblStyle w:val="4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6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分析师会议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业绩说明会</w:t>
            </w:r>
          </w:p>
          <w:p>
            <w:pPr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560" w:lineRule="exac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参与单位名称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及人员名称</w:t>
            </w:r>
          </w:p>
        </w:tc>
        <w:tc>
          <w:tcPr>
            <w:tcW w:w="6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华夏基金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szCs w:val="24"/>
              </w:rPr>
              <w:t>浙商证券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2024年2月22日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华通线缆三楼会议室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总经理张书军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董事会秘书兼财务总监罗效愚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6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公司展厅及工厂参观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公司管理层交流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公司管理层与参会投资者进行互动交流，主要沟通内容如下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1、公司与资本市场的交流情况如何？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公司专注实业发展，始终坚持“质量重如生命，责任重于泰山”的企业精神，以科技为先导、以科学管理为基础，不断开发新产品、拓展市场领域，公司也需要借助资本市场的力量不断向前发展。公司主营电线电缆传统行业，且上市时间较短，目前和资本市场沟通不太充分，今后会加强与资本市场的沟通，积极反馈投资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2、公司未来的发展目标是什么？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公司致力于在今后稳中有进增加销售收入，并加强市值管理。公司的发展建设离不开自驱力的推动，公司的发展战略与目标是自驱力的有力保障。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公司管理层也都达成了共识，公司将继续秉承“研发专业化、产品细分化、布局全球化”的经营战略和发展方向，长期注重新产品研发和工艺升级，不断开拓新的产品应用领域，做大做强细分领域优势产品，积极推进市场多元化发展战略，力争在未来5-10年内将公司打造成为能源领域综合服务提供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3、怎样实现未来发展目标？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公司业绩的取得不但要有发展方向，也需要执行力，公司2022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年度营业</w:t>
            </w: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收入51.9亿，成绩的取得离不开华通人的共同努力与奋斗。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在今后，公司会继续深耕海外市场。首先对目前现有海外市场进行维护，继续坚持公司全球化布局战略，加强与海外客户沟通协调和快速反应能力，积极布局海外。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截至目前，公司在坦桑尼亚、喀麦隆、韩国等地建立了生产基地，依托完善的海外布局，建立起了较强的海外竞争优势。在未来，公司会推进安哥拉与巴拿马公司的建设发展，进一步完善公司的海外布局，利用好公司的海外发展优势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其次，公司也会重视国内市场，投入产品研发，提升产品质量。公司在专用线缆领域、油气钻采领域持续发力，已经具备了比较强大的市场影响力和品牌知名度。将来会进一步扩大公司的生产规模，继续拓宽产品新的市场应用领域，在精细化领域及产品种类多样性领域都积极推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综合而言，公司会注重国内及国外市场的维护与拓展，在维持现有优势的基础上不断开拓进取，锐意创新，争取公司业绩更上一层楼。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风险提示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4"/>
                <w:lang w:val="en-US" w:eastAsia="zh-CN"/>
              </w:rPr>
              <w:t>公司郑重提醒广大投资者，有关公司信息以公司在上海证券交易所网站（www.sse.com.cn）和法定信息披露媒体刊登的相关公告为准。本公告中如涉及对外部环境判断、公司发展战略、未来计划等描述，不构成公司对投资者的实质承诺，敬请广大投资者理性投资，注意投资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6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default" w:ascii="宋体" w:hAnsi="宋体" w:eastAsia="宋体"/>
                <w:bCs/>
                <w:i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  <w:szCs w:val="24"/>
                <w:lang w:val="en-US" w:eastAsia="zh-CN"/>
              </w:rPr>
              <w:t>2024年2月23日</w:t>
            </w:r>
          </w:p>
        </w:tc>
      </w:tr>
    </w:tbl>
    <w:p>
      <w:pPr>
        <w:rPr>
          <w:sz w:val="22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0DEEC4"/>
    <w:multiLevelType w:val="singleLevel"/>
    <w:tmpl w:val="D00DE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2Y1YzBmM2U3ZDBlY2FlMGEzMTc5ZTZkMTgxOTUifQ=="/>
  </w:docVars>
  <w:rsids>
    <w:rsidRoot w:val="00172A27"/>
    <w:rsid w:val="000009B4"/>
    <w:rsid w:val="00000DDB"/>
    <w:rsid w:val="00004DBC"/>
    <w:rsid w:val="00034C10"/>
    <w:rsid w:val="00066580"/>
    <w:rsid w:val="00071768"/>
    <w:rsid w:val="00074853"/>
    <w:rsid w:val="00076E94"/>
    <w:rsid w:val="00077558"/>
    <w:rsid w:val="000827E0"/>
    <w:rsid w:val="0008723C"/>
    <w:rsid w:val="000A6344"/>
    <w:rsid w:val="000B5782"/>
    <w:rsid w:val="000B7B88"/>
    <w:rsid w:val="000C6873"/>
    <w:rsid w:val="000D3389"/>
    <w:rsid w:val="00100C69"/>
    <w:rsid w:val="001329DD"/>
    <w:rsid w:val="001356FE"/>
    <w:rsid w:val="001367E0"/>
    <w:rsid w:val="0017126A"/>
    <w:rsid w:val="00172A27"/>
    <w:rsid w:val="00182BFA"/>
    <w:rsid w:val="001A6560"/>
    <w:rsid w:val="001B175A"/>
    <w:rsid w:val="001C477A"/>
    <w:rsid w:val="002221DB"/>
    <w:rsid w:val="00233F63"/>
    <w:rsid w:val="00241012"/>
    <w:rsid w:val="00260C7D"/>
    <w:rsid w:val="00274364"/>
    <w:rsid w:val="00277461"/>
    <w:rsid w:val="002B100F"/>
    <w:rsid w:val="002E1F2D"/>
    <w:rsid w:val="002F538A"/>
    <w:rsid w:val="00317F1E"/>
    <w:rsid w:val="0033441C"/>
    <w:rsid w:val="00334FF5"/>
    <w:rsid w:val="0035019F"/>
    <w:rsid w:val="00360BA1"/>
    <w:rsid w:val="003B0CCD"/>
    <w:rsid w:val="003C436C"/>
    <w:rsid w:val="003E76E6"/>
    <w:rsid w:val="004034AA"/>
    <w:rsid w:val="00410514"/>
    <w:rsid w:val="00421532"/>
    <w:rsid w:val="0042569E"/>
    <w:rsid w:val="0048216F"/>
    <w:rsid w:val="004B276B"/>
    <w:rsid w:val="004D4716"/>
    <w:rsid w:val="004F252F"/>
    <w:rsid w:val="004F6292"/>
    <w:rsid w:val="00505A9D"/>
    <w:rsid w:val="00510316"/>
    <w:rsid w:val="0052029F"/>
    <w:rsid w:val="00520D58"/>
    <w:rsid w:val="0052316A"/>
    <w:rsid w:val="0056053B"/>
    <w:rsid w:val="005605BE"/>
    <w:rsid w:val="00564530"/>
    <w:rsid w:val="005B3C14"/>
    <w:rsid w:val="005C1C2D"/>
    <w:rsid w:val="005E3F18"/>
    <w:rsid w:val="005F5C28"/>
    <w:rsid w:val="00615BEE"/>
    <w:rsid w:val="00625F1F"/>
    <w:rsid w:val="00633D8F"/>
    <w:rsid w:val="006372CE"/>
    <w:rsid w:val="00637F2C"/>
    <w:rsid w:val="00647A14"/>
    <w:rsid w:val="0067570B"/>
    <w:rsid w:val="0069230B"/>
    <w:rsid w:val="006C357D"/>
    <w:rsid w:val="006E4E15"/>
    <w:rsid w:val="007047E3"/>
    <w:rsid w:val="007204C0"/>
    <w:rsid w:val="00722929"/>
    <w:rsid w:val="00730D38"/>
    <w:rsid w:val="007419A4"/>
    <w:rsid w:val="00784193"/>
    <w:rsid w:val="00790D0F"/>
    <w:rsid w:val="00793AA6"/>
    <w:rsid w:val="00794D24"/>
    <w:rsid w:val="007E21E5"/>
    <w:rsid w:val="007E5149"/>
    <w:rsid w:val="007E53FC"/>
    <w:rsid w:val="00801369"/>
    <w:rsid w:val="00804EA2"/>
    <w:rsid w:val="008255D0"/>
    <w:rsid w:val="00827ECF"/>
    <w:rsid w:val="0083595C"/>
    <w:rsid w:val="0084558D"/>
    <w:rsid w:val="008604C6"/>
    <w:rsid w:val="0089432B"/>
    <w:rsid w:val="008B20EB"/>
    <w:rsid w:val="008B68F3"/>
    <w:rsid w:val="008D760F"/>
    <w:rsid w:val="008F7F9D"/>
    <w:rsid w:val="009258A8"/>
    <w:rsid w:val="00965650"/>
    <w:rsid w:val="00972788"/>
    <w:rsid w:val="00973717"/>
    <w:rsid w:val="009A7322"/>
    <w:rsid w:val="009B6ECB"/>
    <w:rsid w:val="009E3240"/>
    <w:rsid w:val="00A37F53"/>
    <w:rsid w:val="00A43631"/>
    <w:rsid w:val="00A44A9F"/>
    <w:rsid w:val="00A44CB3"/>
    <w:rsid w:val="00A47115"/>
    <w:rsid w:val="00A53E60"/>
    <w:rsid w:val="00A6111A"/>
    <w:rsid w:val="00AC09D8"/>
    <w:rsid w:val="00AC7307"/>
    <w:rsid w:val="00AF2071"/>
    <w:rsid w:val="00B119F9"/>
    <w:rsid w:val="00B242FE"/>
    <w:rsid w:val="00B27053"/>
    <w:rsid w:val="00B36FA6"/>
    <w:rsid w:val="00B51034"/>
    <w:rsid w:val="00B52A33"/>
    <w:rsid w:val="00B54D4C"/>
    <w:rsid w:val="00B73D83"/>
    <w:rsid w:val="00B77B38"/>
    <w:rsid w:val="00B863A2"/>
    <w:rsid w:val="00BC6E8E"/>
    <w:rsid w:val="00BD258C"/>
    <w:rsid w:val="00C173FC"/>
    <w:rsid w:val="00C24142"/>
    <w:rsid w:val="00C40331"/>
    <w:rsid w:val="00C4311D"/>
    <w:rsid w:val="00C53135"/>
    <w:rsid w:val="00C80397"/>
    <w:rsid w:val="00C863E8"/>
    <w:rsid w:val="00CA5C44"/>
    <w:rsid w:val="00CB13D6"/>
    <w:rsid w:val="00CC5473"/>
    <w:rsid w:val="00CE2EC7"/>
    <w:rsid w:val="00CF7B5B"/>
    <w:rsid w:val="00D12DD3"/>
    <w:rsid w:val="00D15786"/>
    <w:rsid w:val="00D20A7C"/>
    <w:rsid w:val="00D23341"/>
    <w:rsid w:val="00D408D6"/>
    <w:rsid w:val="00D41556"/>
    <w:rsid w:val="00D61959"/>
    <w:rsid w:val="00D71190"/>
    <w:rsid w:val="00D85695"/>
    <w:rsid w:val="00D95910"/>
    <w:rsid w:val="00DC61B8"/>
    <w:rsid w:val="00DF68AE"/>
    <w:rsid w:val="00E02EAF"/>
    <w:rsid w:val="00E11E08"/>
    <w:rsid w:val="00E12E9E"/>
    <w:rsid w:val="00E135FC"/>
    <w:rsid w:val="00E30553"/>
    <w:rsid w:val="00E54775"/>
    <w:rsid w:val="00E55281"/>
    <w:rsid w:val="00E758C4"/>
    <w:rsid w:val="00E8247C"/>
    <w:rsid w:val="00EA45B2"/>
    <w:rsid w:val="00ED0DDE"/>
    <w:rsid w:val="00ED1BA3"/>
    <w:rsid w:val="00F103BD"/>
    <w:rsid w:val="00F31C69"/>
    <w:rsid w:val="00F44D98"/>
    <w:rsid w:val="00F5053B"/>
    <w:rsid w:val="00F74113"/>
    <w:rsid w:val="00F778AB"/>
    <w:rsid w:val="00F9566A"/>
    <w:rsid w:val="00FA71CC"/>
    <w:rsid w:val="00FB4039"/>
    <w:rsid w:val="00FE014B"/>
    <w:rsid w:val="00FE0CC6"/>
    <w:rsid w:val="031C2553"/>
    <w:rsid w:val="0345286E"/>
    <w:rsid w:val="0AD40116"/>
    <w:rsid w:val="0CB9159D"/>
    <w:rsid w:val="13135720"/>
    <w:rsid w:val="14E770CC"/>
    <w:rsid w:val="19E576EB"/>
    <w:rsid w:val="22050073"/>
    <w:rsid w:val="22CA56D0"/>
    <w:rsid w:val="26885C79"/>
    <w:rsid w:val="27873FEC"/>
    <w:rsid w:val="27D17500"/>
    <w:rsid w:val="2EC21BE6"/>
    <w:rsid w:val="323E39E4"/>
    <w:rsid w:val="32412817"/>
    <w:rsid w:val="362B08D8"/>
    <w:rsid w:val="36A22794"/>
    <w:rsid w:val="419B675D"/>
    <w:rsid w:val="447C2876"/>
    <w:rsid w:val="46D86895"/>
    <w:rsid w:val="495D4A4D"/>
    <w:rsid w:val="499B614F"/>
    <w:rsid w:val="4A7D1CCB"/>
    <w:rsid w:val="4F732AC8"/>
    <w:rsid w:val="500D1A9A"/>
    <w:rsid w:val="5E062D59"/>
    <w:rsid w:val="5E0B0E29"/>
    <w:rsid w:val="5EF7101F"/>
    <w:rsid w:val="60C56EFB"/>
    <w:rsid w:val="60C74214"/>
    <w:rsid w:val="617F3A95"/>
    <w:rsid w:val="624E7B5D"/>
    <w:rsid w:val="65EA4BC1"/>
    <w:rsid w:val="671309C0"/>
    <w:rsid w:val="6A486BD3"/>
    <w:rsid w:val="6B9F679B"/>
    <w:rsid w:val="6DE9247B"/>
    <w:rsid w:val="70CB40BA"/>
    <w:rsid w:val="71593E5C"/>
    <w:rsid w:val="719374FA"/>
    <w:rsid w:val="786F17CF"/>
    <w:rsid w:val="796926C2"/>
    <w:rsid w:val="79FC3536"/>
    <w:rsid w:val="7C9D6654"/>
    <w:rsid w:val="7D951CD7"/>
    <w:rsid w:val="7DE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99"/>
    <w:pPr>
      <w:ind w:firstLine="420" w:firstLineChars="200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2219</Words>
  <Characters>2335</Characters>
  <Lines>17</Lines>
  <Paragraphs>5</Paragraphs>
  <TotalTime>20</TotalTime>
  <ScaleCrop>false</ScaleCrop>
  <LinksUpToDate>false</LinksUpToDate>
  <CharactersWithSpaces>2461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2020-06-19T09:42:00Z</dcterms:created>
  <dc:creator>杨凤</dc:creator>
  <cp:lastModifiedBy>杨颖鑫</cp:lastModifiedBy>
  <cp:lastPrinted>2022-03-09T05:04:00Z</cp:lastPrinted>
  <dcterms:modified xsi:type="dcterms:W3CDTF">2024-02-23T08:21:12Z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D445F8B48171439796851707025EFD4F_13</vt:lpwstr>
  </property>
</Properties>
</file>