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B616" w14:textId="77777777" w:rsidR="000555FB" w:rsidRDefault="00000000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四川天味食品集团股份有限公司</w:t>
      </w:r>
    </w:p>
    <w:p w14:paraId="156555AB" w14:textId="77777777" w:rsidR="000555FB" w:rsidRDefault="00000000">
      <w:pPr>
        <w:spacing w:beforeLines="50" w:before="156" w:afterLines="50" w:after="156" w:line="276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投资者调研活动记录表</w:t>
      </w:r>
    </w:p>
    <w:p w14:paraId="6B943558" w14:textId="77777777" w:rsidR="000555FB" w:rsidRDefault="00000000">
      <w:pPr>
        <w:spacing w:beforeLines="50" w:before="156" w:afterLines="50" w:after="156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证券代码：</w:t>
      </w:r>
      <w:r>
        <w:rPr>
          <w:rFonts w:ascii="Times New Roman" w:hAnsi="Times New Roman"/>
          <w:sz w:val="24"/>
        </w:rPr>
        <w:t xml:space="preserve">603317                                          </w:t>
      </w:r>
      <w:r>
        <w:rPr>
          <w:rFonts w:ascii="Times New Roman" w:hAnsi="Times New Roman"/>
          <w:sz w:val="24"/>
        </w:rPr>
        <w:t>证券简称：天味食品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7859"/>
      </w:tblGrid>
      <w:tr w:rsidR="000555FB" w14:paraId="603FEC9D" w14:textId="77777777">
        <w:trPr>
          <w:trHeight w:val="114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61F6" w14:textId="77777777" w:rsidR="000555FB" w:rsidRDefault="00000000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活动类型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0E9" w14:textId="77777777" w:rsidR="000555FB" w:rsidRDefault="00000000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</w:rPr>
              <w:sym w:font="Wingdings 2" w:char="0052"/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特定对象调研</w:t>
            </w:r>
            <w:r>
              <w:rPr>
                <w:rStyle w:val="font11"/>
                <w:sz w:val="24"/>
                <w:szCs w:val="24"/>
              </w:rPr>
              <w:sym w:font="Wingdings 2" w:char="0052"/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分析师会议</w:t>
            </w:r>
            <w:r>
              <w:rPr>
                <w:rStyle w:val="font11"/>
                <w:sz w:val="24"/>
                <w:szCs w:val="24"/>
              </w:rPr>
              <w:t></w:t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媒体采访</w:t>
            </w:r>
            <w:r>
              <w:rPr>
                <w:rStyle w:val="font11"/>
                <w:sz w:val="24"/>
                <w:szCs w:val="24"/>
              </w:rPr>
              <w:sym w:font="Wingdings 2" w:char="00A3"/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业绩说明会</w:t>
            </w:r>
            <w:r>
              <w:rPr>
                <w:rStyle w:val="font11"/>
                <w:sz w:val="24"/>
                <w:szCs w:val="24"/>
              </w:rPr>
              <w:t></w:t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新闻发布会</w:t>
            </w:r>
            <w:r>
              <w:rPr>
                <w:rStyle w:val="font11"/>
                <w:sz w:val="24"/>
                <w:szCs w:val="24"/>
              </w:rPr>
              <w:t></w:t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路演活动</w:t>
            </w:r>
            <w:r>
              <w:rPr>
                <w:rStyle w:val="font11"/>
                <w:sz w:val="24"/>
                <w:szCs w:val="24"/>
              </w:rPr>
              <w:sym w:font="Wingdings 2" w:char="0052"/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现场参观</w:t>
            </w:r>
            <w:r>
              <w:rPr>
                <w:rStyle w:val="font11"/>
                <w:sz w:val="24"/>
                <w:szCs w:val="24"/>
              </w:rPr>
              <w:sym w:font="Wingdings 2" w:char="0052"/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电话通讯</w:t>
            </w:r>
            <w:r>
              <w:rPr>
                <w:rStyle w:val="font11"/>
                <w:sz w:val="24"/>
                <w:szCs w:val="24"/>
              </w:rPr>
              <w:sym w:font="Wingdings 2" w:char="00A3"/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其他</w:t>
            </w:r>
          </w:p>
        </w:tc>
      </w:tr>
      <w:tr w:rsidR="000555FB" w14:paraId="2654FCBC" w14:textId="77777777">
        <w:trPr>
          <w:trHeight w:val="2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384D" w14:textId="77777777" w:rsidR="000555FB" w:rsidRDefault="00000000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接待对象类型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9FB7" w14:textId="77777777" w:rsidR="000555FB" w:rsidRDefault="00000000">
            <w:pPr>
              <w:widowControl/>
              <w:spacing w:line="276" w:lineRule="auto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机构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个人</w:t>
            </w:r>
            <w:r>
              <w:rPr>
                <w:rStyle w:val="font11"/>
                <w:sz w:val="24"/>
                <w:szCs w:val="24"/>
              </w:rPr>
              <w:t>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其他</w:t>
            </w:r>
          </w:p>
        </w:tc>
      </w:tr>
      <w:tr w:rsidR="000555FB" w14:paraId="619FD823" w14:textId="77777777">
        <w:trPr>
          <w:trHeight w:val="160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631" w14:textId="77777777" w:rsidR="000555FB" w:rsidRDefault="00000000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参与单位名称及人员姓名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EAA0" w14:textId="77777777" w:rsidR="000555FB" w:rsidRDefault="00000000">
            <w:pPr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长城基金、东方基金、工银瑞信基金、广发证券、海富通基金、海通证券、宏利基金、华商基金、华夏基金、嘉实基金、建信基金、民生加银基金、诺安基金、前海开源基金、融通基金、天弘基金、招商基金、中国人寿保险、中再资产</w:t>
            </w:r>
            <w:r>
              <w:rPr>
                <w:rFonts w:ascii="宋体" w:hAnsi="宋体" w:cs="宋体" w:hint="eastAsia"/>
                <w:sz w:val="24"/>
              </w:rPr>
              <w:t>等机构</w:t>
            </w:r>
          </w:p>
        </w:tc>
      </w:tr>
      <w:tr w:rsidR="000555FB" w14:paraId="6BAF774D" w14:textId="77777777">
        <w:trPr>
          <w:trHeight w:val="53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92A7" w14:textId="77777777" w:rsidR="000555FB" w:rsidRDefault="00000000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时间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0555FB" w:rsidRDefault="00000000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20</w:t>
            </w:r>
            <w:r>
              <w:rPr>
                <w:rFonts w:ascii="Times New Roman" w:eastAsiaTheme="minorEastAsia" w:hAnsi="Times New Roman" w:hint="eastAsia"/>
                <w:sz w:val="24"/>
              </w:rPr>
              <w:t>24</w:t>
            </w:r>
            <w:r>
              <w:rPr>
                <w:rFonts w:ascii="Times New Roman" w:eastAsiaTheme="minorEastAsia" w:hAnsi="Times New Roman" w:hint="eastAsia"/>
                <w:sz w:val="24"/>
              </w:rPr>
              <w:t>年</w:t>
            </w:r>
            <w:r>
              <w:rPr>
                <w:rFonts w:ascii="Times New Roman" w:eastAsiaTheme="minorEastAsia" w:hAnsi="Times New Roman" w:hint="eastAsia"/>
                <w:sz w:val="24"/>
              </w:rPr>
              <w:t>2</w:t>
            </w:r>
            <w:r>
              <w:rPr>
                <w:rFonts w:ascii="Times New Roman" w:eastAsiaTheme="minorEastAsia" w:hAnsi="Times New Roman" w:hint="eastAsia"/>
                <w:sz w:val="24"/>
              </w:rPr>
              <w:t>月</w:t>
            </w:r>
          </w:p>
        </w:tc>
      </w:tr>
      <w:tr w:rsidR="000555FB" w14:paraId="6F3DAB9B" w14:textId="77777777">
        <w:trPr>
          <w:trHeight w:val="49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C420" w14:textId="77777777" w:rsidR="000555FB" w:rsidRDefault="00000000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地点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E2E7" w14:textId="77777777" w:rsidR="000555FB" w:rsidRDefault="00000000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  <w:highlight w:val="yellow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公司会议室、线上会议</w:t>
            </w:r>
          </w:p>
        </w:tc>
      </w:tr>
      <w:tr w:rsidR="000555FB" w14:paraId="49019A37" w14:textId="77777777">
        <w:trPr>
          <w:trHeight w:val="2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4488" w14:textId="77777777" w:rsidR="000555FB" w:rsidRDefault="00000000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上市公司接待人员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C8C" w14:textId="77777777" w:rsidR="000555FB" w:rsidRDefault="00000000">
            <w:pPr>
              <w:widowControl/>
              <w:spacing w:line="360" w:lineRule="auto"/>
              <w:jc w:val="left"/>
              <w:rPr>
                <w:rFonts w:ascii="Times New Roman" w:eastAsiaTheme="minorEastAsia" w:hAnsiTheme="minorEastAsia"/>
                <w:sz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</w:rPr>
              <w:t>副总裁、董事会秘书兼财务总监何昌军先生</w:t>
            </w:r>
          </w:p>
        </w:tc>
      </w:tr>
      <w:tr w:rsidR="000555FB" w14:paraId="22515983" w14:textId="77777777">
        <w:trPr>
          <w:trHeight w:val="6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0446" w14:textId="77777777" w:rsidR="000555FB" w:rsidRDefault="00000000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活动主要内容介绍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887" w14:textId="77777777" w:rsidR="000555FB" w:rsidRDefault="00000000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现将投资者沟通交流活动中的主要内容归纳整理如下：</w:t>
            </w:r>
          </w:p>
          <w:p w14:paraId="46A5B0D9" w14:textId="77777777" w:rsidR="000555FB" w:rsidRDefault="00000000">
            <w:pPr>
              <w:numPr>
                <w:ilvl w:val="0"/>
                <w:numId w:val="1"/>
              </w:numPr>
              <w:tabs>
                <w:tab w:val="left" w:pos="5258"/>
              </w:tabs>
              <w:ind w:firstLineChars="175" w:firstLine="42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春节动销情况</w:t>
            </w:r>
          </w:p>
          <w:p w14:paraId="5D7E4DC5" w14:textId="57B58B2D" w:rsidR="000555FB" w:rsidRDefault="00000000">
            <w:pPr>
              <w:pStyle w:val="ac"/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关于</w:t>
            </w:r>
            <w:r>
              <w:rPr>
                <w:rFonts w:ascii="Times New Roman" w:hAnsi="Times New Roman" w:hint="eastAsia"/>
                <w:sz w:val="24"/>
              </w:rPr>
              <w:t>C</w:t>
            </w:r>
            <w:r>
              <w:rPr>
                <w:rFonts w:ascii="Times New Roman" w:hAnsi="Times New Roman" w:hint="eastAsia"/>
                <w:sz w:val="24"/>
              </w:rPr>
              <w:t>端：春节期间公司制定了</w:t>
            </w:r>
            <w:r w:rsidR="0092527A">
              <w:rPr>
                <w:rFonts w:ascii="Times New Roman" w:hAnsi="Times New Roman" w:hint="eastAsia"/>
                <w:sz w:val="24"/>
              </w:rPr>
              <w:t>备货、</w:t>
            </w:r>
            <w:r>
              <w:rPr>
                <w:rFonts w:ascii="Times New Roman" w:hAnsi="Times New Roman" w:hint="eastAsia"/>
                <w:sz w:val="24"/>
              </w:rPr>
              <w:t>区域间调货</w:t>
            </w:r>
            <w:r w:rsidR="0092527A">
              <w:rPr>
                <w:rFonts w:ascii="Times New Roman" w:hAnsi="Times New Roman" w:hint="eastAsia"/>
                <w:sz w:val="24"/>
              </w:rPr>
              <w:t>、物流保障等措施</w:t>
            </w:r>
            <w:r>
              <w:rPr>
                <w:rFonts w:ascii="Times New Roman" w:hAnsi="Times New Roman" w:hint="eastAsia"/>
                <w:sz w:val="24"/>
              </w:rPr>
              <w:t>，保证产品供应，渠道动销</w:t>
            </w:r>
            <w:r w:rsidR="0092527A">
              <w:rPr>
                <w:rFonts w:ascii="Times New Roman" w:hAnsi="Times New Roman" w:hint="eastAsia"/>
                <w:sz w:val="24"/>
              </w:rPr>
              <w:t>平稳</w:t>
            </w:r>
            <w:r>
              <w:rPr>
                <w:rFonts w:ascii="Times New Roman" w:hAnsi="Times New Roman" w:hint="eastAsia"/>
                <w:sz w:val="24"/>
              </w:rPr>
              <w:t>。关于</w:t>
            </w:r>
            <w:r>
              <w:rPr>
                <w:rFonts w:ascii="Times New Roman" w:hAnsi="Times New Roman" w:hint="eastAsia"/>
                <w:sz w:val="24"/>
              </w:rPr>
              <w:t>B</w:t>
            </w:r>
            <w:r>
              <w:rPr>
                <w:rFonts w:ascii="Times New Roman" w:hAnsi="Times New Roman" w:hint="eastAsia"/>
                <w:sz w:val="24"/>
              </w:rPr>
              <w:t>端：与公司合作的主要餐饮客户均是头部餐饮企业，抗风险能力较强，表现相对平稳，食萃公司也按照年初制定的计划在执行。总体销售情况符合预期。</w:t>
            </w:r>
          </w:p>
          <w:p w14:paraId="517A6FB5" w14:textId="77777777" w:rsidR="000555FB" w:rsidRDefault="00000000">
            <w:pPr>
              <w:numPr>
                <w:ilvl w:val="0"/>
                <w:numId w:val="1"/>
              </w:numPr>
              <w:tabs>
                <w:tab w:val="left" w:pos="5258"/>
              </w:tabs>
              <w:ind w:firstLineChars="175" w:firstLine="42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今年公司渠道管理措施</w:t>
            </w:r>
          </w:p>
          <w:p w14:paraId="611C573B" w14:textId="6AA91469" w:rsidR="000555FB" w:rsidRDefault="00000000">
            <w:pPr>
              <w:pStyle w:val="ac"/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公司坚持深化</w:t>
            </w:r>
            <w:r>
              <w:rPr>
                <w:rFonts w:ascii="Times New Roman" w:hAnsi="Times New Roman" w:hint="eastAsia"/>
                <w:sz w:val="24"/>
              </w:rPr>
              <w:t>C</w:t>
            </w:r>
            <w:r>
              <w:rPr>
                <w:rFonts w:ascii="Times New Roman" w:hAnsi="Times New Roman" w:hint="eastAsia"/>
                <w:sz w:val="24"/>
              </w:rPr>
              <w:t>端线上线下渠道体系建设，并加强</w:t>
            </w:r>
            <w:r>
              <w:rPr>
                <w:rFonts w:ascii="Times New Roman" w:hAnsi="Times New Roman" w:hint="eastAsia"/>
                <w:sz w:val="24"/>
              </w:rPr>
              <w:t>B</w:t>
            </w:r>
            <w:r>
              <w:rPr>
                <w:rFonts w:ascii="Times New Roman" w:hAnsi="Times New Roman" w:hint="eastAsia"/>
                <w:sz w:val="24"/>
              </w:rPr>
              <w:t>端渠道的进一步挖掘，同时通过现有优势经销体系，赋能</w:t>
            </w:r>
            <w:r>
              <w:rPr>
                <w:rFonts w:ascii="Times New Roman" w:hAnsi="Times New Roman" w:hint="eastAsia"/>
                <w:sz w:val="24"/>
              </w:rPr>
              <w:t>B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Times New Roman" w:hAnsi="Times New Roman" w:hint="eastAsia"/>
                <w:sz w:val="24"/>
              </w:rPr>
              <w:t>C</w:t>
            </w:r>
            <w:r>
              <w:rPr>
                <w:rFonts w:ascii="Times New Roman" w:hAnsi="Times New Roman" w:hint="eastAsia"/>
                <w:sz w:val="24"/>
              </w:rPr>
              <w:t>两端，实现多方位全渠道多场景触达。在</w:t>
            </w:r>
            <w:r>
              <w:rPr>
                <w:rFonts w:ascii="Times New Roman" w:hAnsi="Times New Roman" w:hint="eastAsia"/>
                <w:sz w:val="24"/>
              </w:rPr>
              <w:t>B</w:t>
            </w:r>
            <w:r>
              <w:rPr>
                <w:rFonts w:ascii="Times New Roman" w:hAnsi="Times New Roman" w:hint="eastAsia"/>
                <w:sz w:val="24"/>
              </w:rPr>
              <w:t>端，公司进行大</w:t>
            </w:r>
            <w:r>
              <w:rPr>
                <w:rFonts w:ascii="Times New Roman" w:hAnsi="Times New Roman" w:hint="eastAsia"/>
                <w:sz w:val="24"/>
              </w:rPr>
              <w:t>B</w:t>
            </w:r>
            <w:r>
              <w:rPr>
                <w:rFonts w:ascii="Times New Roman" w:hAnsi="Times New Roman" w:hint="eastAsia"/>
                <w:sz w:val="24"/>
              </w:rPr>
              <w:t>和小</w:t>
            </w:r>
            <w:r>
              <w:rPr>
                <w:rFonts w:ascii="Times New Roman" w:hAnsi="Times New Roman" w:hint="eastAsia"/>
                <w:sz w:val="24"/>
              </w:rPr>
              <w:t>B</w:t>
            </w:r>
            <w:r>
              <w:rPr>
                <w:rFonts w:ascii="Times New Roman" w:hAnsi="Times New Roman" w:hint="eastAsia"/>
                <w:sz w:val="24"/>
              </w:rPr>
              <w:t>餐饮场景开发，以</w:t>
            </w:r>
            <w:r>
              <w:rPr>
                <w:rFonts w:ascii="Times New Roman" w:hAnsi="Times New Roman" w:hint="eastAsia"/>
                <w:sz w:val="24"/>
              </w:rPr>
              <w:t>C</w:t>
            </w:r>
            <w:r>
              <w:rPr>
                <w:rFonts w:ascii="Times New Roman" w:hAnsi="Times New Roman" w:hint="eastAsia"/>
                <w:sz w:val="24"/>
              </w:rPr>
              <w:t>端经销商网络赋能小</w:t>
            </w:r>
            <w:r>
              <w:rPr>
                <w:rFonts w:ascii="Times New Roman" w:hAnsi="Times New Roman" w:hint="eastAsia"/>
                <w:sz w:val="24"/>
              </w:rPr>
              <w:t>B</w:t>
            </w:r>
            <w:r>
              <w:rPr>
                <w:rFonts w:ascii="Times New Roman" w:hAnsi="Times New Roman" w:hint="eastAsia"/>
                <w:sz w:val="24"/>
              </w:rPr>
              <w:t>业务发展，聚焦餐饮用户实现渠道开拓和用户拓展；在</w:t>
            </w:r>
            <w:r>
              <w:rPr>
                <w:rFonts w:ascii="Times New Roman" w:hAnsi="Times New Roman" w:hint="eastAsia"/>
                <w:sz w:val="24"/>
              </w:rPr>
              <w:t>C</w:t>
            </w:r>
            <w:r>
              <w:rPr>
                <w:rFonts w:ascii="Times New Roman" w:hAnsi="Times New Roman" w:hint="eastAsia"/>
                <w:sz w:val="24"/>
              </w:rPr>
              <w:t>端，公司搭建线下经销商战略联盟体系，以经销商为中心做生意增长，提升经销商市场运营能力和渠道服务能力，最终升级为品牌运营商。渠道上将食材关联网点、社区生鲜等近场景、近食材终端作为公司的开发重心。同时以用户为中心，注重线上业务发展，链接与消费者的场景对话，遵从线上各细分渠道特性，建立了内容电商、平台电商、社区电商、线上分销</w:t>
            </w:r>
            <w:r>
              <w:rPr>
                <w:rFonts w:ascii="Times New Roman" w:hAnsi="Times New Roman" w:hint="eastAsia"/>
                <w:sz w:val="24"/>
              </w:rPr>
              <w:lastRenderedPageBreak/>
              <w:t>四大板块，零售事业部和新零售事业部联动精耕线上业务。</w:t>
            </w:r>
          </w:p>
          <w:p w14:paraId="174B6287" w14:textId="77777777" w:rsidR="000555FB" w:rsidRDefault="00000000">
            <w:pPr>
              <w:numPr>
                <w:ilvl w:val="0"/>
                <w:numId w:val="1"/>
              </w:numPr>
              <w:tabs>
                <w:tab w:val="left" w:pos="5258"/>
              </w:tabs>
              <w:ind w:firstLineChars="175" w:firstLine="42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今年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C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端产品规划</w:t>
            </w:r>
          </w:p>
          <w:p w14:paraId="420FA4B1" w14:textId="77777777" w:rsidR="000555FB" w:rsidRDefault="00000000">
            <w:pPr>
              <w:pStyle w:val="ac"/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产品开发策略围绕健康化战略，进行系统化创新，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>年公司完成了</w:t>
            </w:r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端产品全系去防腐剂。去年开发的</w:t>
            </w: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sz w:val="24"/>
              </w:rPr>
              <w:t>鲜番茄</w:t>
            </w:r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>汤料产品通过行业首创的含有</w:t>
            </w:r>
            <w:r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>％以上新鲜番茄颗粒和不含防腐剂，全面提升产品风味，并得到消费者的一致好评。</w:t>
            </w:r>
            <w:r>
              <w:rPr>
                <w:rFonts w:ascii="Times New Roman" w:hAnsi="Times New Roman" w:hint="eastAsia"/>
                <w:sz w:val="24"/>
              </w:rPr>
              <w:t>另一</w:t>
            </w:r>
            <w:r>
              <w:rPr>
                <w:rFonts w:ascii="Times New Roman" w:hAnsi="Times New Roman"/>
                <w:sz w:val="24"/>
              </w:rPr>
              <w:t>重点单品</w:t>
            </w:r>
            <w:r>
              <w:rPr>
                <w:rFonts w:ascii="Times New Roman" w:hAnsi="Times New Roman"/>
                <w:sz w:val="24"/>
              </w:rPr>
              <w:t>3.0</w:t>
            </w:r>
            <w:r>
              <w:rPr>
                <w:rFonts w:ascii="Times New Roman" w:hAnsi="Times New Roman"/>
                <w:sz w:val="24"/>
              </w:rPr>
              <w:t>厚火锅，旨在树立好人家火锅底料的高端引领者形象，拉高好人家火锅底料在消费者心智中的品牌地位。公司继续以用户为中心，以打造大单品为核心工作的同时开发地域特色风味系列菜谱式调料。</w:t>
            </w:r>
          </w:p>
          <w:p w14:paraId="6D2DF75C" w14:textId="77777777" w:rsidR="000555FB" w:rsidRDefault="00000000">
            <w:pPr>
              <w:numPr>
                <w:ilvl w:val="0"/>
                <w:numId w:val="1"/>
              </w:numPr>
              <w:tabs>
                <w:tab w:val="left" w:pos="5258"/>
              </w:tabs>
              <w:ind w:firstLineChars="175" w:firstLine="42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并购食萃后的业务协同效应是否明显</w:t>
            </w:r>
          </w:p>
          <w:p w14:paraId="17777531" w14:textId="0BAAB5C2" w:rsidR="000555FB" w:rsidRDefault="00000000">
            <w:pPr>
              <w:pStyle w:val="ac"/>
              <w:spacing w:line="360" w:lineRule="auto"/>
              <w:ind w:firstLine="48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天味食品和食萃食品的</w:t>
            </w:r>
            <w:r w:rsidR="0092527A">
              <w:rPr>
                <w:rFonts w:ascii="Times New Roman" w:hAnsi="Times New Roman" w:hint="eastAsia"/>
                <w:sz w:val="24"/>
              </w:rPr>
              <w:t>合</w:t>
            </w:r>
            <w:r w:rsidR="00901603">
              <w:rPr>
                <w:rFonts w:ascii="Times New Roman" w:hAnsi="Times New Roman" w:hint="eastAsia"/>
                <w:sz w:val="24"/>
              </w:rPr>
              <w:t>作</w:t>
            </w:r>
            <w:r w:rsidR="0092527A">
              <w:rPr>
                <w:rFonts w:ascii="Times New Roman" w:hAnsi="Times New Roman" w:hint="eastAsia"/>
                <w:sz w:val="24"/>
              </w:rPr>
              <w:t>，实现了</w:t>
            </w:r>
            <w:r>
              <w:rPr>
                <w:rFonts w:ascii="Times New Roman" w:hAnsi="Times New Roman"/>
                <w:sz w:val="24"/>
              </w:rPr>
              <w:t>1+1</w:t>
            </w:r>
            <w:r>
              <w:rPr>
                <w:rFonts w:ascii="Times New Roman" w:hAnsi="Times New Roman"/>
                <w:sz w:val="24"/>
              </w:rPr>
              <w:t>大于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的效果。通过协助食萃食品提升生产能力，加强研发，提高内部运营</w:t>
            </w:r>
            <w:r>
              <w:rPr>
                <w:rFonts w:ascii="Times New Roman" w:hAnsi="Times New Roman" w:hint="eastAsia"/>
                <w:sz w:val="24"/>
              </w:rPr>
              <w:t>管理</w:t>
            </w:r>
            <w:r>
              <w:rPr>
                <w:rFonts w:ascii="Times New Roman" w:hAnsi="Times New Roman"/>
                <w:sz w:val="24"/>
              </w:rPr>
              <w:t>能力，加大信息化</w:t>
            </w:r>
            <w:r>
              <w:rPr>
                <w:rFonts w:ascii="Times New Roman" w:hAnsi="Times New Roman" w:hint="eastAsia"/>
                <w:sz w:val="24"/>
              </w:rPr>
              <w:t>系统</w:t>
            </w:r>
            <w:r>
              <w:rPr>
                <w:rFonts w:ascii="Times New Roman" w:hAnsi="Times New Roman"/>
                <w:sz w:val="24"/>
              </w:rPr>
              <w:t>投入等</w:t>
            </w:r>
            <w:r>
              <w:rPr>
                <w:rFonts w:ascii="Times New Roman" w:hAnsi="Times New Roman" w:hint="eastAsia"/>
                <w:sz w:val="24"/>
              </w:rPr>
              <w:t>基础</w:t>
            </w:r>
            <w:r>
              <w:rPr>
                <w:rFonts w:ascii="Times New Roman" w:hAnsi="Times New Roman"/>
                <w:sz w:val="24"/>
              </w:rPr>
              <w:t>能力建设，食萃食品的</w:t>
            </w:r>
            <w:r>
              <w:rPr>
                <w:rFonts w:ascii="Times New Roman" w:hAnsi="Times New Roman" w:hint="eastAsia"/>
                <w:sz w:val="24"/>
              </w:rPr>
              <w:t>综合实力</w:t>
            </w:r>
            <w:r>
              <w:rPr>
                <w:rFonts w:ascii="Times New Roman" w:hAnsi="Times New Roman"/>
                <w:sz w:val="24"/>
              </w:rPr>
              <w:t>进一步提升。公司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对食萃食品的并购整合能够较好补齐公司中小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线上渠道、客户及产品，使公司具备了服务包括从单店到大型连锁餐饮在内的所有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端客户的能力，</w:t>
            </w:r>
            <w:r>
              <w:rPr>
                <w:rFonts w:ascii="Times New Roman" w:hAnsi="Times New Roman"/>
                <w:sz w:val="24"/>
              </w:rPr>
              <w:t>公司也在线上渠道业务方面与食萃共同探讨，实现资源和业务协同。</w:t>
            </w:r>
          </w:p>
          <w:p w14:paraId="5CD79A83" w14:textId="77777777" w:rsidR="000555FB" w:rsidRDefault="00000000">
            <w:pPr>
              <w:numPr>
                <w:ilvl w:val="0"/>
                <w:numId w:val="1"/>
              </w:numPr>
              <w:tabs>
                <w:tab w:val="left" w:pos="5258"/>
              </w:tabs>
              <w:ind w:firstLineChars="175" w:firstLine="42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大单品销售情况</w:t>
            </w:r>
          </w:p>
          <w:p w14:paraId="564F78E4" w14:textId="03AE81F8" w:rsidR="000555FB" w:rsidRDefault="00000000">
            <w:pPr>
              <w:pStyle w:val="ac"/>
              <w:spacing w:line="360" w:lineRule="auto"/>
              <w:ind w:firstLine="48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公司重点大单品主要有手工火锅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系列</w:t>
            </w:r>
            <w:r>
              <w:rPr>
                <w:rFonts w:ascii="Times New Roman" w:hAnsi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、老坛酸菜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系列</w:t>
            </w:r>
            <w:r>
              <w:rPr>
                <w:rFonts w:ascii="Times New Roman" w:hAnsi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、小龙虾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系列</w:t>
            </w:r>
            <w:r>
              <w:rPr>
                <w:rFonts w:ascii="Times New Roman" w:hAnsi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及香肠腊肉调料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前两大单品销售收入占比</w:t>
            </w:r>
            <w:r w:rsidR="0092527A">
              <w:rPr>
                <w:rFonts w:ascii="Times New Roman" w:hAnsi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超过了</w:t>
            </w:r>
            <w:r>
              <w:rPr>
                <w:rFonts w:ascii="Times New Roman" w:hAnsi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%</w:t>
            </w:r>
            <w:r>
              <w:rPr>
                <w:rFonts w:ascii="Times New Roman" w:hAnsi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。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公司</w:t>
            </w:r>
            <w:r>
              <w:rPr>
                <w:rFonts w:ascii="宋体" w:hAnsi="宋体" w:cs="宋体" w:hint="eastAsia"/>
                <w:sz w:val="24"/>
              </w:rPr>
              <w:t>继续保持大单品策略不变，同时补齐产品矩阵，朝着健康化方向开发产品。</w:t>
            </w:r>
          </w:p>
          <w:p w14:paraId="41DDB2D9" w14:textId="77777777" w:rsidR="000555FB" w:rsidRDefault="00000000">
            <w:pPr>
              <w:numPr>
                <w:ilvl w:val="0"/>
                <w:numId w:val="1"/>
              </w:numPr>
              <w:tabs>
                <w:tab w:val="left" w:pos="5258"/>
              </w:tabs>
              <w:ind w:firstLineChars="175" w:firstLine="42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基于目前形势下的投资并购规划</w:t>
            </w:r>
          </w:p>
          <w:p w14:paraId="7122F783" w14:textId="77777777" w:rsidR="000555FB" w:rsidRDefault="00000000">
            <w:pPr>
              <w:tabs>
                <w:tab w:val="left" w:pos="5258"/>
              </w:tabs>
              <w:spacing w:line="360" w:lineRule="auto"/>
              <w:ind w:firstLineChars="200" w:firstLine="480"/>
              <w:rPr>
                <w:rFonts w:ascii="Times New Roman" w:hAnsi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sz w:val="24"/>
              </w:rPr>
              <w:t>根据公司战略规划和业务发展需要，通过内生力量和借助资本运作夯实核心竞争力，以控股并购为核心方向，以赋能和业务协同为主要特点，实现公司外延式扩张，从而推动公司战略目标实现。</w:t>
            </w:r>
          </w:p>
          <w:p w14:paraId="657E3DC5" w14:textId="77777777" w:rsidR="000555FB" w:rsidRDefault="00000000">
            <w:pPr>
              <w:numPr>
                <w:ilvl w:val="0"/>
                <w:numId w:val="1"/>
              </w:numPr>
              <w:tabs>
                <w:tab w:val="left" w:pos="5258"/>
              </w:tabs>
              <w:ind w:firstLineChars="175" w:firstLine="42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今年是否实施股权激励计划</w:t>
            </w:r>
          </w:p>
          <w:p w14:paraId="37149F09" w14:textId="77777777" w:rsidR="000555FB" w:rsidRDefault="00000000">
            <w:pPr>
              <w:tabs>
                <w:tab w:val="left" w:pos="5258"/>
              </w:tabs>
              <w:spacing w:line="360" w:lineRule="auto"/>
              <w:ind w:leftChars="175" w:left="368"/>
              <w:rPr>
                <w:rFonts w:ascii="Times New Roman" w:hAnsi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年限制性股票激励计划今年将全部解锁，公司也在考虑推出新一</w:t>
            </w:r>
          </w:p>
          <w:p w14:paraId="2D25E866" w14:textId="77777777" w:rsidR="000555FB" w:rsidRDefault="00000000">
            <w:pPr>
              <w:tabs>
                <w:tab w:val="left" w:pos="5258"/>
              </w:tabs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轮股权激励计划，持续发挥长效激励机制作用，请关注公司公告。</w:t>
            </w:r>
          </w:p>
        </w:tc>
      </w:tr>
    </w:tbl>
    <w:p w14:paraId="25E3C2DE" w14:textId="77777777" w:rsidR="000555FB" w:rsidRDefault="000555FB">
      <w:pPr>
        <w:rPr>
          <w:rFonts w:ascii="Times New Roman" w:hAnsi="Times New Roman"/>
        </w:rPr>
      </w:pPr>
    </w:p>
    <w:sectPr w:rsidR="000555FB">
      <w:pgSz w:w="11906" w:h="16838"/>
      <w:pgMar w:top="1134" w:right="1416" w:bottom="993" w:left="12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BBEB"/>
    <w:multiLevelType w:val="singleLevel"/>
    <w:tmpl w:val="0D71BBE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ascii="Times New Roman" w:hAnsi="Times New Roman" w:cs="Times New Roman" w:hint="default"/>
        <w:b/>
        <w:bCs/>
      </w:rPr>
    </w:lvl>
  </w:abstractNum>
  <w:num w:numId="1" w16cid:durableId="96095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BiM2Y1YzBkYTk0ODY5MWVlYTcxY2E1Yjk5MjQ5YTUifQ=="/>
  </w:docVars>
  <w:rsids>
    <w:rsidRoot w:val="744170E1"/>
    <w:rsid w:val="00004196"/>
    <w:rsid w:val="000137FB"/>
    <w:rsid w:val="00016AE5"/>
    <w:rsid w:val="0001709E"/>
    <w:rsid w:val="000203FA"/>
    <w:rsid w:val="0002788D"/>
    <w:rsid w:val="00030CDB"/>
    <w:rsid w:val="00031444"/>
    <w:rsid w:val="00044B0D"/>
    <w:rsid w:val="0004508D"/>
    <w:rsid w:val="00046D96"/>
    <w:rsid w:val="000555FB"/>
    <w:rsid w:val="00056B49"/>
    <w:rsid w:val="00070D51"/>
    <w:rsid w:val="00077A54"/>
    <w:rsid w:val="00080518"/>
    <w:rsid w:val="0008069F"/>
    <w:rsid w:val="0008433B"/>
    <w:rsid w:val="00085C92"/>
    <w:rsid w:val="00093B96"/>
    <w:rsid w:val="000957F3"/>
    <w:rsid w:val="00096A25"/>
    <w:rsid w:val="000A0EF3"/>
    <w:rsid w:val="000A2C4F"/>
    <w:rsid w:val="000A420C"/>
    <w:rsid w:val="000B441A"/>
    <w:rsid w:val="000B5A5F"/>
    <w:rsid w:val="000C6942"/>
    <w:rsid w:val="000D0F21"/>
    <w:rsid w:val="000D31EA"/>
    <w:rsid w:val="000D43B9"/>
    <w:rsid w:val="000D4767"/>
    <w:rsid w:val="000D77DE"/>
    <w:rsid w:val="000E783E"/>
    <w:rsid w:val="000E7F53"/>
    <w:rsid w:val="000F1703"/>
    <w:rsid w:val="000F2586"/>
    <w:rsid w:val="00111993"/>
    <w:rsid w:val="00115585"/>
    <w:rsid w:val="00124FB6"/>
    <w:rsid w:val="00127738"/>
    <w:rsid w:val="0013310E"/>
    <w:rsid w:val="00157BBE"/>
    <w:rsid w:val="00157DD2"/>
    <w:rsid w:val="00164438"/>
    <w:rsid w:val="00166AAD"/>
    <w:rsid w:val="00173402"/>
    <w:rsid w:val="001765AC"/>
    <w:rsid w:val="001767DD"/>
    <w:rsid w:val="001825AB"/>
    <w:rsid w:val="00192E4F"/>
    <w:rsid w:val="001954AB"/>
    <w:rsid w:val="0019570A"/>
    <w:rsid w:val="00195C1E"/>
    <w:rsid w:val="001A16F8"/>
    <w:rsid w:val="001A52F5"/>
    <w:rsid w:val="001B0928"/>
    <w:rsid w:val="001B51C4"/>
    <w:rsid w:val="001C552C"/>
    <w:rsid w:val="001D0577"/>
    <w:rsid w:val="001D2A67"/>
    <w:rsid w:val="001D3A95"/>
    <w:rsid w:val="001D3F6B"/>
    <w:rsid w:val="001E5E3E"/>
    <w:rsid w:val="001E7A44"/>
    <w:rsid w:val="001F18D3"/>
    <w:rsid w:val="001F615D"/>
    <w:rsid w:val="001F61B4"/>
    <w:rsid w:val="00202FC0"/>
    <w:rsid w:val="00210439"/>
    <w:rsid w:val="00216B11"/>
    <w:rsid w:val="002228D2"/>
    <w:rsid w:val="002307BE"/>
    <w:rsid w:val="00233F54"/>
    <w:rsid w:val="002363FD"/>
    <w:rsid w:val="002409BB"/>
    <w:rsid w:val="00242BD8"/>
    <w:rsid w:val="00245F1C"/>
    <w:rsid w:val="002463FA"/>
    <w:rsid w:val="00246BE3"/>
    <w:rsid w:val="0025004F"/>
    <w:rsid w:val="00253424"/>
    <w:rsid w:val="002558C1"/>
    <w:rsid w:val="00264200"/>
    <w:rsid w:val="00264F82"/>
    <w:rsid w:val="00276116"/>
    <w:rsid w:val="00282D5D"/>
    <w:rsid w:val="00284B29"/>
    <w:rsid w:val="00284BFE"/>
    <w:rsid w:val="00290CC0"/>
    <w:rsid w:val="00295235"/>
    <w:rsid w:val="002B0F0E"/>
    <w:rsid w:val="002C622C"/>
    <w:rsid w:val="002D1FA8"/>
    <w:rsid w:val="002E2416"/>
    <w:rsid w:val="002F4646"/>
    <w:rsid w:val="002F4DAF"/>
    <w:rsid w:val="00306258"/>
    <w:rsid w:val="00306E5F"/>
    <w:rsid w:val="003103D7"/>
    <w:rsid w:val="00310476"/>
    <w:rsid w:val="00314E20"/>
    <w:rsid w:val="0031630D"/>
    <w:rsid w:val="00321E3B"/>
    <w:rsid w:val="003277C1"/>
    <w:rsid w:val="003324F3"/>
    <w:rsid w:val="00341972"/>
    <w:rsid w:val="00342A17"/>
    <w:rsid w:val="00345E87"/>
    <w:rsid w:val="00346936"/>
    <w:rsid w:val="00352B09"/>
    <w:rsid w:val="0035349E"/>
    <w:rsid w:val="003642A8"/>
    <w:rsid w:val="00377D95"/>
    <w:rsid w:val="00377F82"/>
    <w:rsid w:val="00380D45"/>
    <w:rsid w:val="00382792"/>
    <w:rsid w:val="003869BC"/>
    <w:rsid w:val="00391621"/>
    <w:rsid w:val="0039643C"/>
    <w:rsid w:val="00397234"/>
    <w:rsid w:val="003A07B7"/>
    <w:rsid w:val="003A1814"/>
    <w:rsid w:val="003A1C2A"/>
    <w:rsid w:val="003A291B"/>
    <w:rsid w:val="003A3980"/>
    <w:rsid w:val="003A44B5"/>
    <w:rsid w:val="003B75B8"/>
    <w:rsid w:val="003C2414"/>
    <w:rsid w:val="003C4396"/>
    <w:rsid w:val="003D5B2B"/>
    <w:rsid w:val="003D6567"/>
    <w:rsid w:val="003E57C4"/>
    <w:rsid w:val="003F2406"/>
    <w:rsid w:val="003F2B43"/>
    <w:rsid w:val="003F32C8"/>
    <w:rsid w:val="00400488"/>
    <w:rsid w:val="00415253"/>
    <w:rsid w:val="00416FD3"/>
    <w:rsid w:val="0042466A"/>
    <w:rsid w:val="0042718D"/>
    <w:rsid w:val="00427E54"/>
    <w:rsid w:val="00430512"/>
    <w:rsid w:val="00436CDD"/>
    <w:rsid w:val="004453A8"/>
    <w:rsid w:val="004453C4"/>
    <w:rsid w:val="00452303"/>
    <w:rsid w:val="004545AE"/>
    <w:rsid w:val="00460371"/>
    <w:rsid w:val="00463304"/>
    <w:rsid w:val="00465163"/>
    <w:rsid w:val="0047007B"/>
    <w:rsid w:val="00475486"/>
    <w:rsid w:val="00484997"/>
    <w:rsid w:val="00490714"/>
    <w:rsid w:val="00491BA3"/>
    <w:rsid w:val="00497089"/>
    <w:rsid w:val="004A4C8E"/>
    <w:rsid w:val="004A7F90"/>
    <w:rsid w:val="004C1966"/>
    <w:rsid w:val="004D368F"/>
    <w:rsid w:val="004E448F"/>
    <w:rsid w:val="004E5C7C"/>
    <w:rsid w:val="004F128D"/>
    <w:rsid w:val="004F2795"/>
    <w:rsid w:val="004F5226"/>
    <w:rsid w:val="00504894"/>
    <w:rsid w:val="00511375"/>
    <w:rsid w:val="00512431"/>
    <w:rsid w:val="00513EB0"/>
    <w:rsid w:val="00517727"/>
    <w:rsid w:val="005179AD"/>
    <w:rsid w:val="005217CB"/>
    <w:rsid w:val="00523AEA"/>
    <w:rsid w:val="005244DA"/>
    <w:rsid w:val="0053444D"/>
    <w:rsid w:val="00535A5C"/>
    <w:rsid w:val="00551F52"/>
    <w:rsid w:val="00553583"/>
    <w:rsid w:val="005571D3"/>
    <w:rsid w:val="00557B59"/>
    <w:rsid w:val="005608CA"/>
    <w:rsid w:val="005616FC"/>
    <w:rsid w:val="00565526"/>
    <w:rsid w:val="00570CB2"/>
    <w:rsid w:val="00573A35"/>
    <w:rsid w:val="005830ED"/>
    <w:rsid w:val="0058635D"/>
    <w:rsid w:val="00590FAB"/>
    <w:rsid w:val="005B1F4F"/>
    <w:rsid w:val="005B2E1C"/>
    <w:rsid w:val="005C54FC"/>
    <w:rsid w:val="005D183C"/>
    <w:rsid w:val="005D465A"/>
    <w:rsid w:val="005D4787"/>
    <w:rsid w:val="005E5012"/>
    <w:rsid w:val="00602259"/>
    <w:rsid w:val="00606796"/>
    <w:rsid w:val="00611883"/>
    <w:rsid w:val="00612040"/>
    <w:rsid w:val="006161FB"/>
    <w:rsid w:val="0062220A"/>
    <w:rsid w:val="00624B72"/>
    <w:rsid w:val="00626184"/>
    <w:rsid w:val="0063671A"/>
    <w:rsid w:val="00636B92"/>
    <w:rsid w:val="00647828"/>
    <w:rsid w:val="00647C88"/>
    <w:rsid w:val="00650367"/>
    <w:rsid w:val="006515A6"/>
    <w:rsid w:val="00651E9C"/>
    <w:rsid w:val="00660DCB"/>
    <w:rsid w:val="00663581"/>
    <w:rsid w:val="00666BBC"/>
    <w:rsid w:val="00687A3E"/>
    <w:rsid w:val="0069036D"/>
    <w:rsid w:val="00694014"/>
    <w:rsid w:val="006942B6"/>
    <w:rsid w:val="0069687D"/>
    <w:rsid w:val="006A4A97"/>
    <w:rsid w:val="006A54C0"/>
    <w:rsid w:val="006A6CF4"/>
    <w:rsid w:val="006B3484"/>
    <w:rsid w:val="006B7378"/>
    <w:rsid w:val="006B747D"/>
    <w:rsid w:val="006C0393"/>
    <w:rsid w:val="006C37E2"/>
    <w:rsid w:val="006C4B8D"/>
    <w:rsid w:val="006C52A5"/>
    <w:rsid w:val="006D153E"/>
    <w:rsid w:val="006D3C78"/>
    <w:rsid w:val="006D6911"/>
    <w:rsid w:val="006E15D1"/>
    <w:rsid w:val="006E1670"/>
    <w:rsid w:val="006E4FC2"/>
    <w:rsid w:val="006E56BF"/>
    <w:rsid w:val="006F06EB"/>
    <w:rsid w:val="006F2B39"/>
    <w:rsid w:val="006F41C2"/>
    <w:rsid w:val="006F5B6E"/>
    <w:rsid w:val="006F5BB6"/>
    <w:rsid w:val="006F66E4"/>
    <w:rsid w:val="006F6E7D"/>
    <w:rsid w:val="007015DC"/>
    <w:rsid w:val="00701A20"/>
    <w:rsid w:val="00701B19"/>
    <w:rsid w:val="00715B85"/>
    <w:rsid w:val="00733B27"/>
    <w:rsid w:val="00733BE2"/>
    <w:rsid w:val="00735C69"/>
    <w:rsid w:val="00735E13"/>
    <w:rsid w:val="00736194"/>
    <w:rsid w:val="00742599"/>
    <w:rsid w:val="007432BB"/>
    <w:rsid w:val="007436FD"/>
    <w:rsid w:val="00743C75"/>
    <w:rsid w:val="00751B1A"/>
    <w:rsid w:val="0077036B"/>
    <w:rsid w:val="00774D6E"/>
    <w:rsid w:val="00780A38"/>
    <w:rsid w:val="00787C2A"/>
    <w:rsid w:val="00793392"/>
    <w:rsid w:val="007B6FCD"/>
    <w:rsid w:val="007C03CD"/>
    <w:rsid w:val="007C3752"/>
    <w:rsid w:val="007D1DFB"/>
    <w:rsid w:val="007E108E"/>
    <w:rsid w:val="007E45F3"/>
    <w:rsid w:val="007F4484"/>
    <w:rsid w:val="007F5DF9"/>
    <w:rsid w:val="007F709E"/>
    <w:rsid w:val="008040CC"/>
    <w:rsid w:val="008054F7"/>
    <w:rsid w:val="008057D3"/>
    <w:rsid w:val="00805A06"/>
    <w:rsid w:val="00811635"/>
    <w:rsid w:val="008144D3"/>
    <w:rsid w:val="00820AB9"/>
    <w:rsid w:val="0082674E"/>
    <w:rsid w:val="00827A74"/>
    <w:rsid w:val="0083408C"/>
    <w:rsid w:val="0083591C"/>
    <w:rsid w:val="0084174A"/>
    <w:rsid w:val="00841892"/>
    <w:rsid w:val="00843827"/>
    <w:rsid w:val="00845233"/>
    <w:rsid w:val="00847382"/>
    <w:rsid w:val="0085516E"/>
    <w:rsid w:val="00855938"/>
    <w:rsid w:val="008620F6"/>
    <w:rsid w:val="008632A0"/>
    <w:rsid w:val="00866C97"/>
    <w:rsid w:val="00872C51"/>
    <w:rsid w:val="00873AC7"/>
    <w:rsid w:val="00875C91"/>
    <w:rsid w:val="0088111E"/>
    <w:rsid w:val="00881FFD"/>
    <w:rsid w:val="00882F66"/>
    <w:rsid w:val="00885A35"/>
    <w:rsid w:val="0088624E"/>
    <w:rsid w:val="00895DCE"/>
    <w:rsid w:val="008A3055"/>
    <w:rsid w:val="008A3D3B"/>
    <w:rsid w:val="008A60D1"/>
    <w:rsid w:val="008B3398"/>
    <w:rsid w:val="008B4E4F"/>
    <w:rsid w:val="008C0DC5"/>
    <w:rsid w:val="008C1F22"/>
    <w:rsid w:val="008C46C7"/>
    <w:rsid w:val="008C46FD"/>
    <w:rsid w:val="008D1461"/>
    <w:rsid w:val="008E0832"/>
    <w:rsid w:val="008E5C93"/>
    <w:rsid w:val="008F50B8"/>
    <w:rsid w:val="00901603"/>
    <w:rsid w:val="009021FF"/>
    <w:rsid w:val="00907582"/>
    <w:rsid w:val="009143C1"/>
    <w:rsid w:val="00915838"/>
    <w:rsid w:val="00921FBA"/>
    <w:rsid w:val="00924CC6"/>
    <w:rsid w:val="0092527A"/>
    <w:rsid w:val="00926879"/>
    <w:rsid w:val="00940A03"/>
    <w:rsid w:val="00940CD7"/>
    <w:rsid w:val="00943ED8"/>
    <w:rsid w:val="00944935"/>
    <w:rsid w:val="00950BD6"/>
    <w:rsid w:val="00952341"/>
    <w:rsid w:val="00952A6A"/>
    <w:rsid w:val="00953B23"/>
    <w:rsid w:val="0095522F"/>
    <w:rsid w:val="00962BA3"/>
    <w:rsid w:val="00964F6A"/>
    <w:rsid w:val="009757C0"/>
    <w:rsid w:val="0098149D"/>
    <w:rsid w:val="00990F63"/>
    <w:rsid w:val="00991929"/>
    <w:rsid w:val="00993B50"/>
    <w:rsid w:val="00993C83"/>
    <w:rsid w:val="00995016"/>
    <w:rsid w:val="009A345D"/>
    <w:rsid w:val="009B3F1B"/>
    <w:rsid w:val="009B6DF3"/>
    <w:rsid w:val="009C0954"/>
    <w:rsid w:val="009C174D"/>
    <w:rsid w:val="009C3555"/>
    <w:rsid w:val="009D73E9"/>
    <w:rsid w:val="009E4208"/>
    <w:rsid w:val="009E79A5"/>
    <w:rsid w:val="009F1293"/>
    <w:rsid w:val="00A02ED6"/>
    <w:rsid w:val="00A05C2B"/>
    <w:rsid w:val="00A07574"/>
    <w:rsid w:val="00A23E21"/>
    <w:rsid w:val="00A24102"/>
    <w:rsid w:val="00A37F8A"/>
    <w:rsid w:val="00A41035"/>
    <w:rsid w:val="00A44106"/>
    <w:rsid w:val="00A4607E"/>
    <w:rsid w:val="00A55110"/>
    <w:rsid w:val="00A55EC9"/>
    <w:rsid w:val="00A573A1"/>
    <w:rsid w:val="00A61DD9"/>
    <w:rsid w:val="00A6218E"/>
    <w:rsid w:val="00A64355"/>
    <w:rsid w:val="00A6771A"/>
    <w:rsid w:val="00A828BD"/>
    <w:rsid w:val="00A928A2"/>
    <w:rsid w:val="00A9507D"/>
    <w:rsid w:val="00AA0364"/>
    <w:rsid w:val="00AA1535"/>
    <w:rsid w:val="00AB2F8D"/>
    <w:rsid w:val="00AB5BD3"/>
    <w:rsid w:val="00AC123E"/>
    <w:rsid w:val="00AC4C56"/>
    <w:rsid w:val="00AD21C6"/>
    <w:rsid w:val="00AD29DB"/>
    <w:rsid w:val="00AE0238"/>
    <w:rsid w:val="00AE2672"/>
    <w:rsid w:val="00AE3570"/>
    <w:rsid w:val="00AE59F5"/>
    <w:rsid w:val="00AE6293"/>
    <w:rsid w:val="00AE7921"/>
    <w:rsid w:val="00AF1EDA"/>
    <w:rsid w:val="00AF1EF3"/>
    <w:rsid w:val="00AF2E6F"/>
    <w:rsid w:val="00AF3F78"/>
    <w:rsid w:val="00AF78E5"/>
    <w:rsid w:val="00B05FA2"/>
    <w:rsid w:val="00B0669E"/>
    <w:rsid w:val="00B07E42"/>
    <w:rsid w:val="00B13B05"/>
    <w:rsid w:val="00B20869"/>
    <w:rsid w:val="00B33768"/>
    <w:rsid w:val="00B3673E"/>
    <w:rsid w:val="00B367F1"/>
    <w:rsid w:val="00B37EE3"/>
    <w:rsid w:val="00B4197D"/>
    <w:rsid w:val="00B42560"/>
    <w:rsid w:val="00B433CF"/>
    <w:rsid w:val="00B509C3"/>
    <w:rsid w:val="00B5354A"/>
    <w:rsid w:val="00B669CB"/>
    <w:rsid w:val="00B70018"/>
    <w:rsid w:val="00B733C5"/>
    <w:rsid w:val="00B77CD4"/>
    <w:rsid w:val="00B846D1"/>
    <w:rsid w:val="00B91022"/>
    <w:rsid w:val="00B91AC5"/>
    <w:rsid w:val="00B9206F"/>
    <w:rsid w:val="00B94F1C"/>
    <w:rsid w:val="00B95E04"/>
    <w:rsid w:val="00BA1E43"/>
    <w:rsid w:val="00BA45C7"/>
    <w:rsid w:val="00BA4B13"/>
    <w:rsid w:val="00BB0211"/>
    <w:rsid w:val="00BB1EE0"/>
    <w:rsid w:val="00BB3CD8"/>
    <w:rsid w:val="00BC002C"/>
    <w:rsid w:val="00BC1391"/>
    <w:rsid w:val="00BC1C82"/>
    <w:rsid w:val="00BC1F21"/>
    <w:rsid w:val="00BD6BF8"/>
    <w:rsid w:val="00BD7AD8"/>
    <w:rsid w:val="00BE0119"/>
    <w:rsid w:val="00BE57C5"/>
    <w:rsid w:val="00BF196D"/>
    <w:rsid w:val="00BF50C8"/>
    <w:rsid w:val="00C04218"/>
    <w:rsid w:val="00C054D9"/>
    <w:rsid w:val="00C07E86"/>
    <w:rsid w:val="00C117FD"/>
    <w:rsid w:val="00C12EB2"/>
    <w:rsid w:val="00C1621D"/>
    <w:rsid w:val="00C20F0F"/>
    <w:rsid w:val="00C2338D"/>
    <w:rsid w:val="00C3411A"/>
    <w:rsid w:val="00C371EA"/>
    <w:rsid w:val="00C41D83"/>
    <w:rsid w:val="00C4694A"/>
    <w:rsid w:val="00C51810"/>
    <w:rsid w:val="00C51D95"/>
    <w:rsid w:val="00C52497"/>
    <w:rsid w:val="00C54BFD"/>
    <w:rsid w:val="00C6232C"/>
    <w:rsid w:val="00C64B5B"/>
    <w:rsid w:val="00C6510C"/>
    <w:rsid w:val="00C74D27"/>
    <w:rsid w:val="00C83C50"/>
    <w:rsid w:val="00C874E3"/>
    <w:rsid w:val="00C91CA7"/>
    <w:rsid w:val="00C97C2F"/>
    <w:rsid w:val="00CB4E26"/>
    <w:rsid w:val="00CC0896"/>
    <w:rsid w:val="00CC0DD1"/>
    <w:rsid w:val="00CD5FDA"/>
    <w:rsid w:val="00CE200A"/>
    <w:rsid w:val="00CE295F"/>
    <w:rsid w:val="00CE4667"/>
    <w:rsid w:val="00CE5CF4"/>
    <w:rsid w:val="00CE6A94"/>
    <w:rsid w:val="00CF2BE9"/>
    <w:rsid w:val="00CF3B07"/>
    <w:rsid w:val="00CF66B1"/>
    <w:rsid w:val="00D0039A"/>
    <w:rsid w:val="00D005C5"/>
    <w:rsid w:val="00D0397B"/>
    <w:rsid w:val="00D04C90"/>
    <w:rsid w:val="00D117C6"/>
    <w:rsid w:val="00D234C2"/>
    <w:rsid w:val="00D3140E"/>
    <w:rsid w:val="00D40023"/>
    <w:rsid w:val="00D4046B"/>
    <w:rsid w:val="00D47432"/>
    <w:rsid w:val="00D50B64"/>
    <w:rsid w:val="00D53821"/>
    <w:rsid w:val="00D56BC7"/>
    <w:rsid w:val="00D6053A"/>
    <w:rsid w:val="00D80443"/>
    <w:rsid w:val="00D81C3C"/>
    <w:rsid w:val="00D81CF3"/>
    <w:rsid w:val="00D81DBA"/>
    <w:rsid w:val="00D84278"/>
    <w:rsid w:val="00D84F10"/>
    <w:rsid w:val="00DA0477"/>
    <w:rsid w:val="00DA2535"/>
    <w:rsid w:val="00DB1FE7"/>
    <w:rsid w:val="00DB2437"/>
    <w:rsid w:val="00DB281C"/>
    <w:rsid w:val="00DB5F24"/>
    <w:rsid w:val="00DB742B"/>
    <w:rsid w:val="00DC47A9"/>
    <w:rsid w:val="00DE7990"/>
    <w:rsid w:val="00E119F0"/>
    <w:rsid w:val="00E200E2"/>
    <w:rsid w:val="00E44A8A"/>
    <w:rsid w:val="00E46113"/>
    <w:rsid w:val="00E51F52"/>
    <w:rsid w:val="00E57389"/>
    <w:rsid w:val="00E60112"/>
    <w:rsid w:val="00E6377E"/>
    <w:rsid w:val="00E71EB4"/>
    <w:rsid w:val="00E72E18"/>
    <w:rsid w:val="00E759C7"/>
    <w:rsid w:val="00E770C6"/>
    <w:rsid w:val="00E8442E"/>
    <w:rsid w:val="00E879AD"/>
    <w:rsid w:val="00E87E65"/>
    <w:rsid w:val="00E90E44"/>
    <w:rsid w:val="00E930C9"/>
    <w:rsid w:val="00EA008E"/>
    <w:rsid w:val="00EA3309"/>
    <w:rsid w:val="00EB2653"/>
    <w:rsid w:val="00EB2A44"/>
    <w:rsid w:val="00EB5D1E"/>
    <w:rsid w:val="00EC08A5"/>
    <w:rsid w:val="00EC3792"/>
    <w:rsid w:val="00EC3D1D"/>
    <w:rsid w:val="00EE1A88"/>
    <w:rsid w:val="00EF3121"/>
    <w:rsid w:val="00F0144D"/>
    <w:rsid w:val="00F068A1"/>
    <w:rsid w:val="00F1572C"/>
    <w:rsid w:val="00F16625"/>
    <w:rsid w:val="00F16676"/>
    <w:rsid w:val="00F21A2C"/>
    <w:rsid w:val="00F24024"/>
    <w:rsid w:val="00F24FA6"/>
    <w:rsid w:val="00F3621B"/>
    <w:rsid w:val="00F47439"/>
    <w:rsid w:val="00F54BB3"/>
    <w:rsid w:val="00F62BAC"/>
    <w:rsid w:val="00F67460"/>
    <w:rsid w:val="00F7610A"/>
    <w:rsid w:val="00F81631"/>
    <w:rsid w:val="00F839D0"/>
    <w:rsid w:val="00F85F05"/>
    <w:rsid w:val="00F95CEE"/>
    <w:rsid w:val="00FA3B80"/>
    <w:rsid w:val="00FA6E22"/>
    <w:rsid w:val="00FB0195"/>
    <w:rsid w:val="00FB1BEC"/>
    <w:rsid w:val="00FB238A"/>
    <w:rsid w:val="00FB7EC9"/>
    <w:rsid w:val="00FC3159"/>
    <w:rsid w:val="00FC3BCA"/>
    <w:rsid w:val="00FD08B3"/>
    <w:rsid w:val="00FE6399"/>
    <w:rsid w:val="00FF343F"/>
    <w:rsid w:val="00FF7275"/>
    <w:rsid w:val="00FF7D5D"/>
    <w:rsid w:val="01B801FB"/>
    <w:rsid w:val="045A7C3D"/>
    <w:rsid w:val="07DC6755"/>
    <w:rsid w:val="094401F6"/>
    <w:rsid w:val="09861BA8"/>
    <w:rsid w:val="0A0323F2"/>
    <w:rsid w:val="0A164E6A"/>
    <w:rsid w:val="0A171363"/>
    <w:rsid w:val="0C9559A5"/>
    <w:rsid w:val="0EBD108E"/>
    <w:rsid w:val="0F475DF5"/>
    <w:rsid w:val="0FD47B4D"/>
    <w:rsid w:val="143E2110"/>
    <w:rsid w:val="16867FD0"/>
    <w:rsid w:val="16D27951"/>
    <w:rsid w:val="18383447"/>
    <w:rsid w:val="18493992"/>
    <w:rsid w:val="230358CA"/>
    <w:rsid w:val="24F6157B"/>
    <w:rsid w:val="27B02ABC"/>
    <w:rsid w:val="297A2FC7"/>
    <w:rsid w:val="299D4A37"/>
    <w:rsid w:val="2B3B7AB0"/>
    <w:rsid w:val="2C11436F"/>
    <w:rsid w:val="2C341A92"/>
    <w:rsid w:val="2FEA0503"/>
    <w:rsid w:val="30442D60"/>
    <w:rsid w:val="31244B45"/>
    <w:rsid w:val="325C3185"/>
    <w:rsid w:val="3368520F"/>
    <w:rsid w:val="33BB6883"/>
    <w:rsid w:val="3492284C"/>
    <w:rsid w:val="359F2D89"/>
    <w:rsid w:val="363A30A1"/>
    <w:rsid w:val="36EC6BF2"/>
    <w:rsid w:val="378E4B3F"/>
    <w:rsid w:val="39AF66BF"/>
    <w:rsid w:val="39F63A08"/>
    <w:rsid w:val="3B146A4F"/>
    <w:rsid w:val="3C3E6796"/>
    <w:rsid w:val="3E8256B7"/>
    <w:rsid w:val="3F7B59EB"/>
    <w:rsid w:val="3F7C428B"/>
    <w:rsid w:val="3F82031F"/>
    <w:rsid w:val="41F16146"/>
    <w:rsid w:val="425055EB"/>
    <w:rsid w:val="42901689"/>
    <w:rsid w:val="42DF77EA"/>
    <w:rsid w:val="43FF723C"/>
    <w:rsid w:val="47C1408E"/>
    <w:rsid w:val="49282066"/>
    <w:rsid w:val="4A454448"/>
    <w:rsid w:val="4E643047"/>
    <w:rsid w:val="4FAE3510"/>
    <w:rsid w:val="50607291"/>
    <w:rsid w:val="52FB736D"/>
    <w:rsid w:val="591E2309"/>
    <w:rsid w:val="5A4E4232"/>
    <w:rsid w:val="64A77044"/>
    <w:rsid w:val="679F04A6"/>
    <w:rsid w:val="6AC879B5"/>
    <w:rsid w:val="6ECC658C"/>
    <w:rsid w:val="70293230"/>
    <w:rsid w:val="71324D1D"/>
    <w:rsid w:val="72C65B06"/>
    <w:rsid w:val="72E445F8"/>
    <w:rsid w:val="74255F37"/>
    <w:rsid w:val="744170E1"/>
    <w:rsid w:val="7544268D"/>
    <w:rsid w:val="75D05CCE"/>
    <w:rsid w:val="77401B62"/>
    <w:rsid w:val="77401D7A"/>
    <w:rsid w:val="79866207"/>
    <w:rsid w:val="7F08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B890D"/>
  <w15:docId w15:val="{FFE521BC-6A2B-4035-AD23-53953299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3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semiHidden/>
    <w:unhideWhenUsed/>
    <w:qFormat/>
    <w:pPr>
      <w:jc w:val="left"/>
    </w:pPr>
  </w:style>
  <w:style w:type="paragraph" w:styleId="a4">
    <w:name w:val="Balloon Text"/>
    <w:basedOn w:val="a"/>
    <w:link w:val="a5"/>
    <w:autoRedefine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autoRedefine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autoRedefine/>
    <w:uiPriority w:val="3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b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autoRedefine/>
    <w:qFormat/>
    <w:rPr>
      <w:rFonts w:ascii="Wingdings 2" w:eastAsia="Wingdings 2" w:hAnsi="Wingdings 2" w:cs="Wingdings 2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autoRedefine/>
    <w:qFormat/>
    <w:rPr>
      <w:rFonts w:ascii="Wingdings 2" w:eastAsia="Wingdings 2" w:hAnsi="Wingdings 2" w:cs="Wingdings 2" w:hint="default"/>
      <w:color w:val="000000"/>
      <w:sz w:val="22"/>
      <w:szCs w:val="22"/>
      <w:u w:val="single"/>
    </w:rPr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IPO">
    <w:name w:val="IPO正文"/>
    <w:basedOn w:val="a"/>
    <w:autoRedefine/>
    <w:qFormat/>
    <w:pPr>
      <w:snapToGrid w:val="0"/>
      <w:spacing w:beforeLines="50" w:afterLines="50" w:line="360" w:lineRule="auto"/>
      <w:ind w:firstLineChars="200" w:firstLine="480"/>
    </w:pPr>
    <w:rPr>
      <w:rFonts w:ascii="宋体" w:hAnsi="宋体"/>
      <w:sz w:val="24"/>
    </w:rPr>
  </w:style>
  <w:style w:type="character" w:customStyle="1" w:styleId="a9">
    <w:name w:val="页眉 字符"/>
    <w:basedOn w:val="a0"/>
    <w:link w:val="a8"/>
    <w:autoRedefine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autoRedefine/>
    <w:qFormat/>
    <w:rPr>
      <w:kern w:val="2"/>
      <w:sz w:val="18"/>
      <w:szCs w:val="18"/>
    </w:rPr>
  </w:style>
  <w:style w:type="table" w:customStyle="1" w:styleId="1">
    <w:name w:val="网格型浅色1"/>
    <w:basedOn w:val="a1"/>
    <w:autoRedefine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网格型浅色2"/>
    <w:basedOn w:val="a1"/>
    <w:autoRedefine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5">
    <w:name w:val="批注框文本 字符"/>
    <w:basedOn w:val="a0"/>
    <w:link w:val="a4"/>
    <w:autoRedefine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3EED-A675-48BC-A957-1981EBA3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225</Words>
  <Characters>1287</Characters>
  <Application>Microsoft Office Word</Application>
  <DocSecurity>0</DocSecurity>
  <Lines>10</Lines>
  <Paragraphs>3</Paragraphs>
  <ScaleCrop>false</ScaleCrop>
  <Company>。。。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昌军 何</cp:lastModifiedBy>
  <cp:revision>210</cp:revision>
  <cp:lastPrinted>2023-08-24T01:14:00Z</cp:lastPrinted>
  <dcterms:created xsi:type="dcterms:W3CDTF">2020-10-23T08:42:00Z</dcterms:created>
  <dcterms:modified xsi:type="dcterms:W3CDTF">2024-02-29T06:25:00Z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ADF37B1413C048E2B678186F42725E60_13</vt:lpwstr>
  </property>
</Properties>
</file>