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400" w:lineRule="exact"/>
        <w:rPr>
          <w:rFonts w:hint="eastAsia"/>
          <w:bCs/>
          <w:iCs/>
          <w:color w:val="000000"/>
          <w:sz w:val="24"/>
        </w:rPr>
      </w:pPr>
      <w:r>
        <w:rPr>
          <w:rFonts w:hAnsi="宋体"/>
          <w:bCs/>
          <w:iCs/>
          <w:color w:val="000000"/>
          <w:sz w:val="24"/>
        </w:rPr>
        <w:t>证券代码：</w:t>
      </w:r>
      <w:r>
        <w:rPr>
          <w:bCs/>
          <w:iCs/>
          <w:color w:val="000000"/>
          <w:sz w:val="24"/>
        </w:rPr>
        <w:t xml:space="preserve"> </w:t>
      </w:r>
      <w:r>
        <w:rPr>
          <w:color w:val="000000"/>
          <w:sz w:val="24"/>
        </w:rPr>
        <w:t xml:space="preserve">600939                             </w:t>
      </w:r>
      <w:r>
        <w:rPr>
          <w:rFonts w:hAnsi="宋体"/>
          <w:bCs/>
          <w:iCs/>
          <w:color w:val="000000"/>
          <w:sz w:val="24"/>
        </w:rPr>
        <w:t>证券简称：</w:t>
      </w:r>
      <w:r>
        <w:rPr>
          <w:color w:val="000000"/>
          <w:sz w:val="24"/>
        </w:rPr>
        <w:t>重庆建工</w:t>
      </w:r>
    </w:p>
    <w:p>
      <w:pPr>
        <w:spacing w:before="156" w:beforeLines="50" w:after="156" w:afterLines="50" w:line="400" w:lineRule="exact"/>
        <w:jc w:val="center"/>
        <w:rPr>
          <w:rFonts w:hint="eastAsia" w:ascii="宋体" w:hAnsi="宋体"/>
          <w:b/>
          <w:bCs/>
          <w:iCs/>
          <w:color w:val="000000"/>
          <w:sz w:val="32"/>
          <w:szCs w:val="32"/>
        </w:rPr>
      </w:pPr>
      <w:r>
        <w:rPr>
          <w:rFonts w:hint="default" w:ascii="宋体" w:hAnsi="宋体"/>
          <w:b/>
          <w:bCs/>
          <w:iCs/>
          <w:color w:val="000000"/>
          <w:sz w:val="32"/>
          <w:szCs w:val="32"/>
        </w:rPr>
        <w:t>重庆建工集团股份有限公司</w:t>
      </w:r>
      <w:r>
        <w:rPr>
          <w:rFonts w:hint="eastAsia" w:ascii="宋体" w:hAnsi="宋体"/>
          <w:b/>
          <w:bCs/>
          <w:iCs/>
          <w:color w:val="000000"/>
          <w:sz w:val="32"/>
          <w:szCs w:val="32"/>
        </w:rPr>
        <w:t>投资者关系活动记录表</w:t>
      </w:r>
    </w:p>
    <w:p>
      <w:pPr>
        <w:spacing w:line="400" w:lineRule="exact"/>
        <w:rPr>
          <w:rFonts w:hint="default" w:eastAsia="宋体"/>
          <w:bCs/>
          <w:iCs/>
          <w:color w:val="000000"/>
          <w:sz w:val="24"/>
          <w:lang w:val="en-US" w:eastAsia="zh-CN"/>
        </w:rPr>
      </w:pPr>
      <w:r>
        <w:rPr>
          <w:rFonts w:hint="eastAsia" w:ascii="宋体" w:hAnsi="宋体"/>
          <w:bCs/>
          <w:iCs/>
          <w:color w:val="000000"/>
          <w:sz w:val="24"/>
        </w:rPr>
        <w:t xml:space="preserve">                                                     </w:t>
      </w:r>
    </w:p>
    <w:tbl>
      <w:tblPr>
        <w:tblStyle w:val="5"/>
        <w:tblW w:w="92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8"/>
        <w:gridCol w:w="7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noWrap w:val="0"/>
            <w:vAlign w:val="top"/>
          </w:tcPr>
          <w:p>
            <w:pPr>
              <w:spacing w:line="420" w:lineRule="exact"/>
              <w:rPr>
                <w:bCs/>
                <w:iCs/>
                <w:color w:val="000000"/>
                <w:kern w:val="0"/>
                <w:sz w:val="24"/>
              </w:rPr>
            </w:pPr>
            <w:r>
              <w:rPr>
                <w:rFonts w:hAnsi="宋体"/>
                <w:bCs/>
                <w:iCs/>
                <w:color w:val="000000"/>
                <w:kern w:val="0"/>
                <w:sz w:val="24"/>
              </w:rPr>
              <w:t>投资者关系活动类别</w:t>
            </w:r>
          </w:p>
          <w:p>
            <w:pPr>
              <w:spacing w:line="420" w:lineRule="exact"/>
              <w:rPr>
                <w:bCs/>
                <w:iCs/>
                <w:color w:val="000000"/>
                <w:sz w:val="24"/>
              </w:rPr>
            </w:pPr>
          </w:p>
        </w:tc>
        <w:tc>
          <w:tcPr>
            <w:tcW w:w="7386" w:type="dxa"/>
            <w:tcBorders>
              <w:top w:val="single" w:color="auto" w:sz="4" w:space="0"/>
              <w:left w:val="single" w:color="auto" w:sz="4" w:space="0"/>
              <w:bottom w:val="single" w:color="auto" w:sz="4" w:space="0"/>
              <w:right w:val="single" w:color="auto" w:sz="4" w:space="0"/>
            </w:tcBorders>
            <w:noWrap w:val="0"/>
            <w:vAlign w:val="top"/>
          </w:tcPr>
          <w:p>
            <w:pPr>
              <w:spacing w:line="420" w:lineRule="exact"/>
              <w:rPr>
                <w:bCs/>
                <w:iCs/>
                <w:color w:val="000000"/>
                <w:sz w:val="24"/>
              </w:rPr>
            </w:pPr>
            <w:r>
              <w:rPr>
                <w:bCs/>
                <w:iCs/>
                <w:color w:val="000000"/>
                <w:kern w:val="0"/>
                <w:sz w:val="24"/>
              </w:rPr>
              <w:t>□</w:t>
            </w:r>
            <w:r>
              <w:rPr>
                <w:rFonts w:hAnsi="宋体"/>
                <w:kern w:val="0"/>
                <w:sz w:val="24"/>
              </w:rPr>
              <w:t>特定对象调研</w:t>
            </w:r>
            <w:r>
              <w:rPr>
                <w:kern w:val="0"/>
                <w:sz w:val="24"/>
              </w:rPr>
              <w:t xml:space="preserve">       </w:t>
            </w:r>
            <w:r>
              <w:rPr>
                <w:rFonts w:hint="eastAsia"/>
                <w:kern w:val="0"/>
                <w:sz w:val="24"/>
              </w:rPr>
              <w:t xml:space="preserve"> </w:t>
            </w:r>
            <w:r>
              <w:rPr>
                <w:rFonts w:hint="eastAsia"/>
                <w:kern w:val="0"/>
                <w:sz w:val="24"/>
                <w:lang w:val="en-US" w:eastAsia="zh-CN"/>
              </w:rPr>
              <w:t xml:space="preserve"> </w:t>
            </w:r>
            <w:r>
              <w:rPr>
                <w:bCs/>
                <w:iCs/>
                <w:color w:val="000000"/>
                <w:kern w:val="0"/>
                <w:sz w:val="24"/>
              </w:rPr>
              <w:t>√</w:t>
            </w:r>
            <w:r>
              <w:rPr>
                <w:kern w:val="0"/>
                <w:sz w:val="24"/>
              </w:rPr>
              <w:t xml:space="preserve"> </w:t>
            </w:r>
            <w:r>
              <w:rPr>
                <w:rFonts w:hAnsi="宋体"/>
                <w:kern w:val="0"/>
                <w:sz w:val="24"/>
              </w:rPr>
              <w:t>分析师</w:t>
            </w:r>
            <w:r>
              <w:rPr>
                <w:rFonts w:hint="eastAsia" w:hAnsi="宋体"/>
                <w:kern w:val="0"/>
                <w:sz w:val="24"/>
                <w:lang w:val="en-US" w:eastAsia="zh-CN"/>
              </w:rPr>
              <w:t>/投资者</w:t>
            </w:r>
            <w:r>
              <w:rPr>
                <w:rFonts w:hAnsi="宋体"/>
                <w:kern w:val="0"/>
                <w:sz w:val="24"/>
              </w:rPr>
              <w:t>会议</w:t>
            </w:r>
          </w:p>
          <w:p>
            <w:pPr>
              <w:spacing w:line="420" w:lineRule="exact"/>
              <w:rPr>
                <w:bCs/>
                <w:iCs/>
                <w:color w:val="000000"/>
                <w:kern w:val="0"/>
                <w:sz w:val="24"/>
              </w:rPr>
            </w:pPr>
            <w:r>
              <w:rPr>
                <w:bCs/>
                <w:iCs/>
                <w:color w:val="000000"/>
                <w:kern w:val="0"/>
                <w:sz w:val="24"/>
              </w:rPr>
              <w:t>□</w:t>
            </w:r>
            <w:r>
              <w:rPr>
                <w:rFonts w:hint="eastAsia"/>
                <w:bCs/>
                <w:iCs/>
                <w:color w:val="000000"/>
                <w:kern w:val="0"/>
                <w:sz w:val="24"/>
              </w:rPr>
              <w:t xml:space="preserve"> </w:t>
            </w:r>
            <w:r>
              <w:rPr>
                <w:rFonts w:hAnsi="宋体"/>
                <w:kern w:val="0"/>
                <w:sz w:val="24"/>
              </w:rPr>
              <w:t>媒体采访</w:t>
            </w:r>
            <w:r>
              <w:rPr>
                <w:kern w:val="0"/>
                <w:sz w:val="24"/>
              </w:rPr>
              <w:t xml:space="preserve">            </w:t>
            </w:r>
            <w:r>
              <w:rPr>
                <w:bCs/>
                <w:iCs/>
                <w:color w:val="000000"/>
                <w:kern w:val="0"/>
                <w:sz w:val="24"/>
              </w:rPr>
              <w:t>□</w:t>
            </w:r>
            <w:r>
              <w:rPr>
                <w:rFonts w:hint="eastAsia"/>
                <w:bCs/>
                <w:iCs/>
                <w:color w:val="000000"/>
                <w:kern w:val="0"/>
                <w:sz w:val="24"/>
              </w:rPr>
              <w:t xml:space="preserve"> </w:t>
            </w:r>
            <w:r>
              <w:rPr>
                <w:rFonts w:hAnsi="宋体"/>
                <w:kern w:val="0"/>
                <w:sz w:val="24"/>
              </w:rPr>
              <w:t>业绩说明会</w:t>
            </w:r>
          </w:p>
          <w:p>
            <w:pPr>
              <w:spacing w:line="420" w:lineRule="exact"/>
              <w:rPr>
                <w:bCs/>
                <w:iCs/>
                <w:color w:val="000000"/>
                <w:kern w:val="0"/>
                <w:sz w:val="24"/>
              </w:rPr>
            </w:pPr>
            <w:r>
              <w:rPr>
                <w:bCs/>
                <w:iCs/>
                <w:color w:val="000000"/>
                <w:kern w:val="0"/>
                <w:sz w:val="24"/>
              </w:rPr>
              <w:t>□</w:t>
            </w:r>
            <w:r>
              <w:rPr>
                <w:rFonts w:hint="eastAsia"/>
                <w:bCs/>
                <w:iCs/>
                <w:color w:val="000000"/>
                <w:kern w:val="0"/>
                <w:sz w:val="24"/>
              </w:rPr>
              <w:t xml:space="preserve"> </w:t>
            </w:r>
            <w:r>
              <w:rPr>
                <w:rFonts w:hAnsi="宋体"/>
                <w:kern w:val="0"/>
                <w:sz w:val="24"/>
              </w:rPr>
              <w:t>新闻发布会</w:t>
            </w:r>
            <w:r>
              <w:rPr>
                <w:kern w:val="0"/>
                <w:sz w:val="24"/>
              </w:rPr>
              <w:t xml:space="preserve">          </w:t>
            </w:r>
            <w:r>
              <w:rPr>
                <w:bCs/>
                <w:iCs/>
                <w:color w:val="000000"/>
                <w:kern w:val="0"/>
                <w:sz w:val="24"/>
              </w:rPr>
              <w:t>□</w:t>
            </w:r>
            <w:r>
              <w:rPr>
                <w:rFonts w:hint="eastAsia"/>
                <w:bCs/>
                <w:iCs/>
                <w:color w:val="000000"/>
                <w:kern w:val="0"/>
                <w:sz w:val="24"/>
              </w:rPr>
              <w:t xml:space="preserve"> </w:t>
            </w:r>
            <w:r>
              <w:rPr>
                <w:rFonts w:hAnsi="宋体"/>
                <w:kern w:val="0"/>
                <w:sz w:val="24"/>
              </w:rPr>
              <w:t>路演活动</w:t>
            </w:r>
          </w:p>
          <w:p>
            <w:pPr>
              <w:tabs>
                <w:tab w:val="left" w:pos="3045"/>
                <w:tab w:val="center" w:pos="3199"/>
              </w:tabs>
              <w:spacing w:line="420" w:lineRule="exact"/>
              <w:rPr>
                <w:bCs/>
                <w:iCs/>
                <w:color w:val="000000"/>
                <w:kern w:val="0"/>
                <w:sz w:val="24"/>
              </w:rPr>
            </w:pPr>
            <w:r>
              <w:rPr>
                <w:bCs/>
                <w:iCs/>
                <w:color w:val="000000"/>
                <w:kern w:val="0"/>
                <w:sz w:val="24"/>
              </w:rPr>
              <w:t>□</w:t>
            </w:r>
            <w:r>
              <w:rPr>
                <w:rFonts w:hint="eastAsia"/>
                <w:bCs/>
                <w:iCs/>
                <w:color w:val="000000"/>
                <w:kern w:val="0"/>
                <w:sz w:val="24"/>
              </w:rPr>
              <w:t xml:space="preserve"> </w:t>
            </w:r>
            <w:r>
              <w:rPr>
                <w:rFonts w:hAnsi="宋体"/>
                <w:kern w:val="0"/>
                <w:sz w:val="24"/>
              </w:rPr>
              <w:t>现场参观</w:t>
            </w:r>
            <w:r>
              <w:rPr>
                <w:bCs/>
                <w:iCs/>
                <w:color w:val="000000"/>
                <w:kern w:val="0"/>
                <w:sz w:val="24"/>
              </w:rPr>
              <w:tab/>
            </w:r>
          </w:p>
          <w:p>
            <w:pPr>
              <w:tabs>
                <w:tab w:val="center" w:pos="3199"/>
              </w:tabs>
              <w:spacing w:line="420" w:lineRule="exact"/>
              <w:rPr>
                <w:bCs/>
                <w:iCs/>
                <w:color w:val="000000"/>
                <w:sz w:val="24"/>
              </w:rPr>
            </w:pPr>
            <w:r>
              <w:rPr>
                <w:bCs/>
                <w:iCs/>
                <w:color w:val="000000"/>
                <w:kern w:val="0"/>
                <w:sz w:val="24"/>
              </w:rPr>
              <w:t>□</w:t>
            </w:r>
            <w:r>
              <w:rPr>
                <w:rFonts w:hint="eastAsia"/>
                <w:bCs/>
                <w:iCs/>
                <w:color w:val="000000"/>
                <w:kern w:val="0"/>
                <w:sz w:val="24"/>
              </w:rPr>
              <w:t xml:space="preserve"> </w:t>
            </w:r>
            <w:r>
              <w:rPr>
                <w:rFonts w:hAnsi="宋体"/>
                <w:kern w:val="0"/>
                <w:sz w:val="24"/>
              </w:rPr>
              <w:t>其他</w:t>
            </w:r>
            <w:r>
              <w:rPr>
                <w:kern w:val="0"/>
                <w:sz w:val="24"/>
              </w:rPr>
              <w:t xml:space="preserve"> </w:t>
            </w:r>
            <w:r>
              <w:rPr>
                <w:rFonts w:hAnsi="宋体"/>
                <w:kern w:val="0"/>
                <w:sz w:val="24"/>
              </w:rPr>
              <w:t>（</w:t>
            </w:r>
            <w:r>
              <w:rPr>
                <w:rFonts w:hAnsi="宋体"/>
                <w:kern w:val="0"/>
                <w:sz w:val="24"/>
                <w:u w:val="single"/>
              </w:rPr>
              <w:t>请文字说明其他活动内容）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noWrap w:val="0"/>
            <w:vAlign w:val="top"/>
          </w:tcPr>
          <w:p>
            <w:pPr>
              <w:spacing w:line="420" w:lineRule="exact"/>
              <w:rPr>
                <w:bCs/>
                <w:iCs/>
                <w:color w:val="000000"/>
                <w:kern w:val="0"/>
                <w:sz w:val="24"/>
              </w:rPr>
            </w:pPr>
            <w:r>
              <w:rPr>
                <w:rFonts w:hAnsi="宋体"/>
                <w:bCs/>
                <w:iCs/>
                <w:color w:val="000000"/>
                <w:kern w:val="0"/>
                <w:sz w:val="24"/>
              </w:rPr>
              <w:t>参与单位名称及人员姓名</w:t>
            </w:r>
          </w:p>
        </w:tc>
        <w:tc>
          <w:tcPr>
            <w:tcW w:w="7386" w:type="dxa"/>
            <w:tcBorders>
              <w:top w:val="single" w:color="auto" w:sz="4" w:space="0"/>
              <w:left w:val="single" w:color="auto" w:sz="4" w:space="0"/>
              <w:bottom w:val="single" w:color="auto" w:sz="4" w:space="0"/>
              <w:right w:val="single" w:color="auto" w:sz="4" w:space="0"/>
            </w:tcBorders>
            <w:noWrap w:val="0"/>
            <w:vAlign w:val="top"/>
          </w:tcPr>
          <w:p>
            <w:pPr>
              <w:spacing w:line="420" w:lineRule="exact"/>
              <w:rPr>
                <w:rFonts w:hint="default" w:eastAsia="宋体"/>
                <w:bCs/>
                <w:iCs/>
                <w:color w:val="000000"/>
                <w:sz w:val="24"/>
                <w:lang w:val="en-US" w:eastAsia="zh-CN"/>
              </w:rPr>
            </w:pPr>
            <w:r>
              <w:rPr>
                <w:rFonts w:hint="eastAsia"/>
                <w:bCs/>
                <w:iCs/>
                <w:color w:val="000000"/>
                <w:sz w:val="24"/>
                <w:lang w:val="en-US" w:eastAsia="zh-CN"/>
              </w:rPr>
              <w:t>长江证券-张弛先生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noWrap w:val="0"/>
            <w:vAlign w:val="top"/>
          </w:tcPr>
          <w:p>
            <w:pPr>
              <w:spacing w:line="420" w:lineRule="exact"/>
              <w:rPr>
                <w:bCs/>
                <w:iCs/>
                <w:color w:val="000000"/>
                <w:kern w:val="0"/>
                <w:sz w:val="24"/>
              </w:rPr>
            </w:pPr>
            <w:r>
              <w:rPr>
                <w:rFonts w:hAnsi="宋体"/>
                <w:bCs/>
                <w:iCs/>
                <w:color w:val="000000"/>
                <w:kern w:val="0"/>
                <w:sz w:val="24"/>
              </w:rPr>
              <w:t>时间</w:t>
            </w:r>
          </w:p>
        </w:tc>
        <w:tc>
          <w:tcPr>
            <w:tcW w:w="7386" w:type="dxa"/>
            <w:tcBorders>
              <w:top w:val="single" w:color="auto" w:sz="4" w:space="0"/>
              <w:left w:val="single" w:color="auto" w:sz="4" w:space="0"/>
              <w:bottom w:val="single" w:color="auto" w:sz="4" w:space="0"/>
              <w:right w:val="single" w:color="auto" w:sz="4" w:space="0"/>
            </w:tcBorders>
            <w:noWrap w:val="0"/>
            <w:vAlign w:val="top"/>
          </w:tcPr>
          <w:p>
            <w:pPr>
              <w:spacing w:line="420" w:lineRule="exact"/>
              <w:rPr>
                <w:rFonts w:hint="default" w:eastAsia="宋体"/>
                <w:bCs/>
                <w:iCs/>
                <w:color w:val="000000"/>
                <w:sz w:val="24"/>
                <w:lang w:val="en-US" w:eastAsia="zh-CN"/>
              </w:rPr>
            </w:pPr>
            <w:r>
              <w:rPr>
                <w:bCs/>
                <w:iCs/>
                <w:color w:val="000000"/>
                <w:sz w:val="24"/>
              </w:rPr>
              <w:t>202</w:t>
            </w:r>
            <w:r>
              <w:rPr>
                <w:rFonts w:hint="eastAsia"/>
                <w:bCs/>
                <w:iCs/>
                <w:color w:val="000000"/>
                <w:sz w:val="24"/>
                <w:lang w:val="en-US" w:eastAsia="zh-CN"/>
              </w:rPr>
              <w:t>4</w:t>
            </w:r>
            <w:r>
              <w:rPr>
                <w:bCs/>
                <w:iCs/>
                <w:color w:val="000000"/>
                <w:sz w:val="24"/>
              </w:rPr>
              <w:t>年</w:t>
            </w:r>
            <w:r>
              <w:rPr>
                <w:rFonts w:hint="eastAsia"/>
                <w:bCs/>
                <w:iCs/>
                <w:color w:val="000000"/>
                <w:sz w:val="24"/>
                <w:lang w:val="en-US" w:eastAsia="zh-CN"/>
              </w:rPr>
              <w:t>3</w:t>
            </w:r>
            <w:r>
              <w:rPr>
                <w:bCs/>
                <w:iCs/>
                <w:color w:val="000000"/>
                <w:sz w:val="24"/>
              </w:rPr>
              <w:t>月</w:t>
            </w:r>
            <w:r>
              <w:rPr>
                <w:rFonts w:hint="eastAsia"/>
                <w:bCs/>
                <w:iCs/>
                <w:color w:val="000000"/>
                <w:sz w:val="24"/>
                <w:lang w:val="en-US" w:eastAsia="zh-CN"/>
              </w:rPr>
              <w:t>1</w:t>
            </w:r>
            <w:r>
              <w:rPr>
                <w:bCs/>
                <w:iCs/>
                <w:color w:val="000000"/>
                <w:sz w:val="24"/>
              </w:rPr>
              <w:t>日 (周</w:t>
            </w:r>
            <w:r>
              <w:rPr>
                <w:rFonts w:hint="eastAsia"/>
                <w:bCs/>
                <w:iCs/>
                <w:color w:val="000000"/>
                <w:sz w:val="24"/>
                <w:lang w:val="en-US" w:eastAsia="zh-CN"/>
              </w:rPr>
              <w:t>五</w:t>
            </w:r>
            <w:r>
              <w:rPr>
                <w:bCs/>
                <w:iCs/>
                <w:color w:val="000000"/>
                <w:sz w:val="24"/>
              </w:rPr>
              <w:t xml:space="preserve">) 下午 </w:t>
            </w:r>
            <w:r>
              <w:rPr>
                <w:rFonts w:hint="eastAsia"/>
                <w:bCs/>
                <w:iCs/>
                <w:color w:val="000000"/>
                <w:sz w:val="24"/>
                <w:lang w:val="en-US" w:eastAsia="zh-CN"/>
              </w:rPr>
              <w:t>14点</w:t>
            </w:r>
            <w:r>
              <w:rPr>
                <w:bCs/>
                <w:iCs/>
                <w:color w:val="000000"/>
                <w:sz w:val="24"/>
              </w:rPr>
              <w:t>~</w:t>
            </w:r>
            <w:r>
              <w:rPr>
                <w:rFonts w:hint="eastAsia"/>
                <w:bCs/>
                <w:iCs/>
                <w:color w:val="000000"/>
                <w:sz w:val="24"/>
                <w:lang w:val="en-US" w:eastAsia="zh-CN"/>
              </w:rPr>
              <w:t>15点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noWrap w:val="0"/>
            <w:vAlign w:val="top"/>
          </w:tcPr>
          <w:p>
            <w:pPr>
              <w:spacing w:line="420" w:lineRule="exact"/>
              <w:rPr>
                <w:bCs/>
                <w:iCs/>
                <w:color w:val="000000"/>
                <w:kern w:val="0"/>
                <w:sz w:val="24"/>
              </w:rPr>
            </w:pPr>
            <w:r>
              <w:rPr>
                <w:rFonts w:hAnsi="宋体"/>
                <w:bCs/>
                <w:iCs/>
                <w:color w:val="000000"/>
                <w:kern w:val="0"/>
                <w:sz w:val="24"/>
              </w:rPr>
              <w:t>地点</w:t>
            </w:r>
          </w:p>
        </w:tc>
        <w:tc>
          <w:tcPr>
            <w:tcW w:w="7386" w:type="dxa"/>
            <w:tcBorders>
              <w:top w:val="single" w:color="auto" w:sz="4" w:space="0"/>
              <w:left w:val="single" w:color="auto" w:sz="4" w:space="0"/>
              <w:bottom w:val="single" w:color="auto" w:sz="4" w:space="0"/>
              <w:right w:val="single" w:color="auto" w:sz="4" w:space="0"/>
            </w:tcBorders>
            <w:noWrap w:val="0"/>
            <w:vAlign w:val="top"/>
          </w:tcPr>
          <w:p>
            <w:pPr>
              <w:spacing w:line="420" w:lineRule="exact"/>
              <w:rPr>
                <w:rFonts w:hint="default" w:eastAsia="宋体"/>
                <w:bCs/>
                <w:iCs/>
                <w:color w:val="000000"/>
                <w:sz w:val="24"/>
                <w:lang w:val="en-US" w:eastAsia="zh-CN"/>
              </w:rPr>
            </w:pPr>
            <w:r>
              <w:rPr>
                <w:rFonts w:hint="eastAsia"/>
                <w:bCs/>
                <w:iCs/>
                <w:color w:val="000000"/>
                <w:sz w:val="24"/>
                <w:lang w:val="en-US" w:eastAsia="zh-CN"/>
              </w:rPr>
              <w:t>重庆市两江新区建工产业大厦16楼会议室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noWrap w:val="0"/>
            <w:vAlign w:val="top"/>
          </w:tcPr>
          <w:p>
            <w:pPr>
              <w:spacing w:line="420" w:lineRule="exact"/>
              <w:rPr>
                <w:bCs/>
                <w:iCs/>
                <w:color w:val="000000"/>
                <w:kern w:val="0"/>
                <w:sz w:val="24"/>
              </w:rPr>
            </w:pPr>
            <w:r>
              <w:rPr>
                <w:rFonts w:hAnsi="宋体"/>
                <w:bCs/>
                <w:iCs/>
                <w:color w:val="000000"/>
                <w:kern w:val="0"/>
                <w:sz w:val="24"/>
              </w:rPr>
              <w:t>上市公司接待人员姓名</w:t>
            </w:r>
          </w:p>
        </w:tc>
        <w:tc>
          <w:tcPr>
            <w:tcW w:w="7386"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default" w:ascii="宋体" w:hAnsi="宋体"/>
                <w:bCs/>
                <w:sz w:val="24"/>
                <w:lang w:val="en-US"/>
              </w:rPr>
            </w:pPr>
            <w:r>
              <w:rPr>
                <w:rFonts w:hint="default" w:ascii="宋体" w:hAnsi="宋体"/>
                <w:bCs/>
                <w:sz w:val="24"/>
              </w:rPr>
              <w:t>董事会秘书窦波</w:t>
            </w:r>
            <w:r>
              <w:rPr>
                <w:rFonts w:hint="eastAsia" w:ascii="宋体" w:hAnsi="宋体"/>
                <w:bCs/>
                <w:sz w:val="24"/>
                <w:lang w:val="en-US" w:eastAsia="zh-CN"/>
              </w:rPr>
              <w:t>先生、证券事务代表吴亦非先生、市场营销管理部及证券部相关人员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bCs/>
                <w:iCs/>
                <w:color w:val="000000"/>
                <w:kern w:val="0"/>
                <w:sz w:val="24"/>
              </w:rPr>
            </w:pPr>
            <w:r>
              <w:rPr>
                <w:rFonts w:hAnsi="宋体"/>
                <w:bCs/>
                <w:iCs/>
                <w:color w:val="000000"/>
                <w:kern w:val="0"/>
                <w:sz w:val="24"/>
              </w:rPr>
              <w:t>投资者关系活动主要内容介绍</w:t>
            </w:r>
          </w:p>
          <w:p>
            <w:pPr>
              <w:spacing w:line="420" w:lineRule="exact"/>
              <w:rPr>
                <w:bCs/>
                <w:iCs/>
                <w:color w:val="000000"/>
                <w:sz w:val="24"/>
              </w:rPr>
            </w:pPr>
          </w:p>
        </w:tc>
        <w:tc>
          <w:tcPr>
            <w:tcW w:w="7386" w:type="dxa"/>
            <w:tcBorders>
              <w:top w:val="single" w:color="auto" w:sz="4" w:space="0"/>
              <w:left w:val="single" w:color="auto" w:sz="4" w:space="0"/>
              <w:bottom w:val="single" w:color="auto" w:sz="4" w:space="0"/>
              <w:right w:val="single" w:color="auto" w:sz="4" w:space="0"/>
            </w:tcBorders>
            <w:noWrap w:val="0"/>
            <w:vAlign w:val="top"/>
          </w:tcPr>
          <w:p>
            <w:pPr>
              <w:spacing w:line="460" w:lineRule="exact"/>
              <w:ind w:firstLine="482" w:firstLineChars="200"/>
              <w:rPr>
                <w:rFonts w:ascii="宋体" w:hAnsi="宋体"/>
                <w:b/>
                <w:bCs/>
                <w:sz w:val="24"/>
              </w:rPr>
            </w:pPr>
            <w:r>
              <w:rPr>
                <w:rFonts w:ascii="宋体" w:hAnsi="宋体" w:eastAsia="宋体" w:cs="宋体"/>
                <w:b/>
                <w:bCs/>
                <w:sz w:val="24"/>
                <w:szCs w:val="24"/>
              </w:rPr>
              <w:t>主要对公司</w:t>
            </w:r>
            <w:r>
              <w:rPr>
                <w:rFonts w:hint="eastAsia" w:ascii="宋体" w:hAnsi="宋体" w:cs="宋体"/>
                <w:b/>
                <w:bCs/>
                <w:sz w:val="24"/>
                <w:szCs w:val="24"/>
                <w:lang w:val="en-US" w:eastAsia="zh-CN"/>
              </w:rPr>
              <w:t>基本情况进行了介绍。并就投资者关心的问题进行了回复：</w:t>
            </w:r>
          </w:p>
          <w:p>
            <w:pPr>
              <w:numPr>
                <w:ilvl w:val="0"/>
                <w:numId w:val="1"/>
              </w:numPr>
              <w:spacing w:line="360" w:lineRule="auto"/>
              <w:rPr>
                <w:rFonts w:hint="eastAsia" w:ascii="宋体" w:hAnsi="宋体" w:eastAsia="宋体" w:cs="Times New Roman"/>
                <w:b/>
                <w:kern w:val="2"/>
                <w:sz w:val="24"/>
                <w:szCs w:val="24"/>
                <w:lang w:val="en-US" w:eastAsia="zh-CN" w:bidi="ar-SA"/>
              </w:rPr>
            </w:pPr>
            <w:r>
              <w:rPr>
                <w:rFonts w:hint="eastAsia" w:ascii="宋体" w:hAnsi="宋体" w:eastAsia="宋体" w:cs="Times New Roman"/>
                <w:b/>
                <w:kern w:val="2"/>
                <w:sz w:val="24"/>
                <w:szCs w:val="24"/>
                <w:lang w:val="en-US" w:eastAsia="zh-CN" w:bidi="ar-SA"/>
              </w:rPr>
              <w:t>公司的业务结构如何</w:t>
            </w:r>
            <w:r>
              <w:rPr>
                <w:rFonts w:hint="eastAsia" w:ascii="宋体" w:hAnsi="宋体" w:cs="Times New Roman"/>
                <w:b/>
                <w:kern w:val="2"/>
                <w:sz w:val="24"/>
                <w:szCs w:val="24"/>
                <w:lang w:val="en-US" w:eastAsia="zh-CN" w:bidi="ar-SA"/>
              </w:rPr>
              <w:t>，</w:t>
            </w:r>
            <w:r>
              <w:rPr>
                <w:rFonts w:hint="eastAsia" w:ascii="宋体" w:hAnsi="宋体" w:eastAsia="宋体" w:cs="Times New Roman"/>
                <w:b/>
                <w:kern w:val="2"/>
                <w:sz w:val="24"/>
                <w:szCs w:val="24"/>
                <w:lang w:val="en-US" w:eastAsia="zh-CN" w:bidi="ar-SA"/>
              </w:rPr>
              <w:t>区域上，重庆之外的主要布局地是哪些</w:t>
            </w:r>
            <w:r>
              <w:rPr>
                <w:rFonts w:hint="eastAsia" w:ascii="宋体" w:hAnsi="宋体" w:cs="Times New Roman"/>
                <w:b/>
                <w:kern w:val="2"/>
                <w:sz w:val="24"/>
                <w:szCs w:val="24"/>
                <w:lang w:val="en-US" w:eastAsia="zh-CN" w:bidi="ar-SA"/>
              </w:rPr>
              <w:t>？</w:t>
            </w:r>
            <w:r>
              <w:rPr>
                <w:rFonts w:hint="eastAsia" w:ascii="宋体" w:hAnsi="宋体" w:eastAsia="宋体" w:cs="Times New Roman"/>
                <w:b/>
                <w:kern w:val="2"/>
                <w:sz w:val="24"/>
                <w:szCs w:val="24"/>
                <w:lang w:val="en-US" w:eastAsia="zh-CN" w:bidi="ar-SA"/>
              </w:rPr>
              <w:t>业务方面，基建里面的业务结构如何（桥梁、铁路、公路、水利）</w:t>
            </w:r>
            <w:r>
              <w:rPr>
                <w:rFonts w:hint="eastAsia" w:ascii="宋体" w:hAnsi="宋体" w:cs="Times New Roman"/>
                <w:b/>
                <w:kern w:val="2"/>
                <w:sz w:val="24"/>
                <w:szCs w:val="24"/>
                <w:lang w:val="en-US" w:eastAsia="zh-CN" w:bidi="ar-SA"/>
              </w:rPr>
              <w:t>？</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2023年，重庆市外新签合同的工程项目份额主要集中在四川省、广东省、贵州省、云南省、河北省，另还有辽宁、新疆、甘肃等。基建业务中市政道路及管网、桥梁、隧道、公路占比约80%，水利及其他基建项目占比约20%。</w:t>
            </w:r>
          </w:p>
          <w:p>
            <w:pPr>
              <w:pStyle w:val="13"/>
              <w:numPr>
                <w:ilvl w:val="0"/>
                <w:numId w:val="2"/>
              </w:numPr>
              <w:spacing w:line="360" w:lineRule="auto"/>
              <w:ind w:firstLineChars="0"/>
              <w:rPr>
                <w:rFonts w:hint="eastAsia" w:ascii="宋体" w:hAnsi="宋体" w:eastAsia="宋体" w:cs="Times New Roman"/>
                <w:b/>
                <w:kern w:val="2"/>
                <w:sz w:val="24"/>
                <w:szCs w:val="24"/>
                <w:lang w:val="en-US" w:eastAsia="zh-CN" w:bidi="ar-SA"/>
              </w:rPr>
            </w:pPr>
            <w:r>
              <w:rPr>
                <w:rFonts w:hint="eastAsia" w:ascii="宋体" w:hAnsi="宋体" w:eastAsia="宋体" w:cs="Times New Roman"/>
                <w:b/>
                <w:kern w:val="2"/>
                <w:sz w:val="24"/>
                <w:szCs w:val="24"/>
                <w:lang w:val="en-US" w:eastAsia="zh-CN" w:bidi="ar-SA"/>
              </w:rPr>
              <w:t>公司在重庆的市场地位如何，市占率如何，主要竞争对手是哪些</w:t>
            </w:r>
            <w:r>
              <w:rPr>
                <w:rFonts w:hint="eastAsia" w:ascii="宋体" w:hAnsi="宋体" w:cs="Times New Roman"/>
                <w:b/>
                <w:kern w:val="2"/>
                <w:sz w:val="24"/>
                <w:szCs w:val="24"/>
                <w:lang w:val="en-US" w:eastAsia="zh-CN" w:bidi="ar-SA"/>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4"/>
                <w:szCs w:val="24"/>
                <w:shd w:val="clear" w:color="auto" w:fill="FFFFFF"/>
              </w:rPr>
            </w:pPr>
            <w:r>
              <w:rPr>
                <w:rFonts w:hint="eastAsia" w:ascii="宋体" w:hAnsi="宋体" w:eastAsia="宋体" w:cs="宋体"/>
                <w:sz w:val="28"/>
                <w:szCs w:val="28"/>
                <w:shd w:val="clear" w:color="auto" w:fill="FFFFFF"/>
              </w:rPr>
              <w:t>重</w:t>
            </w:r>
            <w:r>
              <w:rPr>
                <w:rFonts w:hint="eastAsia" w:ascii="宋体" w:hAnsi="宋体" w:eastAsia="宋体" w:cs="宋体"/>
                <w:sz w:val="24"/>
                <w:szCs w:val="24"/>
                <w:shd w:val="clear" w:color="auto" w:fill="FFFFFF"/>
              </w:rPr>
              <w:t>庆建工作为重庆市属国有重点企业，深耕重庆市场时间较长，多年来承建了一系列大体量的重庆市标志性工程，与重庆各级政府和国有投资平台公司</w:t>
            </w:r>
            <w:r>
              <w:rPr>
                <w:rFonts w:hint="eastAsia" w:ascii="宋体" w:hAnsi="宋体" w:eastAsia="宋体" w:cs="宋体"/>
                <w:sz w:val="24"/>
                <w:szCs w:val="24"/>
                <w:shd w:val="clear" w:color="auto" w:fill="FFFFFF"/>
                <w:lang w:val="en-US" w:eastAsia="zh-CN"/>
              </w:rPr>
              <w:t>建立了</w:t>
            </w:r>
            <w:r>
              <w:rPr>
                <w:rFonts w:hint="eastAsia" w:ascii="宋体" w:hAnsi="宋体" w:eastAsia="宋体" w:cs="宋体"/>
                <w:sz w:val="24"/>
                <w:szCs w:val="24"/>
                <w:shd w:val="clear" w:color="auto" w:fill="FFFFFF"/>
              </w:rPr>
              <w:t>战略合作</w:t>
            </w:r>
            <w:r>
              <w:rPr>
                <w:rFonts w:hint="eastAsia" w:ascii="宋体" w:hAnsi="宋体" w:eastAsia="宋体" w:cs="宋体"/>
                <w:sz w:val="24"/>
                <w:szCs w:val="24"/>
                <w:shd w:val="clear" w:color="auto" w:fill="FFFFFF"/>
                <w:lang w:val="en-US" w:eastAsia="zh-CN"/>
              </w:rPr>
              <w:t>关系</w:t>
            </w:r>
            <w:r>
              <w:rPr>
                <w:rFonts w:hint="eastAsia" w:ascii="宋体" w:hAnsi="宋体" w:eastAsia="宋体" w:cs="宋体"/>
                <w:sz w:val="24"/>
                <w:szCs w:val="24"/>
                <w:shd w:val="clear" w:color="auto" w:fill="FFFFFF"/>
              </w:rPr>
              <w:t>，积极参加市属大型重点基础设施及公共建筑等项目建设</w:t>
            </w:r>
            <w:r>
              <w:rPr>
                <w:rFonts w:hint="eastAsia" w:ascii="宋体" w:hAnsi="宋体" w:eastAsia="宋体" w:cs="宋体"/>
                <w:sz w:val="24"/>
                <w:szCs w:val="24"/>
                <w:shd w:val="clear" w:color="auto" w:fill="FFFFFF"/>
                <w:lang w:eastAsia="zh-CN"/>
              </w:rPr>
              <w:t>，</w:t>
            </w:r>
            <w:r>
              <w:rPr>
                <w:rFonts w:hint="eastAsia" w:ascii="宋体" w:hAnsi="宋体" w:eastAsia="宋体" w:cs="宋体"/>
                <w:sz w:val="24"/>
                <w:szCs w:val="24"/>
                <w:shd w:val="clear" w:color="auto" w:fill="FFFFFF"/>
              </w:rPr>
              <w:t>具有较为明显的品牌和区域优势。随着成渝地区双城经济圈规划的推动落地，</w:t>
            </w:r>
            <w:r>
              <w:rPr>
                <w:rFonts w:hint="eastAsia" w:ascii="宋体" w:hAnsi="宋体" w:eastAsia="宋体" w:cs="宋体"/>
                <w:sz w:val="24"/>
                <w:szCs w:val="24"/>
                <w:shd w:val="clear" w:color="auto" w:fill="FFFFFF"/>
                <w:lang w:val="en-US" w:eastAsia="zh-CN"/>
              </w:rPr>
              <w:t>公司</w:t>
            </w:r>
            <w:r>
              <w:rPr>
                <w:rFonts w:hint="eastAsia" w:ascii="宋体" w:hAnsi="宋体" w:eastAsia="宋体" w:cs="宋体"/>
                <w:sz w:val="24"/>
                <w:szCs w:val="24"/>
                <w:shd w:val="clear" w:color="auto" w:fill="FFFFFF"/>
              </w:rPr>
              <w:t>加强与建设、勘察、设计、咨询、投融资机构等上下游，以及包括央企在内的大型施工企业等单位合作，共同开拓市场。</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
                <w:kern w:val="2"/>
                <w:sz w:val="24"/>
                <w:szCs w:val="24"/>
                <w:lang w:val="en-US" w:eastAsia="zh-CN" w:bidi="ar-SA"/>
              </w:rPr>
            </w:pPr>
            <w:r>
              <w:rPr>
                <w:rFonts w:hint="eastAsia" w:ascii="宋体" w:hAnsi="宋体" w:eastAsia="宋体" w:cs="宋体"/>
                <w:sz w:val="24"/>
                <w:szCs w:val="24"/>
                <w:shd w:val="clear" w:color="auto" w:fill="FFFFFF"/>
                <w:lang w:val="en-US" w:eastAsia="zh-CN"/>
              </w:rPr>
              <w:t>主要的竞争对手是各大央企，</w:t>
            </w:r>
            <w:r>
              <w:rPr>
                <w:rFonts w:hint="eastAsia" w:ascii="宋体" w:hAnsi="宋体" w:eastAsia="宋体" w:cs="宋体"/>
                <w:sz w:val="24"/>
                <w:szCs w:val="24"/>
                <w:shd w:val="clear" w:color="auto" w:fill="FFFFFF"/>
              </w:rPr>
              <w:t>央企业务遍及全球、资金实力雄厚、高端市场规模巨大，在承接重庆特大型工程方面，具有一定领先优势。</w:t>
            </w:r>
          </w:p>
          <w:p>
            <w:pPr>
              <w:numPr>
                <w:ilvl w:val="0"/>
                <w:numId w:val="0"/>
              </w:numPr>
              <w:spacing w:line="360" w:lineRule="auto"/>
              <w:rPr>
                <w:rFonts w:hint="eastAsia" w:ascii="宋体" w:hAnsi="宋体" w:eastAsia="宋体" w:cs="Times New Roman"/>
                <w:b/>
                <w:kern w:val="2"/>
                <w:sz w:val="24"/>
                <w:szCs w:val="24"/>
                <w:lang w:val="en-US" w:eastAsia="zh-CN" w:bidi="ar-SA"/>
              </w:rPr>
            </w:pPr>
            <w:r>
              <w:rPr>
                <w:rFonts w:hint="eastAsia" w:ascii="宋体" w:hAnsi="宋体" w:cs="Times New Roman"/>
                <w:b/>
                <w:kern w:val="2"/>
                <w:sz w:val="24"/>
                <w:szCs w:val="24"/>
                <w:lang w:val="en-US" w:eastAsia="zh-CN" w:bidi="ar-SA"/>
              </w:rPr>
              <w:t>3</w:t>
            </w:r>
            <w:r>
              <w:rPr>
                <w:rFonts w:hint="eastAsia" w:ascii="宋体" w:hAnsi="宋体" w:eastAsia="宋体" w:cs="Times New Roman"/>
                <w:b/>
                <w:kern w:val="2"/>
                <w:sz w:val="24"/>
                <w:szCs w:val="24"/>
                <w:lang w:val="en-US" w:eastAsia="zh-CN" w:bidi="ar-SA"/>
              </w:rPr>
              <w:t>、公司2023年整体经营情况如何，对2024年有何展望，长期计划如何？</w:t>
            </w:r>
          </w:p>
          <w:p>
            <w:pPr>
              <w:pStyle w:val="13"/>
              <w:keepNext w:val="0"/>
              <w:keepLines w:val="0"/>
              <w:pageBreakBefore w:val="0"/>
              <w:widowControl w:val="0"/>
              <w:kinsoku/>
              <w:wordWrap/>
              <w:overflowPunct/>
              <w:topLinePunct w:val="0"/>
              <w:autoSpaceDE/>
              <w:autoSpaceDN/>
              <w:bidi w:val="0"/>
              <w:adjustRightInd/>
              <w:snapToGrid/>
              <w:spacing w:line="500" w:lineRule="exact"/>
              <w:ind w:firstLine="560"/>
              <w:textAlignment w:val="auto"/>
              <w:rPr>
                <w:rFonts w:hint="eastAsia" w:ascii="宋体" w:hAnsi="宋体" w:eastAsia="宋体" w:cs="宋体"/>
                <w:sz w:val="24"/>
                <w:szCs w:val="24"/>
                <w:highlight w:val="none"/>
                <w:shd w:val="clear" w:color="auto" w:fill="FFFFFF"/>
              </w:rPr>
            </w:pPr>
            <w:r>
              <w:rPr>
                <w:rFonts w:hint="eastAsia" w:ascii="宋体" w:hAnsi="宋体" w:eastAsia="宋体" w:cs="宋体"/>
                <w:sz w:val="24"/>
                <w:szCs w:val="24"/>
                <w:highlight w:val="none"/>
                <w:shd w:val="clear" w:color="auto" w:fill="FFFFFF"/>
              </w:rPr>
              <w:t>2023年，受房地产市场影响，公司为防控市场风险，主动收缩房地产市场拓展，在订单总量上较上年度有所减少。公司</w:t>
            </w:r>
            <w:r>
              <w:rPr>
                <w:rFonts w:hint="eastAsia" w:ascii="宋体" w:hAnsi="宋体" w:eastAsia="宋体" w:cs="宋体"/>
                <w:sz w:val="24"/>
                <w:szCs w:val="24"/>
                <w:highlight w:val="none"/>
                <w:shd w:val="clear" w:color="auto" w:fill="FFFFFF"/>
                <w:lang w:val="en-US" w:eastAsia="zh-CN"/>
              </w:rPr>
              <w:t>各项生产经营管理活动正积极开展，各</w:t>
            </w:r>
            <w:r>
              <w:rPr>
                <w:rFonts w:hint="eastAsia" w:ascii="宋体" w:hAnsi="宋体" w:eastAsia="宋体" w:cs="宋体"/>
                <w:sz w:val="24"/>
                <w:szCs w:val="24"/>
                <w:highlight w:val="none"/>
                <w:shd w:val="clear" w:color="auto" w:fill="FFFFFF"/>
              </w:rPr>
              <w:t>项目正有序建设中。2024年是现代化新重庆建设从全面部署到纵深推进的重要之年。公司将持续推进实施“12345”发展战略，围绕主业业务板块积极寻求业务拓展机会，并通过技术攻关、改革创新、盘活资产、市场拓展等多样化举措，推动公司持续稳健高质量发展。</w:t>
            </w:r>
          </w:p>
          <w:p>
            <w:pPr>
              <w:spacing w:line="360" w:lineRule="auto"/>
              <w:rPr>
                <w:rFonts w:ascii="宋体" w:hAnsi="宋体" w:eastAsia="宋体"/>
                <w:sz w:val="24"/>
                <w:szCs w:val="28"/>
              </w:rPr>
            </w:pPr>
            <w:r>
              <w:rPr>
                <w:rFonts w:hint="eastAsia" w:ascii="宋体" w:hAnsi="宋体" w:eastAsia="宋体" w:cs="Times New Roman"/>
                <w:b/>
                <w:bCs/>
                <w:sz w:val="24"/>
                <w:szCs w:val="28"/>
              </w:rPr>
              <w:t>4、国企改革加速推进，国资委后续会对央企考核市值管理，请问我们这边是否有相关措施，目前我们的考核指标包含哪些（例如收入、利润、ROE、现金流等）以及各自权重大致如何？</w:t>
            </w:r>
          </w:p>
          <w:p>
            <w:pPr>
              <w:pStyle w:val="13"/>
              <w:keepNext w:val="0"/>
              <w:keepLines w:val="0"/>
              <w:pageBreakBefore w:val="0"/>
              <w:widowControl w:val="0"/>
              <w:kinsoku/>
              <w:wordWrap/>
              <w:overflowPunct/>
              <w:topLinePunct w:val="0"/>
              <w:autoSpaceDE/>
              <w:autoSpaceDN/>
              <w:bidi w:val="0"/>
              <w:adjustRightInd/>
              <w:snapToGrid/>
              <w:spacing w:line="500" w:lineRule="exact"/>
              <w:ind w:firstLine="560"/>
              <w:textAlignment w:val="auto"/>
              <w:rPr>
                <w:rFonts w:hint="eastAsia" w:ascii="宋体" w:hAnsi="宋体" w:eastAsia="宋体" w:cs="宋体"/>
                <w:sz w:val="24"/>
                <w:szCs w:val="24"/>
                <w:highlight w:val="none"/>
                <w:shd w:val="clear" w:color="auto" w:fill="FFFFFF"/>
                <w:lang w:val="en-US" w:eastAsia="zh-CN"/>
              </w:rPr>
            </w:pPr>
            <w:r>
              <w:rPr>
                <w:rFonts w:hint="eastAsia" w:ascii="宋体" w:hAnsi="宋体" w:eastAsia="宋体" w:cs="宋体"/>
                <w:sz w:val="24"/>
                <w:szCs w:val="24"/>
                <w:highlight w:val="none"/>
                <w:shd w:val="clear" w:color="auto" w:fill="FFFFFF"/>
                <w:lang w:val="en-US" w:eastAsia="zh-CN"/>
              </w:rPr>
              <w:t>公司主要考核指标分为财务类和管理类，其中财务类包括经济增加值、利润指标、资产负债率、营业现金比率、全员劳动生产率等，管理类包括质量提升、创新发展、改革攻坚等。从指标权重占比来看，财务类指标占80%左右。</w:t>
            </w:r>
          </w:p>
          <w:p>
            <w:pPr>
              <w:pStyle w:val="13"/>
              <w:keepNext w:val="0"/>
              <w:keepLines w:val="0"/>
              <w:pageBreakBefore w:val="0"/>
              <w:widowControl w:val="0"/>
              <w:kinsoku/>
              <w:wordWrap/>
              <w:overflowPunct/>
              <w:topLinePunct w:val="0"/>
              <w:autoSpaceDE/>
              <w:autoSpaceDN/>
              <w:bidi w:val="0"/>
              <w:adjustRightInd/>
              <w:snapToGrid/>
              <w:spacing w:line="500" w:lineRule="exact"/>
              <w:ind w:firstLine="560"/>
              <w:textAlignment w:val="auto"/>
              <w:rPr>
                <w:rFonts w:hint="eastAsia" w:ascii="宋体" w:hAnsi="宋体" w:eastAsia="宋体" w:cs="宋体"/>
                <w:sz w:val="24"/>
                <w:szCs w:val="24"/>
                <w:highlight w:val="none"/>
                <w:shd w:val="clear" w:color="auto" w:fill="FFFFFF"/>
                <w:lang w:val="en-US" w:eastAsia="zh-CN"/>
              </w:rPr>
            </w:pPr>
            <w:r>
              <w:rPr>
                <w:rFonts w:hint="eastAsia" w:ascii="宋体" w:hAnsi="宋体" w:eastAsia="宋体" w:cs="宋体"/>
                <w:sz w:val="24"/>
                <w:szCs w:val="24"/>
                <w:highlight w:val="none"/>
                <w:shd w:val="clear" w:color="auto" w:fill="FFFFFF"/>
                <w:lang w:val="en-US" w:eastAsia="zh-CN"/>
              </w:rPr>
              <w:t>市值管理指标方面，2023年，公司组织制定《上市公司高质量发展行动</w:t>
            </w:r>
            <w:bookmarkStart w:id="0" w:name="_GoBack"/>
            <w:bookmarkEnd w:id="0"/>
            <w:r>
              <w:rPr>
                <w:rFonts w:hint="eastAsia" w:ascii="宋体" w:hAnsi="宋体" w:eastAsia="宋体" w:cs="宋体"/>
                <w:sz w:val="24"/>
                <w:szCs w:val="24"/>
                <w:highlight w:val="none"/>
                <w:shd w:val="clear" w:color="auto" w:fill="FFFFFF"/>
                <w:lang w:val="en-US" w:eastAsia="zh-CN"/>
              </w:rPr>
              <w:t>实施方案（2023-2025年）》，主要从“提高现代企业治理质效”“推进业务结构战略转型”“深化上市公司改革创新”“防范化解各类风险”“强化市值管理”等五个方面开展了提升上市公司发展质量专项行动。在该《实施方案》中，有对市值目标的相关设定。</w:t>
            </w:r>
          </w:p>
          <w:p>
            <w:pPr>
              <w:numPr>
                <w:ilvl w:val="0"/>
                <w:numId w:val="0"/>
              </w:numPr>
              <w:spacing w:line="360" w:lineRule="auto"/>
              <w:rPr>
                <w:rFonts w:hint="eastAsia" w:ascii="宋体" w:hAnsi="宋体" w:eastAsia="宋体"/>
                <w:b/>
                <w:bCs/>
                <w:sz w:val="24"/>
                <w:szCs w:val="28"/>
              </w:rPr>
            </w:pPr>
            <w:r>
              <w:rPr>
                <w:rFonts w:hint="eastAsia" w:ascii="宋体" w:hAnsi="宋体"/>
                <w:b/>
                <w:bCs/>
                <w:sz w:val="24"/>
                <w:szCs w:val="28"/>
                <w:lang w:val="en-US" w:eastAsia="zh-CN"/>
              </w:rPr>
              <w:t>5、</w:t>
            </w:r>
            <w:r>
              <w:rPr>
                <w:rFonts w:hint="eastAsia" w:ascii="宋体" w:hAnsi="宋体" w:eastAsia="宋体"/>
                <w:b/>
                <w:bCs/>
                <w:sz w:val="24"/>
                <w:szCs w:val="28"/>
              </w:rPr>
              <w:t>公司后续对分红的安排怎么样？</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firstLine="480" w:firstLineChars="200"/>
              <w:textAlignment w:val="auto"/>
              <w:rPr>
                <w:rFonts w:hint="eastAsia" w:ascii="仿宋" w:hAnsi="仿宋" w:eastAsia="仿宋" w:cs="仿宋"/>
                <w:b/>
                <w:bCs/>
                <w:sz w:val="28"/>
                <w:szCs w:val="28"/>
              </w:rPr>
            </w:pPr>
            <w:r>
              <w:rPr>
                <w:rFonts w:hint="eastAsia" w:ascii="宋体" w:hAnsi="宋体" w:eastAsia="宋体" w:cs="宋体"/>
                <w:kern w:val="2"/>
                <w:sz w:val="24"/>
                <w:szCs w:val="24"/>
                <w:highlight w:val="none"/>
                <w:shd w:val="clear" w:color="auto" w:fill="FFFFFF"/>
                <w:lang w:val="en-US" w:eastAsia="zh-CN" w:bidi="ar-SA"/>
              </w:rPr>
              <w:t>公司一贯重视给予投资者合理稳定的回报，持续多年施行现金分红政策，目前的分红保持在归母净利润的30%左右，自上市以来累计实施现金分红约5.76亿元。每年在进行利润分配的时候都会对公司当年的经营情况和未来发展进行充分的考虑和衡量，既要顾及股东利益，又要考虑公司未来长远发展。我们会根据《公司章程》、公司实际情况以及公司长远发展规划等综合考虑实施分红的相关安排。</w:t>
            </w:r>
          </w:p>
          <w:p>
            <w:pPr>
              <w:spacing w:line="360" w:lineRule="auto"/>
              <w:rPr>
                <w:rFonts w:ascii="宋体" w:hAnsi="宋体" w:eastAsia="宋体"/>
                <w:sz w:val="24"/>
                <w:szCs w:val="28"/>
              </w:rPr>
            </w:pPr>
            <w:r>
              <w:rPr>
                <w:rFonts w:hint="eastAsia" w:ascii="宋体" w:hAnsi="宋体" w:eastAsia="宋体"/>
                <w:b/>
                <w:bCs/>
                <w:sz w:val="24"/>
                <w:szCs w:val="28"/>
                <w:lang w:val="en-US" w:eastAsia="zh-CN"/>
              </w:rPr>
              <w:t>6</w:t>
            </w:r>
            <w:r>
              <w:rPr>
                <w:rFonts w:hint="eastAsia" w:ascii="宋体" w:hAnsi="宋体" w:eastAsia="宋体"/>
                <w:b/>
                <w:bCs/>
                <w:sz w:val="24"/>
                <w:szCs w:val="28"/>
              </w:rPr>
              <w:t>、公司新业务/省外业务目前布局如何，未来有没有哪些业务亮点和潜在增长点？</w:t>
            </w:r>
          </w:p>
          <w:p>
            <w:pPr>
              <w:pStyle w:val="13"/>
              <w:keepNext w:val="0"/>
              <w:keepLines w:val="0"/>
              <w:pageBreakBefore w:val="0"/>
              <w:widowControl w:val="0"/>
              <w:kinsoku/>
              <w:wordWrap/>
              <w:overflowPunct/>
              <w:topLinePunct w:val="0"/>
              <w:autoSpaceDE/>
              <w:autoSpaceDN/>
              <w:bidi w:val="0"/>
              <w:adjustRightInd/>
              <w:snapToGrid/>
              <w:spacing w:line="500" w:lineRule="exact"/>
              <w:ind w:firstLine="560"/>
              <w:textAlignment w:val="auto"/>
              <w:rPr>
                <w:rFonts w:hint="eastAsia" w:ascii="宋体" w:hAnsi="宋体" w:eastAsia="宋体" w:cs="宋体"/>
                <w:b w:val="0"/>
                <w:bCs w:val="0"/>
                <w:sz w:val="24"/>
                <w:szCs w:val="24"/>
                <w:highlight w:val="none"/>
                <w:shd w:val="clear" w:color="auto" w:fill="FFFFFF"/>
              </w:rPr>
            </w:pPr>
            <w:r>
              <w:rPr>
                <w:rFonts w:hint="eastAsia" w:ascii="宋体" w:hAnsi="宋体" w:eastAsia="宋体" w:cs="宋体"/>
                <w:b w:val="0"/>
                <w:bCs w:val="0"/>
                <w:sz w:val="24"/>
                <w:szCs w:val="24"/>
                <w:highlight w:val="none"/>
                <w:shd w:val="clear" w:color="auto" w:fill="FFFFFF"/>
              </w:rPr>
              <w:t>在业务板块布局方面，目前公司除了立足传统的房屋建筑和基础设施项目之外，重点关注新基建、新能源、新业态领域重大投资项目，以及TOD、EOD等新模式重大项目，加大水资源配置、环境治理、“双碳”绿色发展等板块重大项目。并对标先进一流企业，积极探索城市更新、装配式建筑、智能化运营等业务，并继续关注市场变化，灵活应对外部环境的挑战，寻找新的增长点，确保公司生产经营保持稳定高质量发展。</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ascii="宋体" w:hAnsi="宋体"/>
                <w:bCs/>
                <w:iCs/>
                <w:color w:val="000000"/>
                <w:sz w:val="24"/>
              </w:rPr>
            </w:pPr>
            <w:r>
              <w:rPr>
                <w:rFonts w:hint="eastAsia" w:ascii="宋体" w:hAnsi="宋体" w:eastAsia="宋体" w:cs="宋体"/>
                <w:b w:val="0"/>
                <w:bCs w:val="0"/>
                <w:sz w:val="24"/>
                <w:szCs w:val="24"/>
                <w:highlight w:val="none"/>
                <w:shd w:val="clear" w:color="auto" w:fill="FFFFFF"/>
              </w:rPr>
              <w:t>在市外市场方面，公司将积极融入服务成渝地区双城经济圈建设、西部陆海新通道、长江经济带发展、粤港澳大湾区建设以及“一带一路”等国家战略，并积极拓展经济热点、重点发展区域市场。未来公司将通过研判宏观环境和行业动态发展，及时关注国家政策，适时调整业务布局和市场拓展计划，持续强化风险控制管理，努力承接优质订单，积极参与重点区域项目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bCs/>
                <w:iCs/>
                <w:color w:val="000000"/>
                <w:kern w:val="0"/>
                <w:sz w:val="24"/>
              </w:rPr>
            </w:pPr>
            <w:r>
              <w:rPr>
                <w:rFonts w:hAnsi="宋体"/>
                <w:bCs/>
                <w:iCs/>
                <w:color w:val="000000"/>
                <w:kern w:val="0"/>
                <w:sz w:val="24"/>
              </w:rPr>
              <w:t>附件清单（如有）</w:t>
            </w:r>
          </w:p>
        </w:tc>
        <w:tc>
          <w:tcPr>
            <w:tcW w:w="7386" w:type="dxa"/>
            <w:tcBorders>
              <w:top w:val="single" w:color="auto" w:sz="4" w:space="0"/>
              <w:left w:val="single" w:color="auto" w:sz="4" w:space="0"/>
              <w:bottom w:val="single" w:color="auto" w:sz="4" w:space="0"/>
              <w:right w:val="single" w:color="auto" w:sz="4" w:space="0"/>
            </w:tcBorders>
            <w:noWrap w:val="0"/>
            <w:vAlign w:val="top"/>
          </w:tcPr>
          <w:p>
            <w:pPr>
              <w:spacing w:line="420" w:lineRule="exact"/>
              <w:rPr>
                <w:rFonts w:hint="eastAsia" w:eastAsia="宋体"/>
                <w:bCs/>
                <w:iCs/>
                <w:color w:val="000000"/>
                <w:sz w:val="24"/>
                <w:lang w:val="en-US" w:eastAsia="zh-CN"/>
              </w:rPr>
            </w:pPr>
            <w:r>
              <w:rPr>
                <w:rFonts w:hint="eastAsia"/>
                <w:bCs/>
                <w:iCs/>
                <w:color w:val="000000"/>
                <w:sz w:val="24"/>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eastAsia" w:hAnsi="宋体" w:eastAsia="宋体"/>
                <w:bCs/>
                <w:iCs/>
                <w:color w:val="000000"/>
                <w:kern w:val="0"/>
                <w:sz w:val="24"/>
                <w:lang w:val="en-US" w:eastAsia="zh-CN"/>
              </w:rPr>
            </w:pPr>
            <w:r>
              <w:rPr>
                <w:rFonts w:hint="eastAsia" w:hAnsi="宋体"/>
                <w:bCs/>
                <w:iCs/>
                <w:color w:val="000000"/>
                <w:kern w:val="0"/>
                <w:sz w:val="24"/>
                <w:lang w:val="en-US" w:eastAsia="zh-CN"/>
              </w:rPr>
              <w:t>备 注</w:t>
            </w:r>
          </w:p>
        </w:tc>
        <w:tc>
          <w:tcPr>
            <w:tcW w:w="7386" w:type="dxa"/>
            <w:tcBorders>
              <w:top w:val="single" w:color="auto" w:sz="4" w:space="0"/>
              <w:left w:val="single" w:color="auto" w:sz="4" w:space="0"/>
              <w:bottom w:val="single" w:color="auto" w:sz="4" w:space="0"/>
              <w:right w:val="single" w:color="auto" w:sz="4" w:space="0"/>
            </w:tcBorders>
            <w:noWrap w:val="0"/>
            <w:vAlign w:val="top"/>
          </w:tcPr>
          <w:p>
            <w:pPr>
              <w:spacing w:line="420" w:lineRule="exact"/>
              <w:rPr>
                <w:rFonts w:hint="eastAsia" w:eastAsia="宋体"/>
                <w:bCs/>
                <w:iCs/>
                <w:color w:val="000000"/>
                <w:sz w:val="24"/>
                <w:lang w:val="en-US" w:eastAsia="zh-CN"/>
              </w:rPr>
            </w:pPr>
            <w:r>
              <w:rPr>
                <w:rFonts w:hint="eastAsia"/>
                <w:bCs/>
                <w:iCs/>
                <w:color w:val="000000"/>
                <w:sz w:val="24"/>
              </w:rPr>
              <w:t>本次活动不涉及应当披露重大信息的情形</w:t>
            </w:r>
            <w:r>
              <w:rPr>
                <w:rFonts w:hint="eastAsia"/>
                <w:bCs/>
                <w:iCs/>
                <w:color w:val="000000"/>
                <w:sz w:val="24"/>
                <w:lang w:eastAsia="zh-CN"/>
              </w:rPr>
              <w:t>。</w:t>
            </w:r>
          </w:p>
        </w:tc>
      </w:tr>
    </w:tbl>
    <w:p/>
    <w:sectPr>
      <w:headerReference r:id="rId3" w:type="default"/>
      <w:footerReference r:id="rId4"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both"/>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3F2A77"/>
    <w:multiLevelType w:val="multilevel"/>
    <w:tmpl w:val="073F2A77"/>
    <w:lvl w:ilvl="0" w:tentative="0">
      <w:start w:val="2"/>
      <w:numFmt w:val="decimal"/>
      <w:lvlText w:val="%1、"/>
      <w:lvlJc w:val="left"/>
      <w:pPr>
        <w:ind w:left="360" w:hanging="360"/>
      </w:pPr>
      <w:rPr>
        <w:rFonts w:hint="default"/>
        <w:highlight w:val="none"/>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
    <w:nsid w:val="453C59DD"/>
    <w:multiLevelType w:val="singleLevel"/>
    <w:tmpl w:val="453C59DD"/>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gzNDRkZDIwYmIzMmJmOGU1MjAzZTUyMWQ0ZTEzN2YifQ=="/>
  </w:docVars>
  <w:rsids>
    <w:rsidRoot w:val="006861C7"/>
    <w:rsid w:val="000268C0"/>
    <w:rsid w:val="000363B5"/>
    <w:rsid w:val="000375D7"/>
    <w:rsid w:val="00043015"/>
    <w:rsid w:val="00046DDE"/>
    <w:rsid w:val="00047EB9"/>
    <w:rsid w:val="00060A74"/>
    <w:rsid w:val="00067110"/>
    <w:rsid w:val="0009298A"/>
    <w:rsid w:val="000A2808"/>
    <w:rsid w:val="000A3BAC"/>
    <w:rsid w:val="000C26FD"/>
    <w:rsid w:val="000C2D85"/>
    <w:rsid w:val="000E5700"/>
    <w:rsid w:val="000F0C4B"/>
    <w:rsid w:val="000F0E22"/>
    <w:rsid w:val="00105A04"/>
    <w:rsid w:val="001169A9"/>
    <w:rsid w:val="00125EB2"/>
    <w:rsid w:val="00142A4C"/>
    <w:rsid w:val="00144279"/>
    <w:rsid w:val="001452FF"/>
    <w:rsid w:val="0016617A"/>
    <w:rsid w:val="00167E99"/>
    <w:rsid w:val="001975AB"/>
    <w:rsid w:val="001A00F5"/>
    <w:rsid w:val="001A1F65"/>
    <w:rsid w:val="001A5CE9"/>
    <w:rsid w:val="001C50AD"/>
    <w:rsid w:val="001D22EE"/>
    <w:rsid w:val="001D4C89"/>
    <w:rsid w:val="001E1838"/>
    <w:rsid w:val="001E3145"/>
    <w:rsid w:val="001E6509"/>
    <w:rsid w:val="001E7968"/>
    <w:rsid w:val="0022180A"/>
    <w:rsid w:val="00223ABC"/>
    <w:rsid w:val="002241B9"/>
    <w:rsid w:val="002274D9"/>
    <w:rsid w:val="0023455A"/>
    <w:rsid w:val="00237994"/>
    <w:rsid w:val="00251D58"/>
    <w:rsid w:val="002530EE"/>
    <w:rsid w:val="002549E6"/>
    <w:rsid w:val="00256602"/>
    <w:rsid w:val="00271C8D"/>
    <w:rsid w:val="00273B53"/>
    <w:rsid w:val="0028080C"/>
    <w:rsid w:val="00295257"/>
    <w:rsid w:val="00297703"/>
    <w:rsid w:val="002A0826"/>
    <w:rsid w:val="002A0984"/>
    <w:rsid w:val="002A589B"/>
    <w:rsid w:val="002B1184"/>
    <w:rsid w:val="002B71B8"/>
    <w:rsid w:val="002B7469"/>
    <w:rsid w:val="002C22C6"/>
    <w:rsid w:val="002C6568"/>
    <w:rsid w:val="002C723B"/>
    <w:rsid w:val="002D39BC"/>
    <w:rsid w:val="002E1B15"/>
    <w:rsid w:val="002E1D3A"/>
    <w:rsid w:val="003005F0"/>
    <w:rsid w:val="003030BF"/>
    <w:rsid w:val="00304F89"/>
    <w:rsid w:val="00306023"/>
    <w:rsid w:val="00327D5D"/>
    <w:rsid w:val="00344914"/>
    <w:rsid w:val="00346917"/>
    <w:rsid w:val="00354A7B"/>
    <w:rsid w:val="00360FDA"/>
    <w:rsid w:val="00363075"/>
    <w:rsid w:val="00367D18"/>
    <w:rsid w:val="00372A1C"/>
    <w:rsid w:val="0037435A"/>
    <w:rsid w:val="00377D8F"/>
    <w:rsid w:val="00383679"/>
    <w:rsid w:val="003A1E68"/>
    <w:rsid w:val="003B0122"/>
    <w:rsid w:val="003B0BE5"/>
    <w:rsid w:val="003D18F1"/>
    <w:rsid w:val="003E001E"/>
    <w:rsid w:val="003F7C4D"/>
    <w:rsid w:val="0040075F"/>
    <w:rsid w:val="00403300"/>
    <w:rsid w:val="004118C0"/>
    <w:rsid w:val="00417A31"/>
    <w:rsid w:val="0042004B"/>
    <w:rsid w:val="00433384"/>
    <w:rsid w:val="0043777D"/>
    <w:rsid w:val="0045767F"/>
    <w:rsid w:val="00463E9B"/>
    <w:rsid w:val="00467414"/>
    <w:rsid w:val="00473F30"/>
    <w:rsid w:val="0048591A"/>
    <w:rsid w:val="00486D86"/>
    <w:rsid w:val="0048721A"/>
    <w:rsid w:val="004A0BD5"/>
    <w:rsid w:val="004A1BBF"/>
    <w:rsid w:val="004A73E5"/>
    <w:rsid w:val="004C19BF"/>
    <w:rsid w:val="004D7640"/>
    <w:rsid w:val="004E1A9B"/>
    <w:rsid w:val="00500AB6"/>
    <w:rsid w:val="005155FB"/>
    <w:rsid w:val="00523907"/>
    <w:rsid w:val="00537C53"/>
    <w:rsid w:val="005438F5"/>
    <w:rsid w:val="00544901"/>
    <w:rsid w:val="005474D3"/>
    <w:rsid w:val="00550737"/>
    <w:rsid w:val="00555DD2"/>
    <w:rsid w:val="00565ED9"/>
    <w:rsid w:val="005760C6"/>
    <w:rsid w:val="00585A1B"/>
    <w:rsid w:val="00591260"/>
    <w:rsid w:val="00591314"/>
    <w:rsid w:val="00593D40"/>
    <w:rsid w:val="00595F1B"/>
    <w:rsid w:val="005A3BE0"/>
    <w:rsid w:val="005B1026"/>
    <w:rsid w:val="005B642F"/>
    <w:rsid w:val="005C04C1"/>
    <w:rsid w:val="005C1785"/>
    <w:rsid w:val="005D2D87"/>
    <w:rsid w:val="005D6A09"/>
    <w:rsid w:val="005E2B4B"/>
    <w:rsid w:val="005E5F63"/>
    <w:rsid w:val="005E6BA1"/>
    <w:rsid w:val="0060779A"/>
    <w:rsid w:val="00622F13"/>
    <w:rsid w:val="00625503"/>
    <w:rsid w:val="0062662D"/>
    <w:rsid w:val="00632E78"/>
    <w:rsid w:val="006344F1"/>
    <w:rsid w:val="00637186"/>
    <w:rsid w:val="00646DF4"/>
    <w:rsid w:val="00651DE6"/>
    <w:rsid w:val="006523BB"/>
    <w:rsid w:val="0065347E"/>
    <w:rsid w:val="00654B49"/>
    <w:rsid w:val="00662505"/>
    <w:rsid w:val="0066674C"/>
    <w:rsid w:val="006760F7"/>
    <w:rsid w:val="006861C7"/>
    <w:rsid w:val="00686DDF"/>
    <w:rsid w:val="00697B12"/>
    <w:rsid w:val="006A55BB"/>
    <w:rsid w:val="006A7613"/>
    <w:rsid w:val="006B661A"/>
    <w:rsid w:val="006B7D00"/>
    <w:rsid w:val="006C6BC5"/>
    <w:rsid w:val="006D61A2"/>
    <w:rsid w:val="006E1DB4"/>
    <w:rsid w:val="00753DB6"/>
    <w:rsid w:val="00763847"/>
    <w:rsid w:val="00771FE3"/>
    <w:rsid w:val="00776BDE"/>
    <w:rsid w:val="00786870"/>
    <w:rsid w:val="00792237"/>
    <w:rsid w:val="0079272A"/>
    <w:rsid w:val="007A1DA9"/>
    <w:rsid w:val="007B2252"/>
    <w:rsid w:val="007B79D9"/>
    <w:rsid w:val="007C67B1"/>
    <w:rsid w:val="007E354A"/>
    <w:rsid w:val="007E69C8"/>
    <w:rsid w:val="0080525B"/>
    <w:rsid w:val="008062C5"/>
    <w:rsid w:val="0080741A"/>
    <w:rsid w:val="00814B5B"/>
    <w:rsid w:val="00836F34"/>
    <w:rsid w:val="00843E73"/>
    <w:rsid w:val="00844EBF"/>
    <w:rsid w:val="00854F61"/>
    <w:rsid w:val="00864202"/>
    <w:rsid w:val="00873B59"/>
    <w:rsid w:val="0087701F"/>
    <w:rsid w:val="0089283D"/>
    <w:rsid w:val="008A0ADC"/>
    <w:rsid w:val="008A1BAB"/>
    <w:rsid w:val="008B38B7"/>
    <w:rsid w:val="008B458E"/>
    <w:rsid w:val="008C4D4A"/>
    <w:rsid w:val="008E11AE"/>
    <w:rsid w:val="008E1708"/>
    <w:rsid w:val="008E4844"/>
    <w:rsid w:val="00904492"/>
    <w:rsid w:val="00904DFB"/>
    <w:rsid w:val="0091457B"/>
    <w:rsid w:val="00923763"/>
    <w:rsid w:val="00930ED6"/>
    <w:rsid w:val="0093293F"/>
    <w:rsid w:val="00933105"/>
    <w:rsid w:val="009474EF"/>
    <w:rsid w:val="00962626"/>
    <w:rsid w:val="009767DD"/>
    <w:rsid w:val="00977AF2"/>
    <w:rsid w:val="00985FC5"/>
    <w:rsid w:val="00993BDD"/>
    <w:rsid w:val="009A6DFB"/>
    <w:rsid w:val="009B6EC0"/>
    <w:rsid w:val="009C7FAF"/>
    <w:rsid w:val="009D4199"/>
    <w:rsid w:val="009E5E6A"/>
    <w:rsid w:val="009F0DD5"/>
    <w:rsid w:val="009F1B95"/>
    <w:rsid w:val="009F6C05"/>
    <w:rsid w:val="00A13CB6"/>
    <w:rsid w:val="00A14A1A"/>
    <w:rsid w:val="00A22CDD"/>
    <w:rsid w:val="00A25AEE"/>
    <w:rsid w:val="00A31EB1"/>
    <w:rsid w:val="00A33AEA"/>
    <w:rsid w:val="00A461CD"/>
    <w:rsid w:val="00A469C5"/>
    <w:rsid w:val="00A5317D"/>
    <w:rsid w:val="00A6284E"/>
    <w:rsid w:val="00A63E81"/>
    <w:rsid w:val="00A8775A"/>
    <w:rsid w:val="00AA5998"/>
    <w:rsid w:val="00AB07E7"/>
    <w:rsid w:val="00AD1BA8"/>
    <w:rsid w:val="00B02A29"/>
    <w:rsid w:val="00B03522"/>
    <w:rsid w:val="00B04AD6"/>
    <w:rsid w:val="00B14CAA"/>
    <w:rsid w:val="00B257CE"/>
    <w:rsid w:val="00B4746C"/>
    <w:rsid w:val="00B65354"/>
    <w:rsid w:val="00B71A0E"/>
    <w:rsid w:val="00B81765"/>
    <w:rsid w:val="00B832F5"/>
    <w:rsid w:val="00BA2FAB"/>
    <w:rsid w:val="00BB5E28"/>
    <w:rsid w:val="00BD15F3"/>
    <w:rsid w:val="00BD7986"/>
    <w:rsid w:val="00BD79D3"/>
    <w:rsid w:val="00C04F82"/>
    <w:rsid w:val="00C15AC0"/>
    <w:rsid w:val="00C26030"/>
    <w:rsid w:val="00C41091"/>
    <w:rsid w:val="00C63056"/>
    <w:rsid w:val="00C661D1"/>
    <w:rsid w:val="00C775BA"/>
    <w:rsid w:val="00C85331"/>
    <w:rsid w:val="00C85A50"/>
    <w:rsid w:val="00C94D46"/>
    <w:rsid w:val="00CA443A"/>
    <w:rsid w:val="00CB2461"/>
    <w:rsid w:val="00CB37FD"/>
    <w:rsid w:val="00CC4D65"/>
    <w:rsid w:val="00CC61E7"/>
    <w:rsid w:val="00CD25AD"/>
    <w:rsid w:val="00CD3FFC"/>
    <w:rsid w:val="00CF565C"/>
    <w:rsid w:val="00D016A3"/>
    <w:rsid w:val="00D512E3"/>
    <w:rsid w:val="00D602C9"/>
    <w:rsid w:val="00DA26A9"/>
    <w:rsid w:val="00DB01FF"/>
    <w:rsid w:val="00DC7778"/>
    <w:rsid w:val="00DE7391"/>
    <w:rsid w:val="00DF2DB5"/>
    <w:rsid w:val="00DF6560"/>
    <w:rsid w:val="00E04CC0"/>
    <w:rsid w:val="00E136FF"/>
    <w:rsid w:val="00E32528"/>
    <w:rsid w:val="00E35F26"/>
    <w:rsid w:val="00E53165"/>
    <w:rsid w:val="00E61EF7"/>
    <w:rsid w:val="00E663B4"/>
    <w:rsid w:val="00E80CEB"/>
    <w:rsid w:val="00EA5103"/>
    <w:rsid w:val="00EA6FB9"/>
    <w:rsid w:val="00EB5E6A"/>
    <w:rsid w:val="00EC2AD7"/>
    <w:rsid w:val="00ED7DE0"/>
    <w:rsid w:val="00EE7891"/>
    <w:rsid w:val="00EF49FE"/>
    <w:rsid w:val="00EF5341"/>
    <w:rsid w:val="00F04908"/>
    <w:rsid w:val="00F07C21"/>
    <w:rsid w:val="00F12EF6"/>
    <w:rsid w:val="00F21065"/>
    <w:rsid w:val="00F24CB4"/>
    <w:rsid w:val="00F43465"/>
    <w:rsid w:val="00F45475"/>
    <w:rsid w:val="00F64E72"/>
    <w:rsid w:val="00F70C7D"/>
    <w:rsid w:val="00F9272E"/>
    <w:rsid w:val="00F97743"/>
    <w:rsid w:val="00FA6DAF"/>
    <w:rsid w:val="00FC6884"/>
    <w:rsid w:val="00FE62F3"/>
    <w:rsid w:val="00FF71D2"/>
    <w:rsid w:val="034B20E7"/>
    <w:rsid w:val="0C8B665C"/>
    <w:rsid w:val="10B56968"/>
    <w:rsid w:val="11217DB4"/>
    <w:rsid w:val="1399101A"/>
    <w:rsid w:val="1B2418A5"/>
    <w:rsid w:val="1BB72789"/>
    <w:rsid w:val="1FBFC074"/>
    <w:rsid w:val="20782116"/>
    <w:rsid w:val="2F7155FA"/>
    <w:rsid w:val="2F8B410D"/>
    <w:rsid w:val="32816197"/>
    <w:rsid w:val="348B3866"/>
    <w:rsid w:val="36FB9E1F"/>
    <w:rsid w:val="38056671"/>
    <w:rsid w:val="38211DA7"/>
    <w:rsid w:val="399527B9"/>
    <w:rsid w:val="3ADB0AE7"/>
    <w:rsid w:val="3BFA3B96"/>
    <w:rsid w:val="3CEF3472"/>
    <w:rsid w:val="3EFF16E9"/>
    <w:rsid w:val="55403F22"/>
    <w:rsid w:val="554F34EA"/>
    <w:rsid w:val="666B6D4A"/>
    <w:rsid w:val="71B049BF"/>
    <w:rsid w:val="739142C1"/>
    <w:rsid w:val="77CF73AC"/>
    <w:rsid w:val="78FF0116"/>
    <w:rsid w:val="7B700C8C"/>
    <w:rsid w:val="B7DDD54D"/>
    <w:rsid w:val="E3FFE6ED"/>
    <w:rsid w:val="F5DB8A63"/>
    <w:rsid w:val="F797912E"/>
    <w:rsid w:val="FE7B489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footer"/>
    <w:basedOn w:val="1"/>
    <w:link w:val="11"/>
    <w:autoRedefine/>
    <w:qFormat/>
    <w:uiPriority w:val="0"/>
    <w:pPr>
      <w:tabs>
        <w:tab w:val="center" w:pos="4153"/>
        <w:tab w:val="right" w:pos="8306"/>
      </w:tabs>
      <w:snapToGrid w:val="0"/>
      <w:jc w:val="left"/>
    </w:pPr>
    <w:rPr>
      <w:sz w:val="18"/>
      <w:szCs w:val="18"/>
    </w:rPr>
  </w:style>
  <w:style w:type="paragraph" w:styleId="3">
    <w:name w:val="header"/>
    <w:basedOn w:val="1"/>
    <w:link w:val="12"/>
    <w:autoRedefine/>
    <w:qFormat/>
    <w:uiPriority w:val="0"/>
    <w:pPr>
      <w:pBdr>
        <w:bottom w:val="single" w:color="auto" w:sz="6" w:space="1"/>
      </w:pBdr>
      <w:tabs>
        <w:tab w:val="center" w:pos="4153"/>
        <w:tab w:val="right" w:pos="8306"/>
      </w:tabs>
      <w:snapToGrid w:val="0"/>
      <w:jc w:val="center"/>
    </w:pPr>
    <w:rPr>
      <w:sz w:val="18"/>
      <w:szCs w:val="18"/>
    </w:rPr>
  </w:style>
  <w:style w:type="paragraph" w:styleId="4">
    <w:name w:val="HTML Preformatted"/>
    <w:basedOn w:val="1"/>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customStyle="1" w:styleId="7">
    <w:name w:val="_Style 6"/>
    <w:basedOn w:val="1"/>
    <w:autoRedefine/>
    <w:qFormat/>
    <w:uiPriority w:val="34"/>
    <w:pPr>
      <w:ind w:firstLine="420" w:firstLineChars="200"/>
    </w:pPr>
    <w:rPr>
      <w:rFonts w:ascii="Calibri" w:hAnsi="Calibri" w:eastAsia="宋体" w:cs="Times New Roman"/>
      <w:szCs w:val="22"/>
    </w:rPr>
  </w:style>
  <w:style w:type="paragraph" w:customStyle="1" w:styleId="8">
    <w:name w:val="Char Char Char"/>
    <w:basedOn w:val="1"/>
    <w:autoRedefine/>
    <w:qFormat/>
    <w:uiPriority w:val="0"/>
    <w:rPr>
      <w:szCs w:val="21"/>
    </w:rPr>
  </w:style>
  <w:style w:type="paragraph" w:customStyle="1" w:styleId="9">
    <w:name w:val="Char Char Char Char Char Char Char Char Char Char Char Char Char Char Char Char"/>
    <w:basedOn w:val="1"/>
    <w:autoRedefine/>
    <w:qFormat/>
    <w:uiPriority w:val="0"/>
  </w:style>
  <w:style w:type="paragraph" w:customStyle="1" w:styleId="10">
    <w:name w:val=" Char Char Char"/>
    <w:basedOn w:val="1"/>
    <w:autoRedefine/>
    <w:qFormat/>
    <w:uiPriority w:val="0"/>
  </w:style>
  <w:style w:type="character" w:customStyle="1" w:styleId="11">
    <w:name w:val="页脚 Char"/>
    <w:basedOn w:val="6"/>
    <w:link w:val="2"/>
    <w:autoRedefine/>
    <w:qFormat/>
    <w:uiPriority w:val="0"/>
    <w:rPr>
      <w:kern w:val="2"/>
      <w:sz w:val="18"/>
      <w:szCs w:val="18"/>
    </w:rPr>
  </w:style>
  <w:style w:type="character" w:customStyle="1" w:styleId="12">
    <w:name w:val="页眉 Char"/>
    <w:basedOn w:val="6"/>
    <w:link w:val="3"/>
    <w:autoRedefine/>
    <w:qFormat/>
    <w:uiPriority w:val="0"/>
    <w:rPr>
      <w:kern w:val="2"/>
      <w:sz w:val="18"/>
      <w:szCs w:val="18"/>
    </w:rPr>
  </w:style>
  <w:style w:type="paragraph" w:styleId="13">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189</Words>
  <Characters>389</Characters>
  <Lines>60</Lines>
  <Paragraphs>17</Paragraphs>
  <TotalTime>27</TotalTime>
  <ScaleCrop>false</ScaleCrop>
  <LinksUpToDate>false</LinksUpToDate>
  <CharactersWithSpaces>513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2012-09-09T08:59:00Z</dcterms:created>
  <dc:creator>微软用户</dc:creator>
  <cp:lastModifiedBy>ZUM</cp:lastModifiedBy>
  <cp:lastPrinted>2024-03-05T01:39:00Z</cp:lastPrinted>
  <dcterms:modified xsi:type="dcterms:W3CDTF">2024-03-05T09:48:07Z</dcterms:modified>
  <cp:revision>262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13777CE83E0D43ACB4E4E3792BCCE0A1_13</vt:lpwstr>
  </property>
</Properties>
</file>