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FF21" w14:textId="77777777" w:rsidR="002C522F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杭州柯林电气股份有限公司</w:t>
      </w:r>
    </w:p>
    <w:p w14:paraId="11295162" w14:textId="77777777" w:rsidR="002C522F" w:rsidRDefault="0000000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7923DF82" w14:textId="615973FC" w:rsidR="002C522F" w:rsidRDefault="00000000">
      <w:pPr>
        <w:ind w:firstLineChars="100" w:firstLine="241"/>
        <w:rPr>
          <w:b/>
          <w:bCs/>
        </w:rPr>
      </w:pPr>
      <w:r>
        <w:rPr>
          <w:rFonts w:hint="eastAsia"/>
          <w:b/>
          <w:bCs/>
        </w:rPr>
        <w:t xml:space="preserve">证券简称：杭州柯林 </w:t>
      </w:r>
      <w:r>
        <w:rPr>
          <w:b/>
          <w:bCs/>
        </w:rPr>
        <w:t xml:space="preserve">           </w:t>
      </w:r>
      <w:r>
        <w:rPr>
          <w:rFonts w:hint="eastAsia"/>
          <w:b/>
          <w:bCs/>
        </w:rPr>
        <w:t xml:space="preserve">证券代码：688611 </w:t>
      </w:r>
      <w:r>
        <w:rPr>
          <w:b/>
          <w:bCs/>
        </w:rPr>
        <w:t xml:space="preserve">      </w:t>
      </w:r>
      <w:r>
        <w:rPr>
          <w:rFonts w:hint="eastAsia"/>
          <w:b/>
          <w:bCs/>
        </w:rPr>
        <w:t>编号：2024-01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2C522F" w14:paraId="656890D4" w14:textId="77777777">
        <w:tc>
          <w:tcPr>
            <w:tcW w:w="2405" w:type="dxa"/>
          </w:tcPr>
          <w:p w14:paraId="7042864B" w14:textId="77777777" w:rsidR="002C522F" w:rsidRDefault="002C522F">
            <w:pPr>
              <w:jc w:val="center"/>
              <w:rPr>
                <w:b/>
                <w:bCs/>
              </w:rPr>
            </w:pPr>
          </w:p>
          <w:p w14:paraId="4326E60E" w14:textId="77777777" w:rsidR="002C522F" w:rsidRDefault="002C522F">
            <w:pPr>
              <w:jc w:val="center"/>
              <w:rPr>
                <w:b/>
                <w:bCs/>
              </w:rPr>
            </w:pPr>
          </w:p>
          <w:p w14:paraId="465475D6" w14:textId="77777777" w:rsidR="002C522F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投资者关系活动</w:t>
            </w:r>
          </w:p>
          <w:p w14:paraId="313968E9" w14:textId="77777777" w:rsidR="002C522F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5891" w:type="dxa"/>
          </w:tcPr>
          <w:p w14:paraId="027A8824" w14:textId="77777777" w:rsidR="002C522F" w:rsidRDefault="00000000">
            <w:pPr>
              <w:spacing w:line="360" w:lineRule="auto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 xml:space="preserve">特定对象调研 </w:t>
            </w:r>
            <w:r>
              <w:t xml:space="preserve">   </w:t>
            </w:r>
            <w:r>
              <w:rPr>
                <w:rFonts w:hint="eastAsia"/>
              </w:rPr>
              <w:t>□分析师会议</w:t>
            </w:r>
          </w:p>
          <w:p w14:paraId="31C58A39" w14:textId="77777777" w:rsidR="002C522F" w:rsidRDefault="00000000">
            <w:pPr>
              <w:spacing w:line="360" w:lineRule="auto"/>
            </w:pPr>
            <w:r>
              <w:rPr>
                <w:rFonts w:hint="eastAsia"/>
              </w:rPr>
              <w:t xml:space="preserve">□媒体采访 </w:t>
            </w:r>
            <w:r>
              <w:t xml:space="preserve">       </w:t>
            </w:r>
            <w:r>
              <w:rPr>
                <w:rFonts w:hint="eastAsia"/>
              </w:rPr>
              <w:t>□业绩说明会</w:t>
            </w:r>
          </w:p>
          <w:p w14:paraId="02546895" w14:textId="77777777" w:rsidR="002C522F" w:rsidRDefault="00000000">
            <w:pPr>
              <w:spacing w:line="360" w:lineRule="auto"/>
            </w:pPr>
            <w:r>
              <w:rPr>
                <w:rFonts w:hint="eastAsia"/>
              </w:rPr>
              <w:t xml:space="preserve">□新闻发布会 </w:t>
            </w:r>
            <w:r>
              <w:t xml:space="preserve">     </w:t>
            </w:r>
            <w:r>
              <w:rPr>
                <w:rFonts w:hint="eastAsia"/>
              </w:rPr>
              <w:t>□路演活动</w:t>
            </w:r>
          </w:p>
          <w:p w14:paraId="7B3CC543" w14:textId="77777777" w:rsidR="002C522F" w:rsidRDefault="00000000">
            <w:pPr>
              <w:spacing w:line="360" w:lineRule="auto"/>
            </w:pPr>
            <w:r>
              <w:rPr>
                <w:rFonts w:hint="eastAsia"/>
              </w:rPr>
              <w:t>□现场参观□其他（</w:t>
            </w:r>
            <w:proofErr w:type="gramStart"/>
            <w:r>
              <w:rPr>
                <w:rFonts w:hint="eastAsia"/>
                <w:u w:val="thick"/>
              </w:rPr>
              <w:t>请文字</w:t>
            </w:r>
            <w:proofErr w:type="gramEnd"/>
            <w:r>
              <w:rPr>
                <w:rFonts w:hint="eastAsia"/>
                <w:u w:val="thick"/>
              </w:rPr>
              <w:t>说明其他活动内容</w:t>
            </w:r>
            <w:r>
              <w:rPr>
                <w:rFonts w:hint="eastAsia"/>
              </w:rPr>
              <w:t>）</w:t>
            </w:r>
          </w:p>
        </w:tc>
      </w:tr>
      <w:tr w:rsidR="002C522F" w14:paraId="042E289C" w14:textId="77777777">
        <w:trPr>
          <w:trHeight w:val="685"/>
        </w:trPr>
        <w:tc>
          <w:tcPr>
            <w:tcW w:w="2405" w:type="dxa"/>
            <w:vAlign w:val="center"/>
          </w:tcPr>
          <w:p w14:paraId="7788FEBD" w14:textId="77777777" w:rsidR="002C522F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参与单位名称</w:t>
            </w:r>
          </w:p>
          <w:p w14:paraId="5DA17DD0" w14:textId="77777777" w:rsidR="002C522F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及人员姓名</w:t>
            </w:r>
          </w:p>
        </w:tc>
        <w:tc>
          <w:tcPr>
            <w:tcW w:w="5891" w:type="dxa"/>
            <w:vAlign w:val="center"/>
          </w:tcPr>
          <w:p w14:paraId="176476CC" w14:textId="77777777" w:rsidR="002C522F" w:rsidRDefault="00000000">
            <w:pPr>
              <w:jc w:val="both"/>
            </w:pPr>
            <w:r>
              <w:rPr>
                <w:rFonts w:hint="eastAsia"/>
              </w:rPr>
              <w:t>中泰证券股份有限公司：王可、邢博阳</w:t>
            </w:r>
          </w:p>
        </w:tc>
      </w:tr>
      <w:tr w:rsidR="002C522F" w14:paraId="307C1B1E" w14:textId="77777777">
        <w:trPr>
          <w:trHeight w:val="564"/>
        </w:trPr>
        <w:tc>
          <w:tcPr>
            <w:tcW w:w="2405" w:type="dxa"/>
            <w:vAlign w:val="center"/>
          </w:tcPr>
          <w:p w14:paraId="79D89A7F" w14:textId="77777777" w:rsidR="002C522F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5891" w:type="dxa"/>
            <w:vAlign w:val="center"/>
          </w:tcPr>
          <w:p w14:paraId="05ABF253" w14:textId="77777777" w:rsidR="002C522F" w:rsidRDefault="00000000">
            <w:pPr>
              <w:jc w:val="center"/>
            </w:pPr>
            <w:r>
              <w:rPr>
                <w:rFonts w:hint="eastAsia"/>
              </w:rPr>
              <w:t>2024年3月1日</w:t>
            </w:r>
          </w:p>
        </w:tc>
      </w:tr>
      <w:tr w:rsidR="002C522F" w14:paraId="4C9AAC3E" w14:textId="77777777">
        <w:trPr>
          <w:trHeight w:val="575"/>
        </w:trPr>
        <w:tc>
          <w:tcPr>
            <w:tcW w:w="2405" w:type="dxa"/>
            <w:vAlign w:val="center"/>
          </w:tcPr>
          <w:p w14:paraId="242913E2" w14:textId="77777777" w:rsidR="002C522F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地点</w:t>
            </w:r>
          </w:p>
        </w:tc>
        <w:tc>
          <w:tcPr>
            <w:tcW w:w="5891" w:type="dxa"/>
            <w:vAlign w:val="center"/>
          </w:tcPr>
          <w:p w14:paraId="56EC919A" w14:textId="77777777" w:rsidR="002C522F" w:rsidRDefault="00000000">
            <w:pPr>
              <w:jc w:val="center"/>
            </w:pPr>
            <w:r>
              <w:rPr>
                <w:rFonts w:hint="eastAsia"/>
              </w:rPr>
              <w:t>公司6楼会议室</w:t>
            </w:r>
          </w:p>
        </w:tc>
      </w:tr>
      <w:tr w:rsidR="002C522F" w14:paraId="7CD790C5" w14:textId="77777777">
        <w:trPr>
          <w:trHeight w:val="861"/>
        </w:trPr>
        <w:tc>
          <w:tcPr>
            <w:tcW w:w="2405" w:type="dxa"/>
            <w:vAlign w:val="center"/>
          </w:tcPr>
          <w:p w14:paraId="64CEA48E" w14:textId="77777777" w:rsidR="002C522F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上市公司接待人员</w:t>
            </w:r>
          </w:p>
          <w:p w14:paraId="668BDA36" w14:textId="77777777" w:rsidR="002C522F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5891" w:type="dxa"/>
            <w:vAlign w:val="center"/>
          </w:tcPr>
          <w:p w14:paraId="1E3F48C6" w14:textId="77777777" w:rsidR="002C522F" w:rsidRDefault="00000000">
            <w:pPr>
              <w:jc w:val="center"/>
            </w:pPr>
            <w:r>
              <w:rPr>
                <w:rFonts w:hint="eastAsia"/>
              </w:rPr>
              <w:t>董事长谢东、</w:t>
            </w:r>
            <w:proofErr w:type="gramStart"/>
            <w:r>
              <w:rPr>
                <w:rFonts w:hint="eastAsia"/>
              </w:rPr>
              <w:t>董秘张</w:t>
            </w:r>
            <w:proofErr w:type="gramEnd"/>
            <w:r>
              <w:rPr>
                <w:rFonts w:hint="eastAsia"/>
              </w:rPr>
              <w:t>艳萍</w:t>
            </w:r>
          </w:p>
        </w:tc>
      </w:tr>
      <w:tr w:rsidR="002C522F" w:rsidRPr="00F35428" w14:paraId="3118E74D" w14:textId="77777777">
        <w:tc>
          <w:tcPr>
            <w:tcW w:w="2405" w:type="dxa"/>
          </w:tcPr>
          <w:p w14:paraId="74D9C249" w14:textId="77777777" w:rsidR="002C522F" w:rsidRDefault="002C522F">
            <w:pPr>
              <w:jc w:val="center"/>
              <w:rPr>
                <w:b/>
                <w:bCs/>
              </w:rPr>
            </w:pPr>
          </w:p>
          <w:p w14:paraId="60FF59F0" w14:textId="77777777" w:rsidR="002C522F" w:rsidRDefault="002C522F">
            <w:pPr>
              <w:jc w:val="center"/>
              <w:rPr>
                <w:b/>
                <w:bCs/>
              </w:rPr>
            </w:pPr>
          </w:p>
          <w:p w14:paraId="3F2A29EC" w14:textId="77777777" w:rsidR="002C522F" w:rsidRDefault="002C522F">
            <w:pPr>
              <w:jc w:val="center"/>
              <w:rPr>
                <w:b/>
                <w:bCs/>
              </w:rPr>
            </w:pPr>
          </w:p>
          <w:p w14:paraId="4F97257D" w14:textId="77777777" w:rsidR="002C522F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投资者关系活动主要内容介绍</w:t>
            </w:r>
          </w:p>
        </w:tc>
        <w:tc>
          <w:tcPr>
            <w:tcW w:w="5891" w:type="dxa"/>
          </w:tcPr>
          <w:p w14:paraId="748615AE" w14:textId="77777777" w:rsidR="002C522F" w:rsidRDefault="00000000">
            <w:pPr>
              <w:pStyle w:val="004"/>
              <w:spacing w:beforeLines="0"/>
              <w:ind w:firstLineChars="0" w:firstLine="0"/>
            </w:pPr>
            <w:r>
              <w:rPr>
                <w:rFonts w:hint="eastAsia"/>
              </w:rPr>
              <w:t>一、公司情况介绍</w:t>
            </w:r>
          </w:p>
          <w:p w14:paraId="56FABC48" w14:textId="77777777" w:rsidR="002C522F" w:rsidRDefault="00000000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公司自 2002 年公司成立以来，致力于电气设备感知预警装置及储能系统的研发、生产和销售，并提供电力相关技术服务及综合解决方案的“国家高新技术企业”、“国家级专精特新小巨人”企业，获“国际CMMI五级认证”。</w:t>
            </w:r>
          </w:p>
          <w:p w14:paraId="6C15EA99" w14:textId="77777777" w:rsidR="002C522F" w:rsidRDefault="00000000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经过多年的沉淀与积累，公司已经形成了覆盖“输电、变电、配电”全链路及“高压、超高压、特高压”全电压等级的数十种智能监测系列产品及在线诊断预警数字化平台，并自主研发了高能量密度的电化学储能系统及安全防护平台，同时公司已布局新型光伏钙钛矿光伏业务。</w:t>
            </w:r>
          </w:p>
          <w:p w14:paraId="1FD5E49F" w14:textId="5F9A50AC" w:rsidR="002C522F" w:rsidRDefault="00000000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公司在深耕智能电网的同时，也在巩固自身的技术实力，并建立了浙江省新型</w:t>
            </w:r>
            <w:proofErr w:type="gramStart"/>
            <w:r>
              <w:rPr>
                <w:rFonts w:hint="eastAsia"/>
              </w:rPr>
              <w:t>电力系统数智感知</w:t>
            </w:r>
            <w:proofErr w:type="gramEnd"/>
            <w:r>
              <w:rPr>
                <w:rFonts w:hint="eastAsia"/>
              </w:rPr>
              <w:t>技术重点企业研究院、院士工作站、博士后工作站等一系列研发平台作为技术支撑。公司具备较强的研发及成果转化能</w:t>
            </w:r>
            <w:r>
              <w:rPr>
                <w:rFonts w:hint="eastAsia"/>
              </w:rPr>
              <w:lastRenderedPageBreak/>
              <w:t>力，作为</w:t>
            </w:r>
            <w:r>
              <w:rPr>
                <w:rFonts w:hint="eastAsia"/>
                <w:lang w:eastAsia="zh-Hans"/>
              </w:rPr>
              <w:t>牵头单位和</w:t>
            </w:r>
            <w:r>
              <w:rPr>
                <w:rFonts w:hint="eastAsia"/>
              </w:rPr>
              <w:t>主要起草单位参与制定了6项行业标准及4项团体标准；作为主承担单位，公司多个项目被列入国家火炬计划、国家重点新产品计划、国内首台（套）装备和浙江省重大及重点研发计划尖兵、</w:t>
            </w:r>
            <w:proofErr w:type="gramStart"/>
            <w:r>
              <w:rPr>
                <w:rFonts w:hint="eastAsia"/>
              </w:rPr>
              <w:t>领雁等</w:t>
            </w:r>
            <w:proofErr w:type="gramEnd"/>
            <w:r>
              <w:rPr>
                <w:rFonts w:hint="eastAsia"/>
              </w:rPr>
              <w:t>；并获得了浙江省科学技术进步奖一、二、三等奖，中国机械工业联合会、中国机械工程学会联合发布的2023 年度“机械工业科学技术奖”科技进步一、二等奖，中国电力科学技术进步二等奖，第十八届国际发明展金奖等重要奖项。</w:t>
            </w:r>
          </w:p>
          <w:p w14:paraId="6BB0771C" w14:textId="77777777" w:rsidR="002C522F" w:rsidRDefault="002C522F">
            <w:pPr>
              <w:spacing w:line="276" w:lineRule="auto"/>
              <w:ind w:firstLineChars="200" w:firstLine="480"/>
              <w:jc w:val="both"/>
            </w:pPr>
          </w:p>
          <w:p w14:paraId="6BD654B8" w14:textId="77777777" w:rsidR="002C522F" w:rsidRDefault="00000000">
            <w:pPr>
              <w:pStyle w:val="004"/>
              <w:spacing w:beforeLines="0"/>
              <w:ind w:firstLineChars="0" w:firstLine="0"/>
            </w:pPr>
            <w:r>
              <w:rPr>
                <w:rFonts w:hint="eastAsia"/>
              </w:rPr>
              <w:t>二、公司开展储能及新型光伏钙钛矿业务的背景</w:t>
            </w:r>
          </w:p>
          <w:p w14:paraId="187D183F" w14:textId="77777777" w:rsidR="002C522F" w:rsidRDefault="00000000">
            <w:pPr>
              <w:spacing w:line="360" w:lineRule="auto"/>
              <w:ind w:firstLineChars="200" w:firstLine="480"/>
            </w:pPr>
            <w:r>
              <w:t>在国家提出“双碳”目标、能源革命的背景下，公司注重社会价值与商业价值的统一，以及实现高质量绿色可持续发展，因此公司立足现有业务，</w:t>
            </w:r>
            <w:r>
              <w:rPr>
                <w:rFonts w:hint="eastAsia"/>
              </w:rPr>
              <w:t>发展自身技术资源优势，</w:t>
            </w:r>
            <w:r>
              <w:t>积极参与绿色能源、智能电网等建设，包括</w:t>
            </w:r>
            <w:r>
              <w:rPr>
                <w:rFonts w:hint="eastAsia"/>
              </w:rPr>
              <w:t>新型</w:t>
            </w:r>
            <w:r>
              <w:t>光伏、储能等领域产品的研发、生产及销售</w:t>
            </w:r>
            <w:r>
              <w:rPr>
                <w:rFonts w:hint="eastAsia"/>
              </w:rPr>
              <w:t>。公司围绕新型电力系统“源网荷储”的发展方向，开展储能及新型光伏钙钛矿业务，</w:t>
            </w:r>
            <w:r>
              <w:t>形成覆盖“</w:t>
            </w:r>
            <w:r>
              <w:rPr>
                <w:rFonts w:hint="eastAsia"/>
              </w:rPr>
              <w:t>发电、</w:t>
            </w:r>
            <w:r>
              <w:t>输电、变电、配电”</w:t>
            </w:r>
            <w:r>
              <w:rPr>
                <w:rFonts w:hint="eastAsia"/>
              </w:rPr>
              <w:t>以及储能的</w:t>
            </w:r>
            <w:r>
              <w:t>全链路产品，将进一步推动公司产业链条的延展</w:t>
            </w:r>
            <w:r>
              <w:rPr>
                <w:rFonts w:hint="eastAsia"/>
              </w:rPr>
              <w:t>和</w:t>
            </w:r>
            <w:r>
              <w:t>完善，扩大公司业务规模，有利于提升公司核心竞争力，提升公司未来经营业绩和综合实力</w:t>
            </w:r>
            <w:r>
              <w:rPr>
                <w:rFonts w:hint="eastAsia"/>
              </w:rPr>
              <w:t>。</w:t>
            </w:r>
            <w:r>
              <w:t>因此，</w:t>
            </w:r>
            <w:r>
              <w:rPr>
                <w:rFonts w:hint="eastAsia"/>
              </w:rPr>
              <w:t>开展储能及</w:t>
            </w:r>
            <w:r>
              <w:rPr>
                <w:rFonts w:cs="Times New Roman" w:hint="eastAsia"/>
                <w:kern w:val="2"/>
                <w:lang w:bidi="ar"/>
              </w:rPr>
              <w:t>钙钛矿太阳能电池</w:t>
            </w:r>
            <w:r>
              <w:rPr>
                <w:rFonts w:hint="eastAsia"/>
              </w:rPr>
              <w:t>业务</w:t>
            </w:r>
            <w:r>
              <w:t>是进一步完善公司战略布局的重要举措。</w:t>
            </w:r>
          </w:p>
          <w:p w14:paraId="1217F70A" w14:textId="77777777" w:rsidR="002C522F" w:rsidRDefault="002C522F">
            <w:pPr>
              <w:spacing w:line="360" w:lineRule="auto"/>
              <w:ind w:firstLineChars="200" w:firstLine="480"/>
            </w:pPr>
          </w:p>
          <w:p w14:paraId="3C6CFF6B" w14:textId="77777777" w:rsidR="002C522F" w:rsidRDefault="0000000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储能的市场前景</w:t>
            </w:r>
          </w:p>
          <w:p w14:paraId="3C8F7BF8" w14:textId="77777777" w:rsidR="002C522F" w:rsidRDefault="00000000">
            <w:pPr>
              <w:widowControl w:val="0"/>
              <w:spacing w:line="360" w:lineRule="auto"/>
              <w:ind w:firstLineChars="200" w:firstLine="480"/>
              <w:jc w:val="both"/>
              <w:rPr>
                <w:bCs/>
              </w:rPr>
            </w:pPr>
            <w:r>
              <w:rPr>
                <w:bCs/>
              </w:rPr>
              <w:t>储能在促进新能源大规模开发消纳、支撑电网安全稳定运行等用能场景中发</w:t>
            </w:r>
            <w:r>
              <w:rPr>
                <w:rFonts w:hint="eastAsia"/>
                <w:bCs/>
              </w:rPr>
              <w:t>挥关键调节作用。而电化学储能系统具备的多种优势使其适用于光、</w:t>
            </w:r>
            <w:proofErr w:type="gramStart"/>
            <w:r>
              <w:rPr>
                <w:rFonts w:hint="eastAsia"/>
                <w:bCs/>
              </w:rPr>
              <w:t>风发电</w:t>
            </w:r>
            <w:proofErr w:type="gramEnd"/>
            <w:r>
              <w:rPr>
                <w:rFonts w:hint="eastAsia"/>
                <w:bCs/>
              </w:rPr>
              <w:t>等波动较大的可再生能源发电侧、电网侧和用电侧等用能场景。将储能应用于电网关键节点，提高电网灵活调节能力和</w:t>
            </w:r>
            <w:r>
              <w:rPr>
                <w:rFonts w:hint="eastAsia"/>
                <w:bCs/>
              </w:rPr>
              <w:lastRenderedPageBreak/>
              <w:t>稳定运行水平，政策市场的双重推动，使得电化学储能产品需求巨大。</w:t>
            </w:r>
          </w:p>
          <w:p w14:paraId="6793B999" w14:textId="77777777" w:rsidR="002C522F" w:rsidRDefault="002C522F">
            <w:pPr>
              <w:spacing w:line="276" w:lineRule="auto"/>
              <w:jc w:val="both"/>
            </w:pPr>
          </w:p>
          <w:p w14:paraId="294420FD" w14:textId="77777777" w:rsidR="002C522F" w:rsidRDefault="0000000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钙钛矿的市场前景</w:t>
            </w:r>
          </w:p>
          <w:p w14:paraId="35B24DCC" w14:textId="77777777" w:rsidR="002C522F" w:rsidRDefault="00000000">
            <w:pPr>
              <w:widowControl w:val="0"/>
              <w:spacing w:line="360" w:lineRule="auto"/>
              <w:ind w:firstLineChars="200" w:firstLine="480"/>
              <w:jc w:val="both"/>
              <w:rPr>
                <w:bCs/>
              </w:rPr>
            </w:pPr>
            <w:r>
              <w:rPr>
                <w:bCs/>
              </w:rPr>
              <w:t>钙钛矿太阳能电池作为第三代新型太阳能电池的典型代表，因其出色的光电转换性能近年来受到了全世界的瞩目。自2009年Miyasaka等人首次将钙钛矿用作吸光层材料应用于太阳能电池以来，其光电转换效率已经从3.9%迅速提升到26.1%。这一效率已与目前普及的单晶硅电池效率相当</w:t>
            </w:r>
            <w:r>
              <w:rPr>
                <w:rFonts w:hint="eastAsia"/>
                <w:bCs/>
              </w:rPr>
              <w:t>，</w:t>
            </w:r>
            <w:r>
              <w:rPr>
                <w:bCs/>
              </w:rPr>
              <w:t>钙钛矿电池转换效</w:t>
            </w:r>
            <w:r>
              <w:rPr>
                <w:rFonts w:hint="eastAsia"/>
                <w:bCs/>
              </w:rPr>
              <w:t>率仍具增长趋势，提升速度也是所有光</w:t>
            </w:r>
            <w:proofErr w:type="gramStart"/>
            <w:r>
              <w:rPr>
                <w:rFonts w:hint="eastAsia"/>
                <w:bCs/>
              </w:rPr>
              <w:t>伏技术</w:t>
            </w:r>
            <w:proofErr w:type="gramEnd"/>
            <w:r>
              <w:rPr>
                <w:rFonts w:hint="eastAsia"/>
                <w:bCs/>
              </w:rPr>
              <w:t xml:space="preserve">中最快的，十几年时间就取得其它光伏电池几十年的成就。 </w:t>
            </w:r>
          </w:p>
          <w:p w14:paraId="145F5451" w14:textId="77777777" w:rsidR="002C522F" w:rsidRDefault="00000000">
            <w:pPr>
              <w:widowControl w:val="0"/>
              <w:spacing w:line="360" w:lineRule="auto"/>
              <w:ind w:firstLineChars="200" w:firstLine="480"/>
              <w:jc w:val="both"/>
              <w:rPr>
                <w:bCs/>
              </w:rPr>
            </w:pPr>
            <w:r>
              <w:rPr>
                <w:bCs/>
              </w:rPr>
              <w:t>第三代</w:t>
            </w:r>
            <w:r>
              <w:rPr>
                <w:rFonts w:hint="eastAsia"/>
                <w:bCs/>
              </w:rPr>
              <w:t>新型</w:t>
            </w:r>
            <w:r>
              <w:rPr>
                <w:bCs/>
              </w:rPr>
              <w:t>光</w:t>
            </w:r>
            <w:proofErr w:type="gramStart"/>
            <w:r>
              <w:rPr>
                <w:bCs/>
              </w:rPr>
              <w:t>伏技术</w:t>
            </w:r>
            <w:proofErr w:type="gramEnd"/>
            <w:r>
              <w:rPr>
                <w:bCs/>
              </w:rPr>
              <w:t>的崛起不仅在于对传统光</w:t>
            </w:r>
            <w:proofErr w:type="gramStart"/>
            <w:r>
              <w:rPr>
                <w:bCs/>
              </w:rPr>
              <w:t>伏技术</w:t>
            </w:r>
            <w:proofErr w:type="gramEnd"/>
            <w:r>
              <w:rPr>
                <w:bCs/>
              </w:rPr>
              <w:t>的创新，还在于其相对于传统晶硅电池的独特优势。钙钛矿电池不仅具有高转换效率和低制造成本等特点，而且在应用场景上表现出更广泛的适用性。</w:t>
            </w:r>
            <w:r>
              <w:rPr>
                <w:rFonts w:hint="eastAsia"/>
                <w:bCs/>
              </w:rPr>
              <w:t>钙钛矿太阳能电池可以制备成刚性、柔性、多彩的器件，完美适应分布式光伏组件安装条件苛刻、应用场景局限的问题，而且</w:t>
            </w:r>
            <w:r>
              <w:rPr>
                <w:bCs/>
              </w:rPr>
              <w:t>钙钛矿电池轻薄、吸光性好、透光度高，</w:t>
            </w:r>
            <w:r>
              <w:rPr>
                <w:rFonts w:hint="eastAsia"/>
                <w:bCs/>
              </w:rPr>
              <w:t>在建筑、汽车、可穿戴设备、无人机、空间探测等领域有着广阔的应用前景。目前而言，钙钛矿光</w:t>
            </w:r>
            <w:proofErr w:type="gramStart"/>
            <w:r>
              <w:rPr>
                <w:rFonts w:hint="eastAsia"/>
                <w:bCs/>
              </w:rPr>
              <w:t>伏应用</w:t>
            </w:r>
            <w:proofErr w:type="gramEnd"/>
            <w:r>
              <w:rPr>
                <w:rFonts w:hint="eastAsia"/>
                <w:bCs/>
              </w:rPr>
              <w:t>最广的是BIPV建筑和光伏叠层。</w:t>
            </w:r>
          </w:p>
          <w:p w14:paraId="28326CA9" w14:textId="77777777" w:rsidR="002C522F" w:rsidRDefault="002C522F">
            <w:pPr>
              <w:spacing w:line="276" w:lineRule="auto"/>
              <w:ind w:firstLineChars="200" w:firstLine="480"/>
              <w:jc w:val="both"/>
            </w:pPr>
          </w:p>
          <w:p w14:paraId="317F62F1" w14:textId="77777777" w:rsidR="002C522F" w:rsidRDefault="0000000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公司从事钙钛矿方面具备的条件</w:t>
            </w:r>
          </w:p>
          <w:p w14:paraId="7F037F54" w14:textId="77777777" w:rsidR="002C522F" w:rsidRDefault="00000000">
            <w:pPr>
              <w:widowControl w:val="0"/>
              <w:spacing w:line="360" w:lineRule="auto"/>
              <w:ind w:firstLineChars="200" w:firstLine="480"/>
              <w:jc w:val="both"/>
              <w:rPr>
                <w:bCs/>
              </w:rPr>
            </w:pPr>
            <w:r>
              <w:rPr>
                <w:bCs/>
              </w:rPr>
              <w:t>公司</w:t>
            </w:r>
            <w:r>
              <w:rPr>
                <w:rFonts w:hint="eastAsia"/>
                <w:bCs/>
              </w:rPr>
              <w:t>已组建技术团队，并陆续</w:t>
            </w:r>
            <w:r>
              <w:rPr>
                <w:bCs/>
              </w:rPr>
              <w:t>引进包括专业技术人员、管理人员在内的</w:t>
            </w:r>
            <w:r>
              <w:rPr>
                <w:rFonts w:hint="eastAsia"/>
                <w:bCs/>
              </w:rPr>
              <w:t>新型</w:t>
            </w:r>
            <w:proofErr w:type="gramStart"/>
            <w:r>
              <w:rPr>
                <w:bCs/>
              </w:rPr>
              <w:t>光伏领域的高</w:t>
            </w:r>
            <w:proofErr w:type="gramEnd"/>
            <w:r>
              <w:rPr>
                <w:bCs/>
              </w:rPr>
              <w:t>端人才</w:t>
            </w:r>
            <w:r>
              <w:rPr>
                <w:rFonts w:hint="eastAsia"/>
                <w:bCs/>
              </w:rPr>
              <w:t>。公司已于2023年</w:t>
            </w:r>
            <w:r>
              <w:rPr>
                <w:bCs/>
              </w:rPr>
              <w:t>与</w:t>
            </w:r>
            <w:r>
              <w:rPr>
                <w:rFonts w:hint="eastAsia"/>
                <w:bCs/>
              </w:rPr>
              <w:t>中国科学院纳米所建立了“柔性光伏关键技术联合实验室”，以及与知名高校资深团队</w:t>
            </w:r>
            <w:r>
              <w:rPr>
                <w:bCs/>
              </w:rPr>
              <w:t>开展</w:t>
            </w:r>
            <w:r>
              <w:rPr>
                <w:rFonts w:hint="eastAsia"/>
                <w:bCs/>
              </w:rPr>
              <w:t>技术</w:t>
            </w:r>
            <w:r>
              <w:rPr>
                <w:bCs/>
              </w:rPr>
              <w:t>合作</w:t>
            </w:r>
            <w:r>
              <w:rPr>
                <w:rFonts w:hint="eastAsia"/>
                <w:bCs/>
              </w:rPr>
              <w:t>，为钙钛矿太阳能电池技术的开展提供了有力保障</w:t>
            </w:r>
            <w:r>
              <w:rPr>
                <w:bCs/>
              </w:rPr>
              <w:t>。</w:t>
            </w:r>
          </w:p>
          <w:p w14:paraId="4438BA2B" w14:textId="091BEDAC" w:rsidR="002C522F" w:rsidRDefault="00000000">
            <w:pPr>
              <w:widowControl w:val="0"/>
              <w:spacing w:line="360" w:lineRule="auto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并且</w:t>
            </w:r>
            <w:r>
              <w:rPr>
                <w:bCs/>
              </w:rPr>
              <w:t xml:space="preserve">12 </w:t>
            </w:r>
            <w:r>
              <w:rPr>
                <w:rFonts w:hint="eastAsia"/>
                <w:bCs/>
              </w:rPr>
              <w:t>月公司“高效新型柔性钙钛矿薄膜光伏电池关键技术”项目获浙江省科学技术厅发布的</w:t>
            </w:r>
            <w:r>
              <w:rPr>
                <w:bCs/>
              </w:rPr>
              <w:t>2024</w:t>
            </w:r>
            <w:r>
              <w:rPr>
                <w:rFonts w:hint="eastAsia"/>
                <w:bCs/>
              </w:rPr>
              <w:t>年度“尖兵领雁</w:t>
            </w:r>
            <w:r>
              <w:rPr>
                <w:bCs/>
              </w:rPr>
              <w:t>+X</w:t>
            </w:r>
            <w:r>
              <w:rPr>
                <w:rFonts w:hint="eastAsia"/>
                <w:bCs/>
              </w:rPr>
              <w:t>”研发攻关计划项目立项，</w:t>
            </w:r>
            <w:r>
              <w:rPr>
                <w:bCs/>
              </w:rPr>
              <w:t>钙钛矿太阳能电池100MW</w:t>
            </w:r>
            <w:proofErr w:type="gramStart"/>
            <w:r>
              <w:rPr>
                <w:rFonts w:hint="eastAsia"/>
                <w:bCs/>
              </w:rPr>
              <w:t>产</w:t>
            </w:r>
            <w:r>
              <w:rPr>
                <w:bCs/>
              </w:rPr>
              <w:t>线建</w:t>
            </w:r>
            <w:r>
              <w:rPr>
                <w:rFonts w:hint="eastAsia"/>
                <w:bCs/>
              </w:rPr>
              <w:t>设</w:t>
            </w:r>
            <w:proofErr w:type="gramEnd"/>
            <w:r>
              <w:rPr>
                <w:rFonts w:hint="eastAsia"/>
                <w:bCs/>
              </w:rPr>
              <w:t>正在有序推进。</w:t>
            </w:r>
          </w:p>
          <w:p w14:paraId="4F4AD8D0" w14:textId="77777777" w:rsidR="002C522F" w:rsidRDefault="002C522F">
            <w:pPr>
              <w:widowControl w:val="0"/>
              <w:spacing w:line="360" w:lineRule="auto"/>
              <w:ind w:firstLineChars="200" w:firstLine="480"/>
            </w:pPr>
          </w:p>
          <w:p w14:paraId="056C9190" w14:textId="77777777" w:rsidR="002C522F" w:rsidRDefault="002C522F">
            <w:pPr>
              <w:ind w:firstLineChars="200" w:firstLine="480"/>
            </w:pPr>
          </w:p>
        </w:tc>
      </w:tr>
      <w:tr w:rsidR="002C522F" w14:paraId="5881F42B" w14:textId="77777777">
        <w:tc>
          <w:tcPr>
            <w:tcW w:w="2405" w:type="dxa"/>
          </w:tcPr>
          <w:p w14:paraId="236E5256" w14:textId="77777777" w:rsidR="002C522F" w:rsidRDefault="002C522F">
            <w:pPr>
              <w:jc w:val="center"/>
              <w:rPr>
                <w:b/>
                <w:bCs/>
              </w:rPr>
            </w:pPr>
          </w:p>
          <w:p w14:paraId="5A596D28" w14:textId="77777777" w:rsidR="002C522F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附件清单（如有）</w:t>
            </w:r>
          </w:p>
          <w:p w14:paraId="33BD6F0C" w14:textId="77777777" w:rsidR="002C522F" w:rsidRDefault="002C522F">
            <w:pPr>
              <w:rPr>
                <w:b/>
                <w:bCs/>
              </w:rPr>
            </w:pPr>
          </w:p>
        </w:tc>
        <w:tc>
          <w:tcPr>
            <w:tcW w:w="5891" w:type="dxa"/>
          </w:tcPr>
          <w:p w14:paraId="0559FF32" w14:textId="77777777" w:rsidR="002C522F" w:rsidRDefault="002C522F">
            <w:pPr>
              <w:jc w:val="center"/>
            </w:pPr>
          </w:p>
          <w:p w14:paraId="689FE0DA" w14:textId="77777777" w:rsidR="002C522F" w:rsidRDefault="00000000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</w:tbl>
    <w:p w14:paraId="0C8101D2" w14:textId="77777777" w:rsidR="002C522F" w:rsidRDefault="002C522F"/>
    <w:p w14:paraId="4C2F93DB" w14:textId="77777777" w:rsidR="002C522F" w:rsidRDefault="002C522F"/>
    <w:sectPr w:rsidR="002C52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8E9EEF"/>
    <w:multiLevelType w:val="singleLevel"/>
    <w:tmpl w:val="818E9EE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8934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FkMmFiZWRhMzg2OGZjZGE1NjY1NTBiYzJjNzE0ZjUifQ=="/>
  </w:docVars>
  <w:rsids>
    <w:rsidRoot w:val="327E2C66"/>
    <w:rsid w:val="00155233"/>
    <w:rsid w:val="002C522F"/>
    <w:rsid w:val="00D34B42"/>
    <w:rsid w:val="00F35428"/>
    <w:rsid w:val="01C5371D"/>
    <w:rsid w:val="024B006E"/>
    <w:rsid w:val="02AB6B02"/>
    <w:rsid w:val="02CB3B34"/>
    <w:rsid w:val="030412EA"/>
    <w:rsid w:val="066D30A1"/>
    <w:rsid w:val="07CE20B8"/>
    <w:rsid w:val="08FD5EAF"/>
    <w:rsid w:val="093440B6"/>
    <w:rsid w:val="096B1B3E"/>
    <w:rsid w:val="0A785D64"/>
    <w:rsid w:val="0A936117"/>
    <w:rsid w:val="0C13446A"/>
    <w:rsid w:val="0D2564A8"/>
    <w:rsid w:val="10246EEB"/>
    <w:rsid w:val="10D27640"/>
    <w:rsid w:val="12883C5B"/>
    <w:rsid w:val="157E0D4E"/>
    <w:rsid w:val="16064179"/>
    <w:rsid w:val="1807600E"/>
    <w:rsid w:val="1887223C"/>
    <w:rsid w:val="1A485FE9"/>
    <w:rsid w:val="1B65731F"/>
    <w:rsid w:val="1E1E13BD"/>
    <w:rsid w:val="1E3D5D47"/>
    <w:rsid w:val="1E75484C"/>
    <w:rsid w:val="1EF06F2C"/>
    <w:rsid w:val="1EFB52BB"/>
    <w:rsid w:val="1F0E3225"/>
    <w:rsid w:val="2092539E"/>
    <w:rsid w:val="20D66357"/>
    <w:rsid w:val="20E37279"/>
    <w:rsid w:val="24A24717"/>
    <w:rsid w:val="24CE2E10"/>
    <w:rsid w:val="25474D05"/>
    <w:rsid w:val="261F5D33"/>
    <w:rsid w:val="26445E86"/>
    <w:rsid w:val="26E53C36"/>
    <w:rsid w:val="27737014"/>
    <w:rsid w:val="27D56D0C"/>
    <w:rsid w:val="287B72E4"/>
    <w:rsid w:val="2919177D"/>
    <w:rsid w:val="29361D11"/>
    <w:rsid w:val="29853C64"/>
    <w:rsid w:val="29AE3DA5"/>
    <w:rsid w:val="2B880676"/>
    <w:rsid w:val="2C554170"/>
    <w:rsid w:val="2CA040F4"/>
    <w:rsid w:val="2CB52A72"/>
    <w:rsid w:val="2DF16206"/>
    <w:rsid w:val="2E4E3659"/>
    <w:rsid w:val="2E7F119A"/>
    <w:rsid w:val="2EA70BA4"/>
    <w:rsid w:val="2EC07802"/>
    <w:rsid w:val="2ED01317"/>
    <w:rsid w:val="2F171C9D"/>
    <w:rsid w:val="2FD460D0"/>
    <w:rsid w:val="308710A4"/>
    <w:rsid w:val="315E3BB3"/>
    <w:rsid w:val="31C41D31"/>
    <w:rsid w:val="32386D67"/>
    <w:rsid w:val="327E2C66"/>
    <w:rsid w:val="34806536"/>
    <w:rsid w:val="36186FF2"/>
    <w:rsid w:val="368932F1"/>
    <w:rsid w:val="36F73B5A"/>
    <w:rsid w:val="37661DC4"/>
    <w:rsid w:val="37CA77AC"/>
    <w:rsid w:val="389B36C8"/>
    <w:rsid w:val="39680F90"/>
    <w:rsid w:val="398B5761"/>
    <w:rsid w:val="39FA5894"/>
    <w:rsid w:val="39FC3B01"/>
    <w:rsid w:val="3BF8362B"/>
    <w:rsid w:val="3DAC19F0"/>
    <w:rsid w:val="3E240A3D"/>
    <w:rsid w:val="3E2B5CE5"/>
    <w:rsid w:val="3E4A1584"/>
    <w:rsid w:val="3F1E16E9"/>
    <w:rsid w:val="3F4A6C0D"/>
    <w:rsid w:val="3F7C2962"/>
    <w:rsid w:val="3FF4176F"/>
    <w:rsid w:val="409808A7"/>
    <w:rsid w:val="41BD6F89"/>
    <w:rsid w:val="452A1AC1"/>
    <w:rsid w:val="45874AE4"/>
    <w:rsid w:val="45D83B28"/>
    <w:rsid w:val="46071C2E"/>
    <w:rsid w:val="463471E6"/>
    <w:rsid w:val="463A00C2"/>
    <w:rsid w:val="464D6CFE"/>
    <w:rsid w:val="46BD4880"/>
    <w:rsid w:val="471F14FB"/>
    <w:rsid w:val="474A2312"/>
    <w:rsid w:val="487A3351"/>
    <w:rsid w:val="4BAA387E"/>
    <w:rsid w:val="4C1C493F"/>
    <w:rsid w:val="4C2648F2"/>
    <w:rsid w:val="50FD51B3"/>
    <w:rsid w:val="51B756E2"/>
    <w:rsid w:val="51CF680C"/>
    <w:rsid w:val="53513120"/>
    <w:rsid w:val="540C22D9"/>
    <w:rsid w:val="542A2E83"/>
    <w:rsid w:val="54D67D81"/>
    <w:rsid w:val="54F83D4E"/>
    <w:rsid w:val="5652654A"/>
    <w:rsid w:val="56774770"/>
    <w:rsid w:val="571906CE"/>
    <w:rsid w:val="573112CB"/>
    <w:rsid w:val="579F7601"/>
    <w:rsid w:val="57BC2B32"/>
    <w:rsid w:val="58166B6B"/>
    <w:rsid w:val="592C523A"/>
    <w:rsid w:val="59753799"/>
    <w:rsid w:val="5A0B7781"/>
    <w:rsid w:val="5B5D2ABD"/>
    <w:rsid w:val="5B962018"/>
    <w:rsid w:val="5C2B3727"/>
    <w:rsid w:val="5C781391"/>
    <w:rsid w:val="5D851588"/>
    <w:rsid w:val="5EC66316"/>
    <w:rsid w:val="60395667"/>
    <w:rsid w:val="604455F7"/>
    <w:rsid w:val="6368414E"/>
    <w:rsid w:val="638B0A31"/>
    <w:rsid w:val="63A81987"/>
    <w:rsid w:val="64E42046"/>
    <w:rsid w:val="66CF63DE"/>
    <w:rsid w:val="689C4889"/>
    <w:rsid w:val="696C452C"/>
    <w:rsid w:val="699E02E9"/>
    <w:rsid w:val="69F20458"/>
    <w:rsid w:val="6BF1329A"/>
    <w:rsid w:val="6C983E38"/>
    <w:rsid w:val="6D6B2A55"/>
    <w:rsid w:val="6E3C0816"/>
    <w:rsid w:val="6FB31400"/>
    <w:rsid w:val="70C30A24"/>
    <w:rsid w:val="718D23EA"/>
    <w:rsid w:val="72DA47EE"/>
    <w:rsid w:val="74296D84"/>
    <w:rsid w:val="74ED1831"/>
    <w:rsid w:val="779B3F53"/>
    <w:rsid w:val="77AE0291"/>
    <w:rsid w:val="77E36B50"/>
    <w:rsid w:val="77EE0AA7"/>
    <w:rsid w:val="782F67D1"/>
    <w:rsid w:val="78F55F34"/>
    <w:rsid w:val="79452EDF"/>
    <w:rsid w:val="7AF40436"/>
    <w:rsid w:val="7BEA2AE3"/>
    <w:rsid w:val="7CC45B4F"/>
    <w:rsid w:val="7DAF2DE2"/>
    <w:rsid w:val="7F2E22C5"/>
    <w:rsid w:val="7FBB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E6570"/>
  <w15:docId w15:val="{2CFC7CC4-623E-4752-B3C7-F3D8D76C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uiPriority w:val="99"/>
    <w:qFormat/>
    <w:pPr>
      <w:spacing w:before="100" w:beforeAutospacing="1" w:after="100" w:afterAutospacing="1"/>
    </w:p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4">
    <w:name w:val="004四级标题"/>
    <w:basedOn w:val="002"/>
    <w:autoRedefine/>
    <w:qFormat/>
    <w:pPr>
      <w:ind w:firstLineChars="200" w:firstLine="200"/>
      <w:outlineLvl w:val="3"/>
    </w:pPr>
    <w:rPr>
      <w:rFonts w:eastAsia="宋体"/>
      <w:sz w:val="24"/>
    </w:rPr>
  </w:style>
  <w:style w:type="paragraph" w:customStyle="1" w:styleId="002">
    <w:name w:val="002二级标题"/>
    <w:autoRedefine/>
    <w:qFormat/>
    <w:pPr>
      <w:keepNext/>
      <w:keepLines/>
      <w:spacing w:beforeLines="50" w:line="360" w:lineRule="auto"/>
      <w:jc w:val="both"/>
      <w:outlineLvl w:val="1"/>
    </w:pPr>
    <w:rPr>
      <w:rFonts w:eastAsia="黑体"/>
      <w:b/>
      <w:bCs/>
      <w:kern w:val="2"/>
      <w:sz w:val="28"/>
      <w:szCs w:val="28"/>
    </w:rPr>
  </w:style>
  <w:style w:type="paragraph" w:customStyle="1" w:styleId="005">
    <w:name w:val="005正文"/>
    <w:basedOn w:val="a"/>
    <w:autoRedefine/>
    <w:qFormat/>
    <w:pPr>
      <w:widowControl w:val="0"/>
      <w:ind w:firstLineChars="200" w:firstLine="200"/>
      <w:jc w:val="both"/>
    </w:pPr>
    <w:rPr>
      <w:rFonts w:ascii="Times New Roman" w:hAnsi="Times New Roman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2024-03-04T05:29:00Z</cp:lastPrinted>
  <dcterms:created xsi:type="dcterms:W3CDTF">2021-09-03T06:18:00Z</dcterms:created>
  <dcterms:modified xsi:type="dcterms:W3CDTF">2024-03-06T07:37:00Z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91A2542FB1CD470988DB47977D9EDD54_13</vt:lpwstr>
  </property>
</Properties>
</file>