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5F5F1" w14:textId="21666C10" w:rsidR="007F18C1" w:rsidRPr="0009132D" w:rsidRDefault="007F18C1" w:rsidP="0077316B">
      <w:pPr>
        <w:spacing w:beforeLines="50" w:before="156" w:afterLines="50" w:after="156" w:line="400" w:lineRule="exact"/>
        <w:jc w:val="center"/>
        <w:rPr>
          <w:color w:val="000000"/>
          <w:sz w:val="24"/>
        </w:rPr>
      </w:pPr>
      <w:r w:rsidRPr="0009132D">
        <w:rPr>
          <w:bCs/>
          <w:iCs/>
          <w:color w:val="000000"/>
          <w:sz w:val="24"/>
        </w:rPr>
        <w:t>证券代码：</w:t>
      </w:r>
      <w:r w:rsidRPr="0009132D">
        <w:rPr>
          <w:color w:val="000000"/>
          <w:sz w:val="24"/>
        </w:rPr>
        <w:t xml:space="preserve">688112                             </w:t>
      </w:r>
      <w:r w:rsidRPr="0009132D">
        <w:rPr>
          <w:bCs/>
          <w:iCs/>
          <w:color w:val="000000"/>
          <w:sz w:val="24"/>
        </w:rPr>
        <w:t>证券简称：</w:t>
      </w:r>
      <w:proofErr w:type="gramStart"/>
      <w:r w:rsidRPr="0009132D">
        <w:rPr>
          <w:color w:val="000000"/>
          <w:sz w:val="24"/>
        </w:rPr>
        <w:t>鼎阳科技</w:t>
      </w:r>
      <w:proofErr w:type="gramEnd"/>
    </w:p>
    <w:p w14:paraId="2B98FC5D" w14:textId="77777777" w:rsidR="007F18C1" w:rsidRPr="0009132D" w:rsidRDefault="007F18C1" w:rsidP="007F18C1">
      <w:pPr>
        <w:spacing w:beforeLines="50" w:before="156" w:afterLines="50" w:after="156" w:line="400" w:lineRule="exact"/>
        <w:rPr>
          <w:color w:val="000000"/>
          <w:sz w:val="24"/>
        </w:rPr>
      </w:pPr>
    </w:p>
    <w:p w14:paraId="27163F26" w14:textId="77777777" w:rsidR="007F18C1" w:rsidRPr="0009132D" w:rsidRDefault="007F18C1" w:rsidP="007F18C1">
      <w:pPr>
        <w:spacing w:beforeLines="50" w:before="156" w:afterLines="50" w:after="156" w:line="400" w:lineRule="exact"/>
        <w:jc w:val="center"/>
        <w:rPr>
          <w:b/>
          <w:bCs/>
          <w:iCs/>
          <w:color w:val="000000"/>
          <w:sz w:val="32"/>
          <w:szCs w:val="32"/>
        </w:rPr>
      </w:pPr>
      <w:r w:rsidRPr="0009132D">
        <w:rPr>
          <w:b/>
          <w:bCs/>
          <w:iCs/>
          <w:color w:val="000000"/>
          <w:sz w:val="32"/>
          <w:szCs w:val="32"/>
        </w:rPr>
        <w:t>深圳市</w:t>
      </w:r>
      <w:proofErr w:type="gramStart"/>
      <w:r w:rsidRPr="0009132D">
        <w:rPr>
          <w:b/>
          <w:bCs/>
          <w:iCs/>
          <w:color w:val="000000"/>
          <w:sz w:val="32"/>
          <w:szCs w:val="32"/>
        </w:rPr>
        <w:t>鼎阳科技</w:t>
      </w:r>
      <w:proofErr w:type="gramEnd"/>
      <w:r w:rsidRPr="0009132D">
        <w:rPr>
          <w:b/>
          <w:bCs/>
          <w:iCs/>
          <w:color w:val="000000"/>
          <w:sz w:val="32"/>
          <w:szCs w:val="32"/>
        </w:rPr>
        <w:t>股份有限公司投资者关系活动记录表</w:t>
      </w:r>
    </w:p>
    <w:p w14:paraId="1B815399" w14:textId="6182343E" w:rsidR="007F18C1" w:rsidRPr="0009132D" w:rsidRDefault="007F18C1" w:rsidP="007F18C1">
      <w:pPr>
        <w:spacing w:line="400" w:lineRule="exact"/>
        <w:jc w:val="right"/>
        <w:rPr>
          <w:bCs/>
          <w:iCs/>
          <w:color w:val="000000"/>
          <w:sz w:val="22"/>
          <w:szCs w:val="22"/>
        </w:rPr>
      </w:pPr>
      <w:r w:rsidRPr="0009132D">
        <w:rPr>
          <w:bCs/>
          <w:iCs/>
          <w:color w:val="000000"/>
          <w:sz w:val="24"/>
        </w:rPr>
        <w:t xml:space="preserve">                                                     </w:t>
      </w:r>
      <w:r w:rsidRPr="0009132D">
        <w:rPr>
          <w:bCs/>
          <w:iCs/>
          <w:color w:val="000000"/>
          <w:sz w:val="22"/>
          <w:szCs w:val="22"/>
        </w:rPr>
        <w:t xml:space="preserve"> </w:t>
      </w:r>
      <w:r w:rsidRPr="0009132D">
        <w:rPr>
          <w:bCs/>
          <w:iCs/>
          <w:color w:val="000000"/>
          <w:sz w:val="22"/>
          <w:szCs w:val="22"/>
        </w:rPr>
        <w:t>编号</w:t>
      </w:r>
      <w:r w:rsidR="006071A6">
        <w:rPr>
          <w:bCs/>
          <w:iCs/>
          <w:color w:val="000000"/>
          <w:sz w:val="22"/>
          <w:szCs w:val="22"/>
        </w:rPr>
        <w:t>2024</w:t>
      </w:r>
      <w:r w:rsidRPr="005867BE">
        <w:rPr>
          <w:bCs/>
          <w:iCs/>
          <w:color w:val="000000"/>
          <w:sz w:val="22"/>
          <w:szCs w:val="22"/>
        </w:rPr>
        <w:t>-</w:t>
      </w:r>
      <w:r w:rsidR="00D625BD" w:rsidRPr="005867BE">
        <w:rPr>
          <w:bCs/>
          <w:iCs/>
          <w:color w:val="000000"/>
          <w:sz w:val="22"/>
          <w:szCs w:val="22"/>
        </w:rPr>
        <w:t>00</w:t>
      </w:r>
      <w:r w:rsidR="005867BE" w:rsidRPr="005867BE">
        <w:rPr>
          <w:bCs/>
          <w:iCs/>
          <w:color w:val="000000"/>
          <w:sz w:val="22"/>
          <w:szCs w:val="22"/>
        </w:rPr>
        <w:t>7</w:t>
      </w:r>
    </w:p>
    <w:tbl>
      <w:tblPr>
        <w:tblW w:w="8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830"/>
      </w:tblGrid>
      <w:tr w:rsidR="007F18C1" w:rsidRPr="0009132D" w14:paraId="731B3292" w14:textId="77777777" w:rsidTr="009C0A26">
        <w:tc>
          <w:tcPr>
            <w:tcW w:w="1908" w:type="dxa"/>
            <w:tcBorders>
              <w:top w:val="single" w:sz="4" w:space="0" w:color="auto"/>
              <w:left w:val="single" w:sz="4" w:space="0" w:color="auto"/>
              <w:bottom w:val="single" w:sz="4" w:space="0" w:color="auto"/>
              <w:right w:val="single" w:sz="4" w:space="0" w:color="auto"/>
            </w:tcBorders>
            <w:vAlign w:val="center"/>
          </w:tcPr>
          <w:p w14:paraId="4B70D04D" w14:textId="77777777" w:rsidR="007F18C1" w:rsidRPr="00ED4ADD" w:rsidRDefault="007F18C1" w:rsidP="00ED4ADD">
            <w:pPr>
              <w:spacing w:line="360" w:lineRule="auto"/>
              <w:jc w:val="center"/>
              <w:rPr>
                <w:rFonts w:ascii="宋体" w:hAnsi="宋体"/>
                <w:sz w:val="24"/>
              </w:rPr>
            </w:pPr>
            <w:r w:rsidRPr="00ED4ADD">
              <w:rPr>
                <w:rFonts w:ascii="宋体" w:hAnsi="宋体"/>
                <w:sz w:val="24"/>
              </w:rPr>
              <w:t>投资者关系活动类别</w:t>
            </w:r>
          </w:p>
        </w:tc>
        <w:tc>
          <w:tcPr>
            <w:tcW w:w="6830" w:type="dxa"/>
            <w:tcBorders>
              <w:top w:val="single" w:sz="4" w:space="0" w:color="auto"/>
              <w:left w:val="single" w:sz="4" w:space="0" w:color="auto"/>
              <w:bottom w:val="single" w:sz="4" w:space="0" w:color="auto"/>
              <w:right w:val="single" w:sz="4" w:space="0" w:color="auto"/>
            </w:tcBorders>
            <w:vAlign w:val="center"/>
          </w:tcPr>
          <w:p w14:paraId="41F3EAE5" w14:textId="31A0B3A9" w:rsidR="007F18C1" w:rsidRPr="0009132D" w:rsidRDefault="00ED0657" w:rsidP="009C0A26">
            <w:pPr>
              <w:spacing w:line="420" w:lineRule="exact"/>
              <w:rPr>
                <w:bCs/>
                <w:iCs/>
                <w:color w:val="000000"/>
                <w:sz w:val="24"/>
              </w:rPr>
            </w:pPr>
            <w:r w:rsidRPr="0009132D">
              <w:rPr>
                <w:bCs/>
                <w:iCs/>
                <w:color w:val="000000"/>
                <w:kern w:val="0"/>
                <w:sz w:val="24"/>
              </w:rPr>
              <w:sym w:font="Wingdings 2" w:char="0052"/>
            </w:r>
            <w:r w:rsidR="007F18C1">
              <w:rPr>
                <w:bCs/>
                <w:iCs/>
                <w:color w:val="000000"/>
                <w:kern w:val="0"/>
                <w:sz w:val="24"/>
              </w:rPr>
              <w:t xml:space="preserve"> </w:t>
            </w:r>
            <w:r w:rsidR="007F18C1" w:rsidRPr="0009132D">
              <w:rPr>
                <w:kern w:val="0"/>
                <w:sz w:val="24"/>
              </w:rPr>
              <w:t>特定对象调研</w:t>
            </w:r>
            <w:r w:rsidR="007D585B">
              <w:rPr>
                <w:kern w:val="0"/>
                <w:sz w:val="24"/>
              </w:rPr>
              <w:t xml:space="preserve">        </w:t>
            </w:r>
            <w:r w:rsidR="0079779F" w:rsidRPr="0009132D">
              <w:rPr>
                <w:bCs/>
                <w:iCs/>
                <w:color w:val="000000"/>
                <w:kern w:val="0"/>
                <w:sz w:val="24"/>
              </w:rPr>
              <w:t>□</w:t>
            </w:r>
            <w:r w:rsidR="007F18C1">
              <w:rPr>
                <w:bCs/>
                <w:iCs/>
                <w:color w:val="000000"/>
                <w:kern w:val="0"/>
                <w:sz w:val="24"/>
              </w:rPr>
              <w:t xml:space="preserve"> </w:t>
            </w:r>
            <w:r w:rsidR="007F18C1" w:rsidRPr="0009132D">
              <w:rPr>
                <w:kern w:val="0"/>
                <w:sz w:val="24"/>
              </w:rPr>
              <w:t>分析师会议</w:t>
            </w:r>
          </w:p>
          <w:p w14:paraId="458733A0" w14:textId="77777777" w:rsidR="007F18C1" w:rsidRPr="0009132D" w:rsidRDefault="007F18C1" w:rsidP="009C0A26">
            <w:pPr>
              <w:spacing w:line="420" w:lineRule="exact"/>
              <w:rPr>
                <w:bCs/>
                <w:iCs/>
                <w:color w:val="000000"/>
                <w:kern w:val="0"/>
                <w:sz w:val="24"/>
              </w:rPr>
            </w:pPr>
            <w:r w:rsidRPr="0009132D">
              <w:rPr>
                <w:bCs/>
                <w:iCs/>
                <w:color w:val="000000"/>
                <w:kern w:val="0"/>
                <w:sz w:val="24"/>
              </w:rPr>
              <w:t xml:space="preserve">□ </w:t>
            </w:r>
            <w:r w:rsidRPr="0009132D">
              <w:rPr>
                <w:kern w:val="0"/>
                <w:sz w:val="24"/>
              </w:rPr>
              <w:t>媒体采访</w:t>
            </w:r>
            <w:r w:rsidRPr="0009132D">
              <w:rPr>
                <w:kern w:val="0"/>
                <w:sz w:val="24"/>
              </w:rPr>
              <w:t xml:space="preserve">            </w:t>
            </w:r>
            <w:r w:rsidRPr="0009132D">
              <w:rPr>
                <w:bCs/>
                <w:iCs/>
                <w:color w:val="000000"/>
                <w:kern w:val="0"/>
                <w:sz w:val="24"/>
              </w:rPr>
              <w:t xml:space="preserve">□ </w:t>
            </w:r>
            <w:r w:rsidRPr="0009132D">
              <w:rPr>
                <w:kern w:val="0"/>
                <w:sz w:val="24"/>
              </w:rPr>
              <w:t>业绩说明会</w:t>
            </w:r>
          </w:p>
          <w:p w14:paraId="6ED45232" w14:textId="77777777" w:rsidR="007F18C1" w:rsidRPr="0009132D" w:rsidRDefault="007F18C1" w:rsidP="009C0A26">
            <w:pPr>
              <w:spacing w:line="420" w:lineRule="exact"/>
              <w:rPr>
                <w:bCs/>
                <w:iCs/>
                <w:color w:val="000000"/>
                <w:kern w:val="0"/>
                <w:sz w:val="24"/>
              </w:rPr>
            </w:pPr>
            <w:r w:rsidRPr="0009132D">
              <w:rPr>
                <w:bCs/>
                <w:iCs/>
                <w:color w:val="000000"/>
                <w:kern w:val="0"/>
                <w:sz w:val="24"/>
              </w:rPr>
              <w:t xml:space="preserve">□ </w:t>
            </w:r>
            <w:r w:rsidRPr="0009132D">
              <w:rPr>
                <w:kern w:val="0"/>
                <w:sz w:val="24"/>
              </w:rPr>
              <w:t>新闻发布会</w:t>
            </w:r>
            <w:r w:rsidRPr="0009132D">
              <w:rPr>
                <w:kern w:val="0"/>
                <w:sz w:val="24"/>
              </w:rPr>
              <w:t xml:space="preserve">          </w:t>
            </w:r>
            <w:r w:rsidRPr="0009132D">
              <w:rPr>
                <w:bCs/>
                <w:iCs/>
                <w:color w:val="000000"/>
                <w:kern w:val="0"/>
                <w:sz w:val="24"/>
              </w:rPr>
              <w:t xml:space="preserve">□ </w:t>
            </w:r>
            <w:r w:rsidRPr="0009132D">
              <w:rPr>
                <w:kern w:val="0"/>
                <w:sz w:val="24"/>
              </w:rPr>
              <w:t>路演活动</w:t>
            </w:r>
          </w:p>
          <w:p w14:paraId="62623688" w14:textId="05B83A97" w:rsidR="007F18C1" w:rsidRPr="0009132D" w:rsidRDefault="007F18C1" w:rsidP="009C0A26">
            <w:pPr>
              <w:tabs>
                <w:tab w:val="left" w:pos="3045"/>
                <w:tab w:val="center" w:pos="3199"/>
              </w:tabs>
              <w:spacing w:line="420" w:lineRule="exact"/>
              <w:rPr>
                <w:bCs/>
                <w:iCs/>
                <w:color w:val="000000"/>
                <w:kern w:val="0"/>
                <w:sz w:val="24"/>
              </w:rPr>
            </w:pPr>
            <w:r w:rsidRPr="0009132D">
              <w:rPr>
                <w:bCs/>
                <w:iCs/>
                <w:color w:val="000000"/>
                <w:kern w:val="0"/>
                <w:sz w:val="24"/>
              </w:rPr>
              <w:t xml:space="preserve">□ </w:t>
            </w:r>
            <w:r w:rsidRPr="0009132D">
              <w:rPr>
                <w:kern w:val="0"/>
                <w:sz w:val="24"/>
              </w:rPr>
              <w:t>现场参观</w:t>
            </w:r>
            <w:r w:rsidRPr="0009132D">
              <w:rPr>
                <w:kern w:val="0"/>
                <w:sz w:val="24"/>
              </w:rPr>
              <w:t xml:space="preserve">            </w:t>
            </w:r>
            <w:r w:rsidR="00063BE0" w:rsidRPr="0009132D">
              <w:rPr>
                <w:bCs/>
                <w:iCs/>
                <w:color w:val="000000"/>
                <w:kern w:val="0"/>
                <w:sz w:val="24"/>
              </w:rPr>
              <w:t>□</w:t>
            </w:r>
            <w:r w:rsidRPr="0009132D">
              <w:rPr>
                <w:bCs/>
                <w:iCs/>
                <w:color w:val="000000"/>
                <w:kern w:val="0"/>
                <w:sz w:val="24"/>
              </w:rPr>
              <w:t xml:space="preserve"> </w:t>
            </w:r>
            <w:r w:rsidRPr="0009132D">
              <w:rPr>
                <w:bCs/>
                <w:iCs/>
                <w:color w:val="000000"/>
                <w:kern w:val="0"/>
                <w:sz w:val="24"/>
              </w:rPr>
              <w:t>一对一沟通</w:t>
            </w:r>
          </w:p>
          <w:p w14:paraId="6CD2EEAC" w14:textId="4D1947F0" w:rsidR="007F18C1" w:rsidRPr="0009132D" w:rsidRDefault="00AB49CD" w:rsidP="00063BE0">
            <w:pPr>
              <w:tabs>
                <w:tab w:val="center" w:pos="3199"/>
              </w:tabs>
              <w:spacing w:line="420" w:lineRule="exact"/>
              <w:rPr>
                <w:bCs/>
                <w:iCs/>
                <w:color w:val="000000"/>
                <w:sz w:val="24"/>
              </w:rPr>
            </w:pPr>
            <w:r w:rsidRPr="0009132D">
              <w:rPr>
                <w:bCs/>
                <w:iCs/>
                <w:color w:val="000000"/>
                <w:kern w:val="0"/>
                <w:sz w:val="24"/>
              </w:rPr>
              <w:t>□</w:t>
            </w:r>
            <w:r w:rsidR="007F18C1" w:rsidRPr="0009132D">
              <w:rPr>
                <w:bCs/>
                <w:iCs/>
                <w:color w:val="000000"/>
                <w:kern w:val="0"/>
                <w:sz w:val="24"/>
              </w:rPr>
              <w:t xml:space="preserve"> </w:t>
            </w:r>
            <w:r w:rsidR="007F18C1" w:rsidRPr="0009132D">
              <w:rPr>
                <w:bCs/>
                <w:iCs/>
                <w:color w:val="000000"/>
                <w:kern w:val="0"/>
                <w:sz w:val="24"/>
              </w:rPr>
              <w:t>线上会议</w:t>
            </w:r>
            <w:r w:rsidR="007F18C1" w:rsidRPr="0009132D">
              <w:rPr>
                <w:bCs/>
                <w:iCs/>
                <w:color w:val="000000"/>
                <w:kern w:val="0"/>
                <w:sz w:val="24"/>
              </w:rPr>
              <w:t xml:space="preserve">            </w:t>
            </w:r>
            <w:r w:rsidR="008E00CA" w:rsidRPr="0009132D">
              <w:rPr>
                <w:bCs/>
                <w:iCs/>
                <w:color w:val="000000"/>
                <w:kern w:val="0"/>
                <w:sz w:val="24"/>
              </w:rPr>
              <w:sym w:font="Wingdings 2" w:char="0052"/>
            </w:r>
            <w:r w:rsidR="007F18C1" w:rsidRPr="0009132D">
              <w:rPr>
                <w:bCs/>
                <w:iCs/>
                <w:color w:val="000000"/>
                <w:kern w:val="0"/>
                <w:sz w:val="24"/>
              </w:rPr>
              <w:t xml:space="preserve"> </w:t>
            </w:r>
            <w:r w:rsidR="007F18C1" w:rsidRPr="0009132D">
              <w:rPr>
                <w:kern w:val="0"/>
                <w:sz w:val="24"/>
              </w:rPr>
              <w:t>其他</w:t>
            </w:r>
            <w:r w:rsidR="008E00CA" w:rsidRPr="008E00CA">
              <w:rPr>
                <w:rFonts w:hint="eastAsia"/>
                <w:kern w:val="0"/>
                <w:sz w:val="24"/>
                <w:u w:val="single"/>
              </w:rPr>
              <w:t xml:space="preserve"> </w:t>
            </w:r>
            <w:r w:rsidR="008E00CA" w:rsidRPr="008E00CA">
              <w:rPr>
                <w:rFonts w:hint="eastAsia"/>
                <w:kern w:val="0"/>
                <w:sz w:val="24"/>
                <w:u w:val="single"/>
              </w:rPr>
              <w:t>券商策略会</w:t>
            </w:r>
            <w:r w:rsidR="008E00CA" w:rsidRPr="008E00CA">
              <w:rPr>
                <w:rFonts w:hint="eastAsia"/>
                <w:kern w:val="0"/>
                <w:sz w:val="24"/>
                <w:u w:val="single"/>
              </w:rPr>
              <w:t xml:space="preserve"> </w:t>
            </w:r>
          </w:p>
        </w:tc>
      </w:tr>
      <w:tr w:rsidR="007F18C1" w:rsidRPr="0009132D" w14:paraId="64F37F9C" w14:textId="77777777" w:rsidTr="009C0A26">
        <w:tc>
          <w:tcPr>
            <w:tcW w:w="1908" w:type="dxa"/>
            <w:tcBorders>
              <w:top w:val="single" w:sz="4" w:space="0" w:color="auto"/>
              <w:left w:val="single" w:sz="4" w:space="0" w:color="auto"/>
              <w:bottom w:val="single" w:sz="4" w:space="0" w:color="auto"/>
              <w:right w:val="single" w:sz="4" w:space="0" w:color="auto"/>
            </w:tcBorders>
            <w:vAlign w:val="center"/>
          </w:tcPr>
          <w:p w14:paraId="756FEF11" w14:textId="77777777" w:rsidR="007F18C1" w:rsidRPr="00ED4ADD" w:rsidRDefault="007F18C1" w:rsidP="00ED4ADD">
            <w:pPr>
              <w:spacing w:line="360" w:lineRule="auto"/>
              <w:jc w:val="center"/>
              <w:rPr>
                <w:rFonts w:ascii="宋体" w:hAnsi="宋体"/>
                <w:sz w:val="24"/>
              </w:rPr>
            </w:pPr>
            <w:r w:rsidRPr="00ED4ADD">
              <w:rPr>
                <w:rFonts w:ascii="宋体" w:hAnsi="宋体"/>
                <w:sz w:val="24"/>
              </w:rPr>
              <w:t>参与单位名称</w:t>
            </w:r>
          </w:p>
        </w:tc>
        <w:tc>
          <w:tcPr>
            <w:tcW w:w="6830" w:type="dxa"/>
            <w:tcBorders>
              <w:top w:val="single" w:sz="4" w:space="0" w:color="auto"/>
              <w:left w:val="single" w:sz="4" w:space="0" w:color="auto"/>
              <w:bottom w:val="single" w:sz="4" w:space="0" w:color="auto"/>
              <w:right w:val="single" w:sz="4" w:space="0" w:color="auto"/>
            </w:tcBorders>
            <w:vAlign w:val="center"/>
          </w:tcPr>
          <w:p w14:paraId="62334BE5" w14:textId="0B1DE617" w:rsidR="006B036F" w:rsidRPr="006B036F" w:rsidRDefault="00AA360A" w:rsidP="00FE7CE4">
            <w:pPr>
              <w:spacing w:line="360" w:lineRule="auto"/>
              <w:jc w:val="left"/>
              <w:rPr>
                <w:rFonts w:ascii="宋体" w:hAnsi="宋体"/>
                <w:sz w:val="24"/>
              </w:rPr>
            </w:pPr>
            <w:r w:rsidRPr="00AA360A">
              <w:rPr>
                <w:rFonts w:ascii="宋体" w:hAnsi="宋体" w:hint="eastAsia"/>
                <w:sz w:val="24"/>
              </w:rPr>
              <w:t>鹏华基金管理有限公司</w:t>
            </w:r>
            <w:r>
              <w:rPr>
                <w:rFonts w:ascii="宋体" w:hAnsi="宋体" w:hint="eastAsia"/>
                <w:sz w:val="24"/>
              </w:rPr>
              <w:t>、</w:t>
            </w:r>
            <w:r w:rsidRPr="00AA360A">
              <w:rPr>
                <w:rFonts w:ascii="宋体" w:hAnsi="宋体" w:hint="eastAsia"/>
                <w:sz w:val="24"/>
              </w:rPr>
              <w:t>摩根士丹利华</w:t>
            </w:r>
            <w:proofErr w:type="gramStart"/>
            <w:r w:rsidRPr="00AA360A">
              <w:rPr>
                <w:rFonts w:ascii="宋体" w:hAnsi="宋体" w:hint="eastAsia"/>
                <w:sz w:val="24"/>
              </w:rPr>
              <w:t>鑫</w:t>
            </w:r>
            <w:proofErr w:type="gramEnd"/>
            <w:r w:rsidRPr="00AA360A">
              <w:rPr>
                <w:rFonts w:ascii="宋体" w:hAnsi="宋体" w:hint="eastAsia"/>
                <w:sz w:val="24"/>
              </w:rPr>
              <w:t>基金管理有限公司</w:t>
            </w:r>
            <w:r>
              <w:rPr>
                <w:rFonts w:ascii="宋体" w:hAnsi="宋体" w:hint="eastAsia"/>
                <w:sz w:val="24"/>
              </w:rPr>
              <w:t>、</w:t>
            </w:r>
            <w:r w:rsidRPr="00AA360A">
              <w:rPr>
                <w:rFonts w:ascii="宋体" w:hAnsi="宋体" w:hint="eastAsia"/>
                <w:sz w:val="24"/>
              </w:rPr>
              <w:t>宝</w:t>
            </w:r>
            <w:proofErr w:type="gramStart"/>
            <w:r w:rsidRPr="00AA360A">
              <w:rPr>
                <w:rFonts w:ascii="宋体" w:hAnsi="宋体" w:hint="eastAsia"/>
                <w:sz w:val="24"/>
              </w:rPr>
              <w:t>盈基金</w:t>
            </w:r>
            <w:proofErr w:type="gramEnd"/>
            <w:r w:rsidRPr="00AA360A">
              <w:rPr>
                <w:rFonts w:ascii="宋体" w:hAnsi="宋体" w:hint="eastAsia"/>
                <w:sz w:val="24"/>
              </w:rPr>
              <w:t>管理有限公司</w:t>
            </w:r>
            <w:r>
              <w:rPr>
                <w:rFonts w:ascii="宋体" w:hAnsi="宋体" w:hint="eastAsia"/>
                <w:sz w:val="24"/>
              </w:rPr>
              <w:t>、</w:t>
            </w:r>
            <w:r w:rsidRPr="00AA360A">
              <w:rPr>
                <w:rFonts w:ascii="宋体" w:hAnsi="宋体" w:hint="eastAsia"/>
                <w:sz w:val="24"/>
              </w:rPr>
              <w:t>财信证券股份有限公司</w:t>
            </w:r>
            <w:r w:rsidR="00E42A1F">
              <w:rPr>
                <w:rFonts w:ascii="宋体" w:hAnsi="宋体" w:hint="eastAsia"/>
                <w:sz w:val="24"/>
              </w:rPr>
              <w:t>、</w:t>
            </w:r>
            <w:r w:rsidR="001D1169" w:rsidRPr="00E42A1F">
              <w:rPr>
                <w:rFonts w:ascii="宋体" w:hAnsi="宋体" w:hint="eastAsia"/>
                <w:sz w:val="24"/>
              </w:rPr>
              <w:t>中国国际金融股份有限公司、天风证券股份有限公司、国泰君安证券股份有限公司、</w:t>
            </w:r>
            <w:r w:rsidR="00E42A1F" w:rsidRPr="00E42A1F">
              <w:rPr>
                <w:rFonts w:ascii="宋体" w:hAnsi="宋体" w:hint="eastAsia"/>
                <w:sz w:val="24"/>
              </w:rPr>
              <w:t>深圳市</w:t>
            </w:r>
            <w:proofErr w:type="gramStart"/>
            <w:r w:rsidR="00E42A1F" w:rsidRPr="00E42A1F">
              <w:rPr>
                <w:rFonts w:ascii="宋体" w:hAnsi="宋体" w:hint="eastAsia"/>
                <w:sz w:val="24"/>
              </w:rPr>
              <w:t>兰权资本</w:t>
            </w:r>
            <w:proofErr w:type="gramEnd"/>
            <w:r w:rsidR="00E42A1F" w:rsidRPr="00E42A1F">
              <w:rPr>
                <w:rFonts w:ascii="宋体" w:hAnsi="宋体" w:hint="eastAsia"/>
                <w:sz w:val="24"/>
              </w:rPr>
              <w:t>管理有限公司、兴</w:t>
            </w:r>
            <w:proofErr w:type="gramStart"/>
            <w:r w:rsidR="00E42A1F" w:rsidRPr="00E42A1F">
              <w:rPr>
                <w:rFonts w:ascii="宋体" w:hAnsi="宋体" w:hint="eastAsia"/>
                <w:sz w:val="24"/>
              </w:rPr>
              <w:t>银基金</w:t>
            </w:r>
            <w:proofErr w:type="gramEnd"/>
            <w:r w:rsidR="00E42A1F" w:rsidRPr="00E42A1F">
              <w:rPr>
                <w:rFonts w:ascii="宋体" w:hAnsi="宋体" w:hint="eastAsia"/>
                <w:sz w:val="24"/>
              </w:rPr>
              <w:t>管理有限责任公司、</w:t>
            </w:r>
            <w:proofErr w:type="gramStart"/>
            <w:r w:rsidR="00E42A1F" w:rsidRPr="00E42A1F">
              <w:rPr>
                <w:rFonts w:ascii="宋体" w:hAnsi="宋体" w:hint="eastAsia"/>
                <w:sz w:val="24"/>
              </w:rPr>
              <w:t>盈峰资本</w:t>
            </w:r>
            <w:proofErr w:type="gramEnd"/>
            <w:r w:rsidR="00E42A1F" w:rsidRPr="00E42A1F">
              <w:rPr>
                <w:rFonts w:ascii="宋体" w:hAnsi="宋体" w:hint="eastAsia"/>
                <w:sz w:val="24"/>
              </w:rPr>
              <w:t>管理有限公司、百川财富（北京）投资管理有限公司、深圳市</w:t>
            </w:r>
            <w:proofErr w:type="gramStart"/>
            <w:r w:rsidR="00E42A1F" w:rsidRPr="00E42A1F">
              <w:rPr>
                <w:rFonts w:ascii="宋体" w:hAnsi="宋体" w:hint="eastAsia"/>
                <w:sz w:val="24"/>
              </w:rPr>
              <w:t>勤道资本</w:t>
            </w:r>
            <w:proofErr w:type="gramEnd"/>
            <w:r w:rsidR="00E42A1F" w:rsidRPr="00E42A1F">
              <w:rPr>
                <w:rFonts w:ascii="宋体" w:hAnsi="宋体" w:hint="eastAsia"/>
                <w:sz w:val="24"/>
              </w:rPr>
              <w:t>管理有限公司、深圳市新同方投资管理有限公司、西部利得基金管理有限公司、深圳市中欧瑞博投资管理股份有限公司、深圳市新思哲投资管理有限公司、</w:t>
            </w:r>
            <w:proofErr w:type="gramStart"/>
            <w:r w:rsidR="00E42A1F" w:rsidRPr="00E42A1F">
              <w:rPr>
                <w:rFonts w:ascii="宋体" w:hAnsi="宋体" w:hint="eastAsia"/>
                <w:sz w:val="24"/>
              </w:rPr>
              <w:t>创金合</w:t>
            </w:r>
            <w:proofErr w:type="gramEnd"/>
            <w:r w:rsidR="00E42A1F" w:rsidRPr="00E42A1F">
              <w:rPr>
                <w:rFonts w:ascii="宋体" w:hAnsi="宋体" w:hint="eastAsia"/>
                <w:sz w:val="24"/>
              </w:rPr>
              <w:t>信基金管理有限公司</w:t>
            </w:r>
            <w:r w:rsidR="004176BA">
              <w:rPr>
                <w:rFonts w:ascii="宋体" w:hAnsi="宋体" w:hint="eastAsia"/>
                <w:sz w:val="24"/>
              </w:rPr>
              <w:t>、</w:t>
            </w:r>
            <w:r w:rsidR="004176BA" w:rsidRPr="004176BA">
              <w:rPr>
                <w:rFonts w:ascii="宋体" w:hAnsi="宋体" w:hint="eastAsia"/>
                <w:sz w:val="24"/>
              </w:rPr>
              <w:t>国联基金管理有限公司、国信证券股份有限公司、南方天辰（北京）投资管理有限公司、深圳奇盛基金管理有限公司、四川龙蟒集团有限责任公司、广州市圆石投资管理有限公司、上海混沌投资（集团）有限公司、中银国际证券股份有限公司、惠升基金管理有限责任公司、广发基金管理有限公司、景顺长城基金管理有限公司、</w:t>
            </w:r>
            <w:proofErr w:type="gramStart"/>
            <w:r w:rsidR="004176BA" w:rsidRPr="004176BA">
              <w:rPr>
                <w:rFonts w:ascii="宋体" w:hAnsi="宋体" w:hint="eastAsia"/>
                <w:sz w:val="24"/>
              </w:rPr>
              <w:t>泓德基金</w:t>
            </w:r>
            <w:proofErr w:type="gramEnd"/>
            <w:r w:rsidR="004176BA" w:rsidRPr="004176BA">
              <w:rPr>
                <w:rFonts w:ascii="宋体" w:hAnsi="宋体" w:hint="eastAsia"/>
                <w:sz w:val="24"/>
              </w:rPr>
              <w:t>管理有限公司、红塔红土基金管理有限公司、中欧基金管理有限公司、金鹰基金管理有限公司、国金基金管理有限公司、华美国际投资集团有限公司、博时基金管理有限公司、中国人</w:t>
            </w:r>
            <w:proofErr w:type="gramStart"/>
            <w:r w:rsidR="004176BA" w:rsidRPr="004176BA">
              <w:rPr>
                <w:rFonts w:ascii="宋体" w:hAnsi="宋体" w:hint="eastAsia"/>
                <w:sz w:val="24"/>
              </w:rPr>
              <w:t>寿资产</w:t>
            </w:r>
            <w:proofErr w:type="gramEnd"/>
            <w:r w:rsidR="004176BA" w:rsidRPr="004176BA">
              <w:rPr>
                <w:rFonts w:ascii="宋体" w:hAnsi="宋体" w:hint="eastAsia"/>
                <w:sz w:val="24"/>
              </w:rPr>
              <w:t>管理有限公司、银华基金管理股份有限公司、上海光大证券资产管理有限公司、财通证券资产管理有限公司、方正富</w:t>
            </w:r>
            <w:proofErr w:type="gramStart"/>
            <w:r w:rsidR="004176BA" w:rsidRPr="004176BA">
              <w:rPr>
                <w:rFonts w:ascii="宋体" w:hAnsi="宋体" w:hint="eastAsia"/>
                <w:sz w:val="24"/>
              </w:rPr>
              <w:t>邦</w:t>
            </w:r>
            <w:proofErr w:type="gramEnd"/>
            <w:r w:rsidR="004176BA" w:rsidRPr="004176BA">
              <w:rPr>
                <w:rFonts w:ascii="宋体" w:hAnsi="宋体" w:hint="eastAsia"/>
                <w:sz w:val="24"/>
              </w:rPr>
              <w:t>基金管理有限公司、华商基金管理有限公司、华安基金管理有限</w:t>
            </w:r>
            <w:r w:rsidR="004176BA" w:rsidRPr="004176BA">
              <w:rPr>
                <w:rFonts w:ascii="宋体" w:hAnsi="宋体" w:hint="eastAsia"/>
                <w:sz w:val="24"/>
              </w:rPr>
              <w:lastRenderedPageBreak/>
              <w:t>公司、建信理财有限责任公司、长盛基金管理有限公司、招商证券资产管理有限公司、万家基金管理有限公司、广东惠正私募基金管理有限公司、广发信德投资管理有限公司、平安基金管理有限公司、兴业银行股份有限公司、</w:t>
            </w:r>
            <w:proofErr w:type="gramStart"/>
            <w:r w:rsidR="004176BA" w:rsidRPr="004176BA">
              <w:rPr>
                <w:rFonts w:ascii="宋体" w:hAnsi="宋体" w:hint="eastAsia"/>
                <w:sz w:val="24"/>
              </w:rPr>
              <w:t>信达澳亚基</w:t>
            </w:r>
            <w:proofErr w:type="gramEnd"/>
            <w:r w:rsidR="004176BA" w:rsidRPr="004176BA">
              <w:rPr>
                <w:rFonts w:ascii="宋体" w:hAnsi="宋体" w:hint="eastAsia"/>
                <w:sz w:val="24"/>
              </w:rPr>
              <w:t>金管理有限公司、交银施罗德基金管理有限公司、广东熵简私募基金管理有限公司、广东竣弘投资管理有限责任公司、上海</w:t>
            </w:r>
            <w:proofErr w:type="gramStart"/>
            <w:r w:rsidR="004176BA" w:rsidRPr="004176BA">
              <w:rPr>
                <w:rFonts w:ascii="宋体" w:hAnsi="宋体" w:hint="eastAsia"/>
                <w:sz w:val="24"/>
              </w:rPr>
              <w:t>高毅资产</w:t>
            </w:r>
            <w:proofErr w:type="gramEnd"/>
            <w:r w:rsidR="004176BA" w:rsidRPr="004176BA">
              <w:rPr>
                <w:rFonts w:ascii="宋体" w:hAnsi="宋体" w:hint="eastAsia"/>
                <w:sz w:val="24"/>
              </w:rPr>
              <w:t>管理合伙企业（有限合伙）、中</w:t>
            </w:r>
            <w:proofErr w:type="gramStart"/>
            <w:r w:rsidR="004176BA" w:rsidRPr="004176BA">
              <w:rPr>
                <w:rFonts w:ascii="宋体" w:hAnsi="宋体" w:hint="eastAsia"/>
                <w:sz w:val="24"/>
              </w:rPr>
              <w:t>银基金</w:t>
            </w:r>
            <w:proofErr w:type="gramEnd"/>
            <w:r w:rsidR="004176BA" w:rsidRPr="004176BA">
              <w:rPr>
                <w:rFonts w:ascii="宋体" w:hAnsi="宋体" w:hint="eastAsia"/>
                <w:sz w:val="24"/>
              </w:rPr>
              <w:t>管理有限公司、长江证券（上海）资产管理有限公司、嘉</w:t>
            </w:r>
            <w:proofErr w:type="gramStart"/>
            <w:r w:rsidR="004176BA" w:rsidRPr="004176BA">
              <w:rPr>
                <w:rFonts w:ascii="宋体" w:hAnsi="宋体" w:hint="eastAsia"/>
                <w:sz w:val="24"/>
              </w:rPr>
              <w:t>实基金</w:t>
            </w:r>
            <w:proofErr w:type="gramEnd"/>
            <w:r w:rsidR="004176BA" w:rsidRPr="004176BA">
              <w:rPr>
                <w:rFonts w:ascii="宋体" w:hAnsi="宋体" w:hint="eastAsia"/>
                <w:sz w:val="24"/>
              </w:rPr>
              <w:t>管理有限公司、宁波梅山保税港区</w:t>
            </w:r>
            <w:proofErr w:type="gramStart"/>
            <w:r w:rsidR="004176BA" w:rsidRPr="004176BA">
              <w:rPr>
                <w:rFonts w:ascii="宋体" w:hAnsi="宋体" w:hint="eastAsia"/>
                <w:sz w:val="24"/>
              </w:rPr>
              <w:t>灏浚</w:t>
            </w:r>
            <w:proofErr w:type="gramEnd"/>
            <w:r w:rsidR="004176BA" w:rsidRPr="004176BA">
              <w:rPr>
                <w:rFonts w:ascii="宋体" w:hAnsi="宋体" w:hint="eastAsia"/>
                <w:sz w:val="24"/>
              </w:rPr>
              <w:t>投资管理有限公司、南方基金管理股份有限公司</w:t>
            </w:r>
          </w:p>
        </w:tc>
      </w:tr>
      <w:tr w:rsidR="007F18C1" w:rsidRPr="0009132D" w14:paraId="7436C83A" w14:textId="77777777" w:rsidTr="00ED4ADD">
        <w:tc>
          <w:tcPr>
            <w:tcW w:w="1908" w:type="dxa"/>
            <w:tcBorders>
              <w:top w:val="single" w:sz="4" w:space="0" w:color="auto"/>
              <w:left w:val="single" w:sz="4" w:space="0" w:color="auto"/>
              <w:bottom w:val="single" w:sz="4" w:space="0" w:color="auto"/>
              <w:right w:val="single" w:sz="4" w:space="0" w:color="auto"/>
            </w:tcBorders>
            <w:vAlign w:val="center"/>
          </w:tcPr>
          <w:p w14:paraId="6C736154" w14:textId="77777777" w:rsidR="007F18C1" w:rsidRPr="00ED4ADD" w:rsidRDefault="007F18C1" w:rsidP="00ED4ADD">
            <w:pPr>
              <w:spacing w:line="360" w:lineRule="auto"/>
              <w:jc w:val="center"/>
              <w:rPr>
                <w:rFonts w:ascii="宋体" w:hAnsi="宋体"/>
                <w:sz w:val="24"/>
              </w:rPr>
            </w:pPr>
            <w:r w:rsidRPr="00ED4ADD">
              <w:rPr>
                <w:rFonts w:ascii="宋体" w:hAnsi="宋体"/>
                <w:sz w:val="24"/>
              </w:rPr>
              <w:lastRenderedPageBreak/>
              <w:t>时间</w:t>
            </w:r>
          </w:p>
        </w:tc>
        <w:tc>
          <w:tcPr>
            <w:tcW w:w="6830" w:type="dxa"/>
            <w:tcBorders>
              <w:top w:val="single" w:sz="4" w:space="0" w:color="auto"/>
              <w:left w:val="single" w:sz="4" w:space="0" w:color="auto"/>
              <w:bottom w:val="single" w:sz="4" w:space="0" w:color="auto"/>
              <w:right w:val="single" w:sz="4" w:space="0" w:color="auto"/>
            </w:tcBorders>
            <w:vAlign w:val="center"/>
          </w:tcPr>
          <w:p w14:paraId="2169D5AB" w14:textId="0EC9D845" w:rsidR="007F18C1" w:rsidRPr="00ED4ADD" w:rsidRDefault="00AA360A" w:rsidP="009230DA">
            <w:pPr>
              <w:spacing w:line="360" w:lineRule="auto"/>
              <w:jc w:val="left"/>
              <w:rPr>
                <w:rFonts w:ascii="宋体" w:hAnsi="宋体"/>
                <w:sz w:val="24"/>
              </w:rPr>
            </w:pPr>
            <w:r>
              <w:rPr>
                <w:rFonts w:ascii="宋体" w:hAnsi="宋体" w:hint="eastAsia"/>
                <w:sz w:val="24"/>
              </w:rPr>
              <w:t>2</w:t>
            </w:r>
            <w:r>
              <w:rPr>
                <w:rFonts w:ascii="宋体" w:hAnsi="宋体"/>
                <w:sz w:val="24"/>
              </w:rPr>
              <w:t>024</w:t>
            </w:r>
            <w:r>
              <w:rPr>
                <w:rFonts w:ascii="宋体" w:hAnsi="宋体" w:hint="eastAsia"/>
                <w:sz w:val="24"/>
              </w:rPr>
              <w:t>年3月</w:t>
            </w:r>
            <w:r w:rsidR="00E42A1F">
              <w:rPr>
                <w:rFonts w:ascii="宋体" w:hAnsi="宋体" w:hint="eastAsia"/>
                <w:sz w:val="24"/>
              </w:rPr>
              <w:t>8</w:t>
            </w:r>
            <w:r>
              <w:rPr>
                <w:rFonts w:ascii="宋体" w:hAnsi="宋体" w:hint="eastAsia"/>
                <w:sz w:val="24"/>
              </w:rPr>
              <w:t>日</w:t>
            </w:r>
          </w:p>
        </w:tc>
      </w:tr>
      <w:tr w:rsidR="007F18C1" w:rsidRPr="0009132D" w14:paraId="3E8B5FCA" w14:textId="77777777" w:rsidTr="00ED4ADD">
        <w:tc>
          <w:tcPr>
            <w:tcW w:w="1908" w:type="dxa"/>
            <w:tcBorders>
              <w:top w:val="single" w:sz="4" w:space="0" w:color="auto"/>
              <w:left w:val="single" w:sz="4" w:space="0" w:color="auto"/>
              <w:bottom w:val="single" w:sz="4" w:space="0" w:color="auto"/>
              <w:right w:val="single" w:sz="4" w:space="0" w:color="auto"/>
            </w:tcBorders>
            <w:vAlign w:val="center"/>
          </w:tcPr>
          <w:p w14:paraId="74AC415E" w14:textId="77777777" w:rsidR="007F18C1" w:rsidRPr="00ED4ADD" w:rsidRDefault="007F18C1" w:rsidP="00ED4ADD">
            <w:pPr>
              <w:spacing w:line="360" w:lineRule="auto"/>
              <w:jc w:val="center"/>
              <w:rPr>
                <w:rFonts w:ascii="宋体" w:hAnsi="宋体"/>
                <w:sz w:val="24"/>
              </w:rPr>
            </w:pPr>
            <w:r w:rsidRPr="00ED4ADD">
              <w:rPr>
                <w:rFonts w:ascii="宋体" w:hAnsi="宋体"/>
                <w:sz w:val="24"/>
              </w:rPr>
              <w:t>接待人员</w:t>
            </w:r>
          </w:p>
        </w:tc>
        <w:tc>
          <w:tcPr>
            <w:tcW w:w="6830" w:type="dxa"/>
            <w:tcBorders>
              <w:top w:val="single" w:sz="4" w:space="0" w:color="auto"/>
              <w:left w:val="single" w:sz="4" w:space="0" w:color="auto"/>
              <w:bottom w:val="single" w:sz="4" w:space="0" w:color="auto"/>
              <w:right w:val="single" w:sz="4" w:space="0" w:color="auto"/>
            </w:tcBorders>
            <w:vAlign w:val="center"/>
          </w:tcPr>
          <w:p w14:paraId="0F54AD5C" w14:textId="77777777" w:rsidR="007F18C1" w:rsidRPr="00ED4ADD" w:rsidRDefault="007F18C1" w:rsidP="00ED4ADD">
            <w:pPr>
              <w:spacing w:line="360" w:lineRule="auto"/>
              <w:jc w:val="left"/>
              <w:rPr>
                <w:rFonts w:ascii="宋体" w:hAnsi="宋体"/>
                <w:sz w:val="24"/>
              </w:rPr>
            </w:pPr>
            <w:r w:rsidRPr="00ED4ADD">
              <w:rPr>
                <w:rFonts w:ascii="宋体" w:hAnsi="宋体"/>
                <w:sz w:val="24"/>
              </w:rPr>
              <w:t>证券事务代表：</w:t>
            </w:r>
            <w:proofErr w:type="gramStart"/>
            <w:r w:rsidRPr="00ED4ADD">
              <w:rPr>
                <w:rFonts w:ascii="宋体" w:hAnsi="宋体"/>
                <w:sz w:val="24"/>
              </w:rPr>
              <w:t>王俊颖</w:t>
            </w:r>
            <w:proofErr w:type="gramEnd"/>
          </w:p>
        </w:tc>
      </w:tr>
      <w:tr w:rsidR="007F18C1" w:rsidRPr="0009132D" w14:paraId="408E6607" w14:textId="77777777" w:rsidTr="009C0A26">
        <w:tc>
          <w:tcPr>
            <w:tcW w:w="8738" w:type="dxa"/>
            <w:gridSpan w:val="2"/>
            <w:tcBorders>
              <w:top w:val="single" w:sz="4" w:space="0" w:color="auto"/>
              <w:left w:val="single" w:sz="4" w:space="0" w:color="auto"/>
              <w:bottom w:val="single" w:sz="4" w:space="0" w:color="auto"/>
              <w:right w:val="single" w:sz="4" w:space="0" w:color="auto"/>
            </w:tcBorders>
            <w:vAlign w:val="center"/>
          </w:tcPr>
          <w:p w14:paraId="03E69929" w14:textId="77777777" w:rsidR="007F18C1" w:rsidRPr="0009132D" w:rsidRDefault="007F18C1" w:rsidP="009C0A26">
            <w:pPr>
              <w:spacing w:line="420" w:lineRule="exact"/>
              <w:jc w:val="center"/>
              <w:rPr>
                <w:bCs/>
                <w:sz w:val="24"/>
              </w:rPr>
            </w:pPr>
            <w:r w:rsidRPr="0009132D">
              <w:rPr>
                <w:b/>
                <w:sz w:val="24"/>
              </w:rPr>
              <w:t>投资者关系活动主要内容介绍</w:t>
            </w:r>
          </w:p>
        </w:tc>
      </w:tr>
      <w:tr w:rsidR="007F18C1" w:rsidRPr="00B67F22" w14:paraId="675F9CDA" w14:textId="77777777" w:rsidTr="009C0A26">
        <w:trPr>
          <w:trHeight w:val="352"/>
        </w:trPr>
        <w:tc>
          <w:tcPr>
            <w:tcW w:w="8738" w:type="dxa"/>
            <w:gridSpan w:val="2"/>
            <w:tcBorders>
              <w:top w:val="single" w:sz="4" w:space="0" w:color="auto"/>
              <w:left w:val="single" w:sz="4" w:space="0" w:color="auto"/>
              <w:bottom w:val="single" w:sz="4" w:space="0" w:color="auto"/>
              <w:right w:val="single" w:sz="4" w:space="0" w:color="auto"/>
            </w:tcBorders>
            <w:vAlign w:val="center"/>
          </w:tcPr>
          <w:p w14:paraId="5F7F8669" w14:textId="35501201" w:rsidR="00C22438" w:rsidRDefault="00D44AF0" w:rsidP="00D44AF0">
            <w:pPr>
              <w:adjustRightInd w:val="0"/>
              <w:snapToGrid w:val="0"/>
              <w:spacing w:line="360" w:lineRule="auto"/>
              <w:ind w:firstLineChars="200" w:firstLine="480"/>
              <w:rPr>
                <w:rFonts w:ascii="宋体" w:hAnsi="宋体"/>
                <w:sz w:val="24"/>
              </w:rPr>
            </w:pPr>
            <w:r>
              <w:rPr>
                <w:rFonts w:ascii="宋体" w:hAnsi="宋体"/>
                <w:sz w:val="24"/>
              </w:rPr>
              <w:t>Q</w:t>
            </w:r>
            <w:r w:rsidR="00377801">
              <w:rPr>
                <w:rFonts w:ascii="宋体" w:hAnsi="宋体"/>
                <w:sz w:val="24"/>
              </w:rPr>
              <w:t>1</w:t>
            </w:r>
            <w:r>
              <w:rPr>
                <w:rFonts w:ascii="宋体" w:hAnsi="宋体" w:hint="eastAsia"/>
                <w:sz w:val="24"/>
              </w:rPr>
              <w:t>：</w:t>
            </w:r>
            <w:r w:rsidR="00FD64C7">
              <w:rPr>
                <w:rFonts w:ascii="宋体" w:hAnsi="宋体" w:hint="eastAsia"/>
                <w:sz w:val="24"/>
              </w:rPr>
              <w:t>公司</w:t>
            </w:r>
            <w:r w:rsidR="008234E5" w:rsidRPr="00E169AE">
              <w:rPr>
                <w:rFonts w:ascii="宋体" w:hAnsi="宋体" w:hint="eastAsia"/>
                <w:sz w:val="24"/>
              </w:rPr>
              <w:t>数字示波器、</w:t>
            </w:r>
            <w:r w:rsidR="008234E5">
              <w:rPr>
                <w:rFonts w:ascii="宋体" w:hAnsi="宋体" w:hint="eastAsia"/>
                <w:sz w:val="24"/>
              </w:rPr>
              <w:t>信号发生器、频谱分析仪和矢量网络分析仪</w:t>
            </w:r>
            <w:r w:rsidR="00266ABF">
              <w:rPr>
                <w:rFonts w:ascii="宋体" w:hAnsi="宋体" w:hint="eastAsia"/>
                <w:sz w:val="24"/>
              </w:rPr>
              <w:t>四大主力产品中</w:t>
            </w:r>
            <w:r w:rsidR="00FD64C7">
              <w:rPr>
                <w:rFonts w:ascii="宋体" w:hAnsi="宋体" w:hint="eastAsia"/>
                <w:sz w:val="24"/>
              </w:rPr>
              <w:t>哪类产品</w:t>
            </w:r>
            <w:r w:rsidR="00266ABF">
              <w:rPr>
                <w:rFonts w:ascii="宋体" w:hAnsi="宋体" w:hint="eastAsia"/>
                <w:sz w:val="24"/>
              </w:rPr>
              <w:t>向上迭代的</w:t>
            </w:r>
            <w:r w:rsidR="00FD64C7">
              <w:rPr>
                <w:rFonts w:ascii="宋体" w:hAnsi="宋体" w:hint="eastAsia"/>
                <w:sz w:val="24"/>
              </w:rPr>
              <w:t>研发难度更高</w:t>
            </w:r>
            <w:r w:rsidR="0051311B">
              <w:rPr>
                <w:rFonts w:ascii="宋体" w:hAnsi="宋体" w:hint="eastAsia"/>
                <w:sz w:val="24"/>
              </w:rPr>
              <w:t>？</w:t>
            </w:r>
          </w:p>
          <w:p w14:paraId="66AE6702" w14:textId="1C51B080" w:rsidR="00E169AE" w:rsidRDefault="00D44AF0" w:rsidP="00E169AE">
            <w:pPr>
              <w:adjustRightInd w:val="0"/>
              <w:snapToGrid w:val="0"/>
              <w:spacing w:line="360" w:lineRule="auto"/>
              <w:ind w:firstLineChars="200" w:firstLine="480"/>
              <w:rPr>
                <w:rFonts w:ascii="宋体" w:hAnsi="宋体"/>
                <w:sz w:val="24"/>
              </w:rPr>
            </w:pPr>
            <w:r>
              <w:rPr>
                <w:rFonts w:ascii="宋体" w:hAnsi="宋体" w:hint="eastAsia"/>
                <w:sz w:val="24"/>
              </w:rPr>
              <w:t>A</w:t>
            </w:r>
            <w:r w:rsidR="00377801">
              <w:rPr>
                <w:rFonts w:ascii="宋体" w:hAnsi="宋体"/>
                <w:sz w:val="24"/>
              </w:rPr>
              <w:t>1</w:t>
            </w:r>
            <w:r>
              <w:rPr>
                <w:rFonts w:ascii="宋体" w:hAnsi="宋体" w:hint="eastAsia"/>
                <w:sz w:val="24"/>
              </w:rPr>
              <w:t>：</w:t>
            </w:r>
            <w:r w:rsidR="0048108D">
              <w:rPr>
                <w:rFonts w:ascii="宋体" w:hAnsi="宋体" w:hint="eastAsia"/>
                <w:sz w:val="24"/>
              </w:rPr>
              <w:t>公司</w:t>
            </w:r>
            <w:r w:rsidR="00266ABF">
              <w:rPr>
                <w:rFonts w:ascii="宋体" w:hAnsi="宋体" w:hint="eastAsia"/>
                <w:sz w:val="24"/>
              </w:rPr>
              <w:t>四大主力产品</w:t>
            </w:r>
            <w:r w:rsidR="008234E5">
              <w:rPr>
                <w:rFonts w:ascii="宋体" w:hAnsi="宋体" w:hint="eastAsia"/>
                <w:sz w:val="24"/>
              </w:rPr>
              <w:t>中</w:t>
            </w:r>
            <w:r w:rsidR="00F64D63" w:rsidRPr="00F64D63">
              <w:rPr>
                <w:rFonts w:ascii="宋体" w:hAnsi="宋体" w:hint="eastAsia"/>
                <w:sz w:val="24"/>
              </w:rPr>
              <w:t>各类产品应用</w:t>
            </w:r>
            <w:r w:rsidR="00F64D63">
              <w:rPr>
                <w:rFonts w:ascii="宋体" w:hAnsi="宋体" w:hint="eastAsia"/>
                <w:sz w:val="24"/>
              </w:rPr>
              <w:t>的</w:t>
            </w:r>
            <w:r w:rsidR="00F64D63" w:rsidRPr="00F64D63">
              <w:rPr>
                <w:rFonts w:ascii="宋体" w:hAnsi="宋体" w:hint="eastAsia"/>
                <w:sz w:val="24"/>
              </w:rPr>
              <w:t>原理</w:t>
            </w:r>
            <w:r w:rsidR="00F64D63">
              <w:rPr>
                <w:rFonts w:ascii="宋体" w:hAnsi="宋体" w:hint="eastAsia"/>
                <w:sz w:val="24"/>
              </w:rPr>
              <w:t>和</w:t>
            </w:r>
            <w:r w:rsidR="00F64D63" w:rsidRPr="00F64D63">
              <w:rPr>
                <w:rFonts w:ascii="宋体" w:hAnsi="宋体" w:hint="eastAsia"/>
                <w:sz w:val="24"/>
              </w:rPr>
              <w:t>使用的核心技术</w:t>
            </w:r>
            <w:r w:rsidR="00F64D63">
              <w:rPr>
                <w:rFonts w:ascii="宋体" w:hAnsi="宋体" w:hint="eastAsia"/>
                <w:sz w:val="24"/>
              </w:rPr>
              <w:t>均</w:t>
            </w:r>
            <w:r w:rsidR="00F64D63" w:rsidRPr="00F64D63">
              <w:rPr>
                <w:rFonts w:ascii="宋体" w:hAnsi="宋体" w:hint="eastAsia"/>
                <w:sz w:val="24"/>
              </w:rPr>
              <w:t>不同</w:t>
            </w:r>
            <w:r w:rsidR="00F64D63">
              <w:rPr>
                <w:rFonts w:ascii="宋体" w:hAnsi="宋体" w:hint="eastAsia"/>
                <w:sz w:val="24"/>
              </w:rPr>
              <w:t>，</w:t>
            </w:r>
            <w:r w:rsidR="00E169AE">
              <w:rPr>
                <w:rFonts w:ascii="宋体" w:hAnsi="宋体" w:hint="eastAsia"/>
                <w:sz w:val="24"/>
              </w:rPr>
              <w:t>每款产品</w:t>
            </w:r>
            <w:r w:rsidR="00266ABF">
              <w:rPr>
                <w:rFonts w:ascii="宋体" w:hAnsi="宋体" w:hint="eastAsia"/>
                <w:sz w:val="24"/>
              </w:rPr>
              <w:t>向上迭代</w:t>
            </w:r>
            <w:r w:rsidR="00E169AE">
              <w:rPr>
                <w:rFonts w:ascii="宋体" w:hAnsi="宋体" w:hint="eastAsia"/>
                <w:sz w:val="24"/>
              </w:rPr>
              <w:t>都有其独特的技术挑战和研发难度。</w:t>
            </w:r>
          </w:p>
          <w:p w14:paraId="54F046B9" w14:textId="77777777" w:rsidR="00F64D63" w:rsidRDefault="00E92013" w:rsidP="00F64D63">
            <w:pPr>
              <w:adjustRightInd w:val="0"/>
              <w:snapToGrid w:val="0"/>
              <w:spacing w:line="360" w:lineRule="auto"/>
              <w:ind w:firstLineChars="200" w:firstLine="480"/>
              <w:rPr>
                <w:rFonts w:ascii="宋体" w:hAnsi="宋体"/>
                <w:sz w:val="24"/>
              </w:rPr>
            </w:pPr>
            <w:r>
              <w:rPr>
                <w:rFonts w:ascii="宋体" w:hAnsi="宋体" w:hint="eastAsia"/>
                <w:sz w:val="24"/>
              </w:rPr>
              <w:t>频谱分析仪、</w:t>
            </w:r>
            <w:r w:rsidR="00E169AE" w:rsidRPr="00E169AE">
              <w:rPr>
                <w:rFonts w:ascii="宋体" w:hAnsi="宋体" w:hint="eastAsia"/>
                <w:sz w:val="24"/>
              </w:rPr>
              <w:t>矢量网络分析仪</w:t>
            </w:r>
            <w:r>
              <w:rPr>
                <w:rFonts w:ascii="宋体" w:hAnsi="宋体" w:hint="eastAsia"/>
                <w:sz w:val="24"/>
              </w:rPr>
              <w:t>和射频微波信号发生器</w:t>
            </w:r>
            <w:r w:rsidR="00E169AE" w:rsidRPr="00E169AE">
              <w:rPr>
                <w:rFonts w:ascii="宋体" w:hAnsi="宋体" w:hint="eastAsia"/>
                <w:sz w:val="24"/>
              </w:rPr>
              <w:t>等射频微波类产品的</w:t>
            </w:r>
            <w:r w:rsidR="00E169AE">
              <w:rPr>
                <w:rFonts w:ascii="宋体" w:hAnsi="宋体" w:hint="eastAsia"/>
                <w:sz w:val="24"/>
              </w:rPr>
              <w:t>研发重点</w:t>
            </w:r>
            <w:r w:rsidR="00E169AE" w:rsidRPr="00E169AE">
              <w:rPr>
                <w:rFonts w:ascii="宋体" w:hAnsi="宋体" w:hint="eastAsia"/>
                <w:sz w:val="24"/>
              </w:rPr>
              <w:t>在于射频微波电路设计、数字信号分析算法以及软件平台等，涉及到较多的微波电磁波和通信理论。</w:t>
            </w:r>
            <w:r w:rsidR="00230E56">
              <w:rPr>
                <w:rFonts w:ascii="宋体" w:hAnsi="宋体" w:hint="eastAsia"/>
                <w:sz w:val="24"/>
              </w:rPr>
              <w:t>其中，</w:t>
            </w:r>
            <w:r w:rsidR="00230E56" w:rsidRPr="00230E56">
              <w:rPr>
                <w:rFonts w:ascii="宋体" w:hAnsi="宋体" w:hint="eastAsia"/>
                <w:sz w:val="24"/>
              </w:rPr>
              <w:t>矢量网络分析仪是测量器件网络特性的仪器，它结合了频谱分析仪技术、信号发生器技术以及矢量网络分析技术等各项技术，被誉为“仪器之王”，是射频微波领域必备的测试测量仪器，并且是诸多行业专用仪器的基础形态。</w:t>
            </w:r>
            <w:r w:rsidR="00F64D63">
              <w:rPr>
                <w:rFonts w:ascii="宋体" w:hAnsi="宋体" w:hint="eastAsia"/>
                <w:sz w:val="24"/>
              </w:rPr>
              <w:t>而</w:t>
            </w:r>
            <w:r w:rsidR="00F64D63" w:rsidRPr="00E169AE">
              <w:rPr>
                <w:rFonts w:ascii="宋体" w:hAnsi="宋体" w:hint="eastAsia"/>
                <w:sz w:val="24"/>
              </w:rPr>
              <w:t>数字示波器和任意波形发生器的</w:t>
            </w:r>
            <w:r w:rsidR="00F64D63">
              <w:rPr>
                <w:rFonts w:ascii="宋体" w:hAnsi="宋体" w:hint="eastAsia"/>
                <w:sz w:val="24"/>
              </w:rPr>
              <w:t>研发重点</w:t>
            </w:r>
            <w:r w:rsidR="00F64D63" w:rsidRPr="00E169AE">
              <w:rPr>
                <w:rFonts w:ascii="宋体" w:hAnsi="宋体" w:hint="eastAsia"/>
                <w:sz w:val="24"/>
              </w:rPr>
              <w:t>主要在于前端模拟电路、数字信号处理算法、软件平台等，该类产品从硬件</w:t>
            </w:r>
            <w:proofErr w:type="gramStart"/>
            <w:r w:rsidR="00F64D63" w:rsidRPr="00E169AE">
              <w:rPr>
                <w:rFonts w:ascii="宋体" w:hAnsi="宋体" w:hint="eastAsia"/>
                <w:sz w:val="24"/>
              </w:rPr>
              <w:t>最</w:t>
            </w:r>
            <w:proofErr w:type="gramEnd"/>
            <w:r w:rsidR="00F64D63" w:rsidRPr="00E169AE">
              <w:rPr>
                <w:rFonts w:ascii="宋体" w:hAnsi="宋体" w:hint="eastAsia"/>
                <w:sz w:val="24"/>
              </w:rPr>
              <w:t>底层到软件最上层均需要自行研发。</w:t>
            </w:r>
            <w:r w:rsidR="00F64D63" w:rsidRPr="001B5339">
              <w:rPr>
                <w:rFonts w:ascii="宋体" w:hAnsi="宋体" w:hint="eastAsia"/>
                <w:sz w:val="24"/>
              </w:rPr>
              <w:t>随着带宽和分辨率等指标的提升，数字示波器和任意波形发生器对模拟电路设计、芯片应用和控制算法的要求也迅速提高。</w:t>
            </w:r>
          </w:p>
          <w:p w14:paraId="4E1CDF26" w14:textId="7384C0EC" w:rsidR="008519E9" w:rsidRDefault="00F64D63" w:rsidP="008519E9">
            <w:pPr>
              <w:adjustRightInd w:val="0"/>
              <w:snapToGrid w:val="0"/>
              <w:spacing w:line="360" w:lineRule="auto"/>
              <w:ind w:firstLineChars="200" w:firstLine="480"/>
              <w:rPr>
                <w:rFonts w:ascii="宋体" w:hAnsi="宋体"/>
                <w:sz w:val="24"/>
              </w:rPr>
            </w:pPr>
            <w:r w:rsidRPr="00F64D63">
              <w:rPr>
                <w:rFonts w:ascii="宋体" w:hAnsi="宋体" w:hint="eastAsia"/>
                <w:sz w:val="24"/>
              </w:rPr>
              <w:t xml:space="preserve">目前公司已经形成4项底层技术及12项核心技术，并形成了公司的核心技术体系。其中数字示波器核心技术包括高带宽低噪声示波器技术、高波形刷新率示波器技术、数字示波器软件平台技术，波形与信号发生器核心技术包括高采样率 DDS </w:t>
            </w:r>
            <w:r w:rsidRPr="00F64D63">
              <w:rPr>
                <w:rFonts w:ascii="宋体" w:hAnsi="宋体" w:hint="eastAsia"/>
                <w:sz w:val="24"/>
              </w:rPr>
              <w:lastRenderedPageBreak/>
              <w:t>信号发生器技术、基于任意内插的逐点输出技术、宽带矢量信号发生器技术和宽带频率响应估计和补偿技术，频谱与矢量网络分析仪核心技术包括实时频谱分析技术、宽带矢量信号分析技术、频谱信号分析软件平台技术和集成频谱分析仪的矢量网络分析技术。</w:t>
            </w:r>
          </w:p>
          <w:p w14:paraId="04F464AE" w14:textId="5220F3C3" w:rsidR="008519E9" w:rsidRDefault="00F64D63" w:rsidP="00F64D63">
            <w:pPr>
              <w:adjustRightInd w:val="0"/>
              <w:snapToGrid w:val="0"/>
              <w:spacing w:line="360" w:lineRule="auto"/>
              <w:ind w:firstLineChars="200" w:firstLine="480"/>
              <w:rPr>
                <w:rFonts w:ascii="宋体" w:hAnsi="宋体"/>
                <w:sz w:val="24"/>
              </w:rPr>
            </w:pPr>
            <w:r>
              <w:rPr>
                <w:rFonts w:ascii="宋体" w:hAnsi="宋体" w:hint="eastAsia"/>
                <w:sz w:val="24"/>
              </w:rPr>
              <w:t>基于</w:t>
            </w:r>
            <w:r w:rsidRPr="005867BE">
              <w:rPr>
                <w:rFonts w:ascii="宋体" w:hAnsi="宋体" w:hint="eastAsia"/>
                <w:sz w:val="24"/>
              </w:rPr>
              <w:t>长期以来的技术积累，</w:t>
            </w:r>
            <w:r>
              <w:rPr>
                <w:rFonts w:ascii="宋体" w:hAnsi="宋体" w:hint="eastAsia"/>
                <w:sz w:val="24"/>
              </w:rPr>
              <w:t>公司产品矩阵完善，性能指标国内领先。</w:t>
            </w:r>
            <w:r w:rsidRPr="0098664F">
              <w:rPr>
                <w:rFonts w:ascii="宋体" w:hAnsi="宋体" w:hint="eastAsia"/>
                <w:sz w:val="24"/>
              </w:rPr>
              <w:t>公司</w:t>
            </w:r>
            <w:r>
              <w:rPr>
                <w:rFonts w:ascii="宋体" w:hAnsi="宋体" w:hint="eastAsia"/>
                <w:sz w:val="24"/>
              </w:rPr>
              <w:t>的</w:t>
            </w:r>
            <w:r w:rsidRPr="0098664F">
              <w:rPr>
                <w:rFonts w:ascii="宋体" w:hAnsi="宋体" w:hint="eastAsia"/>
                <w:sz w:val="24"/>
              </w:rPr>
              <w:t>高分辨率数字示波器</w:t>
            </w:r>
            <w:r>
              <w:rPr>
                <w:rFonts w:ascii="宋体" w:hAnsi="宋体" w:hint="eastAsia"/>
                <w:sz w:val="24"/>
              </w:rPr>
              <w:t>最高带宽达</w:t>
            </w:r>
            <w:r w:rsidRPr="0098664F">
              <w:rPr>
                <w:rFonts w:ascii="宋体" w:hAnsi="宋体" w:hint="eastAsia"/>
                <w:sz w:val="24"/>
              </w:rPr>
              <w:t>8 GHz，拥有波特图、模板测试、协议解码、电源分析、逻辑分析、眼图、协议一致性分析等功能。</w:t>
            </w:r>
            <w:r w:rsidR="00974E78">
              <w:rPr>
                <w:rFonts w:ascii="宋体" w:hAnsi="宋体" w:hint="eastAsia"/>
                <w:sz w:val="24"/>
              </w:rPr>
              <w:t>公司</w:t>
            </w:r>
            <w:r w:rsidR="00220CFB">
              <w:rPr>
                <w:rFonts w:ascii="宋体" w:hAnsi="宋体" w:hint="eastAsia"/>
                <w:sz w:val="24"/>
              </w:rPr>
              <w:t>的</w:t>
            </w:r>
            <w:r w:rsidR="00974E78">
              <w:rPr>
                <w:rFonts w:ascii="宋体" w:hAnsi="宋体" w:hint="eastAsia"/>
                <w:sz w:val="24"/>
              </w:rPr>
              <w:t>频谱分析仪</w:t>
            </w:r>
            <w:r>
              <w:rPr>
                <w:rFonts w:ascii="宋体" w:hAnsi="宋体" w:hint="eastAsia"/>
                <w:sz w:val="24"/>
              </w:rPr>
              <w:t>最高</w:t>
            </w:r>
            <w:r w:rsidR="00974E78" w:rsidRPr="00974E78">
              <w:rPr>
                <w:rFonts w:ascii="宋体" w:hAnsi="宋体" w:hint="eastAsia"/>
                <w:sz w:val="24"/>
              </w:rPr>
              <w:t>测量频率</w:t>
            </w:r>
            <w:r>
              <w:rPr>
                <w:rFonts w:ascii="宋体" w:hAnsi="宋体" w:hint="eastAsia"/>
                <w:sz w:val="24"/>
              </w:rPr>
              <w:t>达</w:t>
            </w:r>
            <w:r w:rsidR="00974E78" w:rsidRPr="00974E78">
              <w:rPr>
                <w:rFonts w:ascii="宋体" w:hAnsi="宋体" w:hint="eastAsia"/>
                <w:sz w:val="24"/>
              </w:rPr>
              <w:t>26.5 GHz，</w:t>
            </w:r>
            <w:r w:rsidR="000D7B74" w:rsidRPr="000D7B74">
              <w:rPr>
                <w:rFonts w:ascii="宋体" w:hAnsi="宋体" w:hint="eastAsia"/>
                <w:sz w:val="24"/>
              </w:rPr>
              <w:t xml:space="preserve">最小分辨率带宽（RBW）低至1 Hz，显示平均噪声电平（DANL ）可达-165 dBm/Hz（典型值），相位噪声&lt;-105 </w:t>
            </w:r>
            <w:proofErr w:type="spellStart"/>
            <w:r w:rsidR="000D7B74" w:rsidRPr="000D7B74">
              <w:rPr>
                <w:rFonts w:ascii="宋体" w:hAnsi="宋体" w:hint="eastAsia"/>
                <w:sz w:val="24"/>
              </w:rPr>
              <w:t>dBc</w:t>
            </w:r>
            <w:proofErr w:type="spellEnd"/>
            <w:r w:rsidR="000D7B74" w:rsidRPr="000D7B74">
              <w:rPr>
                <w:rFonts w:ascii="宋体" w:hAnsi="宋体" w:hint="eastAsia"/>
                <w:sz w:val="24"/>
              </w:rPr>
              <w:t>/Hz（偏移10 kHz），全幅度精度&lt;0.7 dB。</w:t>
            </w:r>
            <w:r w:rsidR="008519E9" w:rsidRPr="001D69DC">
              <w:rPr>
                <w:rFonts w:ascii="宋体" w:hAnsi="宋体" w:hint="eastAsia"/>
                <w:sz w:val="24"/>
              </w:rPr>
              <w:t>公司</w:t>
            </w:r>
            <w:r w:rsidR="00220CFB" w:rsidRPr="001D69DC">
              <w:rPr>
                <w:rFonts w:ascii="宋体" w:hAnsi="宋体" w:hint="eastAsia"/>
                <w:sz w:val="24"/>
              </w:rPr>
              <w:t>的</w:t>
            </w:r>
            <w:r w:rsidR="007952F9" w:rsidRPr="001D69DC">
              <w:rPr>
                <w:rFonts w:ascii="宋体" w:hAnsi="宋体" w:hint="eastAsia"/>
                <w:sz w:val="24"/>
              </w:rPr>
              <w:t>矢量网络分析仪最高测量频率</w:t>
            </w:r>
            <w:r w:rsidR="006D38FA" w:rsidRPr="001D69DC">
              <w:rPr>
                <w:rFonts w:ascii="宋体" w:hAnsi="宋体" w:hint="eastAsia"/>
                <w:sz w:val="24"/>
              </w:rPr>
              <w:t>达2</w:t>
            </w:r>
            <w:r w:rsidR="006D38FA" w:rsidRPr="001D69DC">
              <w:rPr>
                <w:rFonts w:ascii="宋体" w:hAnsi="宋体"/>
                <w:sz w:val="24"/>
              </w:rPr>
              <w:t>6.5 GH</w:t>
            </w:r>
            <w:r w:rsidR="006D38FA" w:rsidRPr="001D69DC">
              <w:rPr>
                <w:rFonts w:ascii="宋体" w:hAnsi="宋体" w:hint="eastAsia"/>
                <w:sz w:val="24"/>
              </w:rPr>
              <w:t>z，</w:t>
            </w:r>
            <w:r w:rsidR="004371B7" w:rsidRPr="001D69DC">
              <w:rPr>
                <w:rFonts w:ascii="宋体" w:hAnsi="宋体" w:hint="eastAsia"/>
                <w:sz w:val="24"/>
              </w:rPr>
              <w:t>支持</w:t>
            </w:r>
            <w:r w:rsidR="001D69DC" w:rsidRPr="001D69DC">
              <w:rPr>
                <w:rFonts w:ascii="宋体" w:hAnsi="宋体" w:hint="eastAsia"/>
                <w:sz w:val="24"/>
              </w:rPr>
              <w:t>T</w:t>
            </w:r>
            <w:r w:rsidR="001D69DC" w:rsidRPr="001D69DC">
              <w:rPr>
                <w:rFonts w:ascii="宋体" w:hAnsi="宋体"/>
                <w:sz w:val="24"/>
              </w:rPr>
              <w:t>DR</w:t>
            </w:r>
            <w:r w:rsidR="004371B7" w:rsidRPr="001D69DC">
              <w:rPr>
                <w:rFonts w:ascii="宋体" w:hAnsi="宋体" w:hint="eastAsia"/>
                <w:sz w:val="24"/>
              </w:rPr>
              <w:t>、</w:t>
            </w:r>
            <w:r w:rsidR="001D69DC" w:rsidRPr="001D69DC">
              <w:rPr>
                <w:rFonts w:ascii="宋体" w:hAnsi="宋体" w:hint="eastAsia"/>
                <w:sz w:val="24"/>
              </w:rPr>
              <w:t>脉冲测量</w:t>
            </w:r>
            <w:r w:rsidR="004371B7" w:rsidRPr="001D69DC">
              <w:rPr>
                <w:rFonts w:ascii="宋体" w:hAnsi="宋体" w:hint="eastAsia"/>
                <w:sz w:val="24"/>
              </w:rPr>
              <w:t>、</w:t>
            </w:r>
            <w:r w:rsidR="001D69DC" w:rsidRPr="001D69DC">
              <w:rPr>
                <w:rFonts w:ascii="宋体" w:hAnsi="宋体" w:hint="eastAsia"/>
                <w:sz w:val="24"/>
              </w:rPr>
              <w:t>材料测试</w:t>
            </w:r>
            <w:r w:rsidR="004371B7" w:rsidRPr="001D69DC">
              <w:rPr>
                <w:rFonts w:ascii="宋体" w:hAnsi="宋体" w:hint="eastAsia"/>
                <w:sz w:val="24"/>
              </w:rPr>
              <w:t>等功能，</w:t>
            </w:r>
            <w:r w:rsidR="006D38FA" w:rsidRPr="001D69DC">
              <w:rPr>
                <w:rFonts w:ascii="宋体" w:hAnsi="宋体" w:hint="eastAsia"/>
                <w:sz w:val="24"/>
              </w:rPr>
              <w:t>并且</w:t>
            </w:r>
            <w:r w:rsidR="00CD6405">
              <w:rPr>
                <w:rFonts w:ascii="宋体" w:hAnsi="宋体" w:hint="eastAsia"/>
                <w:sz w:val="24"/>
              </w:rPr>
              <w:t>公司</w:t>
            </w:r>
            <w:r w:rsidR="006D38FA" w:rsidRPr="001D69DC">
              <w:rPr>
                <w:rFonts w:ascii="宋体" w:hAnsi="宋体" w:hint="eastAsia"/>
                <w:sz w:val="24"/>
              </w:rPr>
              <w:t>拥有集频谱分析仪和矢量网络分析仪于一体的产品。</w:t>
            </w:r>
            <w:r w:rsidR="008519E9">
              <w:rPr>
                <w:rFonts w:ascii="宋体" w:hAnsi="宋体" w:hint="eastAsia"/>
                <w:sz w:val="24"/>
              </w:rPr>
              <w:t>公司</w:t>
            </w:r>
            <w:r w:rsidR="00220CFB">
              <w:rPr>
                <w:rFonts w:ascii="宋体" w:hAnsi="宋体" w:hint="eastAsia"/>
                <w:sz w:val="24"/>
              </w:rPr>
              <w:t>的</w:t>
            </w:r>
            <w:r w:rsidR="008519E9">
              <w:rPr>
                <w:rFonts w:ascii="宋体" w:hAnsi="宋体" w:hint="eastAsia"/>
                <w:sz w:val="24"/>
              </w:rPr>
              <w:t>射频微波信号发生器最高输出频率</w:t>
            </w:r>
            <w:r w:rsidR="008519E9" w:rsidRPr="008519E9">
              <w:rPr>
                <w:rFonts w:ascii="宋体" w:hAnsi="宋体" w:hint="eastAsia"/>
                <w:sz w:val="24"/>
              </w:rPr>
              <w:t>达4</w:t>
            </w:r>
            <w:r w:rsidR="008519E9">
              <w:rPr>
                <w:rFonts w:ascii="宋体" w:hAnsi="宋体" w:hint="eastAsia"/>
                <w:sz w:val="24"/>
              </w:rPr>
              <w:t>0 GHz,</w:t>
            </w:r>
            <w:r w:rsidR="008519E9" w:rsidRPr="008519E9">
              <w:rPr>
                <w:rFonts w:ascii="宋体" w:hAnsi="宋体" w:hint="eastAsia"/>
                <w:sz w:val="24"/>
              </w:rPr>
              <w:t xml:space="preserve">最大输出功率为+26 dBm，拥有低至-135 </w:t>
            </w:r>
            <w:proofErr w:type="spellStart"/>
            <w:r w:rsidR="008519E9" w:rsidRPr="008519E9">
              <w:rPr>
                <w:rFonts w:ascii="宋体" w:hAnsi="宋体" w:hint="eastAsia"/>
                <w:sz w:val="24"/>
              </w:rPr>
              <w:t>dBc</w:t>
            </w:r>
            <w:proofErr w:type="spellEnd"/>
            <w:r w:rsidR="008519E9" w:rsidRPr="008519E9">
              <w:rPr>
                <w:rFonts w:ascii="宋体" w:hAnsi="宋体" w:hint="eastAsia"/>
                <w:sz w:val="24"/>
              </w:rPr>
              <w:t>/Hz的高纯度相位噪声，支持</w:t>
            </w:r>
            <w:r w:rsidR="008519E9">
              <w:rPr>
                <w:rFonts w:ascii="宋体" w:hAnsi="宋体" w:hint="eastAsia"/>
                <w:sz w:val="24"/>
              </w:rPr>
              <w:t>AM/FM/PM</w:t>
            </w:r>
            <w:r w:rsidR="008519E9" w:rsidRPr="008519E9">
              <w:rPr>
                <w:rFonts w:ascii="宋体" w:hAnsi="宋体" w:hint="eastAsia"/>
                <w:sz w:val="24"/>
              </w:rPr>
              <w:t>模拟调制、脉冲调制、IQ调制等</w:t>
            </w:r>
            <w:r w:rsidR="008519E9">
              <w:rPr>
                <w:rFonts w:ascii="宋体" w:hAnsi="宋体" w:hint="eastAsia"/>
                <w:sz w:val="24"/>
              </w:rPr>
              <w:t>多种调制方式。</w:t>
            </w:r>
            <w:r w:rsidR="00F94FC7">
              <w:rPr>
                <w:rFonts w:ascii="宋体" w:hAnsi="宋体" w:hint="eastAsia"/>
                <w:sz w:val="24"/>
              </w:rPr>
              <w:t>公司</w:t>
            </w:r>
            <w:r w:rsidR="007952F9">
              <w:rPr>
                <w:rFonts w:ascii="宋体" w:hAnsi="宋体" w:hint="eastAsia"/>
                <w:sz w:val="24"/>
              </w:rPr>
              <w:t>的</w:t>
            </w:r>
            <w:r w:rsidR="008519E9">
              <w:rPr>
                <w:rFonts w:ascii="宋体" w:hAnsi="宋体" w:hint="eastAsia"/>
                <w:sz w:val="24"/>
              </w:rPr>
              <w:t>任意波形发生器</w:t>
            </w:r>
            <w:r>
              <w:rPr>
                <w:rFonts w:ascii="宋体" w:hAnsi="宋体" w:hint="eastAsia"/>
                <w:sz w:val="24"/>
              </w:rPr>
              <w:t>最高</w:t>
            </w:r>
            <w:r w:rsidR="008519E9">
              <w:rPr>
                <w:rFonts w:ascii="宋体" w:hAnsi="宋体" w:hint="eastAsia"/>
                <w:sz w:val="24"/>
              </w:rPr>
              <w:t>输出频率</w:t>
            </w:r>
            <w:r>
              <w:rPr>
                <w:rFonts w:ascii="宋体" w:hAnsi="宋体" w:hint="eastAsia"/>
                <w:sz w:val="24"/>
              </w:rPr>
              <w:t>达</w:t>
            </w:r>
            <w:r w:rsidR="008519E9">
              <w:rPr>
                <w:rFonts w:ascii="宋体" w:hAnsi="宋体"/>
                <w:sz w:val="24"/>
              </w:rPr>
              <w:t>1 GH</w:t>
            </w:r>
            <w:r w:rsidR="008519E9">
              <w:rPr>
                <w:rFonts w:ascii="宋体" w:hAnsi="宋体" w:hint="eastAsia"/>
                <w:sz w:val="24"/>
              </w:rPr>
              <w:t>z，</w:t>
            </w:r>
            <w:r w:rsidR="008519E9" w:rsidRPr="0098664F">
              <w:rPr>
                <w:rFonts w:ascii="宋体" w:hAnsi="宋体" w:hint="eastAsia"/>
                <w:sz w:val="24"/>
              </w:rPr>
              <w:t xml:space="preserve">最高采样速率达5 </w:t>
            </w:r>
            <w:proofErr w:type="spellStart"/>
            <w:r w:rsidR="008519E9" w:rsidRPr="0098664F">
              <w:rPr>
                <w:rFonts w:ascii="宋体" w:hAnsi="宋体" w:hint="eastAsia"/>
                <w:sz w:val="24"/>
              </w:rPr>
              <w:t>GSa</w:t>
            </w:r>
            <w:proofErr w:type="spellEnd"/>
            <w:r w:rsidR="008519E9" w:rsidRPr="0098664F">
              <w:rPr>
                <w:rFonts w:ascii="宋体" w:hAnsi="宋体" w:hint="eastAsia"/>
                <w:sz w:val="24"/>
              </w:rPr>
              <w:t xml:space="preserve">/s，任意波长度可到512 </w:t>
            </w:r>
            <w:proofErr w:type="spellStart"/>
            <w:r w:rsidR="008519E9" w:rsidRPr="0098664F">
              <w:rPr>
                <w:rFonts w:ascii="宋体" w:hAnsi="宋体" w:hint="eastAsia"/>
                <w:sz w:val="24"/>
              </w:rPr>
              <w:t>Mpts</w:t>
            </w:r>
            <w:proofErr w:type="spellEnd"/>
            <w:r w:rsidR="008519E9" w:rsidRPr="0098664F">
              <w:rPr>
                <w:rFonts w:ascii="宋体" w:hAnsi="宋体" w:hint="eastAsia"/>
                <w:sz w:val="24"/>
              </w:rPr>
              <w:t>，垂直分辨率最高为16-bit</w:t>
            </w:r>
            <w:r w:rsidR="00220CFB">
              <w:rPr>
                <w:rFonts w:ascii="宋体" w:hAnsi="宋体" w:hint="eastAsia"/>
                <w:sz w:val="24"/>
              </w:rPr>
              <w:t>，</w:t>
            </w:r>
            <w:r w:rsidR="00220CFB" w:rsidRPr="00220CFB">
              <w:rPr>
                <w:rFonts w:ascii="宋体" w:hAnsi="宋体" w:hint="eastAsia"/>
                <w:sz w:val="24"/>
              </w:rPr>
              <w:t>均采用了</w:t>
            </w:r>
            <w:r w:rsidR="00220CFB">
              <w:rPr>
                <w:rFonts w:ascii="宋体" w:hAnsi="宋体" w:hint="eastAsia"/>
                <w:sz w:val="24"/>
              </w:rPr>
              <w:t>公司</w:t>
            </w:r>
            <w:r w:rsidR="00220CFB" w:rsidRPr="00220CFB">
              <w:rPr>
                <w:rFonts w:ascii="宋体" w:hAnsi="宋体" w:hint="eastAsia"/>
                <w:sz w:val="24"/>
              </w:rPr>
              <w:t>独创的</w:t>
            </w:r>
            <w:proofErr w:type="spellStart"/>
            <w:r w:rsidR="00220CFB" w:rsidRPr="00220CFB">
              <w:rPr>
                <w:rFonts w:ascii="宋体" w:hAnsi="宋体" w:hint="eastAsia"/>
                <w:sz w:val="24"/>
              </w:rPr>
              <w:t>EasyPulse</w:t>
            </w:r>
            <w:proofErr w:type="spellEnd"/>
            <w:r w:rsidR="00220CFB" w:rsidRPr="00220CFB">
              <w:rPr>
                <w:rFonts w:ascii="宋体" w:hAnsi="宋体" w:hint="eastAsia"/>
                <w:sz w:val="24"/>
              </w:rPr>
              <w:t>技术，能够输出高稳定度、低抖动、占空比极小、脉宽精细可调的脉冲波。</w:t>
            </w:r>
          </w:p>
          <w:p w14:paraId="461AE50D" w14:textId="10D20F66" w:rsidR="007952F9" w:rsidRDefault="007952F9" w:rsidP="007952F9">
            <w:pPr>
              <w:adjustRightInd w:val="0"/>
              <w:snapToGrid w:val="0"/>
              <w:spacing w:line="360" w:lineRule="auto"/>
              <w:ind w:firstLineChars="200" w:firstLine="480"/>
              <w:rPr>
                <w:rFonts w:ascii="宋体" w:hAnsi="宋体"/>
                <w:sz w:val="24"/>
              </w:rPr>
            </w:pPr>
          </w:p>
          <w:p w14:paraId="16CE64EB" w14:textId="59058698" w:rsidR="007952F9" w:rsidRPr="00B67F22" w:rsidRDefault="00A54526" w:rsidP="007952F9">
            <w:pPr>
              <w:adjustRightInd w:val="0"/>
              <w:snapToGrid w:val="0"/>
              <w:spacing w:line="360" w:lineRule="auto"/>
              <w:ind w:firstLineChars="200" w:firstLine="480"/>
              <w:rPr>
                <w:rFonts w:ascii="宋体" w:hAnsi="宋体"/>
                <w:sz w:val="24"/>
              </w:rPr>
            </w:pPr>
            <w:r>
              <w:rPr>
                <w:rFonts w:ascii="宋体" w:hAnsi="宋体"/>
                <w:sz w:val="24"/>
              </w:rPr>
              <w:t>Q</w:t>
            </w:r>
            <w:r w:rsidR="00377801">
              <w:rPr>
                <w:rFonts w:ascii="宋体" w:hAnsi="宋体"/>
                <w:sz w:val="24"/>
              </w:rPr>
              <w:t>2</w:t>
            </w:r>
            <w:r w:rsidR="007952F9" w:rsidRPr="00B67F22">
              <w:rPr>
                <w:rFonts w:ascii="宋体" w:hAnsi="宋体" w:hint="eastAsia"/>
                <w:sz w:val="24"/>
              </w:rPr>
              <w:t>：</w:t>
            </w:r>
            <w:r w:rsidR="007952F9">
              <w:rPr>
                <w:rFonts w:ascii="宋体" w:hAnsi="宋体" w:hint="eastAsia"/>
                <w:sz w:val="24"/>
              </w:rPr>
              <w:t>注意到公司高端产品营业收入占总营业收入的比例持续提升，请问高端产品的分类依据是什么</w:t>
            </w:r>
            <w:r w:rsidR="007952F9" w:rsidRPr="0047151F">
              <w:rPr>
                <w:rFonts w:ascii="宋体" w:hAnsi="宋体" w:hint="eastAsia"/>
                <w:sz w:val="24"/>
              </w:rPr>
              <w:t>？</w:t>
            </w:r>
          </w:p>
          <w:p w14:paraId="07023FAD" w14:textId="44094A43" w:rsidR="007952F9" w:rsidRPr="00682512" w:rsidRDefault="00A54526" w:rsidP="007952F9">
            <w:pPr>
              <w:adjustRightInd w:val="0"/>
              <w:snapToGrid w:val="0"/>
              <w:spacing w:line="360" w:lineRule="auto"/>
              <w:ind w:firstLineChars="200" w:firstLine="480"/>
              <w:rPr>
                <w:rFonts w:ascii="宋体" w:hAnsi="宋体"/>
                <w:sz w:val="24"/>
              </w:rPr>
            </w:pPr>
            <w:r>
              <w:rPr>
                <w:rFonts w:ascii="宋体" w:hAnsi="宋体"/>
                <w:sz w:val="24"/>
              </w:rPr>
              <w:t>A</w:t>
            </w:r>
            <w:r w:rsidR="00377801">
              <w:rPr>
                <w:rFonts w:ascii="宋体" w:hAnsi="宋体"/>
                <w:sz w:val="24"/>
              </w:rPr>
              <w:t>2</w:t>
            </w:r>
            <w:r w:rsidR="007952F9" w:rsidRPr="00B67F22">
              <w:rPr>
                <w:rFonts w:ascii="宋体" w:hAnsi="宋体" w:hint="eastAsia"/>
                <w:sz w:val="24"/>
              </w:rPr>
              <w:t>：</w:t>
            </w:r>
            <w:r w:rsidR="007952F9" w:rsidRPr="00682512">
              <w:rPr>
                <w:rFonts w:ascii="宋体" w:hAnsi="宋体" w:hint="eastAsia"/>
                <w:sz w:val="24"/>
              </w:rPr>
              <w:t>根据中国电子学会电子测量与仪器分会2021年1月出具的《关于通用电子测试测量仪器高中低端产品划分标准的函》，</w:t>
            </w:r>
            <w:r w:rsidR="002A214D" w:rsidRPr="002A214D">
              <w:rPr>
                <w:rFonts w:ascii="宋体" w:hAnsi="宋体" w:hint="eastAsia"/>
                <w:sz w:val="24"/>
              </w:rPr>
              <w:t>国内</w:t>
            </w:r>
            <w:r w:rsidR="007952F9" w:rsidRPr="00682512">
              <w:rPr>
                <w:rFonts w:ascii="宋体" w:hAnsi="宋体" w:hint="eastAsia"/>
                <w:sz w:val="24"/>
              </w:rPr>
              <w:t>高端产品根据带宽、最高输出频率及测量频率范围来划分，不同产品划分指标及范围不同。数字示波器</w:t>
            </w:r>
            <w:r w:rsidR="007952F9">
              <w:rPr>
                <w:rFonts w:ascii="宋体" w:hAnsi="宋体" w:hint="eastAsia"/>
                <w:sz w:val="24"/>
              </w:rPr>
              <w:t>带宽</w:t>
            </w:r>
            <w:r w:rsidR="002A214D">
              <w:rPr>
                <w:rFonts w:ascii="宋体" w:hAnsi="宋体"/>
                <w:sz w:val="24"/>
              </w:rPr>
              <w:t xml:space="preserve">1 </w:t>
            </w:r>
            <w:r w:rsidR="007952F9" w:rsidRPr="00682512">
              <w:rPr>
                <w:rFonts w:ascii="宋体" w:hAnsi="宋体" w:hint="eastAsia"/>
                <w:sz w:val="24"/>
              </w:rPr>
              <w:t>GHz(含)</w:t>
            </w:r>
            <w:r w:rsidR="007952F9">
              <w:rPr>
                <w:rFonts w:ascii="宋体" w:hAnsi="宋体" w:hint="eastAsia"/>
                <w:sz w:val="24"/>
              </w:rPr>
              <w:t>以上、</w:t>
            </w:r>
            <w:r w:rsidR="007952F9" w:rsidRPr="00682512">
              <w:rPr>
                <w:rFonts w:ascii="宋体" w:hAnsi="宋体" w:hint="eastAsia"/>
                <w:sz w:val="24"/>
              </w:rPr>
              <w:t>射频微波信号发生器最高输出频率20</w:t>
            </w:r>
            <w:r w:rsidR="007952F9">
              <w:rPr>
                <w:rFonts w:ascii="宋体" w:hAnsi="宋体"/>
                <w:sz w:val="24"/>
              </w:rPr>
              <w:t xml:space="preserve"> </w:t>
            </w:r>
            <w:r w:rsidR="007952F9" w:rsidRPr="00682512">
              <w:rPr>
                <w:rFonts w:ascii="宋体" w:hAnsi="宋体" w:hint="eastAsia"/>
                <w:sz w:val="24"/>
              </w:rPr>
              <w:t>GHz(含)以上</w:t>
            </w:r>
            <w:r w:rsidR="007952F9">
              <w:rPr>
                <w:rFonts w:ascii="宋体" w:hAnsi="宋体" w:hint="eastAsia"/>
                <w:sz w:val="24"/>
              </w:rPr>
              <w:t>、</w:t>
            </w:r>
            <w:r w:rsidR="007952F9" w:rsidRPr="00682512">
              <w:rPr>
                <w:rFonts w:ascii="宋体" w:hAnsi="宋体" w:hint="eastAsia"/>
                <w:sz w:val="24"/>
              </w:rPr>
              <w:t>任意波形发生器</w:t>
            </w:r>
            <w:r w:rsidR="002A214D" w:rsidRPr="002A214D">
              <w:rPr>
                <w:rFonts w:ascii="宋体" w:hAnsi="宋体" w:hint="eastAsia"/>
                <w:sz w:val="24"/>
              </w:rPr>
              <w:t>最高输出频率500 MHz</w:t>
            </w:r>
            <w:r w:rsidR="002A214D" w:rsidRPr="002A214D" w:rsidDel="002A214D">
              <w:rPr>
                <w:rFonts w:ascii="宋体" w:hAnsi="宋体" w:hint="eastAsia"/>
                <w:sz w:val="24"/>
              </w:rPr>
              <w:t xml:space="preserve"> </w:t>
            </w:r>
            <w:r w:rsidR="007952F9" w:rsidRPr="00682512">
              <w:rPr>
                <w:rFonts w:ascii="宋体" w:hAnsi="宋体" w:hint="eastAsia"/>
                <w:sz w:val="24"/>
              </w:rPr>
              <w:t>(含)以上</w:t>
            </w:r>
            <w:r w:rsidR="007952F9">
              <w:rPr>
                <w:rFonts w:ascii="宋体" w:hAnsi="宋体" w:hint="eastAsia"/>
                <w:sz w:val="24"/>
              </w:rPr>
              <w:t>、</w:t>
            </w:r>
            <w:r w:rsidR="007952F9" w:rsidRPr="00682512">
              <w:rPr>
                <w:rFonts w:ascii="宋体" w:hAnsi="宋体" w:hint="eastAsia"/>
                <w:sz w:val="24"/>
              </w:rPr>
              <w:t>频谱</w:t>
            </w:r>
            <w:r w:rsidR="007952F9">
              <w:rPr>
                <w:rFonts w:ascii="宋体" w:hAnsi="宋体" w:hint="eastAsia"/>
                <w:sz w:val="24"/>
              </w:rPr>
              <w:t>分析仪</w:t>
            </w:r>
            <w:r w:rsidR="007952F9" w:rsidRPr="00682512">
              <w:rPr>
                <w:rFonts w:ascii="宋体" w:hAnsi="宋体" w:hint="eastAsia"/>
                <w:sz w:val="24"/>
              </w:rPr>
              <w:t>和矢量网络分析仪频率</w:t>
            </w:r>
            <w:r w:rsidR="002A214D" w:rsidRPr="00682512">
              <w:rPr>
                <w:rFonts w:ascii="宋体" w:hAnsi="宋体" w:hint="eastAsia"/>
                <w:sz w:val="24"/>
              </w:rPr>
              <w:t>测量</w:t>
            </w:r>
            <w:r w:rsidR="007952F9" w:rsidRPr="00682512">
              <w:rPr>
                <w:rFonts w:ascii="宋体" w:hAnsi="宋体" w:hint="eastAsia"/>
                <w:sz w:val="24"/>
              </w:rPr>
              <w:t>范围20</w:t>
            </w:r>
            <w:r w:rsidR="007952F9">
              <w:rPr>
                <w:rFonts w:ascii="宋体" w:hAnsi="宋体"/>
                <w:sz w:val="24"/>
              </w:rPr>
              <w:t xml:space="preserve"> </w:t>
            </w:r>
            <w:r w:rsidR="007952F9" w:rsidRPr="00682512">
              <w:rPr>
                <w:rFonts w:ascii="宋体" w:hAnsi="宋体" w:hint="eastAsia"/>
                <w:sz w:val="24"/>
              </w:rPr>
              <w:t>GHz(含)以上的各档产品为高端</w:t>
            </w:r>
            <w:r w:rsidR="007952F9">
              <w:rPr>
                <w:rFonts w:ascii="宋体" w:hAnsi="宋体" w:hint="eastAsia"/>
                <w:sz w:val="24"/>
              </w:rPr>
              <w:t>产品</w:t>
            </w:r>
            <w:r w:rsidR="007952F9" w:rsidRPr="00682512">
              <w:rPr>
                <w:rFonts w:ascii="宋体" w:hAnsi="宋体" w:hint="eastAsia"/>
                <w:sz w:val="24"/>
              </w:rPr>
              <w:t>。</w:t>
            </w:r>
          </w:p>
          <w:p w14:paraId="4C5F9AB2" w14:textId="5D8BE41A" w:rsidR="004C5DC2" w:rsidRDefault="007952F9" w:rsidP="00F6710A">
            <w:pPr>
              <w:adjustRightInd w:val="0"/>
              <w:snapToGrid w:val="0"/>
              <w:spacing w:line="360" w:lineRule="auto"/>
              <w:ind w:firstLineChars="200" w:firstLine="480"/>
              <w:rPr>
                <w:rFonts w:ascii="宋体" w:hAnsi="宋体"/>
                <w:sz w:val="24"/>
              </w:rPr>
            </w:pPr>
            <w:r w:rsidRPr="003E0D9D">
              <w:rPr>
                <w:rFonts w:ascii="宋体" w:hAnsi="宋体" w:hint="eastAsia"/>
                <w:sz w:val="24"/>
              </w:rPr>
              <w:t>通过多年的研发积累，公司成功建立起完善的产品矩阵，实现对各细分市场的全面覆盖。在此基础上，公司持续聚焦高端化发展战略，推动技术升级，四大主</w:t>
            </w:r>
            <w:r>
              <w:rPr>
                <w:rFonts w:ascii="宋体" w:hAnsi="宋体" w:hint="eastAsia"/>
                <w:sz w:val="24"/>
              </w:rPr>
              <w:t>力产品已全线进入高端领域</w:t>
            </w:r>
            <w:r w:rsidR="00F6710A">
              <w:rPr>
                <w:rFonts w:ascii="宋体" w:hAnsi="宋体" w:hint="eastAsia"/>
                <w:sz w:val="24"/>
              </w:rPr>
              <w:t>。</w:t>
            </w:r>
            <w:r w:rsidR="00454BB2">
              <w:rPr>
                <w:rFonts w:ascii="宋体" w:hAnsi="宋体" w:hint="eastAsia"/>
                <w:sz w:val="24"/>
              </w:rPr>
              <w:t>公司</w:t>
            </w:r>
            <w:r w:rsidR="00454BB2" w:rsidRPr="00454BB2">
              <w:rPr>
                <w:rFonts w:ascii="宋体" w:hAnsi="宋体" w:hint="eastAsia"/>
                <w:sz w:val="24"/>
              </w:rPr>
              <w:t>高端化发展战略持续推进，成效显著</w:t>
            </w:r>
            <w:r w:rsidR="004C5DC2">
              <w:rPr>
                <w:rFonts w:ascii="宋体" w:hAnsi="宋体" w:hint="eastAsia"/>
                <w:sz w:val="24"/>
              </w:rPr>
              <w:t>，</w:t>
            </w:r>
            <w:r w:rsidR="004C5DC2" w:rsidRPr="000C2210">
              <w:rPr>
                <w:rFonts w:ascii="宋体" w:hAnsi="宋体" w:hint="eastAsia"/>
                <w:sz w:val="24"/>
              </w:rPr>
              <w:t>高端新产</w:t>
            </w:r>
            <w:r w:rsidR="004C5DC2">
              <w:rPr>
                <w:rFonts w:ascii="宋体" w:hAnsi="宋体" w:hint="eastAsia"/>
                <w:sz w:val="24"/>
              </w:rPr>
              <w:t>品</w:t>
            </w:r>
            <w:r w:rsidR="004C5DC2">
              <w:rPr>
                <w:rFonts w:ascii="宋体" w:hAnsi="宋体" w:hint="eastAsia"/>
                <w:sz w:val="24"/>
              </w:rPr>
              <w:lastRenderedPageBreak/>
              <w:t>的快速放量，为收入带来增量增长同时也进一步加强了公司整体盈利能力</w:t>
            </w:r>
            <w:r w:rsidR="00454BB2" w:rsidRPr="00454BB2">
              <w:rPr>
                <w:rFonts w:ascii="宋体" w:hAnsi="宋体" w:hint="eastAsia"/>
                <w:sz w:val="24"/>
              </w:rPr>
              <w:t>。</w:t>
            </w:r>
          </w:p>
          <w:p w14:paraId="65A57034" w14:textId="77777777" w:rsidR="007952F9" w:rsidRPr="007952F9" w:rsidRDefault="007952F9" w:rsidP="004C5DC2">
            <w:pPr>
              <w:adjustRightInd w:val="0"/>
              <w:snapToGrid w:val="0"/>
              <w:spacing w:line="360" w:lineRule="auto"/>
              <w:ind w:firstLineChars="200" w:firstLine="480"/>
              <w:rPr>
                <w:rFonts w:ascii="宋体" w:hAnsi="宋体"/>
                <w:sz w:val="24"/>
              </w:rPr>
            </w:pPr>
          </w:p>
          <w:p w14:paraId="04BE24BF" w14:textId="3372CC66" w:rsidR="006232EE" w:rsidRDefault="006232EE" w:rsidP="006232EE">
            <w:pPr>
              <w:adjustRightInd w:val="0"/>
              <w:snapToGrid w:val="0"/>
              <w:spacing w:line="360" w:lineRule="auto"/>
              <w:ind w:firstLineChars="200" w:firstLine="480"/>
              <w:rPr>
                <w:rFonts w:ascii="宋体" w:hAnsi="宋体"/>
                <w:sz w:val="24"/>
              </w:rPr>
            </w:pPr>
            <w:r>
              <w:rPr>
                <w:rFonts w:ascii="宋体" w:hAnsi="宋体" w:hint="eastAsia"/>
                <w:sz w:val="24"/>
              </w:rPr>
              <w:t>Q</w:t>
            </w:r>
            <w:r w:rsidR="00377801">
              <w:rPr>
                <w:rFonts w:ascii="宋体" w:hAnsi="宋体"/>
                <w:sz w:val="24"/>
              </w:rPr>
              <w:t>3</w:t>
            </w:r>
            <w:r>
              <w:rPr>
                <w:rFonts w:ascii="宋体" w:hAnsi="宋体" w:hint="eastAsia"/>
                <w:sz w:val="24"/>
              </w:rPr>
              <w:t>：</w:t>
            </w:r>
            <w:r w:rsidR="00A54526">
              <w:rPr>
                <w:rFonts w:ascii="宋体" w:hAnsi="宋体" w:hint="eastAsia"/>
                <w:sz w:val="24"/>
              </w:rPr>
              <w:t>2</w:t>
            </w:r>
            <w:r w:rsidR="00A54526">
              <w:rPr>
                <w:rFonts w:ascii="宋体" w:hAnsi="宋体"/>
                <w:sz w:val="24"/>
              </w:rPr>
              <w:t>023</w:t>
            </w:r>
            <w:r w:rsidR="00A54526">
              <w:rPr>
                <w:rFonts w:ascii="宋体" w:hAnsi="宋体" w:hint="eastAsia"/>
                <w:sz w:val="24"/>
              </w:rPr>
              <w:t>年业绩快报显示，公司研发投入占比提升至1</w:t>
            </w:r>
            <w:r w:rsidR="00A54526">
              <w:rPr>
                <w:rFonts w:ascii="宋体" w:hAnsi="宋体"/>
                <w:sz w:val="24"/>
              </w:rPr>
              <w:t>7.86</w:t>
            </w:r>
            <w:r w:rsidR="00A54526">
              <w:rPr>
                <w:rFonts w:ascii="宋体" w:hAnsi="宋体" w:hint="eastAsia"/>
                <w:sz w:val="24"/>
              </w:rPr>
              <w:t>%，请问</w:t>
            </w:r>
            <w:r w:rsidR="00A54526" w:rsidRPr="00A54526">
              <w:rPr>
                <w:rFonts w:ascii="宋体" w:hAnsi="宋体" w:hint="eastAsia"/>
                <w:sz w:val="24"/>
              </w:rPr>
              <w:t>公司</w:t>
            </w:r>
            <w:proofErr w:type="gramStart"/>
            <w:r w:rsidR="00A54526" w:rsidRPr="00A54526">
              <w:rPr>
                <w:rFonts w:ascii="宋体" w:hAnsi="宋体" w:hint="eastAsia"/>
                <w:sz w:val="24"/>
              </w:rPr>
              <w:t>研发</w:t>
            </w:r>
            <w:r w:rsidR="00A54526">
              <w:rPr>
                <w:rFonts w:ascii="宋体" w:hAnsi="宋体" w:hint="eastAsia"/>
                <w:sz w:val="24"/>
              </w:rPr>
              <w:t>占比较</w:t>
            </w:r>
            <w:proofErr w:type="gramEnd"/>
            <w:r w:rsidR="00A54526" w:rsidRPr="00A54526">
              <w:rPr>
                <w:rFonts w:ascii="宋体" w:hAnsi="宋体" w:hint="eastAsia"/>
                <w:sz w:val="24"/>
              </w:rPr>
              <w:t>高的原因是什</w:t>
            </w:r>
            <w:r w:rsidR="00A54526">
              <w:rPr>
                <w:rFonts w:ascii="宋体" w:hAnsi="宋体" w:hint="eastAsia"/>
                <w:sz w:val="24"/>
              </w:rPr>
              <w:t>么</w:t>
            </w:r>
            <w:r w:rsidR="00092089">
              <w:rPr>
                <w:rFonts w:ascii="宋体" w:hAnsi="宋体" w:hint="eastAsia"/>
                <w:sz w:val="24"/>
              </w:rPr>
              <w:t>？</w:t>
            </w:r>
          </w:p>
          <w:p w14:paraId="2491594C" w14:textId="561839A6" w:rsidR="00A54526" w:rsidRPr="00A54526" w:rsidRDefault="006232EE" w:rsidP="00A54526">
            <w:pPr>
              <w:adjustRightInd w:val="0"/>
              <w:snapToGrid w:val="0"/>
              <w:spacing w:line="360" w:lineRule="auto"/>
              <w:ind w:firstLineChars="200" w:firstLine="480"/>
              <w:rPr>
                <w:rFonts w:ascii="宋体" w:hAnsi="宋体"/>
                <w:sz w:val="24"/>
              </w:rPr>
            </w:pPr>
            <w:r>
              <w:rPr>
                <w:rFonts w:ascii="宋体" w:hAnsi="宋体" w:hint="eastAsia"/>
                <w:sz w:val="24"/>
              </w:rPr>
              <w:t>A</w:t>
            </w:r>
            <w:r w:rsidR="00377801">
              <w:rPr>
                <w:rFonts w:ascii="宋体" w:hAnsi="宋体"/>
                <w:sz w:val="24"/>
              </w:rPr>
              <w:t>3</w:t>
            </w:r>
            <w:r>
              <w:rPr>
                <w:rFonts w:ascii="宋体" w:hAnsi="宋体" w:hint="eastAsia"/>
                <w:sz w:val="24"/>
              </w:rPr>
              <w:t>：</w:t>
            </w:r>
            <w:r w:rsidR="00A54526" w:rsidRPr="00A54526">
              <w:rPr>
                <w:rFonts w:ascii="宋体" w:hAnsi="宋体" w:hint="eastAsia"/>
                <w:sz w:val="24"/>
              </w:rPr>
              <w:t>通用电子测试测量仪器行业是技术密集型行业，</w:t>
            </w:r>
            <w:r w:rsidR="003A6555" w:rsidRPr="00A54526">
              <w:rPr>
                <w:rFonts w:ascii="宋体" w:hAnsi="宋体" w:hint="eastAsia"/>
                <w:sz w:val="24"/>
              </w:rPr>
              <w:t>行业技术门槛高</w:t>
            </w:r>
            <w:r w:rsidR="003A6555">
              <w:rPr>
                <w:rFonts w:ascii="宋体" w:hAnsi="宋体" w:hint="eastAsia"/>
                <w:sz w:val="24"/>
              </w:rPr>
              <w:t>，</w:t>
            </w:r>
            <w:r w:rsidR="00A54526" w:rsidRPr="00A54526">
              <w:rPr>
                <w:rFonts w:ascii="宋体" w:hAnsi="宋体" w:hint="eastAsia"/>
                <w:sz w:val="24"/>
              </w:rPr>
              <w:t>公司必须进行长期的研发投入和技术积累</w:t>
            </w:r>
            <w:r w:rsidR="003A6555">
              <w:rPr>
                <w:rFonts w:ascii="宋体" w:hAnsi="宋体" w:hint="eastAsia"/>
                <w:sz w:val="24"/>
              </w:rPr>
              <w:t>。</w:t>
            </w:r>
            <w:r w:rsidR="003A6555" w:rsidRPr="00A54526">
              <w:rPr>
                <w:rFonts w:ascii="宋体" w:hAnsi="宋体" w:hint="eastAsia"/>
                <w:sz w:val="24"/>
              </w:rPr>
              <w:t>为了满足下游产业技术的快速发展和更高的测试要求，</w:t>
            </w:r>
            <w:r w:rsidR="003A6555">
              <w:rPr>
                <w:rFonts w:ascii="宋体" w:hAnsi="宋体" w:hint="eastAsia"/>
                <w:sz w:val="24"/>
              </w:rPr>
              <w:t>公司需要</w:t>
            </w:r>
            <w:r w:rsidR="00A54526" w:rsidRPr="00A54526">
              <w:rPr>
                <w:rFonts w:ascii="宋体" w:hAnsi="宋体" w:hint="eastAsia"/>
                <w:sz w:val="24"/>
              </w:rPr>
              <w:t>培养专业且经验丰富的复合型人才，并建立具有创新能力的研发平台，为</w:t>
            </w:r>
            <w:r w:rsidR="003A6555">
              <w:rPr>
                <w:rFonts w:ascii="宋体" w:hAnsi="宋体" w:hint="eastAsia"/>
                <w:sz w:val="24"/>
              </w:rPr>
              <w:t>开发出符合市场需求的新产品打下</w:t>
            </w:r>
            <w:r w:rsidR="00A54526" w:rsidRPr="00A54526">
              <w:rPr>
                <w:rFonts w:ascii="宋体" w:hAnsi="宋体" w:hint="eastAsia"/>
                <w:sz w:val="24"/>
              </w:rPr>
              <w:t>坚实基础。</w:t>
            </w:r>
          </w:p>
          <w:p w14:paraId="771B7B38" w14:textId="1A407138" w:rsidR="00A54526" w:rsidRPr="00A54526" w:rsidRDefault="00A54526" w:rsidP="00A54526">
            <w:pPr>
              <w:adjustRightInd w:val="0"/>
              <w:snapToGrid w:val="0"/>
              <w:spacing w:line="360" w:lineRule="auto"/>
              <w:ind w:firstLineChars="200" w:firstLine="480"/>
              <w:rPr>
                <w:rFonts w:ascii="宋体" w:hAnsi="宋体"/>
                <w:sz w:val="24"/>
              </w:rPr>
            </w:pPr>
            <w:r w:rsidRPr="00A54526">
              <w:rPr>
                <w:rFonts w:ascii="宋体" w:hAnsi="宋体" w:hint="eastAsia"/>
                <w:sz w:val="24"/>
              </w:rPr>
              <w:t>在研发团队方面，</w:t>
            </w:r>
            <w:r w:rsidR="00E94603" w:rsidRPr="00A54526">
              <w:rPr>
                <w:rFonts w:ascii="宋体" w:hAnsi="宋体" w:hint="eastAsia"/>
                <w:sz w:val="24"/>
              </w:rPr>
              <w:t>公司的技术研发团队成员教育背景良好，</w:t>
            </w:r>
            <w:r w:rsidR="00E94603">
              <w:rPr>
                <w:rFonts w:ascii="宋体" w:hAnsi="宋体" w:hint="eastAsia"/>
                <w:sz w:val="24"/>
              </w:rPr>
              <w:t>研发团队进一步扩大</w:t>
            </w:r>
            <w:r w:rsidR="003A6555">
              <w:rPr>
                <w:rFonts w:ascii="宋体" w:hAnsi="宋体" w:hint="eastAsia"/>
                <w:sz w:val="24"/>
              </w:rPr>
              <w:t>，建立了</w:t>
            </w:r>
            <w:r w:rsidR="003A6555" w:rsidRPr="00A54526">
              <w:rPr>
                <w:rFonts w:ascii="宋体" w:hAnsi="宋体" w:hint="eastAsia"/>
                <w:sz w:val="24"/>
              </w:rPr>
              <w:t>一支专业、稳定且具有创新能力的技术研发团队</w:t>
            </w:r>
            <w:r w:rsidR="00E94603">
              <w:rPr>
                <w:rFonts w:ascii="宋体" w:hAnsi="宋体" w:hint="eastAsia"/>
                <w:sz w:val="24"/>
              </w:rPr>
              <w:t>。</w:t>
            </w:r>
            <w:r w:rsidR="00E94603" w:rsidRPr="00A54526">
              <w:rPr>
                <w:rFonts w:ascii="宋体" w:hAnsi="宋体" w:hint="eastAsia"/>
                <w:sz w:val="24"/>
              </w:rPr>
              <w:t>公司的技术研发团队成员教育背景</w:t>
            </w:r>
            <w:r w:rsidRPr="00A54526">
              <w:rPr>
                <w:rFonts w:ascii="宋体" w:hAnsi="宋体" w:hint="eastAsia"/>
                <w:sz w:val="24"/>
              </w:rPr>
              <w:t>涵盖了电子技术应用、控制理论与控制工程、信息工程、电信工程及无线电物理等学科领域，核心技术人员拥有十余年电子行业从业经验，具备独立进行研究、开发、实验和产业化的能力。</w:t>
            </w:r>
            <w:r w:rsidR="00D9271A" w:rsidRPr="00A54526">
              <w:rPr>
                <w:rFonts w:ascii="宋体" w:hAnsi="宋体" w:hint="eastAsia"/>
                <w:sz w:val="24"/>
              </w:rPr>
              <w:t>2023年上半年，公司研发人员数量为199人，占公司总人数的比例为45.43%，较2021年118人增长68.64%。</w:t>
            </w:r>
          </w:p>
          <w:p w14:paraId="0F5DD36E" w14:textId="6C97C6B1" w:rsidR="006232EE" w:rsidRDefault="00A54526" w:rsidP="00A54526">
            <w:pPr>
              <w:adjustRightInd w:val="0"/>
              <w:snapToGrid w:val="0"/>
              <w:spacing w:line="360" w:lineRule="auto"/>
              <w:ind w:firstLineChars="200" w:firstLine="480"/>
              <w:rPr>
                <w:rFonts w:ascii="宋体" w:hAnsi="宋体"/>
                <w:sz w:val="24"/>
              </w:rPr>
            </w:pPr>
            <w:r w:rsidRPr="00A54526">
              <w:rPr>
                <w:rFonts w:ascii="宋体" w:hAnsi="宋体" w:hint="eastAsia"/>
                <w:sz w:val="24"/>
              </w:rPr>
              <w:t>在研发平台方面，</w:t>
            </w:r>
            <w:r w:rsidR="003A6555">
              <w:rPr>
                <w:rFonts w:ascii="宋体" w:hAnsi="宋体" w:hint="eastAsia"/>
                <w:sz w:val="24"/>
              </w:rPr>
              <w:t>公司</w:t>
            </w:r>
            <w:r w:rsidR="003A6555" w:rsidRPr="00A54526">
              <w:rPr>
                <w:rFonts w:ascii="宋体" w:hAnsi="宋体" w:hint="eastAsia"/>
                <w:sz w:val="24"/>
              </w:rPr>
              <w:t>成功打造了具有持续创新能力的研发平台</w:t>
            </w:r>
            <w:r w:rsidR="003A6555">
              <w:rPr>
                <w:rFonts w:ascii="宋体" w:hAnsi="宋体" w:hint="eastAsia"/>
                <w:sz w:val="24"/>
              </w:rPr>
              <w:t>。</w:t>
            </w:r>
            <w:r w:rsidRPr="00A54526">
              <w:rPr>
                <w:rFonts w:ascii="宋体" w:hAnsi="宋体" w:hint="eastAsia"/>
                <w:sz w:val="24"/>
              </w:rPr>
              <w:t>公司拥有国家认可的CNAS测量实验室、高端通信测量仪器工程技术研究中心和工业设计中心等研发平台，并承担了建设“深圳市智能宽带精密电子测量仪器工程研究中心”的任务。同时，公司是中国电子学会会员单位、中国电子仪器行业协会理事单位和广东省仪器仪表学会副理事长单位，被认定为“广东省高端通信测量仪器工程技术研究中心”和“广东省工业设计中心”。</w:t>
            </w:r>
          </w:p>
          <w:p w14:paraId="164DB5FB" w14:textId="77777777" w:rsidR="00222BD0" w:rsidRDefault="00222BD0" w:rsidP="00222BD0">
            <w:pPr>
              <w:adjustRightInd w:val="0"/>
              <w:snapToGrid w:val="0"/>
              <w:spacing w:line="360" w:lineRule="auto"/>
              <w:ind w:firstLineChars="200" w:firstLine="480"/>
              <w:rPr>
                <w:rFonts w:ascii="宋体" w:hAnsi="宋体"/>
                <w:sz w:val="24"/>
              </w:rPr>
            </w:pPr>
          </w:p>
          <w:p w14:paraId="3E4B1063" w14:textId="7A6871EA" w:rsidR="00585A03" w:rsidRPr="000D18A3" w:rsidRDefault="00585A03" w:rsidP="00585A03">
            <w:pPr>
              <w:pStyle w:val="Style6"/>
              <w:adjustRightInd w:val="0"/>
              <w:snapToGrid w:val="0"/>
              <w:spacing w:line="360" w:lineRule="auto"/>
              <w:ind w:firstLine="480"/>
              <w:rPr>
                <w:rFonts w:ascii="宋体" w:hAnsi="宋体"/>
                <w:sz w:val="24"/>
                <w:szCs w:val="24"/>
              </w:rPr>
            </w:pPr>
            <w:r w:rsidRPr="00DD435B">
              <w:rPr>
                <w:rFonts w:ascii="宋体" w:hAnsi="宋体"/>
                <w:sz w:val="24"/>
                <w:szCs w:val="24"/>
              </w:rPr>
              <w:t>Q</w:t>
            </w:r>
            <w:r w:rsidR="00377801">
              <w:rPr>
                <w:rFonts w:ascii="宋体" w:hAnsi="宋体"/>
                <w:sz w:val="24"/>
                <w:szCs w:val="24"/>
              </w:rPr>
              <w:t>4</w:t>
            </w:r>
            <w:r w:rsidRPr="00B67F22">
              <w:rPr>
                <w:rFonts w:ascii="宋体" w:hAnsi="宋体" w:hint="eastAsia"/>
                <w:sz w:val="24"/>
                <w:szCs w:val="24"/>
              </w:rPr>
              <w:t>：</w:t>
            </w:r>
            <w:r>
              <w:rPr>
                <w:rFonts w:ascii="宋体" w:hAnsi="宋体" w:hint="eastAsia"/>
                <w:sz w:val="24"/>
                <w:szCs w:val="24"/>
              </w:rPr>
              <w:t>公司产品是否都是定制化的产品？</w:t>
            </w:r>
          </w:p>
          <w:p w14:paraId="60C07443" w14:textId="13E70B55" w:rsidR="00585A03" w:rsidRDefault="00585A03" w:rsidP="00585A03">
            <w:pPr>
              <w:adjustRightInd w:val="0"/>
              <w:snapToGrid w:val="0"/>
              <w:spacing w:line="360" w:lineRule="auto"/>
              <w:ind w:firstLineChars="200" w:firstLine="480"/>
              <w:rPr>
                <w:rFonts w:ascii="宋体" w:hAnsi="宋体"/>
                <w:sz w:val="24"/>
              </w:rPr>
            </w:pPr>
            <w:r>
              <w:rPr>
                <w:rFonts w:ascii="宋体" w:hAnsi="宋体"/>
                <w:sz w:val="24"/>
              </w:rPr>
              <w:t>A</w:t>
            </w:r>
            <w:r w:rsidR="00377801">
              <w:rPr>
                <w:rFonts w:ascii="宋体" w:hAnsi="宋体"/>
                <w:sz w:val="24"/>
              </w:rPr>
              <w:t>4</w:t>
            </w:r>
            <w:r w:rsidRPr="00B67F22">
              <w:rPr>
                <w:rFonts w:ascii="宋体" w:hAnsi="宋体" w:hint="eastAsia"/>
                <w:sz w:val="24"/>
              </w:rPr>
              <w:t>：</w:t>
            </w:r>
            <w:r w:rsidRPr="00EB138E">
              <w:rPr>
                <w:rFonts w:ascii="宋体" w:hAnsi="宋体" w:hint="eastAsia"/>
                <w:sz w:val="24"/>
              </w:rPr>
              <w:t>通用电子测试测量仪器是基础类设备，</w:t>
            </w:r>
            <w:r>
              <w:rPr>
                <w:rFonts w:ascii="宋体" w:hAnsi="宋体" w:hint="eastAsia"/>
                <w:sz w:val="24"/>
              </w:rPr>
              <w:t>均为标准化的产品。公司</w:t>
            </w:r>
            <w:r w:rsidRPr="00EB138E">
              <w:rPr>
                <w:rFonts w:ascii="宋体" w:hAnsi="宋体" w:hint="eastAsia"/>
                <w:sz w:val="24"/>
              </w:rPr>
              <w:t>主要产品包括数字示波器、频谱分析仪、信号发生器、矢量网络分析</w:t>
            </w:r>
            <w:r>
              <w:rPr>
                <w:rFonts w:ascii="宋体" w:hAnsi="宋体" w:hint="eastAsia"/>
                <w:sz w:val="24"/>
              </w:rPr>
              <w:t>仪等行业四大主力产品，以及可编程直流电源、数字万用表和电子负载。</w:t>
            </w:r>
            <w:r w:rsidRPr="00BE3879">
              <w:rPr>
                <w:rFonts w:ascii="宋体" w:hAnsi="宋体" w:hint="eastAsia"/>
                <w:sz w:val="24"/>
              </w:rPr>
              <w:t>通用电子测试测量仪器由于下游应用领域广泛，该类产品既要能够满足各行各业的测试需求，又要能够保持产品性能的稳定性，对所属行业的企业技术要求相对更高。</w:t>
            </w:r>
          </w:p>
          <w:p w14:paraId="43DF44CF" w14:textId="39D304E7" w:rsidR="00464D1B" w:rsidRPr="00044CFF" w:rsidRDefault="00585A03" w:rsidP="00D9271A">
            <w:pPr>
              <w:adjustRightInd w:val="0"/>
              <w:snapToGrid w:val="0"/>
              <w:spacing w:line="360" w:lineRule="auto"/>
              <w:ind w:firstLineChars="200" w:firstLine="480"/>
              <w:rPr>
                <w:rFonts w:ascii="宋体" w:hAnsi="宋体"/>
                <w:sz w:val="24"/>
              </w:rPr>
            </w:pPr>
            <w:r>
              <w:rPr>
                <w:rFonts w:ascii="宋体" w:hAnsi="宋体" w:hint="eastAsia"/>
                <w:sz w:val="24"/>
              </w:rPr>
              <w:t>为更好地满足不同行业客户的</w:t>
            </w:r>
            <w:r w:rsidRPr="00D625BD">
              <w:rPr>
                <w:rFonts w:ascii="宋体" w:hAnsi="宋体" w:hint="eastAsia"/>
                <w:sz w:val="24"/>
              </w:rPr>
              <w:t>需求</w:t>
            </w:r>
            <w:r>
              <w:rPr>
                <w:rFonts w:ascii="宋体" w:hAnsi="宋体" w:hint="eastAsia"/>
                <w:sz w:val="24"/>
              </w:rPr>
              <w:t>，公司产品提供丰富的</w:t>
            </w:r>
            <w:r w:rsidR="0042682E">
              <w:rPr>
                <w:rFonts w:ascii="宋体" w:hAnsi="宋体" w:hint="eastAsia"/>
                <w:sz w:val="24"/>
              </w:rPr>
              <w:t>软硬件</w:t>
            </w:r>
            <w:r w:rsidRPr="00D625BD">
              <w:rPr>
                <w:rFonts w:ascii="宋体" w:hAnsi="宋体" w:hint="eastAsia"/>
                <w:sz w:val="24"/>
              </w:rPr>
              <w:t>选件</w:t>
            </w:r>
            <w:r w:rsidR="0042682E">
              <w:rPr>
                <w:rFonts w:ascii="宋体" w:hAnsi="宋体" w:hint="eastAsia"/>
                <w:sz w:val="24"/>
              </w:rPr>
              <w:t>，不同行业的</w:t>
            </w:r>
            <w:r w:rsidR="0042682E" w:rsidRPr="00D625BD">
              <w:rPr>
                <w:rFonts w:ascii="宋体" w:hAnsi="宋体" w:hint="eastAsia"/>
                <w:sz w:val="24"/>
              </w:rPr>
              <w:t>客户可以根据实际应用需求选择合适的</w:t>
            </w:r>
            <w:r w:rsidR="0042682E" w:rsidRPr="0042682E">
              <w:rPr>
                <w:rFonts w:ascii="宋体" w:hAnsi="宋体" w:hint="eastAsia"/>
                <w:sz w:val="24"/>
              </w:rPr>
              <w:t>功能模块</w:t>
            </w:r>
            <w:r w:rsidR="0042682E" w:rsidRPr="00D625BD">
              <w:rPr>
                <w:rFonts w:ascii="宋体" w:hAnsi="宋体" w:hint="eastAsia"/>
                <w:sz w:val="24"/>
              </w:rPr>
              <w:t>，以获得更符合其性能要求</w:t>
            </w:r>
            <w:r w:rsidR="0042682E" w:rsidRPr="00D625BD">
              <w:rPr>
                <w:rFonts w:ascii="宋体" w:hAnsi="宋体" w:hint="eastAsia"/>
                <w:sz w:val="24"/>
              </w:rPr>
              <w:lastRenderedPageBreak/>
              <w:t>的</w:t>
            </w:r>
            <w:r w:rsidR="0042682E">
              <w:rPr>
                <w:rFonts w:ascii="宋体" w:hAnsi="宋体" w:hint="eastAsia"/>
                <w:sz w:val="24"/>
              </w:rPr>
              <w:t>产品</w:t>
            </w:r>
            <w:r w:rsidR="0042682E" w:rsidRPr="00D625BD">
              <w:rPr>
                <w:rFonts w:ascii="宋体" w:hAnsi="宋体" w:hint="eastAsia"/>
                <w:sz w:val="24"/>
              </w:rPr>
              <w:t>。</w:t>
            </w:r>
            <w:r>
              <w:rPr>
                <w:rFonts w:ascii="宋体" w:hAnsi="宋体" w:hint="eastAsia"/>
                <w:sz w:val="24"/>
              </w:rPr>
              <w:t>例如公司新发布的</w:t>
            </w:r>
            <w:r w:rsidRPr="00713DF1">
              <w:rPr>
                <w:rFonts w:ascii="宋体" w:hAnsi="宋体" w:hint="eastAsia"/>
                <w:sz w:val="24"/>
              </w:rPr>
              <w:t>8</w:t>
            </w:r>
            <w:r w:rsidR="003525C5">
              <w:rPr>
                <w:rFonts w:ascii="宋体" w:hAnsi="宋体"/>
                <w:sz w:val="24"/>
              </w:rPr>
              <w:t xml:space="preserve"> </w:t>
            </w:r>
            <w:r w:rsidRPr="00713DF1">
              <w:rPr>
                <w:rFonts w:ascii="宋体" w:hAnsi="宋体" w:hint="eastAsia"/>
                <w:sz w:val="24"/>
              </w:rPr>
              <w:t>GHz、12-bit高分辨率数字示波器</w:t>
            </w:r>
            <w:r>
              <w:rPr>
                <w:rFonts w:ascii="宋体" w:hAnsi="宋体" w:hint="eastAsia"/>
                <w:sz w:val="24"/>
              </w:rPr>
              <w:t>，提供</w:t>
            </w:r>
            <w:r w:rsidRPr="00713DF1">
              <w:rPr>
                <w:rFonts w:ascii="宋体" w:hAnsi="宋体" w:hint="eastAsia"/>
                <w:sz w:val="24"/>
              </w:rPr>
              <w:t>眼图和抖动分析、USB 2.0解码、USB 2.0</w:t>
            </w:r>
            <w:r>
              <w:rPr>
                <w:rFonts w:ascii="宋体" w:hAnsi="宋体" w:hint="eastAsia"/>
                <w:sz w:val="24"/>
              </w:rPr>
              <w:t>一致性分析等软件选件以及</w:t>
            </w:r>
            <w:r w:rsidRPr="00713DF1">
              <w:rPr>
                <w:rFonts w:ascii="宋体" w:hAnsi="宋体" w:hint="eastAsia"/>
                <w:sz w:val="24"/>
              </w:rPr>
              <w:t>高精度OCXO参考源、16</w:t>
            </w:r>
            <w:r>
              <w:rPr>
                <w:rFonts w:ascii="宋体" w:hAnsi="宋体" w:hint="eastAsia"/>
                <w:sz w:val="24"/>
              </w:rPr>
              <w:t>路逻辑探头等硬件选件。</w:t>
            </w:r>
            <w:r w:rsidR="0042682E">
              <w:rPr>
                <w:rFonts w:ascii="宋体" w:hAnsi="宋体" w:hint="eastAsia"/>
                <w:sz w:val="24"/>
              </w:rPr>
              <w:t>丰富的</w:t>
            </w:r>
            <w:r w:rsidR="00537BFC">
              <w:rPr>
                <w:rFonts w:ascii="宋体" w:hAnsi="宋体" w:hint="eastAsia"/>
                <w:sz w:val="24"/>
              </w:rPr>
              <w:t>功能模块</w:t>
            </w:r>
            <w:r w:rsidR="000F6AA6">
              <w:rPr>
                <w:rFonts w:ascii="宋体" w:hAnsi="宋体" w:hint="eastAsia"/>
                <w:sz w:val="24"/>
              </w:rPr>
              <w:t>选件</w:t>
            </w:r>
            <w:r w:rsidR="0042682E">
              <w:rPr>
                <w:rFonts w:ascii="宋体" w:hAnsi="宋体" w:hint="eastAsia"/>
                <w:sz w:val="24"/>
              </w:rPr>
              <w:t>拓宽了公司产品的</w:t>
            </w:r>
            <w:r w:rsidR="000F6AA6">
              <w:rPr>
                <w:rFonts w:ascii="宋体" w:hAnsi="宋体" w:hint="eastAsia"/>
                <w:sz w:val="24"/>
              </w:rPr>
              <w:t>适用</w:t>
            </w:r>
            <w:r w:rsidR="0042682E">
              <w:rPr>
                <w:rFonts w:ascii="宋体" w:hAnsi="宋体" w:hint="eastAsia"/>
                <w:sz w:val="24"/>
              </w:rPr>
              <w:t>范围和应用场景，进一步提高了公司产品的市场适应性和竞争力，</w:t>
            </w:r>
            <w:r w:rsidR="000F6AA6">
              <w:rPr>
                <w:rFonts w:ascii="宋体" w:hAnsi="宋体" w:hint="eastAsia"/>
                <w:sz w:val="24"/>
              </w:rPr>
              <w:t>对公司未来营业收入和利润的增长会有积极贡献。</w:t>
            </w:r>
          </w:p>
        </w:tc>
      </w:tr>
    </w:tbl>
    <w:p w14:paraId="63EB9167" w14:textId="77777777" w:rsidR="00403C44" w:rsidRPr="007F18C1" w:rsidRDefault="00403C44" w:rsidP="000958F1"/>
    <w:sectPr w:rsidR="00403C44" w:rsidRPr="007F18C1">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A5060" w14:textId="77777777" w:rsidR="00C10D25" w:rsidRDefault="00C10D25">
      <w:r>
        <w:separator/>
      </w:r>
    </w:p>
  </w:endnote>
  <w:endnote w:type="continuationSeparator" w:id="0">
    <w:p w14:paraId="311209CD" w14:textId="77777777" w:rsidR="00C10D25" w:rsidRDefault="00C1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432F" w14:textId="77777777" w:rsidR="00454BB2" w:rsidRDefault="00454BB2">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B8853" w14:textId="77777777" w:rsidR="00C10D25" w:rsidRDefault="00C10D25">
      <w:r>
        <w:separator/>
      </w:r>
    </w:p>
  </w:footnote>
  <w:footnote w:type="continuationSeparator" w:id="0">
    <w:p w14:paraId="792C3133" w14:textId="77777777" w:rsidR="00C10D25" w:rsidRDefault="00C10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51AD0" w14:textId="353C0C1E" w:rsidR="00454BB2" w:rsidRDefault="00454BB2">
    <w:pPr>
      <w:pStyle w:val="a5"/>
      <w:pBdr>
        <w:bottom w:val="none" w:sz="0" w:space="0" w:color="auto"/>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9BC"/>
    <w:rsid w:val="00001DC6"/>
    <w:rsid w:val="00006CFA"/>
    <w:rsid w:val="00010C04"/>
    <w:rsid w:val="00012802"/>
    <w:rsid w:val="00012D00"/>
    <w:rsid w:val="0001392A"/>
    <w:rsid w:val="00015915"/>
    <w:rsid w:val="0002224B"/>
    <w:rsid w:val="00027453"/>
    <w:rsid w:val="0003076F"/>
    <w:rsid w:val="0003379A"/>
    <w:rsid w:val="00033A71"/>
    <w:rsid w:val="00034B32"/>
    <w:rsid w:val="00042777"/>
    <w:rsid w:val="00043072"/>
    <w:rsid w:val="00044CFF"/>
    <w:rsid w:val="000524CA"/>
    <w:rsid w:val="000540CE"/>
    <w:rsid w:val="00063BE0"/>
    <w:rsid w:val="00070BDB"/>
    <w:rsid w:val="00070D04"/>
    <w:rsid w:val="00071324"/>
    <w:rsid w:val="00072F55"/>
    <w:rsid w:val="000800A8"/>
    <w:rsid w:val="00084F09"/>
    <w:rsid w:val="000906B0"/>
    <w:rsid w:val="0009088F"/>
    <w:rsid w:val="00091277"/>
    <w:rsid w:val="00092089"/>
    <w:rsid w:val="00094275"/>
    <w:rsid w:val="000958F1"/>
    <w:rsid w:val="00097A53"/>
    <w:rsid w:val="000A1834"/>
    <w:rsid w:val="000A2AC6"/>
    <w:rsid w:val="000A33B0"/>
    <w:rsid w:val="000A541B"/>
    <w:rsid w:val="000A6DE6"/>
    <w:rsid w:val="000B69A5"/>
    <w:rsid w:val="000B7444"/>
    <w:rsid w:val="000C20DB"/>
    <w:rsid w:val="000C2210"/>
    <w:rsid w:val="000C2262"/>
    <w:rsid w:val="000C234D"/>
    <w:rsid w:val="000C3C0F"/>
    <w:rsid w:val="000C5AA0"/>
    <w:rsid w:val="000D18A3"/>
    <w:rsid w:val="000D44CE"/>
    <w:rsid w:val="000D6C22"/>
    <w:rsid w:val="000D7B74"/>
    <w:rsid w:val="000F021E"/>
    <w:rsid w:val="000F1760"/>
    <w:rsid w:val="000F26D6"/>
    <w:rsid w:val="000F4489"/>
    <w:rsid w:val="000F5FD4"/>
    <w:rsid w:val="000F625B"/>
    <w:rsid w:val="000F6AA6"/>
    <w:rsid w:val="0010000B"/>
    <w:rsid w:val="00107963"/>
    <w:rsid w:val="0011286C"/>
    <w:rsid w:val="00114371"/>
    <w:rsid w:val="00117229"/>
    <w:rsid w:val="00120030"/>
    <w:rsid w:val="00123271"/>
    <w:rsid w:val="0014120D"/>
    <w:rsid w:val="0014189D"/>
    <w:rsid w:val="0015743F"/>
    <w:rsid w:val="0016018A"/>
    <w:rsid w:val="00164573"/>
    <w:rsid w:val="00165FB6"/>
    <w:rsid w:val="00167C75"/>
    <w:rsid w:val="0017193B"/>
    <w:rsid w:val="00176993"/>
    <w:rsid w:val="00184A14"/>
    <w:rsid w:val="00184FBB"/>
    <w:rsid w:val="001866DC"/>
    <w:rsid w:val="001971B7"/>
    <w:rsid w:val="001A1719"/>
    <w:rsid w:val="001A18F6"/>
    <w:rsid w:val="001A36D0"/>
    <w:rsid w:val="001A3D41"/>
    <w:rsid w:val="001A6960"/>
    <w:rsid w:val="001A783B"/>
    <w:rsid w:val="001B186F"/>
    <w:rsid w:val="001B1D6E"/>
    <w:rsid w:val="001B5339"/>
    <w:rsid w:val="001B7871"/>
    <w:rsid w:val="001C1FF9"/>
    <w:rsid w:val="001C315E"/>
    <w:rsid w:val="001D0E24"/>
    <w:rsid w:val="001D1169"/>
    <w:rsid w:val="001D12E8"/>
    <w:rsid w:val="001D408C"/>
    <w:rsid w:val="001D44CD"/>
    <w:rsid w:val="001D69DC"/>
    <w:rsid w:val="001E078C"/>
    <w:rsid w:val="001E5056"/>
    <w:rsid w:val="001E6A1E"/>
    <w:rsid w:val="001E7E39"/>
    <w:rsid w:val="001F0A66"/>
    <w:rsid w:val="001F1F59"/>
    <w:rsid w:val="001F2183"/>
    <w:rsid w:val="001F3253"/>
    <w:rsid w:val="001F4664"/>
    <w:rsid w:val="001F7745"/>
    <w:rsid w:val="001F7FC2"/>
    <w:rsid w:val="00202CC2"/>
    <w:rsid w:val="0020367B"/>
    <w:rsid w:val="00210FE7"/>
    <w:rsid w:val="00220809"/>
    <w:rsid w:val="00220CFB"/>
    <w:rsid w:val="00222BD0"/>
    <w:rsid w:val="0023009E"/>
    <w:rsid w:val="00230E56"/>
    <w:rsid w:val="0023375E"/>
    <w:rsid w:val="002369B1"/>
    <w:rsid w:val="0023727C"/>
    <w:rsid w:val="00246852"/>
    <w:rsid w:val="00251419"/>
    <w:rsid w:val="00252210"/>
    <w:rsid w:val="00253EBA"/>
    <w:rsid w:val="00255704"/>
    <w:rsid w:val="00260B94"/>
    <w:rsid w:val="00260C09"/>
    <w:rsid w:val="00260E56"/>
    <w:rsid w:val="002620BB"/>
    <w:rsid w:val="00262893"/>
    <w:rsid w:val="00262C85"/>
    <w:rsid w:val="00266ABF"/>
    <w:rsid w:val="002702F1"/>
    <w:rsid w:val="0027062B"/>
    <w:rsid w:val="00276C81"/>
    <w:rsid w:val="0028663C"/>
    <w:rsid w:val="00290792"/>
    <w:rsid w:val="0029098C"/>
    <w:rsid w:val="00295613"/>
    <w:rsid w:val="002A214D"/>
    <w:rsid w:val="002A4B73"/>
    <w:rsid w:val="002A579C"/>
    <w:rsid w:val="002A62F0"/>
    <w:rsid w:val="002B2394"/>
    <w:rsid w:val="002C1807"/>
    <w:rsid w:val="002C7145"/>
    <w:rsid w:val="002C7446"/>
    <w:rsid w:val="002D123D"/>
    <w:rsid w:val="002D129E"/>
    <w:rsid w:val="002D3FF7"/>
    <w:rsid w:val="002E2B9A"/>
    <w:rsid w:val="002E54AD"/>
    <w:rsid w:val="002E6C29"/>
    <w:rsid w:val="00303093"/>
    <w:rsid w:val="00303F25"/>
    <w:rsid w:val="00304875"/>
    <w:rsid w:val="00306F38"/>
    <w:rsid w:val="00310408"/>
    <w:rsid w:val="00311072"/>
    <w:rsid w:val="003123C2"/>
    <w:rsid w:val="00313674"/>
    <w:rsid w:val="00316F8C"/>
    <w:rsid w:val="003172B4"/>
    <w:rsid w:val="00317342"/>
    <w:rsid w:val="0032257D"/>
    <w:rsid w:val="00324DEE"/>
    <w:rsid w:val="00325D85"/>
    <w:rsid w:val="003335D3"/>
    <w:rsid w:val="003344E8"/>
    <w:rsid w:val="0033715F"/>
    <w:rsid w:val="0034057E"/>
    <w:rsid w:val="003446E5"/>
    <w:rsid w:val="00346F44"/>
    <w:rsid w:val="003517B2"/>
    <w:rsid w:val="003525C5"/>
    <w:rsid w:val="00352C2D"/>
    <w:rsid w:val="00366E7C"/>
    <w:rsid w:val="0037305C"/>
    <w:rsid w:val="00377801"/>
    <w:rsid w:val="003842BC"/>
    <w:rsid w:val="0038789D"/>
    <w:rsid w:val="003917AD"/>
    <w:rsid w:val="003A002A"/>
    <w:rsid w:val="003A1615"/>
    <w:rsid w:val="003A1BD5"/>
    <w:rsid w:val="003A1BF9"/>
    <w:rsid w:val="003A391A"/>
    <w:rsid w:val="003A574D"/>
    <w:rsid w:val="003A5ED0"/>
    <w:rsid w:val="003A6555"/>
    <w:rsid w:val="003B1881"/>
    <w:rsid w:val="003B5A34"/>
    <w:rsid w:val="003C2656"/>
    <w:rsid w:val="003C46A0"/>
    <w:rsid w:val="003D546C"/>
    <w:rsid w:val="003D60F7"/>
    <w:rsid w:val="003E08D0"/>
    <w:rsid w:val="003E0D9D"/>
    <w:rsid w:val="003E3089"/>
    <w:rsid w:val="003E3741"/>
    <w:rsid w:val="003E3B84"/>
    <w:rsid w:val="003E5247"/>
    <w:rsid w:val="003E6146"/>
    <w:rsid w:val="003E687C"/>
    <w:rsid w:val="003F30F2"/>
    <w:rsid w:val="003F48BB"/>
    <w:rsid w:val="0040210F"/>
    <w:rsid w:val="0040316D"/>
    <w:rsid w:val="00403C44"/>
    <w:rsid w:val="004101D8"/>
    <w:rsid w:val="00412651"/>
    <w:rsid w:val="00413BA4"/>
    <w:rsid w:val="004152D8"/>
    <w:rsid w:val="004166BF"/>
    <w:rsid w:val="004176BA"/>
    <w:rsid w:val="004254D8"/>
    <w:rsid w:val="00425E55"/>
    <w:rsid w:val="0042682E"/>
    <w:rsid w:val="0043114A"/>
    <w:rsid w:val="00435BEB"/>
    <w:rsid w:val="004371B7"/>
    <w:rsid w:val="004407E2"/>
    <w:rsid w:val="00441D38"/>
    <w:rsid w:val="00445595"/>
    <w:rsid w:val="00446210"/>
    <w:rsid w:val="00454BB2"/>
    <w:rsid w:val="0045579F"/>
    <w:rsid w:val="004561B7"/>
    <w:rsid w:val="00464D1B"/>
    <w:rsid w:val="00465734"/>
    <w:rsid w:val="00467591"/>
    <w:rsid w:val="0047117A"/>
    <w:rsid w:val="0047151F"/>
    <w:rsid w:val="00472AE5"/>
    <w:rsid w:val="00473974"/>
    <w:rsid w:val="0047796F"/>
    <w:rsid w:val="0048108D"/>
    <w:rsid w:val="004835A6"/>
    <w:rsid w:val="00483CF8"/>
    <w:rsid w:val="00486E86"/>
    <w:rsid w:val="004934DC"/>
    <w:rsid w:val="00493B01"/>
    <w:rsid w:val="00493ED4"/>
    <w:rsid w:val="00494C5D"/>
    <w:rsid w:val="0049585A"/>
    <w:rsid w:val="0049669B"/>
    <w:rsid w:val="004A1AF7"/>
    <w:rsid w:val="004A2AF7"/>
    <w:rsid w:val="004A33CB"/>
    <w:rsid w:val="004B10F8"/>
    <w:rsid w:val="004B2E06"/>
    <w:rsid w:val="004B32B6"/>
    <w:rsid w:val="004B5014"/>
    <w:rsid w:val="004B5C57"/>
    <w:rsid w:val="004C0839"/>
    <w:rsid w:val="004C37B4"/>
    <w:rsid w:val="004C5D51"/>
    <w:rsid w:val="004C5DC2"/>
    <w:rsid w:val="004C777B"/>
    <w:rsid w:val="004D086C"/>
    <w:rsid w:val="004D0960"/>
    <w:rsid w:val="004D11FC"/>
    <w:rsid w:val="004D1D94"/>
    <w:rsid w:val="004F0DD3"/>
    <w:rsid w:val="00503388"/>
    <w:rsid w:val="005033EA"/>
    <w:rsid w:val="005047F2"/>
    <w:rsid w:val="00505D71"/>
    <w:rsid w:val="0051311B"/>
    <w:rsid w:val="00513C51"/>
    <w:rsid w:val="005215CE"/>
    <w:rsid w:val="005222C7"/>
    <w:rsid w:val="00527D84"/>
    <w:rsid w:val="00537BFC"/>
    <w:rsid w:val="0054023F"/>
    <w:rsid w:val="005421A5"/>
    <w:rsid w:val="00546BCC"/>
    <w:rsid w:val="00546FF2"/>
    <w:rsid w:val="00553E4E"/>
    <w:rsid w:val="00556165"/>
    <w:rsid w:val="005566E5"/>
    <w:rsid w:val="00557303"/>
    <w:rsid w:val="00565A01"/>
    <w:rsid w:val="00565D62"/>
    <w:rsid w:val="00571383"/>
    <w:rsid w:val="00571CBA"/>
    <w:rsid w:val="005778ED"/>
    <w:rsid w:val="00582B9C"/>
    <w:rsid w:val="00585A03"/>
    <w:rsid w:val="005867BE"/>
    <w:rsid w:val="005871F3"/>
    <w:rsid w:val="005923CB"/>
    <w:rsid w:val="00593F86"/>
    <w:rsid w:val="00595163"/>
    <w:rsid w:val="00595485"/>
    <w:rsid w:val="00595801"/>
    <w:rsid w:val="00596E21"/>
    <w:rsid w:val="005A4463"/>
    <w:rsid w:val="005A7A92"/>
    <w:rsid w:val="005B1071"/>
    <w:rsid w:val="005B6501"/>
    <w:rsid w:val="005B68E5"/>
    <w:rsid w:val="005D7F30"/>
    <w:rsid w:val="005E0845"/>
    <w:rsid w:val="005E13E6"/>
    <w:rsid w:val="005E2F0E"/>
    <w:rsid w:val="005E4BB5"/>
    <w:rsid w:val="005F7958"/>
    <w:rsid w:val="006028CB"/>
    <w:rsid w:val="00605DAE"/>
    <w:rsid w:val="006071A6"/>
    <w:rsid w:val="00611B73"/>
    <w:rsid w:val="00617BE9"/>
    <w:rsid w:val="006232EE"/>
    <w:rsid w:val="0062734E"/>
    <w:rsid w:val="00632405"/>
    <w:rsid w:val="006457B7"/>
    <w:rsid w:val="00646C9B"/>
    <w:rsid w:val="00651AAB"/>
    <w:rsid w:val="006529D0"/>
    <w:rsid w:val="006534AB"/>
    <w:rsid w:val="00663B2D"/>
    <w:rsid w:val="006675D0"/>
    <w:rsid w:val="006678DC"/>
    <w:rsid w:val="0067268A"/>
    <w:rsid w:val="00682512"/>
    <w:rsid w:val="0068270B"/>
    <w:rsid w:val="00687E5F"/>
    <w:rsid w:val="00690A4D"/>
    <w:rsid w:val="0069230B"/>
    <w:rsid w:val="0069605E"/>
    <w:rsid w:val="00696C34"/>
    <w:rsid w:val="0069786A"/>
    <w:rsid w:val="006A2B41"/>
    <w:rsid w:val="006A4246"/>
    <w:rsid w:val="006A6E9E"/>
    <w:rsid w:val="006A7086"/>
    <w:rsid w:val="006B036F"/>
    <w:rsid w:val="006B0D09"/>
    <w:rsid w:val="006B3A7E"/>
    <w:rsid w:val="006B7C4D"/>
    <w:rsid w:val="006C25E1"/>
    <w:rsid w:val="006C34A7"/>
    <w:rsid w:val="006C3D06"/>
    <w:rsid w:val="006C7293"/>
    <w:rsid w:val="006C75D3"/>
    <w:rsid w:val="006D1932"/>
    <w:rsid w:val="006D1D52"/>
    <w:rsid w:val="006D38FA"/>
    <w:rsid w:val="006D71AE"/>
    <w:rsid w:val="006E4FF9"/>
    <w:rsid w:val="006E7B1C"/>
    <w:rsid w:val="006F074A"/>
    <w:rsid w:val="006F0A60"/>
    <w:rsid w:val="006F193E"/>
    <w:rsid w:val="006F351A"/>
    <w:rsid w:val="006F7CFB"/>
    <w:rsid w:val="00700336"/>
    <w:rsid w:val="0070260C"/>
    <w:rsid w:val="00712B9A"/>
    <w:rsid w:val="00713DF1"/>
    <w:rsid w:val="00724A12"/>
    <w:rsid w:val="0073139A"/>
    <w:rsid w:val="0073299C"/>
    <w:rsid w:val="007346A7"/>
    <w:rsid w:val="007352C4"/>
    <w:rsid w:val="00735595"/>
    <w:rsid w:val="00740766"/>
    <w:rsid w:val="0074349D"/>
    <w:rsid w:val="00744BA2"/>
    <w:rsid w:val="00745B0C"/>
    <w:rsid w:val="00745BF5"/>
    <w:rsid w:val="00747024"/>
    <w:rsid w:val="007538E7"/>
    <w:rsid w:val="00753C9F"/>
    <w:rsid w:val="007541D8"/>
    <w:rsid w:val="00757859"/>
    <w:rsid w:val="00760ABB"/>
    <w:rsid w:val="00762EC1"/>
    <w:rsid w:val="007632DB"/>
    <w:rsid w:val="0076713D"/>
    <w:rsid w:val="007671D8"/>
    <w:rsid w:val="0076731E"/>
    <w:rsid w:val="007710F2"/>
    <w:rsid w:val="0077316B"/>
    <w:rsid w:val="00776A89"/>
    <w:rsid w:val="007916BA"/>
    <w:rsid w:val="00792409"/>
    <w:rsid w:val="0079480A"/>
    <w:rsid w:val="007952F9"/>
    <w:rsid w:val="0079779F"/>
    <w:rsid w:val="007A003B"/>
    <w:rsid w:val="007A4413"/>
    <w:rsid w:val="007B23C7"/>
    <w:rsid w:val="007B32D5"/>
    <w:rsid w:val="007C51BB"/>
    <w:rsid w:val="007D4B3F"/>
    <w:rsid w:val="007D585B"/>
    <w:rsid w:val="007E0044"/>
    <w:rsid w:val="007E0A52"/>
    <w:rsid w:val="007E180A"/>
    <w:rsid w:val="007E1BAF"/>
    <w:rsid w:val="007E26B0"/>
    <w:rsid w:val="007F18C1"/>
    <w:rsid w:val="007F5D18"/>
    <w:rsid w:val="00801D47"/>
    <w:rsid w:val="00803B10"/>
    <w:rsid w:val="00806F23"/>
    <w:rsid w:val="00807787"/>
    <w:rsid w:val="00810ED1"/>
    <w:rsid w:val="00812D25"/>
    <w:rsid w:val="00815CBC"/>
    <w:rsid w:val="008233DE"/>
    <w:rsid w:val="008234E5"/>
    <w:rsid w:val="008259D8"/>
    <w:rsid w:val="008372BA"/>
    <w:rsid w:val="008470E9"/>
    <w:rsid w:val="008519E9"/>
    <w:rsid w:val="00853ADA"/>
    <w:rsid w:val="00856538"/>
    <w:rsid w:val="00857014"/>
    <w:rsid w:val="00863645"/>
    <w:rsid w:val="00871CE9"/>
    <w:rsid w:val="008729F9"/>
    <w:rsid w:val="008741C5"/>
    <w:rsid w:val="00876C81"/>
    <w:rsid w:val="00880F3D"/>
    <w:rsid w:val="00881636"/>
    <w:rsid w:val="008851CB"/>
    <w:rsid w:val="00893E9F"/>
    <w:rsid w:val="008A0665"/>
    <w:rsid w:val="008A58B3"/>
    <w:rsid w:val="008A799F"/>
    <w:rsid w:val="008B0BC2"/>
    <w:rsid w:val="008B2CCE"/>
    <w:rsid w:val="008B7143"/>
    <w:rsid w:val="008B7E9A"/>
    <w:rsid w:val="008C08EF"/>
    <w:rsid w:val="008C2AC3"/>
    <w:rsid w:val="008C5A18"/>
    <w:rsid w:val="008D32B4"/>
    <w:rsid w:val="008D6020"/>
    <w:rsid w:val="008E00CA"/>
    <w:rsid w:val="008E2F0A"/>
    <w:rsid w:val="008F33FF"/>
    <w:rsid w:val="009005F6"/>
    <w:rsid w:val="00901779"/>
    <w:rsid w:val="00902AE8"/>
    <w:rsid w:val="009030C1"/>
    <w:rsid w:val="00905150"/>
    <w:rsid w:val="00916A5A"/>
    <w:rsid w:val="00920CB7"/>
    <w:rsid w:val="009230DA"/>
    <w:rsid w:val="0092376A"/>
    <w:rsid w:val="00926783"/>
    <w:rsid w:val="009317A1"/>
    <w:rsid w:val="00935152"/>
    <w:rsid w:val="0093552E"/>
    <w:rsid w:val="00936AED"/>
    <w:rsid w:val="009424AF"/>
    <w:rsid w:val="00943BBB"/>
    <w:rsid w:val="00944359"/>
    <w:rsid w:val="00947672"/>
    <w:rsid w:val="00950A7A"/>
    <w:rsid w:val="009557BD"/>
    <w:rsid w:val="0096012C"/>
    <w:rsid w:val="0097000D"/>
    <w:rsid w:val="00971963"/>
    <w:rsid w:val="00974E78"/>
    <w:rsid w:val="0098664F"/>
    <w:rsid w:val="009870EA"/>
    <w:rsid w:val="009A4B00"/>
    <w:rsid w:val="009A77E8"/>
    <w:rsid w:val="009B6900"/>
    <w:rsid w:val="009C0A26"/>
    <w:rsid w:val="009C570B"/>
    <w:rsid w:val="009C6D4B"/>
    <w:rsid w:val="009D415E"/>
    <w:rsid w:val="009D6A8F"/>
    <w:rsid w:val="009E2CF0"/>
    <w:rsid w:val="009E3221"/>
    <w:rsid w:val="009F0882"/>
    <w:rsid w:val="009F0CB6"/>
    <w:rsid w:val="009F13B3"/>
    <w:rsid w:val="009F1D09"/>
    <w:rsid w:val="009F438B"/>
    <w:rsid w:val="009F60CC"/>
    <w:rsid w:val="009F6E98"/>
    <w:rsid w:val="009F7A77"/>
    <w:rsid w:val="00A01943"/>
    <w:rsid w:val="00A01F00"/>
    <w:rsid w:val="00A021FF"/>
    <w:rsid w:val="00A04206"/>
    <w:rsid w:val="00A107BB"/>
    <w:rsid w:val="00A171D9"/>
    <w:rsid w:val="00A175BA"/>
    <w:rsid w:val="00A21202"/>
    <w:rsid w:val="00A23D85"/>
    <w:rsid w:val="00A270B9"/>
    <w:rsid w:val="00A30EA4"/>
    <w:rsid w:val="00A30FF4"/>
    <w:rsid w:val="00A3168A"/>
    <w:rsid w:val="00A31DE7"/>
    <w:rsid w:val="00A40842"/>
    <w:rsid w:val="00A4115F"/>
    <w:rsid w:val="00A41807"/>
    <w:rsid w:val="00A446C0"/>
    <w:rsid w:val="00A54526"/>
    <w:rsid w:val="00A56AEC"/>
    <w:rsid w:val="00A647EB"/>
    <w:rsid w:val="00A64FFE"/>
    <w:rsid w:val="00A704D2"/>
    <w:rsid w:val="00A71397"/>
    <w:rsid w:val="00A76FBE"/>
    <w:rsid w:val="00A77A89"/>
    <w:rsid w:val="00A83A0A"/>
    <w:rsid w:val="00A8451D"/>
    <w:rsid w:val="00A84F47"/>
    <w:rsid w:val="00A9299E"/>
    <w:rsid w:val="00A936B9"/>
    <w:rsid w:val="00A953D5"/>
    <w:rsid w:val="00A95A20"/>
    <w:rsid w:val="00A96D01"/>
    <w:rsid w:val="00A96E26"/>
    <w:rsid w:val="00AA360A"/>
    <w:rsid w:val="00AA43E7"/>
    <w:rsid w:val="00AB49CD"/>
    <w:rsid w:val="00AC0C28"/>
    <w:rsid w:val="00AC512D"/>
    <w:rsid w:val="00AC65FC"/>
    <w:rsid w:val="00AD2852"/>
    <w:rsid w:val="00AD6D49"/>
    <w:rsid w:val="00AE05FF"/>
    <w:rsid w:val="00AE19BC"/>
    <w:rsid w:val="00AE3578"/>
    <w:rsid w:val="00AF6870"/>
    <w:rsid w:val="00B002F9"/>
    <w:rsid w:val="00B076FD"/>
    <w:rsid w:val="00B07A75"/>
    <w:rsid w:val="00B07F51"/>
    <w:rsid w:val="00B11D26"/>
    <w:rsid w:val="00B13C8A"/>
    <w:rsid w:val="00B17C27"/>
    <w:rsid w:val="00B21B60"/>
    <w:rsid w:val="00B2233B"/>
    <w:rsid w:val="00B23FDE"/>
    <w:rsid w:val="00B24725"/>
    <w:rsid w:val="00B26925"/>
    <w:rsid w:val="00B32FD4"/>
    <w:rsid w:val="00B370DC"/>
    <w:rsid w:val="00B424D1"/>
    <w:rsid w:val="00B50A92"/>
    <w:rsid w:val="00B51D2A"/>
    <w:rsid w:val="00B53B8A"/>
    <w:rsid w:val="00B55E12"/>
    <w:rsid w:val="00B57B91"/>
    <w:rsid w:val="00B67F22"/>
    <w:rsid w:val="00B71F29"/>
    <w:rsid w:val="00B749BC"/>
    <w:rsid w:val="00B811B3"/>
    <w:rsid w:val="00B872BC"/>
    <w:rsid w:val="00B87BEF"/>
    <w:rsid w:val="00B906C8"/>
    <w:rsid w:val="00B91ED6"/>
    <w:rsid w:val="00B92934"/>
    <w:rsid w:val="00B9501C"/>
    <w:rsid w:val="00B950D7"/>
    <w:rsid w:val="00B95333"/>
    <w:rsid w:val="00B95924"/>
    <w:rsid w:val="00B97721"/>
    <w:rsid w:val="00B977DD"/>
    <w:rsid w:val="00BA002B"/>
    <w:rsid w:val="00BA4835"/>
    <w:rsid w:val="00BB6E95"/>
    <w:rsid w:val="00BB6F20"/>
    <w:rsid w:val="00BC06F3"/>
    <w:rsid w:val="00BD1698"/>
    <w:rsid w:val="00BD1CA7"/>
    <w:rsid w:val="00BD2F0F"/>
    <w:rsid w:val="00BD79A0"/>
    <w:rsid w:val="00BE0DB7"/>
    <w:rsid w:val="00BE22DF"/>
    <w:rsid w:val="00BE3879"/>
    <w:rsid w:val="00BE38A4"/>
    <w:rsid w:val="00BF2017"/>
    <w:rsid w:val="00C03009"/>
    <w:rsid w:val="00C041DF"/>
    <w:rsid w:val="00C05201"/>
    <w:rsid w:val="00C0527A"/>
    <w:rsid w:val="00C0569B"/>
    <w:rsid w:val="00C06FC2"/>
    <w:rsid w:val="00C1009B"/>
    <w:rsid w:val="00C10D25"/>
    <w:rsid w:val="00C149C2"/>
    <w:rsid w:val="00C15FF4"/>
    <w:rsid w:val="00C168E2"/>
    <w:rsid w:val="00C22438"/>
    <w:rsid w:val="00C25FF2"/>
    <w:rsid w:val="00C26945"/>
    <w:rsid w:val="00C3599B"/>
    <w:rsid w:val="00C4077A"/>
    <w:rsid w:val="00C433EB"/>
    <w:rsid w:val="00C47F1F"/>
    <w:rsid w:val="00C5676A"/>
    <w:rsid w:val="00C56BCC"/>
    <w:rsid w:val="00C57BCE"/>
    <w:rsid w:val="00C62C0B"/>
    <w:rsid w:val="00C66415"/>
    <w:rsid w:val="00C66658"/>
    <w:rsid w:val="00C7636C"/>
    <w:rsid w:val="00C76A95"/>
    <w:rsid w:val="00C80769"/>
    <w:rsid w:val="00C82910"/>
    <w:rsid w:val="00C97111"/>
    <w:rsid w:val="00CA09D2"/>
    <w:rsid w:val="00CA13D1"/>
    <w:rsid w:val="00CA2B32"/>
    <w:rsid w:val="00CA31C7"/>
    <w:rsid w:val="00CC35A9"/>
    <w:rsid w:val="00CD468D"/>
    <w:rsid w:val="00CD4749"/>
    <w:rsid w:val="00CD5A6A"/>
    <w:rsid w:val="00CD6405"/>
    <w:rsid w:val="00CE101C"/>
    <w:rsid w:val="00CE587E"/>
    <w:rsid w:val="00CF13E2"/>
    <w:rsid w:val="00CF7ABB"/>
    <w:rsid w:val="00D009DE"/>
    <w:rsid w:val="00D02521"/>
    <w:rsid w:val="00D065B8"/>
    <w:rsid w:val="00D06F9E"/>
    <w:rsid w:val="00D07979"/>
    <w:rsid w:val="00D1003F"/>
    <w:rsid w:val="00D10E5A"/>
    <w:rsid w:val="00D22AF2"/>
    <w:rsid w:val="00D34507"/>
    <w:rsid w:val="00D42C28"/>
    <w:rsid w:val="00D430C8"/>
    <w:rsid w:val="00D44AF0"/>
    <w:rsid w:val="00D51322"/>
    <w:rsid w:val="00D525AD"/>
    <w:rsid w:val="00D53ADC"/>
    <w:rsid w:val="00D61085"/>
    <w:rsid w:val="00D625BD"/>
    <w:rsid w:val="00D640DD"/>
    <w:rsid w:val="00D713DC"/>
    <w:rsid w:val="00D71917"/>
    <w:rsid w:val="00D8495E"/>
    <w:rsid w:val="00D9271A"/>
    <w:rsid w:val="00D9507A"/>
    <w:rsid w:val="00DA2DEA"/>
    <w:rsid w:val="00DA695D"/>
    <w:rsid w:val="00DB1824"/>
    <w:rsid w:val="00DB4054"/>
    <w:rsid w:val="00DB6290"/>
    <w:rsid w:val="00DC012F"/>
    <w:rsid w:val="00DC15DF"/>
    <w:rsid w:val="00DD0FB2"/>
    <w:rsid w:val="00DD435B"/>
    <w:rsid w:val="00DD47E3"/>
    <w:rsid w:val="00DE6589"/>
    <w:rsid w:val="00DF66DE"/>
    <w:rsid w:val="00DF7FD2"/>
    <w:rsid w:val="00E0393E"/>
    <w:rsid w:val="00E1345E"/>
    <w:rsid w:val="00E1669C"/>
    <w:rsid w:val="00E169AE"/>
    <w:rsid w:val="00E262A9"/>
    <w:rsid w:val="00E2729D"/>
    <w:rsid w:val="00E32FD4"/>
    <w:rsid w:val="00E36ED9"/>
    <w:rsid w:val="00E37A7D"/>
    <w:rsid w:val="00E37B05"/>
    <w:rsid w:val="00E42A1F"/>
    <w:rsid w:val="00E4433F"/>
    <w:rsid w:val="00E477E1"/>
    <w:rsid w:val="00E540D1"/>
    <w:rsid w:val="00E5495E"/>
    <w:rsid w:val="00E603CD"/>
    <w:rsid w:val="00E618FA"/>
    <w:rsid w:val="00E66485"/>
    <w:rsid w:val="00E668B2"/>
    <w:rsid w:val="00E704A3"/>
    <w:rsid w:val="00E77CAD"/>
    <w:rsid w:val="00E8273C"/>
    <w:rsid w:val="00E85122"/>
    <w:rsid w:val="00E85B37"/>
    <w:rsid w:val="00E860F9"/>
    <w:rsid w:val="00E86E7E"/>
    <w:rsid w:val="00E92013"/>
    <w:rsid w:val="00E92B5E"/>
    <w:rsid w:val="00E94603"/>
    <w:rsid w:val="00EA2B2D"/>
    <w:rsid w:val="00EB138E"/>
    <w:rsid w:val="00EB19F2"/>
    <w:rsid w:val="00EB26C8"/>
    <w:rsid w:val="00EB31C2"/>
    <w:rsid w:val="00EC2F50"/>
    <w:rsid w:val="00EC5F00"/>
    <w:rsid w:val="00ED0657"/>
    <w:rsid w:val="00ED1331"/>
    <w:rsid w:val="00ED275B"/>
    <w:rsid w:val="00ED2917"/>
    <w:rsid w:val="00ED4ADD"/>
    <w:rsid w:val="00EF1E60"/>
    <w:rsid w:val="00EF2737"/>
    <w:rsid w:val="00EF2832"/>
    <w:rsid w:val="00EF335B"/>
    <w:rsid w:val="00F047E7"/>
    <w:rsid w:val="00F1075C"/>
    <w:rsid w:val="00F11DF6"/>
    <w:rsid w:val="00F143FC"/>
    <w:rsid w:val="00F16AB9"/>
    <w:rsid w:val="00F17432"/>
    <w:rsid w:val="00F2368D"/>
    <w:rsid w:val="00F24578"/>
    <w:rsid w:val="00F261E6"/>
    <w:rsid w:val="00F34CE4"/>
    <w:rsid w:val="00F365AC"/>
    <w:rsid w:val="00F415AE"/>
    <w:rsid w:val="00F472FB"/>
    <w:rsid w:val="00F541DB"/>
    <w:rsid w:val="00F5551D"/>
    <w:rsid w:val="00F55D2F"/>
    <w:rsid w:val="00F64D63"/>
    <w:rsid w:val="00F668F2"/>
    <w:rsid w:val="00F6698E"/>
    <w:rsid w:val="00F6710A"/>
    <w:rsid w:val="00F71B60"/>
    <w:rsid w:val="00F7784C"/>
    <w:rsid w:val="00F84F16"/>
    <w:rsid w:val="00F87B23"/>
    <w:rsid w:val="00F94443"/>
    <w:rsid w:val="00F94FC7"/>
    <w:rsid w:val="00F95C8B"/>
    <w:rsid w:val="00F972E6"/>
    <w:rsid w:val="00FA1490"/>
    <w:rsid w:val="00FA3F99"/>
    <w:rsid w:val="00FA64BB"/>
    <w:rsid w:val="00FC053E"/>
    <w:rsid w:val="00FC0E13"/>
    <w:rsid w:val="00FC4242"/>
    <w:rsid w:val="00FD2813"/>
    <w:rsid w:val="00FD3905"/>
    <w:rsid w:val="00FD49A7"/>
    <w:rsid w:val="00FD5F4A"/>
    <w:rsid w:val="00FD64C7"/>
    <w:rsid w:val="00FD6E58"/>
    <w:rsid w:val="00FE01A6"/>
    <w:rsid w:val="00FE4929"/>
    <w:rsid w:val="00FE7CE4"/>
    <w:rsid w:val="00FF065E"/>
    <w:rsid w:val="00FF7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92232"/>
  <w15:chartTrackingRefBased/>
  <w15:docId w15:val="{98D30416-2821-4529-9B3B-338B1250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8C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7F18C1"/>
    <w:pPr>
      <w:tabs>
        <w:tab w:val="center" w:pos="4153"/>
        <w:tab w:val="right" w:pos="8306"/>
      </w:tabs>
      <w:snapToGrid w:val="0"/>
      <w:jc w:val="left"/>
    </w:pPr>
    <w:rPr>
      <w:sz w:val="18"/>
      <w:szCs w:val="18"/>
    </w:rPr>
  </w:style>
  <w:style w:type="character" w:customStyle="1" w:styleId="a4">
    <w:name w:val="页脚 字符"/>
    <w:basedOn w:val="a0"/>
    <w:link w:val="a3"/>
    <w:qFormat/>
    <w:rsid w:val="007F18C1"/>
    <w:rPr>
      <w:rFonts w:ascii="Times New Roman" w:eastAsia="宋体" w:hAnsi="Times New Roman" w:cs="Times New Roman"/>
      <w:sz w:val="18"/>
      <w:szCs w:val="18"/>
    </w:rPr>
  </w:style>
  <w:style w:type="paragraph" w:styleId="a5">
    <w:name w:val="header"/>
    <w:basedOn w:val="a"/>
    <w:link w:val="a6"/>
    <w:qFormat/>
    <w:rsid w:val="007F18C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sid w:val="007F18C1"/>
    <w:rPr>
      <w:rFonts w:ascii="Times New Roman" w:eastAsia="宋体" w:hAnsi="Times New Roman" w:cs="Times New Roman"/>
      <w:sz w:val="18"/>
      <w:szCs w:val="18"/>
    </w:rPr>
  </w:style>
  <w:style w:type="paragraph" w:customStyle="1" w:styleId="Style6">
    <w:name w:val="_Style 6"/>
    <w:basedOn w:val="a"/>
    <w:uiPriority w:val="34"/>
    <w:qFormat/>
    <w:rsid w:val="007F18C1"/>
    <w:pPr>
      <w:ind w:firstLineChars="200" w:firstLine="420"/>
    </w:pPr>
    <w:rPr>
      <w:rFonts w:ascii="Calibri" w:hAnsi="Calibri"/>
      <w:szCs w:val="22"/>
    </w:rPr>
  </w:style>
  <w:style w:type="character" w:styleId="a7">
    <w:name w:val="annotation reference"/>
    <w:basedOn w:val="a0"/>
    <w:uiPriority w:val="99"/>
    <w:semiHidden/>
    <w:unhideWhenUsed/>
    <w:rsid w:val="00324DEE"/>
    <w:rPr>
      <w:sz w:val="21"/>
      <w:szCs w:val="21"/>
    </w:rPr>
  </w:style>
  <w:style w:type="paragraph" w:styleId="a8">
    <w:name w:val="annotation text"/>
    <w:basedOn w:val="a"/>
    <w:link w:val="a9"/>
    <w:uiPriority w:val="99"/>
    <w:unhideWhenUsed/>
    <w:rsid w:val="00324DEE"/>
    <w:pPr>
      <w:jc w:val="left"/>
    </w:pPr>
  </w:style>
  <w:style w:type="character" w:customStyle="1" w:styleId="a9">
    <w:name w:val="批注文字 字符"/>
    <w:basedOn w:val="a0"/>
    <w:link w:val="a8"/>
    <w:uiPriority w:val="99"/>
    <w:rsid w:val="00324DEE"/>
    <w:rPr>
      <w:rFonts w:ascii="Times New Roman" w:eastAsia="宋体" w:hAnsi="Times New Roman" w:cs="Times New Roman"/>
      <w:szCs w:val="24"/>
    </w:rPr>
  </w:style>
  <w:style w:type="paragraph" w:styleId="aa">
    <w:name w:val="annotation subject"/>
    <w:basedOn w:val="a8"/>
    <w:next w:val="a8"/>
    <w:link w:val="ab"/>
    <w:uiPriority w:val="99"/>
    <w:semiHidden/>
    <w:unhideWhenUsed/>
    <w:rsid w:val="00324DEE"/>
    <w:rPr>
      <w:b/>
      <w:bCs/>
    </w:rPr>
  </w:style>
  <w:style w:type="character" w:customStyle="1" w:styleId="ab">
    <w:name w:val="批注主题 字符"/>
    <w:basedOn w:val="a9"/>
    <w:link w:val="aa"/>
    <w:uiPriority w:val="99"/>
    <w:semiHidden/>
    <w:rsid w:val="00324DEE"/>
    <w:rPr>
      <w:rFonts w:ascii="Times New Roman" w:eastAsia="宋体" w:hAnsi="Times New Roman" w:cs="Times New Roman"/>
      <w:b/>
      <w:bCs/>
      <w:szCs w:val="24"/>
    </w:rPr>
  </w:style>
  <w:style w:type="paragraph" w:styleId="ac">
    <w:name w:val="Balloon Text"/>
    <w:basedOn w:val="a"/>
    <w:link w:val="ad"/>
    <w:uiPriority w:val="99"/>
    <w:semiHidden/>
    <w:unhideWhenUsed/>
    <w:rsid w:val="00324DEE"/>
    <w:rPr>
      <w:sz w:val="18"/>
      <w:szCs w:val="18"/>
    </w:rPr>
  </w:style>
  <w:style w:type="character" w:customStyle="1" w:styleId="ad">
    <w:name w:val="批注框文本 字符"/>
    <w:basedOn w:val="a0"/>
    <w:link w:val="ac"/>
    <w:uiPriority w:val="99"/>
    <w:semiHidden/>
    <w:rsid w:val="00324DEE"/>
    <w:rPr>
      <w:rFonts w:ascii="Times New Roman" w:eastAsia="宋体" w:hAnsi="Times New Roman" w:cs="Times New Roman"/>
      <w:sz w:val="18"/>
      <w:szCs w:val="18"/>
    </w:rPr>
  </w:style>
  <w:style w:type="paragraph" w:styleId="ae">
    <w:name w:val="Revision"/>
    <w:hidden/>
    <w:uiPriority w:val="99"/>
    <w:semiHidden/>
    <w:rsid w:val="004152D8"/>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53117">
      <w:bodyDiv w:val="1"/>
      <w:marLeft w:val="0"/>
      <w:marRight w:val="0"/>
      <w:marTop w:val="0"/>
      <w:marBottom w:val="0"/>
      <w:divBdr>
        <w:top w:val="none" w:sz="0" w:space="0" w:color="auto"/>
        <w:left w:val="none" w:sz="0" w:space="0" w:color="auto"/>
        <w:bottom w:val="none" w:sz="0" w:space="0" w:color="auto"/>
        <w:right w:val="none" w:sz="0" w:space="0" w:color="auto"/>
      </w:divBdr>
    </w:div>
    <w:div w:id="77040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DF383-B347-4666-B8F5-534CFCA80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4342</TotalTime>
  <Pages>5</Pages>
  <Words>550</Words>
  <Characters>3139</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ZQ-毛佳红</dc:creator>
  <cp:keywords/>
  <dc:description/>
  <cp:lastModifiedBy>Harper Harper</cp:lastModifiedBy>
  <cp:revision>340</cp:revision>
  <dcterms:created xsi:type="dcterms:W3CDTF">2023-12-20T06:00:00Z</dcterms:created>
  <dcterms:modified xsi:type="dcterms:W3CDTF">2024-03-08T11:02:00Z</dcterms:modified>
</cp:coreProperties>
</file>