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0C25" w14:textId="163B02C3" w:rsidR="00EF3992" w:rsidRPr="00934B34" w:rsidRDefault="0038797E" w:rsidP="00EF3992">
      <w:pPr>
        <w:spacing w:line="360" w:lineRule="auto"/>
        <w:jc w:val="center"/>
        <w:rPr>
          <w:rFonts w:ascii="Times New Roman" w:eastAsia="宋体" w:hAnsi="Times New Roman" w:cs="Times New Roman"/>
          <w:b/>
          <w:bCs/>
          <w:sz w:val="36"/>
          <w:szCs w:val="40"/>
        </w:rPr>
      </w:pPr>
      <w:r w:rsidRPr="00934B34">
        <w:rPr>
          <w:rFonts w:ascii="Times New Roman" w:eastAsia="宋体" w:hAnsi="Times New Roman" w:cs="Times New Roman"/>
          <w:b/>
          <w:bCs/>
          <w:sz w:val="36"/>
          <w:szCs w:val="40"/>
        </w:rPr>
        <w:t>苏州纳芯微电子</w:t>
      </w:r>
      <w:r w:rsidR="00EF3992" w:rsidRPr="00934B34">
        <w:rPr>
          <w:rFonts w:ascii="Times New Roman" w:eastAsia="宋体" w:hAnsi="Times New Roman" w:cs="Times New Roman"/>
          <w:b/>
          <w:bCs/>
          <w:sz w:val="36"/>
          <w:szCs w:val="40"/>
        </w:rPr>
        <w:t>股份有限公司</w:t>
      </w:r>
    </w:p>
    <w:p w14:paraId="6B85B421" w14:textId="193F4AF0" w:rsidR="00912F92" w:rsidRPr="00934B34" w:rsidRDefault="00EF3992" w:rsidP="00912F92">
      <w:pPr>
        <w:spacing w:line="360" w:lineRule="auto"/>
        <w:jc w:val="center"/>
        <w:rPr>
          <w:rFonts w:ascii="Times New Roman" w:eastAsia="宋体" w:hAnsi="Times New Roman" w:cs="Times New Roman"/>
          <w:b/>
          <w:bCs/>
          <w:sz w:val="36"/>
          <w:szCs w:val="40"/>
        </w:rPr>
      </w:pPr>
      <w:r w:rsidRPr="00934B34">
        <w:rPr>
          <w:rFonts w:ascii="Times New Roman" w:eastAsia="宋体" w:hAnsi="Times New Roman" w:cs="Times New Roman"/>
          <w:b/>
          <w:bCs/>
          <w:sz w:val="36"/>
          <w:szCs w:val="40"/>
        </w:rPr>
        <w:t>投资者关系活动</w:t>
      </w:r>
      <w:r w:rsidR="008A31EF" w:rsidRPr="00934B34">
        <w:rPr>
          <w:rFonts w:ascii="Times New Roman" w:eastAsia="宋体" w:hAnsi="Times New Roman" w:cs="Times New Roman"/>
          <w:b/>
          <w:bCs/>
          <w:sz w:val="36"/>
          <w:szCs w:val="40"/>
        </w:rPr>
        <w:t>会议纪要</w:t>
      </w:r>
    </w:p>
    <w:tbl>
      <w:tblPr>
        <w:tblStyle w:val="TableGrid"/>
        <w:tblW w:w="9976" w:type="dxa"/>
        <w:jc w:val="center"/>
        <w:tblInd w:w="0" w:type="dxa"/>
        <w:tblCellMar>
          <w:left w:w="108" w:type="dxa"/>
          <w:bottom w:w="41" w:type="dxa"/>
        </w:tblCellMar>
        <w:tblLook w:val="04A0" w:firstRow="1" w:lastRow="0" w:firstColumn="1" w:lastColumn="0" w:noHBand="0" w:noVBand="1"/>
      </w:tblPr>
      <w:tblGrid>
        <w:gridCol w:w="2405"/>
        <w:gridCol w:w="7571"/>
      </w:tblGrid>
      <w:tr w:rsidR="00EF3992" w:rsidRPr="00934B34" w14:paraId="26CE1AB7" w14:textId="77777777" w:rsidTr="00770408">
        <w:trPr>
          <w:trHeight w:val="1880"/>
          <w:jc w:val="center"/>
        </w:trPr>
        <w:tc>
          <w:tcPr>
            <w:tcW w:w="2405" w:type="dxa"/>
            <w:tcBorders>
              <w:top w:val="single" w:sz="4" w:space="0" w:color="000000"/>
              <w:left w:val="single" w:sz="4" w:space="0" w:color="000000"/>
              <w:bottom w:val="single" w:sz="4" w:space="0" w:color="000000"/>
              <w:right w:val="single" w:sz="4" w:space="0" w:color="000000"/>
            </w:tcBorders>
            <w:vAlign w:val="center"/>
          </w:tcPr>
          <w:p w14:paraId="5C620045" w14:textId="77777777" w:rsidR="00EF3992" w:rsidRPr="00934B34" w:rsidRDefault="00EF3992" w:rsidP="00770408">
            <w:pPr>
              <w:snapToGrid w:val="0"/>
              <w:spacing w:beforeLines="30" w:before="93" w:afterLines="30" w:after="93"/>
              <w:rPr>
                <w:rFonts w:ascii="Times New Roman" w:eastAsia="宋体" w:hAnsi="Times New Roman" w:cs="Times New Roman"/>
                <w:b/>
                <w:sz w:val="24"/>
                <w:szCs w:val="24"/>
              </w:rPr>
            </w:pPr>
            <w:r w:rsidRPr="00934B34">
              <w:rPr>
                <w:rFonts w:ascii="Times New Roman" w:eastAsia="宋体" w:hAnsi="Times New Roman" w:cs="Times New Roman"/>
                <w:b/>
                <w:sz w:val="24"/>
                <w:szCs w:val="24"/>
              </w:rPr>
              <w:t>投资者关系活动类别</w:t>
            </w:r>
          </w:p>
        </w:tc>
        <w:tc>
          <w:tcPr>
            <w:tcW w:w="7571" w:type="dxa"/>
            <w:tcBorders>
              <w:top w:val="single" w:sz="4" w:space="0" w:color="000000"/>
              <w:left w:val="single" w:sz="4" w:space="0" w:color="000000"/>
              <w:bottom w:val="single" w:sz="4" w:space="0" w:color="000000"/>
              <w:right w:val="single" w:sz="4" w:space="0" w:color="000000"/>
            </w:tcBorders>
            <w:vAlign w:val="center"/>
          </w:tcPr>
          <w:p w14:paraId="36B14DC1" w14:textId="2DF11CA2" w:rsidR="00EF3992" w:rsidRPr="00934B34" w:rsidRDefault="00493ED6" w:rsidP="00770408">
            <w:pPr>
              <w:snapToGrid w:val="0"/>
              <w:spacing w:beforeLines="30" w:before="93" w:afterLines="30" w:after="93"/>
              <w:rPr>
                <w:rFonts w:ascii="Times New Roman" w:eastAsia="宋体" w:hAnsi="Times New Roman" w:cs="Times New Roman"/>
                <w:sz w:val="24"/>
                <w:szCs w:val="24"/>
              </w:rPr>
            </w:pPr>
            <w:r w:rsidRPr="00934B34">
              <w:rPr>
                <w:rFonts w:ascii="Times New Roman" w:eastAsia="宋体" w:hAnsi="Times New Roman" w:cs="Times New Roman"/>
                <w:sz w:val="24"/>
                <w:szCs w:val="24"/>
              </w:rPr>
              <w:t>□</w:t>
            </w:r>
            <w:r w:rsidR="00EF3992" w:rsidRPr="00934B34">
              <w:rPr>
                <w:rFonts w:ascii="Times New Roman" w:eastAsia="宋体" w:hAnsi="Times New Roman" w:cs="Times New Roman"/>
                <w:sz w:val="24"/>
                <w:szCs w:val="24"/>
              </w:rPr>
              <w:t>特定对象调研</w:t>
            </w:r>
            <w:r w:rsidR="00EF3992" w:rsidRPr="00934B34">
              <w:rPr>
                <w:rFonts w:ascii="Times New Roman" w:eastAsia="宋体" w:hAnsi="Times New Roman" w:cs="Times New Roman"/>
                <w:sz w:val="24"/>
                <w:szCs w:val="24"/>
              </w:rPr>
              <w:t xml:space="preserve">        □</w:t>
            </w:r>
            <w:r w:rsidR="00EF3992" w:rsidRPr="00934B34">
              <w:rPr>
                <w:rFonts w:ascii="Times New Roman" w:eastAsia="宋体" w:hAnsi="Times New Roman" w:cs="Times New Roman"/>
                <w:sz w:val="24"/>
                <w:szCs w:val="24"/>
              </w:rPr>
              <w:t>分析师会议</w:t>
            </w:r>
          </w:p>
          <w:p w14:paraId="4B00B42A" w14:textId="5FA6B098" w:rsidR="00EF3992" w:rsidRPr="00934B34" w:rsidRDefault="00EF3992" w:rsidP="00770408">
            <w:pPr>
              <w:snapToGrid w:val="0"/>
              <w:spacing w:beforeLines="30" w:before="93" w:afterLines="30" w:after="93"/>
              <w:rPr>
                <w:rFonts w:ascii="Times New Roman" w:eastAsia="宋体" w:hAnsi="Times New Roman" w:cs="Times New Roman"/>
                <w:sz w:val="24"/>
                <w:szCs w:val="24"/>
              </w:rPr>
            </w:pPr>
            <w:r w:rsidRPr="00934B34">
              <w:rPr>
                <w:rFonts w:ascii="Times New Roman" w:eastAsia="宋体" w:hAnsi="Times New Roman" w:cs="Times New Roman"/>
                <w:sz w:val="24"/>
                <w:szCs w:val="24"/>
              </w:rPr>
              <w:t>□</w:t>
            </w:r>
            <w:r w:rsidRPr="00934B34">
              <w:rPr>
                <w:rFonts w:ascii="Times New Roman" w:eastAsia="宋体" w:hAnsi="Times New Roman" w:cs="Times New Roman"/>
                <w:sz w:val="24"/>
                <w:szCs w:val="24"/>
              </w:rPr>
              <w:t>媒体采访</w:t>
            </w:r>
            <w:r w:rsidRPr="00934B34">
              <w:rPr>
                <w:rFonts w:ascii="Times New Roman" w:eastAsia="宋体" w:hAnsi="Times New Roman" w:cs="Times New Roman"/>
                <w:sz w:val="24"/>
                <w:szCs w:val="24"/>
              </w:rPr>
              <w:t xml:space="preserve">            </w:t>
            </w:r>
            <w:r w:rsidR="00B63F6B" w:rsidRPr="00934B34">
              <w:rPr>
                <w:rFonts w:ascii="Times New Roman" w:eastAsia="宋体" w:hAnsi="Times New Roman" w:cs="Times New Roman"/>
                <w:sz w:val="24"/>
                <w:szCs w:val="24"/>
              </w:rPr>
              <w:t>□</w:t>
            </w:r>
            <w:r w:rsidRPr="00934B34">
              <w:rPr>
                <w:rFonts w:ascii="Times New Roman" w:eastAsia="宋体" w:hAnsi="Times New Roman" w:cs="Times New Roman"/>
                <w:sz w:val="24"/>
                <w:szCs w:val="24"/>
              </w:rPr>
              <w:t>业绩说明会</w:t>
            </w:r>
          </w:p>
          <w:p w14:paraId="750C7AEF" w14:textId="42937DC6" w:rsidR="00EF3992" w:rsidRPr="00934B34" w:rsidRDefault="00EF3992" w:rsidP="00770408">
            <w:pPr>
              <w:snapToGrid w:val="0"/>
              <w:spacing w:beforeLines="30" w:before="93" w:afterLines="30" w:after="93"/>
              <w:rPr>
                <w:rFonts w:ascii="Times New Roman" w:eastAsia="宋体" w:hAnsi="Times New Roman" w:cs="Times New Roman"/>
                <w:sz w:val="24"/>
                <w:szCs w:val="24"/>
              </w:rPr>
            </w:pPr>
            <w:r w:rsidRPr="00934B34">
              <w:rPr>
                <w:rFonts w:ascii="Times New Roman" w:eastAsia="宋体" w:hAnsi="Times New Roman" w:cs="Times New Roman"/>
                <w:sz w:val="24"/>
                <w:szCs w:val="24"/>
              </w:rPr>
              <w:t>□</w:t>
            </w:r>
            <w:r w:rsidRPr="00934B34">
              <w:rPr>
                <w:rFonts w:ascii="Times New Roman" w:eastAsia="宋体" w:hAnsi="Times New Roman" w:cs="Times New Roman"/>
                <w:sz w:val="24"/>
                <w:szCs w:val="24"/>
              </w:rPr>
              <w:t>新闻发布会</w:t>
            </w:r>
            <w:r w:rsidRPr="00934B34">
              <w:rPr>
                <w:rFonts w:ascii="Times New Roman" w:eastAsia="宋体" w:hAnsi="Times New Roman" w:cs="Times New Roman"/>
                <w:sz w:val="24"/>
                <w:szCs w:val="24"/>
              </w:rPr>
              <w:t xml:space="preserve">          </w:t>
            </w:r>
            <w:bookmarkStart w:id="0" w:name="OLE_LINK1"/>
            <w:r w:rsidR="00665F25" w:rsidRPr="00934B34">
              <w:rPr>
                <w:rFonts w:ascii="Times New Roman" w:eastAsia="宋体" w:hAnsi="Times New Roman" w:cs="Times New Roman"/>
                <w:sz w:val="24"/>
                <w:szCs w:val="24"/>
              </w:rPr>
              <w:t>■</w:t>
            </w:r>
            <w:bookmarkEnd w:id="0"/>
            <w:r w:rsidRPr="00934B34">
              <w:rPr>
                <w:rFonts w:ascii="Times New Roman" w:eastAsia="宋体" w:hAnsi="Times New Roman" w:cs="Times New Roman"/>
                <w:sz w:val="24"/>
                <w:szCs w:val="24"/>
              </w:rPr>
              <w:t>路演活动</w:t>
            </w:r>
            <w:r w:rsidR="00945DC7">
              <w:rPr>
                <w:rFonts w:ascii="Times New Roman" w:eastAsia="宋体" w:hAnsi="Times New Roman" w:cs="Times New Roman" w:hint="eastAsia"/>
                <w:sz w:val="24"/>
                <w:szCs w:val="24"/>
              </w:rPr>
              <w:t>（券商策略会）</w:t>
            </w:r>
          </w:p>
          <w:p w14:paraId="7AD50E31" w14:textId="48FA9164" w:rsidR="00EF3992" w:rsidRPr="00934B34" w:rsidRDefault="00493ED6" w:rsidP="00770408">
            <w:pPr>
              <w:snapToGrid w:val="0"/>
              <w:spacing w:beforeLines="30" w:before="93" w:afterLines="30" w:after="93"/>
              <w:rPr>
                <w:rFonts w:ascii="Times New Roman" w:eastAsia="宋体" w:hAnsi="Times New Roman" w:cs="Times New Roman"/>
                <w:sz w:val="24"/>
                <w:szCs w:val="24"/>
              </w:rPr>
            </w:pPr>
            <w:bookmarkStart w:id="1" w:name="OLE_LINK2"/>
            <w:r w:rsidRPr="00934B34">
              <w:rPr>
                <w:rFonts w:ascii="Times New Roman" w:eastAsia="宋体" w:hAnsi="Times New Roman" w:cs="Times New Roman"/>
                <w:sz w:val="24"/>
                <w:szCs w:val="24"/>
              </w:rPr>
              <w:t>□</w:t>
            </w:r>
            <w:bookmarkEnd w:id="1"/>
            <w:r w:rsidR="00EF3992" w:rsidRPr="00934B34">
              <w:rPr>
                <w:rFonts w:ascii="Times New Roman" w:eastAsia="宋体" w:hAnsi="Times New Roman" w:cs="Times New Roman"/>
                <w:sz w:val="24"/>
                <w:szCs w:val="24"/>
              </w:rPr>
              <w:t>现场参观</w:t>
            </w:r>
            <w:r w:rsidR="00EF3992" w:rsidRPr="00934B34">
              <w:rPr>
                <w:rFonts w:ascii="Times New Roman" w:eastAsia="宋体" w:hAnsi="Times New Roman" w:cs="Times New Roman"/>
                <w:sz w:val="24"/>
                <w:szCs w:val="24"/>
              </w:rPr>
              <w:t xml:space="preserve">          </w:t>
            </w:r>
            <w:r w:rsidR="0069636E">
              <w:rPr>
                <w:rFonts w:ascii="Times New Roman" w:eastAsia="宋体" w:hAnsi="Times New Roman" w:cs="Times New Roman"/>
                <w:sz w:val="24"/>
                <w:szCs w:val="24"/>
              </w:rPr>
              <w:t xml:space="preserve"> </w:t>
            </w:r>
            <w:r w:rsidR="00EF3992" w:rsidRPr="00934B34">
              <w:rPr>
                <w:rFonts w:ascii="Times New Roman" w:eastAsia="宋体" w:hAnsi="Times New Roman" w:cs="Times New Roman"/>
                <w:sz w:val="24"/>
                <w:szCs w:val="24"/>
              </w:rPr>
              <w:t xml:space="preserve"> </w:t>
            </w:r>
            <w:r w:rsidR="00635C44" w:rsidRPr="00934B34">
              <w:rPr>
                <w:rFonts w:ascii="Times New Roman" w:eastAsia="宋体" w:hAnsi="Times New Roman" w:cs="Times New Roman"/>
                <w:sz w:val="24"/>
                <w:szCs w:val="24"/>
              </w:rPr>
              <w:t>■</w:t>
            </w:r>
            <w:r w:rsidR="00EF3992" w:rsidRPr="00934B34">
              <w:rPr>
                <w:rFonts w:ascii="Times New Roman" w:eastAsia="宋体" w:hAnsi="Times New Roman" w:cs="Times New Roman"/>
                <w:sz w:val="24"/>
                <w:szCs w:val="24"/>
              </w:rPr>
              <w:t>一对一沟通</w:t>
            </w:r>
          </w:p>
          <w:p w14:paraId="5A8E793E" w14:textId="68E9022A" w:rsidR="00EF3992" w:rsidRPr="00934B34" w:rsidRDefault="00FB5000" w:rsidP="00770408">
            <w:pPr>
              <w:snapToGrid w:val="0"/>
              <w:spacing w:beforeLines="30" w:before="93" w:afterLines="30" w:after="93"/>
              <w:rPr>
                <w:rFonts w:ascii="Times New Roman" w:eastAsia="宋体" w:hAnsi="Times New Roman" w:cs="Times New Roman"/>
                <w:sz w:val="24"/>
                <w:szCs w:val="24"/>
              </w:rPr>
            </w:pPr>
            <w:r w:rsidRPr="00934B34">
              <w:rPr>
                <w:rFonts w:ascii="Times New Roman" w:eastAsia="宋体" w:hAnsi="Times New Roman" w:cs="Times New Roman"/>
                <w:sz w:val="24"/>
                <w:szCs w:val="24"/>
              </w:rPr>
              <w:t>□</w:t>
            </w:r>
            <w:r w:rsidR="00EF3992" w:rsidRPr="00934B34">
              <w:rPr>
                <w:rFonts w:ascii="Times New Roman" w:eastAsia="宋体" w:hAnsi="Times New Roman" w:cs="Times New Roman"/>
                <w:sz w:val="24"/>
                <w:szCs w:val="24"/>
              </w:rPr>
              <w:t>电话会</w:t>
            </w:r>
          </w:p>
        </w:tc>
      </w:tr>
      <w:tr w:rsidR="00EF3992" w:rsidRPr="00903EB7" w14:paraId="443A936A" w14:textId="77777777" w:rsidTr="00770408">
        <w:trPr>
          <w:trHeight w:val="694"/>
          <w:jc w:val="center"/>
        </w:trPr>
        <w:tc>
          <w:tcPr>
            <w:tcW w:w="2405" w:type="dxa"/>
            <w:tcBorders>
              <w:top w:val="single" w:sz="4" w:space="0" w:color="000000"/>
              <w:left w:val="single" w:sz="4" w:space="0" w:color="000000"/>
              <w:bottom w:val="single" w:sz="4" w:space="0" w:color="000000"/>
              <w:right w:val="single" w:sz="4" w:space="0" w:color="000000"/>
            </w:tcBorders>
            <w:vAlign w:val="center"/>
          </w:tcPr>
          <w:p w14:paraId="4BE39421" w14:textId="7C90005F" w:rsidR="00EF3992" w:rsidRPr="00934B34" w:rsidRDefault="00EF3992" w:rsidP="00770408">
            <w:pPr>
              <w:snapToGrid w:val="0"/>
              <w:spacing w:beforeLines="30" w:before="93" w:afterLines="30" w:after="93"/>
              <w:ind w:right="110"/>
              <w:rPr>
                <w:rFonts w:ascii="Times New Roman" w:eastAsia="宋体" w:hAnsi="Times New Roman" w:cs="Times New Roman"/>
                <w:b/>
                <w:sz w:val="24"/>
                <w:szCs w:val="24"/>
              </w:rPr>
            </w:pPr>
            <w:r w:rsidRPr="00934B34">
              <w:rPr>
                <w:rFonts w:ascii="Times New Roman" w:eastAsia="宋体" w:hAnsi="Times New Roman" w:cs="Times New Roman"/>
                <w:b/>
                <w:sz w:val="24"/>
                <w:szCs w:val="24"/>
              </w:rPr>
              <w:t>参与单位名称</w:t>
            </w:r>
          </w:p>
        </w:tc>
        <w:tc>
          <w:tcPr>
            <w:tcW w:w="7571" w:type="dxa"/>
            <w:tcBorders>
              <w:top w:val="single" w:sz="4" w:space="0" w:color="000000"/>
              <w:left w:val="single" w:sz="4" w:space="0" w:color="000000"/>
              <w:bottom w:val="single" w:sz="4" w:space="0" w:color="000000"/>
              <w:right w:val="single" w:sz="4" w:space="0" w:color="000000"/>
            </w:tcBorders>
            <w:vAlign w:val="center"/>
          </w:tcPr>
          <w:p w14:paraId="1B090612" w14:textId="29059C81" w:rsidR="00EF3992" w:rsidRPr="00751EDC" w:rsidRDefault="000905C7" w:rsidP="0098667C">
            <w:pPr>
              <w:widowControl/>
              <w:spacing w:line="360" w:lineRule="auto"/>
              <w:rPr>
                <w:rFonts w:ascii="宋体" w:eastAsia="宋体" w:hAnsi="宋体" w:cs="宋体"/>
                <w:kern w:val="0"/>
                <w:sz w:val="24"/>
                <w:szCs w:val="24"/>
              </w:rPr>
            </w:pPr>
            <w:r>
              <w:rPr>
                <w:rFonts w:ascii="宋体" w:eastAsia="宋体" w:hAnsi="宋体" w:cs="宋体" w:hint="eastAsia"/>
                <w:kern w:val="0"/>
                <w:sz w:val="24"/>
                <w:szCs w:val="24"/>
              </w:rPr>
              <w:t>广发证券、</w:t>
            </w:r>
            <w:r w:rsidR="00B243EB">
              <w:rPr>
                <w:rFonts w:ascii="宋体" w:eastAsia="宋体" w:hAnsi="宋体" w:cs="宋体" w:hint="eastAsia"/>
                <w:kern w:val="0"/>
                <w:sz w:val="24"/>
                <w:szCs w:val="24"/>
              </w:rPr>
              <w:t>招商证券、博时基金、交银人寿、银华基金、</w:t>
            </w:r>
            <w:r>
              <w:rPr>
                <w:rFonts w:ascii="宋体" w:eastAsia="宋体" w:hAnsi="宋体" w:cs="宋体" w:hint="eastAsia"/>
                <w:kern w:val="0"/>
                <w:sz w:val="24"/>
                <w:szCs w:val="24"/>
              </w:rPr>
              <w:t>华夏基金、天弘基金、Millennium Capital、富邻投资、创金合信基金、东方红资管、东方阿尔法基金、中信保诚人寿、中国人寿资产、中欧基金、中科沃土、中邮基金、于翼资产、交银施罗德基金、前海人寿、前海开源基金、前海联合基金、华美国际、南土资产、国投瑞银基金、国泰基金、天安人寿、宁泉资产、建信养老、建信基金、拾贝投资、新华资产、易米基金、望正资产、正圆投资、泓澄投资、一创资管、玄元投资</w:t>
            </w:r>
            <w:r w:rsidR="00945DC7">
              <w:rPr>
                <w:rFonts w:ascii="宋体" w:eastAsia="宋体" w:hAnsi="宋体" w:cs="宋体" w:hint="eastAsia"/>
                <w:kern w:val="0"/>
                <w:sz w:val="24"/>
                <w:szCs w:val="24"/>
              </w:rPr>
              <w:t>等</w:t>
            </w:r>
          </w:p>
        </w:tc>
      </w:tr>
      <w:tr w:rsidR="00EF3992" w:rsidRPr="00934B34" w14:paraId="03DEBE0F" w14:textId="77777777" w:rsidTr="00770408">
        <w:trPr>
          <w:trHeight w:val="552"/>
          <w:jc w:val="center"/>
        </w:trPr>
        <w:tc>
          <w:tcPr>
            <w:tcW w:w="2405" w:type="dxa"/>
            <w:tcBorders>
              <w:top w:val="single" w:sz="4" w:space="0" w:color="000000"/>
              <w:left w:val="single" w:sz="4" w:space="0" w:color="000000"/>
              <w:bottom w:val="single" w:sz="4" w:space="0" w:color="000000"/>
              <w:right w:val="single" w:sz="4" w:space="0" w:color="000000"/>
            </w:tcBorders>
            <w:vAlign w:val="center"/>
          </w:tcPr>
          <w:p w14:paraId="1636302A" w14:textId="77777777" w:rsidR="00EF3992" w:rsidRPr="00934B34" w:rsidRDefault="00EF3992" w:rsidP="00770408">
            <w:pPr>
              <w:snapToGrid w:val="0"/>
              <w:spacing w:beforeLines="30" w:before="93" w:afterLines="30" w:after="93"/>
              <w:ind w:right="110"/>
              <w:rPr>
                <w:rFonts w:ascii="Times New Roman" w:eastAsia="宋体" w:hAnsi="Times New Roman" w:cs="Times New Roman"/>
                <w:b/>
                <w:sz w:val="24"/>
                <w:szCs w:val="24"/>
              </w:rPr>
            </w:pPr>
            <w:r w:rsidRPr="00934B34">
              <w:rPr>
                <w:rFonts w:ascii="Times New Roman" w:eastAsia="宋体" w:hAnsi="Times New Roman" w:cs="Times New Roman"/>
                <w:b/>
                <w:sz w:val="24"/>
                <w:szCs w:val="24"/>
              </w:rPr>
              <w:t>时间</w:t>
            </w:r>
          </w:p>
        </w:tc>
        <w:tc>
          <w:tcPr>
            <w:tcW w:w="7571" w:type="dxa"/>
            <w:tcBorders>
              <w:top w:val="single" w:sz="4" w:space="0" w:color="000000"/>
              <w:left w:val="single" w:sz="4" w:space="0" w:color="000000"/>
              <w:bottom w:val="single" w:sz="4" w:space="0" w:color="000000"/>
              <w:right w:val="single" w:sz="4" w:space="0" w:color="000000"/>
            </w:tcBorders>
            <w:vAlign w:val="center"/>
          </w:tcPr>
          <w:p w14:paraId="37E268E4" w14:textId="2984B97B" w:rsidR="00EF3992" w:rsidRPr="00934B34" w:rsidRDefault="0038797E" w:rsidP="00770408">
            <w:pPr>
              <w:snapToGrid w:val="0"/>
              <w:spacing w:beforeLines="30" w:before="93" w:afterLines="30" w:after="93"/>
              <w:rPr>
                <w:rFonts w:ascii="Times New Roman" w:eastAsia="宋体" w:hAnsi="Times New Roman" w:cs="Times New Roman"/>
                <w:sz w:val="24"/>
                <w:szCs w:val="24"/>
              </w:rPr>
            </w:pPr>
            <w:r w:rsidRPr="00934B34">
              <w:rPr>
                <w:rFonts w:ascii="Times New Roman" w:eastAsia="宋体" w:hAnsi="Times New Roman" w:cs="Times New Roman"/>
                <w:sz w:val="24"/>
                <w:szCs w:val="24"/>
              </w:rPr>
              <w:t>202</w:t>
            </w:r>
            <w:r w:rsidR="003211FB">
              <w:rPr>
                <w:rFonts w:ascii="Times New Roman" w:eastAsia="宋体" w:hAnsi="Times New Roman" w:cs="Times New Roman"/>
                <w:sz w:val="24"/>
                <w:szCs w:val="24"/>
              </w:rPr>
              <w:t>4</w:t>
            </w:r>
            <w:r w:rsidRPr="00934B34">
              <w:rPr>
                <w:rFonts w:ascii="Times New Roman" w:eastAsia="宋体" w:hAnsi="Times New Roman" w:cs="Times New Roman"/>
                <w:sz w:val="24"/>
                <w:szCs w:val="24"/>
              </w:rPr>
              <w:t>年</w:t>
            </w:r>
            <w:r w:rsidR="000905C7">
              <w:rPr>
                <w:rFonts w:ascii="Times New Roman" w:eastAsia="宋体" w:hAnsi="Times New Roman" w:cs="Times New Roman" w:hint="eastAsia"/>
                <w:sz w:val="24"/>
                <w:szCs w:val="24"/>
              </w:rPr>
              <w:t>3</w:t>
            </w:r>
            <w:r w:rsidR="000905C7">
              <w:rPr>
                <w:rFonts w:ascii="Times New Roman" w:eastAsia="宋体" w:hAnsi="Times New Roman" w:cs="Times New Roman" w:hint="eastAsia"/>
                <w:sz w:val="24"/>
                <w:szCs w:val="24"/>
              </w:rPr>
              <w:t>月</w:t>
            </w:r>
            <w:r w:rsidR="00495200">
              <w:rPr>
                <w:rFonts w:ascii="Times New Roman" w:eastAsia="宋体" w:hAnsi="Times New Roman" w:cs="Times New Roman" w:hint="eastAsia"/>
                <w:sz w:val="24"/>
                <w:szCs w:val="24"/>
              </w:rPr>
              <w:t>6</w:t>
            </w:r>
            <w:r w:rsidR="00493ED6">
              <w:rPr>
                <w:rFonts w:ascii="Times New Roman" w:eastAsia="宋体" w:hAnsi="Times New Roman" w:cs="Times New Roman" w:hint="eastAsia"/>
                <w:sz w:val="24"/>
                <w:szCs w:val="24"/>
              </w:rPr>
              <w:t>日</w:t>
            </w:r>
            <w:r w:rsidR="00FF6FDB">
              <w:rPr>
                <w:rFonts w:ascii="Times New Roman" w:eastAsia="宋体" w:hAnsi="Times New Roman" w:cs="Times New Roman" w:hint="eastAsia"/>
                <w:sz w:val="24"/>
                <w:szCs w:val="24"/>
              </w:rPr>
              <w:t>-</w:t>
            </w:r>
            <w:r w:rsidR="00495200">
              <w:rPr>
                <w:rFonts w:ascii="Times New Roman" w:eastAsia="宋体" w:hAnsi="Times New Roman" w:cs="Times New Roman" w:hint="eastAsia"/>
                <w:sz w:val="24"/>
                <w:szCs w:val="24"/>
              </w:rPr>
              <w:t>8</w:t>
            </w:r>
            <w:r w:rsidR="00495200">
              <w:rPr>
                <w:rFonts w:ascii="Times New Roman" w:eastAsia="宋体" w:hAnsi="Times New Roman" w:cs="Times New Roman" w:hint="eastAsia"/>
                <w:sz w:val="24"/>
                <w:szCs w:val="24"/>
              </w:rPr>
              <w:t>日</w:t>
            </w:r>
          </w:p>
        </w:tc>
      </w:tr>
      <w:tr w:rsidR="00EF3992" w:rsidRPr="00934B34" w14:paraId="77EF0493" w14:textId="77777777" w:rsidTr="00770408">
        <w:trPr>
          <w:trHeight w:val="490"/>
          <w:jc w:val="center"/>
        </w:trPr>
        <w:tc>
          <w:tcPr>
            <w:tcW w:w="2405" w:type="dxa"/>
            <w:tcBorders>
              <w:top w:val="single" w:sz="4" w:space="0" w:color="000000"/>
              <w:left w:val="single" w:sz="4" w:space="0" w:color="000000"/>
              <w:bottom w:val="single" w:sz="4" w:space="0" w:color="000000"/>
              <w:right w:val="single" w:sz="4" w:space="0" w:color="000000"/>
            </w:tcBorders>
            <w:vAlign w:val="center"/>
          </w:tcPr>
          <w:p w14:paraId="132E0704" w14:textId="77777777" w:rsidR="00EF3992" w:rsidRPr="00934B34" w:rsidRDefault="00EF3992" w:rsidP="00770408">
            <w:pPr>
              <w:snapToGrid w:val="0"/>
              <w:spacing w:beforeLines="30" w:before="93" w:afterLines="30" w:after="93"/>
              <w:ind w:right="110"/>
              <w:rPr>
                <w:rFonts w:ascii="Times New Roman" w:eastAsia="宋体" w:hAnsi="Times New Roman" w:cs="Times New Roman"/>
                <w:b/>
                <w:sz w:val="24"/>
                <w:szCs w:val="24"/>
              </w:rPr>
            </w:pPr>
            <w:r w:rsidRPr="00934B34">
              <w:rPr>
                <w:rFonts w:ascii="Times New Roman" w:eastAsia="宋体" w:hAnsi="Times New Roman" w:cs="Times New Roman"/>
                <w:b/>
                <w:sz w:val="24"/>
                <w:szCs w:val="24"/>
              </w:rPr>
              <w:t>公司接待人员姓名</w:t>
            </w:r>
          </w:p>
        </w:tc>
        <w:tc>
          <w:tcPr>
            <w:tcW w:w="7571" w:type="dxa"/>
            <w:tcBorders>
              <w:top w:val="single" w:sz="4" w:space="0" w:color="000000"/>
              <w:left w:val="single" w:sz="4" w:space="0" w:color="000000"/>
              <w:bottom w:val="single" w:sz="4" w:space="0" w:color="000000"/>
              <w:right w:val="single" w:sz="4" w:space="0" w:color="000000"/>
            </w:tcBorders>
            <w:vAlign w:val="center"/>
          </w:tcPr>
          <w:p w14:paraId="6AE896D3" w14:textId="711CF767" w:rsidR="00DF08A6" w:rsidRPr="00934B34" w:rsidRDefault="00DB4C45" w:rsidP="00770408">
            <w:pPr>
              <w:snapToGrid w:val="0"/>
              <w:spacing w:beforeLines="30" w:before="93" w:afterLines="30" w:after="93"/>
              <w:rPr>
                <w:rFonts w:ascii="Times New Roman" w:eastAsia="宋体" w:hAnsi="Times New Roman" w:cs="Times New Roman"/>
                <w:sz w:val="24"/>
                <w:szCs w:val="24"/>
              </w:rPr>
            </w:pPr>
            <w:r>
              <w:rPr>
                <w:rFonts w:ascii="Times New Roman" w:eastAsia="宋体" w:hAnsi="Times New Roman" w:cs="Times New Roman" w:hint="eastAsia"/>
                <w:sz w:val="24"/>
                <w:szCs w:val="24"/>
              </w:rPr>
              <w:t>投资者关系总监</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卢志奇</w:t>
            </w:r>
          </w:p>
        </w:tc>
      </w:tr>
      <w:tr w:rsidR="00EF3992" w:rsidRPr="00934B34" w14:paraId="1FC7FC13" w14:textId="77777777" w:rsidTr="00770408">
        <w:trPr>
          <w:trHeight w:val="490"/>
          <w:jc w:val="center"/>
        </w:trPr>
        <w:tc>
          <w:tcPr>
            <w:tcW w:w="2405" w:type="dxa"/>
            <w:tcBorders>
              <w:top w:val="single" w:sz="4" w:space="0" w:color="000000"/>
              <w:left w:val="single" w:sz="4" w:space="0" w:color="000000"/>
              <w:bottom w:val="single" w:sz="4" w:space="0" w:color="000000"/>
              <w:right w:val="single" w:sz="4" w:space="0" w:color="000000"/>
            </w:tcBorders>
            <w:vAlign w:val="center"/>
          </w:tcPr>
          <w:p w14:paraId="278F7935" w14:textId="77777777" w:rsidR="00EF3992" w:rsidRPr="00934B34" w:rsidRDefault="00EF3992" w:rsidP="001F3DF1">
            <w:pPr>
              <w:snapToGrid w:val="0"/>
              <w:spacing w:beforeLines="30" w:before="93" w:afterLines="30" w:after="93"/>
              <w:ind w:right="110"/>
              <w:rPr>
                <w:rFonts w:ascii="Times New Roman" w:eastAsia="宋体" w:hAnsi="Times New Roman" w:cs="Times New Roman"/>
                <w:b/>
                <w:sz w:val="24"/>
                <w:szCs w:val="24"/>
              </w:rPr>
            </w:pPr>
            <w:r w:rsidRPr="00934B34">
              <w:rPr>
                <w:rFonts w:ascii="Times New Roman" w:eastAsia="宋体" w:hAnsi="Times New Roman" w:cs="Times New Roman"/>
                <w:b/>
                <w:sz w:val="24"/>
                <w:szCs w:val="24"/>
              </w:rPr>
              <w:t>投资者关系活动主要内容介绍</w:t>
            </w:r>
          </w:p>
        </w:tc>
        <w:tc>
          <w:tcPr>
            <w:tcW w:w="7571" w:type="dxa"/>
            <w:tcBorders>
              <w:top w:val="single" w:sz="4" w:space="0" w:color="000000"/>
              <w:left w:val="single" w:sz="4" w:space="0" w:color="000000"/>
              <w:bottom w:val="single" w:sz="4" w:space="0" w:color="000000"/>
              <w:right w:val="single" w:sz="4" w:space="0" w:color="000000"/>
            </w:tcBorders>
            <w:vAlign w:val="center"/>
          </w:tcPr>
          <w:p w14:paraId="2E30F9D2" w14:textId="0A357F1C" w:rsidR="00DE01F1" w:rsidRPr="00E960DD" w:rsidRDefault="00DE01F1" w:rsidP="00DE01F1">
            <w:pPr>
              <w:spacing w:beforeLines="100" w:before="312" w:line="360" w:lineRule="auto"/>
              <w:rPr>
                <w:rFonts w:ascii="Times New Roman" w:eastAsia="宋体" w:hAnsi="Times New Roman" w:cs="Times New Roman"/>
                <w:b/>
                <w:bCs/>
                <w:sz w:val="24"/>
                <w:szCs w:val="24"/>
              </w:rPr>
            </w:pPr>
            <w:r w:rsidRPr="00E960DD">
              <w:rPr>
                <w:rFonts w:ascii="Times New Roman" w:eastAsia="宋体" w:hAnsi="Times New Roman" w:cs="Times New Roman"/>
                <w:b/>
                <w:bCs/>
                <w:sz w:val="24"/>
                <w:szCs w:val="24"/>
              </w:rPr>
              <w:t xml:space="preserve">Q: </w:t>
            </w:r>
            <w:r w:rsidR="008539FB">
              <w:rPr>
                <w:rFonts w:ascii="Times New Roman" w:eastAsia="宋体" w:hAnsi="Times New Roman" w:cs="Times New Roman" w:hint="eastAsia"/>
                <w:b/>
                <w:bCs/>
                <w:sz w:val="24"/>
                <w:szCs w:val="24"/>
              </w:rPr>
              <w:t>公司已经发布</w:t>
            </w:r>
            <w:r w:rsidR="008539FB">
              <w:rPr>
                <w:rFonts w:ascii="Times New Roman" w:eastAsia="宋体" w:hAnsi="Times New Roman" w:cs="Times New Roman" w:hint="eastAsia"/>
                <w:b/>
                <w:bCs/>
                <w:sz w:val="24"/>
                <w:szCs w:val="24"/>
              </w:rPr>
              <w:t>2</w:t>
            </w:r>
            <w:r w:rsidR="008539FB">
              <w:rPr>
                <w:rFonts w:ascii="Times New Roman" w:eastAsia="宋体" w:hAnsi="Times New Roman" w:cs="Times New Roman"/>
                <w:b/>
                <w:bCs/>
                <w:sz w:val="24"/>
                <w:szCs w:val="24"/>
              </w:rPr>
              <w:t>3</w:t>
            </w:r>
            <w:r w:rsidR="008539FB">
              <w:rPr>
                <w:rFonts w:ascii="Times New Roman" w:eastAsia="宋体" w:hAnsi="Times New Roman" w:cs="Times New Roman" w:hint="eastAsia"/>
                <w:b/>
                <w:bCs/>
                <w:sz w:val="24"/>
                <w:szCs w:val="24"/>
              </w:rPr>
              <w:t>年业绩</w:t>
            </w:r>
            <w:r w:rsidR="00493ED6">
              <w:rPr>
                <w:rFonts w:ascii="Times New Roman" w:eastAsia="宋体" w:hAnsi="Times New Roman" w:cs="Times New Roman" w:hint="eastAsia"/>
                <w:b/>
                <w:bCs/>
                <w:sz w:val="24"/>
                <w:szCs w:val="24"/>
              </w:rPr>
              <w:t>快报，</w:t>
            </w:r>
            <w:r w:rsidR="008539FB">
              <w:rPr>
                <w:rFonts w:ascii="Times New Roman" w:eastAsia="宋体" w:hAnsi="Times New Roman" w:cs="Times New Roman" w:hint="eastAsia"/>
                <w:b/>
                <w:bCs/>
                <w:sz w:val="24"/>
                <w:szCs w:val="24"/>
              </w:rPr>
              <w:t>去年第四季度</w:t>
            </w:r>
            <w:r w:rsidR="007E509D">
              <w:rPr>
                <w:rFonts w:ascii="Times New Roman" w:eastAsia="宋体" w:hAnsi="Times New Roman" w:cs="Times New Roman" w:hint="eastAsia"/>
                <w:b/>
                <w:bCs/>
                <w:sz w:val="24"/>
                <w:szCs w:val="24"/>
              </w:rPr>
              <w:t>营收</w:t>
            </w:r>
            <w:r w:rsidR="008539FB">
              <w:rPr>
                <w:rFonts w:ascii="Times New Roman" w:eastAsia="宋体" w:hAnsi="Times New Roman" w:cs="Times New Roman" w:hint="eastAsia"/>
                <w:b/>
                <w:bCs/>
                <w:sz w:val="24"/>
                <w:szCs w:val="24"/>
              </w:rPr>
              <w:t>环比保持增长原因</w:t>
            </w:r>
            <w:r w:rsidR="007E509D">
              <w:rPr>
                <w:rFonts w:ascii="Times New Roman" w:eastAsia="宋体" w:hAnsi="Times New Roman" w:cs="Times New Roman" w:hint="eastAsia"/>
                <w:b/>
                <w:bCs/>
                <w:sz w:val="24"/>
                <w:szCs w:val="24"/>
              </w:rPr>
              <w:t>？以及</w:t>
            </w:r>
            <w:r w:rsidRPr="00DE01F1">
              <w:rPr>
                <w:rFonts w:ascii="Times New Roman" w:eastAsia="宋体" w:hAnsi="Times New Roman" w:cs="Times New Roman" w:hint="eastAsia"/>
                <w:b/>
                <w:bCs/>
                <w:sz w:val="24"/>
                <w:szCs w:val="24"/>
              </w:rPr>
              <w:t>下游各</w:t>
            </w:r>
            <w:r>
              <w:rPr>
                <w:rFonts w:ascii="Times New Roman" w:eastAsia="宋体" w:hAnsi="Times New Roman" w:cs="Times New Roman" w:hint="eastAsia"/>
                <w:b/>
                <w:bCs/>
                <w:sz w:val="24"/>
                <w:szCs w:val="24"/>
              </w:rPr>
              <w:t>应用</w:t>
            </w:r>
            <w:r w:rsidRPr="00DE01F1">
              <w:rPr>
                <w:rFonts w:ascii="Times New Roman" w:eastAsia="宋体" w:hAnsi="Times New Roman" w:cs="Times New Roman" w:hint="eastAsia"/>
                <w:b/>
                <w:bCs/>
                <w:sz w:val="24"/>
                <w:szCs w:val="24"/>
              </w:rPr>
              <w:t>领域景气度趋势如何？</w:t>
            </w:r>
          </w:p>
          <w:p w14:paraId="3642F43F" w14:textId="0CD4230E" w:rsidR="007E509D" w:rsidRDefault="00DE01F1" w:rsidP="007E509D">
            <w:pPr>
              <w:spacing w:beforeLines="100" w:before="312" w:line="360" w:lineRule="auto"/>
              <w:rPr>
                <w:rFonts w:ascii="Times New Roman" w:eastAsia="宋体" w:hAnsi="Times New Roman" w:cs="Times New Roman"/>
                <w:sz w:val="24"/>
                <w:szCs w:val="24"/>
              </w:rPr>
            </w:pPr>
            <w:r w:rsidRPr="003B783A">
              <w:rPr>
                <w:rFonts w:ascii="Times New Roman" w:eastAsia="宋体" w:hAnsi="Times New Roman" w:cs="Times New Roman"/>
                <w:sz w:val="24"/>
                <w:szCs w:val="24"/>
              </w:rPr>
              <w:t xml:space="preserve">A: </w:t>
            </w:r>
            <w:r w:rsidR="007E509D">
              <w:rPr>
                <w:rFonts w:ascii="Times New Roman" w:eastAsia="宋体" w:hAnsi="Times New Roman" w:cs="Times New Roman" w:hint="eastAsia"/>
                <w:sz w:val="24"/>
                <w:szCs w:val="24"/>
              </w:rPr>
              <w:t>去年第四季度营收环比增长约</w:t>
            </w:r>
            <w:r w:rsidR="007E509D">
              <w:rPr>
                <w:rFonts w:ascii="Times New Roman" w:eastAsia="宋体" w:hAnsi="Times New Roman" w:cs="Times New Roman" w:hint="eastAsia"/>
                <w:sz w:val="24"/>
                <w:szCs w:val="24"/>
              </w:rPr>
              <w:t>1</w:t>
            </w:r>
            <w:r w:rsidR="007E509D">
              <w:rPr>
                <w:rFonts w:ascii="Times New Roman" w:eastAsia="宋体" w:hAnsi="Times New Roman" w:cs="Times New Roman"/>
                <w:sz w:val="24"/>
                <w:szCs w:val="24"/>
              </w:rPr>
              <w:t>2</w:t>
            </w:r>
            <w:r w:rsidR="007E509D">
              <w:rPr>
                <w:rFonts w:ascii="Times New Roman" w:eastAsia="宋体" w:hAnsi="Times New Roman" w:cs="Times New Roman" w:hint="eastAsia"/>
                <w:sz w:val="24"/>
                <w:szCs w:val="24"/>
              </w:rPr>
              <w:t>%</w:t>
            </w:r>
            <w:r w:rsidR="007E509D">
              <w:rPr>
                <w:rFonts w:ascii="Times New Roman" w:eastAsia="宋体" w:hAnsi="Times New Roman" w:cs="Times New Roman" w:hint="eastAsia"/>
                <w:sz w:val="24"/>
                <w:szCs w:val="24"/>
              </w:rPr>
              <w:t>，第四季度泛能源、汽车等领域营收均实现环比增长，主要是因为泛能源中传统工业、数字电源等领域需求有所恢复，汽车市场需求也保持环比稳健增长。</w:t>
            </w:r>
            <w:r w:rsidR="00493ED6">
              <w:rPr>
                <w:rFonts w:ascii="Times New Roman" w:eastAsia="宋体" w:hAnsi="Times New Roman" w:cs="Times New Roman" w:hint="eastAsia"/>
                <w:sz w:val="24"/>
                <w:szCs w:val="24"/>
              </w:rPr>
              <w:t>下游应用</w:t>
            </w:r>
            <w:r w:rsidR="007E509D">
              <w:rPr>
                <w:rFonts w:ascii="Times New Roman" w:eastAsia="宋体" w:hAnsi="Times New Roman" w:cs="Times New Roman" w:hint="eastAsia"/>
                <w:sz w:val="24"/>
                <w:szCs w:val="24"/>
              </w:rPr>
              <w:t>景气度方面，传统工业和光伏市场在经历了去年的需求疲软和去库存后，需求开始逐步有所恢复，另外</w:t>
            </w:r>
            <w:r w:rsidR="000511D5">
              <w:rPr>
                <w:rFonts w:ascii="Times New Roman" w:eastAsia="宋体" w:hAnsi="Times New Roman" w:cs="Times New Roman" w:hint="eastAsia"/>
                <w:sz w:val="24"/>
                <w:szCs w:val="24"/>
              </w:rPr>
              <w:t>在汽车电子市场</w:t>
            </w:r>
            <w:r w:rsidR="007E509D">
              <w:rPr>
                <w:rFonts w:ascii="Times New Roman" w:eastAsia="宋体" w:hAnsi="Times New Roman" w:cs="Times New Roman" w:hint="eastAsia"/>
                <w:sz w:val="24"/>
                <w:szCs w:val="24"/>
              </w:rPr>
              <w:t>公司持续推出新产品，推动汽车电子领域营收有所增长。</w:t>
            </w:r>
          </w:p>
          <w:p w14:paraId="125F0C99" w14:textId="77777777" w:rsidR="006852B6" w:rsidRDefault="006852B6" w:rsidP="00B63F6B">
            <w:pPr>
              <w:spacing w:beforeLines="100" w:before="312" w:line="360" w:lineRule="auto"/>
              <w:rPr>
                <w:rFonts w:ascii="Times New Roman" w:eastAsia="宋体" w:hAnsi="Times New Roman" w:cs="Times New Roman"/>
                <w:sz w:val="24"/>
                <w:szCs w:val="24"/>
              </w:rPr>
            </w:pPr>
          </w:p>
          <w:p w14:paraId="3D247EA3" w14:textId="06F2ABD0" w:rsidR="006852B6" w:rsidRPr="00E960DD" w:rsidRDefault="006852B6" w:rsidP="006852B6">
            <w:pPr>
              <w:spacing w:beforeLines="100" w:before="312" w:line="360" w:lineRule="auto"/>
              <w:rPr>
                <w:rFonts w:ascii="Times New Roman" w:eastAsia="宋体" w:hAnsi="Times New Roman" w:cs="Times New Roman"/>
                <w:b/>
                <w:bCs/>
                <w:sz w:val="24"/>
                <w:szCs w:val="24"/>
              </w:rPr>
            </w:pPr>
            <w:r w:rsidRPr="00E960DD">
              <w:rPr>
                <w:rFonts w:ascii="Times New Roman" w:eastAsia="宋体" w:hAnsi="Times New Roman" w:cs="Times New Roman"/>
                <w:b/>
                <w:bCs/>
                <w:sz w:val="24"/>
                <w:szCs w:val="24"/>
              </w:rPr>
              <w:t>Q</w:t>
            </w:r>
            <w:r>
              <w:rPr>
                <w:rFonts w:ascii="Times New Roman" w:eastAsia="宋体" w:hAnsi="Times New Roman" w:cs="Times New Roman" w:hint="eastAsia"/>
                <w:b/>
                <w:bCs/>
                <w:sz w:val="24"/>
                <w:szCs w:val="24"/>
              </w:rPr>
              <w:t>：</w:t>
            </w:r>
            <w:r w:rsidR="00056598">
              <w:rPr>
                <w:rFonts w:ascii="Times New Roman" w:eastAsia="宋体" w:hAnsi="Times New Roman" w:cs="Times New Roman" w:hint="eastAsia"/>
                <w:b/>
                <w:bCs/>
                <w:sz w:val="24"/>
                <w:szCs w:val="24"/>
              </w:rPr>
              <w:t>随着成本端代工和封测价格有所改善，后续毛利率趋势展望情况如</w:t>
            </w:r>
            <w:r w:rsidR="00056598">
              <w:rPr>
                <w:rFonts w:ascii="Times New Roman" w:eastAsia="宋体" w:hAnsi="Times New Roman" w:cs="Times New Roman" w:hint="eastAsia"/>
                <w:b/>
                <w:bCs/>
                <w:sz w:val="24"/>
                <w:szCs w:val="24"/>
              </w:rPr>
              <w:lastRenderedPageBreak/>
              <w:t>何？</w:t>
            </w:r>
            <w:r w:rsidR="00056598" w:rsidRPr="00E960DD">
              <w:rPr>
                <w:rFonts w:ascii="Times New Roman" w:eastAsia="宋体" w:hAnsi="Times New Roman" w:cs="Times New Roman"/>
                <w:b/>
                <w:bCs/>
                <w:sz w:val="24"/>
                <w:szCs w:val="24"/>
              </w:rPr>
              <w:t xml:space="preserve"> </w:t>
            </w:r>
          </w:p>
          <w:p w14:paraId="75605D4A" w14:textId="3A604712" w:rsidR="006852B6" w:rsidRPr="003B783A" w:rsidRDefault="006852B6" w:rsidP="006852B6">
            <w:pPr>
              <w:spacing w:beforeLines="100" w:before="312" w:line="360" w:lineRule="auto"/>
              <w:rPr>
                <w:rFonts w:ascii="Times New Roman" w:eastAsia="宋体" w:hAnsi="Times New Roman" w:cs="Times New Roman"/>
                <w:sz w:val="24"/>
                <w:szCs w:val="24"/>
              </w:rPr>
            </w:pPr>
            <w:r w:rsidRPr="003B783A">
              <w:rPr>
                <w:rFonts w:ascii="Times New Roman" w:eastAsia="宋体" w:hAnsi="Times New Roman" w:cs="Times New Roman"/>
                <w:sz w:val="24"/>
                <w:szCs w:val="24"/>
              </w:rPr>
              <w:t xml:space="preserve">A: </w:t>
            </w:r>
            <w:r w:rsidRPr="003B783A">
              <w:rPr>
                <w:rFonts w:ascii="Times New Roman" w:eastAsia="宋体" w:hAnsi="Times New Roman" w:cs="Times New Roman" w:hint="eastAsia"/>
                <w:sz w:val="24"/>
                <w:szCs w:val="24"/>
              </w:rPr>
              <w:t>成本优化方面，一方面是通过商务谈判来降低成本，并取得了一些不错进展。</w:t>
            </w:r>
            <w:r>
              <w:rPr>
                <w:rFonts w:ascii="Times New Roman" w:eastAsia="宋体" w:hAnsi="Times New Roman" w:cs="Times New Roman" w:hint="eastAsia"/>
                <w:sz w:val="24"/>
                <w:szCs w:val="24"/>
              </w:rPr>
              <w:t>上游的晶圆厂和封测厂</w:t>
            </w:r>
            <w:r w:rsidRPr="003B783A">
              <w:rPr>
                <w:rFonts w:ascii="Times New Roman" w:eastAsia="宋体" w:hAnsi="Times New Roman" w:cs="Times New Roman" w:hint="eastAsia"/>
                <w:sz w:val="24"/>
                <w:szCs w:val="24"/>
              </w:rPr>
              <w:t>都给予了公司有力的支持，为公司提供了有竞争力的降价幅度。然而，由于客户端的降价是立即生效的，供应链的降价则需要生产周期和库存周期，所以会有一定的滞后性。因此，</w:t>
            </w:r>
            <w:r>
              <w:rPr>
                <w:rFonts w:ascii="Times New Roman" w:eastAsia="宋体" w:hAnsi="Times New Roman" w:cs="Times New Roman" w:hint="eastAsia"/>
                <w:sz w:val="24"/>
                <w:szCs w:val="24"/>
              </w:rPr>
              <w:t>往后看供应链成本端的优化将逐步在毛利率上体现出来</w:t>
            </w:r>
            <w:r w:rsidRPr="003B783A">
              <w:rPr>
                <w:rFonts w:ascii="Times New Roman" w:eastAsia="宋体" w:hAnsi="Times New Roman" w:cs="Times New Roman" w:hint="eastAsia"/>
                <w:sz w:val="24"/>
                <w:szCs w:val="24"/>
              </w:rPr>
              <w:t>。</w:t>
            </w:r>
          </w:p>
          <w:p w14:paraId="0CE7D167" w14:textId="3B0E261D" w:rsidR="006852B6" w:rsidRDefault="006852B6" w:rsidP="006852B6">
            <w:pPr>
              <w:spacing w:beforeLines="100" w:before="312" w:line="360" w:lineRule="auto"/>
              <w:rPr>
                <w:rFonts w:ascii="Times New Roman" w:eastAsia="宋体" w:hAnsi="Times New Roman" w:cs="Times New Roman"/>
                <w:sz w:val="24"/>
                <w:szCs w:val="24"/>
              </w:rPr>
            </w:pPr>
            <w:r w:rsidRPr="003B783A">
              <w:rPr>
                <w:rFonts w:ascii="Times New Roman" w:eastAsia="宋体" w:hAnsi="Times New Roman" w:cs="Times New Roman" w:hint="eastAsia"/>
                <w:sz w:val="24"/>
                <w:szCs w:val="24"/>
              </w:rPr>
              <w:t>除了供应链</w:t>
            </w:r>
            <w:r>
              <w:rPr>
                <w:rFonts w:ascii="Times New Roman" w:eastAsia="宋体" w:hAnsi="Times New Roman" w:cs="Times New Roman" w:hint="eastAsia"/>
                <w:sz w:val="24"/>
                <w:szCs w:val="24"/>
              </w:rPr>
              <w:t>成本优化</w:t>
            </w:r>
            <w:r w:rsidRPr="003B783A">
              <w:rPr>
                <w:rFonts w:ascii="Times New Roman" w:eastAsia="宋体" w:hAnsi="Times New Roman" w:cs="Times New Roman" w:hint="eastAsia"/>
                <w:sz w:val="24"/>
                <w:szCs w:val="24"/>
              </w:rPr>
              <w:t>之外，公司还通过内部做了非常多的成本优化动作。通过产品设计和制程上的优化，积极改善产品成本的构成</w:t>
            </w:r>
            <w:r>
              <w:rPr>
                <w:rFonts w:ascii="Times New Roman" w:eastAsia="宋体" w:hAnsi="Times New Roman" w:cs="Times New Roman" w:hint="eastAsia"/>
                <w:sz w:val="24"/>
                <w:szCs w:val="24"/>
              </w:rPr>
              <w:t>，</w:t>
            </w:r>
            <w:r w:rsidRPr="003B783A">
              <w:rPr>
                <w:rFonts w:ascii="Times New Roman" w:eastAsia="宋体" w:hAnsi="Times New Roman" w:cs="Times New Roman" w:hint="eastAsia"/>
                <w:sz w:val="24"/>
                <w:szCs w:val="24"/>
              </w:rPr>
              <w:t>通过</w:t>
            </w:r>
            <w:r>
              <w:rPr>
                <w:rFonts w:ascii="Times New Roman" w:eastAsia="宋体" w:hAnsi="Times New Roman" w:cs="Times New Roman" w:hint="eastAsia"/>
                <w:sz w:val="24"/>
                <w:szCs w:val="24"/>
              </w:rPr>
              <w:t>设计与</w:t>
            </w:r>
            <w:r w:rsidRPr="003B783A">
              <w:rPr>
                <w:rFonts w:ascii="Times New Roman" w:eastAsia="宋体" w:hAnsi="Times New Roman" w:cs="Times New Roman" w:hint="eastAsia"/>
                <w:sz w:val="24"/>
                <w:szCs w:val="24"/>
              </w:rPr>
              <w:t>工程上的优化，能进一步提升成本竞争力。</w:t>
            </w:r>
            <w:r w:rsidRPr="003B783A">
              <w:rPr>
                <w:rFonts w:ascii="Times New Roman" w:eastAsia="宋体" w:hAnsi="Times New Roman" w:cs="Times New Roman"/>
                <w:sz w:val="24"/>
                <w:szCs w:val="24"/>
              </w:rPr>
              <w:t>随着这些成本优化的举措逐渐产生效果，整个毛利</w:t>
            </w:r>
            <w:r>
              <w:rPr>
                <w:rFonts w:ascii="Times New Roman" w:eastAsia="宋体" w:hAnsi="Times New Roman" w:cs="Times New Roman" w:hint="eastAsia"/>
                <w:sz w:val="24"/>
                <w:szCs w:val="24"/>
              </w:rPr>
              <w:t>率</w:t>
            </w:r>
            <w:r w:rsidRPr="003B783A">
              <w:rPr>
                <w:rFonts w:ascii="Times New Roman" w:eastAsia="宋体" w:hAnsi="Times New Roman" w:cs="Times New Roman"/>
                <w:sz w:val="24"/>
                <w:szCs w:val="24"/>
              </w:rPr>
              <w:t>的状况应该会</w:t>
            </w:r>
            <w:r>
              <w:rPr>
                <w:rFonts w:ascii="Times New Roman" w:eastAsia="宋体" w:hAnsi="Times New Roman" w:cs="Times New Roman" w:hint="eastAsia"/>
                <w:sz w:val="24"/>
                <w:szCs w:val="24"/>
              </w:rPr>
              <w:t>逐步</w:t>
            </w:r>
            <w:r w:rsidRPr="003B783A">
              <w:rPr>
                <w:rFonts w:ascii="Times New Roman" w:eastAsia="宋体" w:hAnsi="Times New Roman" w:cs="Times New Roman"/>
                <w:sz w:val="24"/>
                <w:szCs w:val="24"/>
              </w:rPr>
              <w:t>得到更好的稳定或改善。</w:t>
            </w:r>
          </w:p>
          <w:p w14:paraId="02C13AAB" w14:textId="6F4C2E6D" w:rsidR="00CD01EE" w:rsidRDefault="00056598" w:rsidP="00B63F6B">
            <w:pPr>
              <w:spacing w:beforeLines="100" w:before="312"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另外，公司新产品仍在不断推出，新产品毛利率普遍高于公司平均毛利率水平，后续产品结构的不断优化也有望对毛利率产生正向影响。</w:t>
            </w:r>
          </w:p>
          <w:p w14:paraId="547542F4" w14:textId="77777777" w:rsidR="00F41EB0" w:rsidRDefault="00F41EB0" w:rsidP="00B63F6B">
            <w:pPr>
              <w:spacing w:beforeLines="100" w:before="312" w:line="360" w:lineRule="auto"/>
              <w:rPr>
                <w:rFonts w:ascii="Times New Roman" w:eastAsia="宋体" w:hAnsi="Times New Roman" w:cs="Times New Roman" w:hint="eastAsia"/>
                <w:sz w:val="24"/>
                <w:szCs w:val="24"/>
              </w:rPr>
            </w:pPr>
          </w:p>
          <w:p w14:paraId="31FB693A" w14:textId="292B00FA" w:rsidR="00FD37EA" w:rsidRPr="00FD37EA" w:rsidRDefault="00FD37EA" w:rsidP="00B63F6B">
            <w:pPr>
              <w:spacing w:beforeLines="100" w:before="312" w:line="360" w:lineRule="auto"/>
              <w:rPr>
                <w:rFonts w:ascii="Times New Roman" w:eastAsia="宋体" w:hAnsi="Times New Roman" w:cs="Times New Roman"/>
                <w:b/>
                <w:bCs/>
                <w:sz w:val="24"/>
                <w:szCs w:val="24"/>
              </w:rPr>
            </w:pPr>
            <w:r w:rsidRPr="00FD37EA">
              <w:rPr>
                <w:rFonts w:ascii="Times New Roman" w:eastAsia="宋体" w:hAnsi="Times New Roman" w:cs="Times New Roman" w:hint="eastAsia"/>
                <w:b/>
                <w:bCs/>
                <w:sz w:val="24"/>
                <w:szCs w:val="24"/>
              </w:rPr>
              <w:t>Q</w:t>
            </w:r>
            <w:r w:rsidRPr="00FD37EA">
              <w:rPr>
                <w:rFonts w:ascii="Times New Roman" w:eastAsia="宋体" w:hAnsi="Times New Roman" w:cs="Times New Roman" w:hint="eastAsia"/>
                <w:b/>
                <w:bCs/>
                <w:sz w:val="24"/>
                <w:szCs w:val="24"/>
              </w:rPr>
              <w:t>：公司磁传感器的布局进展情况？</w:t>
            </w:r>
          </w:p>
          <w:p w14:paraId="75F39083" w14:textId="589DFAA4" w:rsidR="00FD37EA" w:rsidRDefault="00FD37EA" w:rsidP="00FD37EA">
            <w:pPr>
              <w:spacing w:beforeLines="100" w:before="312"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A</w:t>
            </w:r>
            <w:r>
              <w:rPr>
                <w:rFonts w:ascii="Times New Roman" w:eastAsia="宋体" w:hAnsi="Times New Roman" w:cs="Times New Roman" w:hint="eastAsia"/>
                <w:sz w:val="24"/>
                <w:szCs w:val="24"/>
              </w:rPr>
              <w:t>：公司布局的</w:t>
            </w:r>
            <w:r w:rsidR="00CE7237">
              <w:rPr>
                <w:rFonts w:ascii="Times New Roman" w:eastAsia="宋体" w:hAnsi="Times New Roman" w:cs="Times New Roman" w:hint="eastAsia"/>
                <w:sz w:val="24"/>
                <w:szCs w:val="24"/>
              </w:rPr>
              <w:t>磁类</w:t>
            </w:r>
            <w:r>
              <w:rPr>
                <w:rFonts w:ascii="Times New Roman" w:eastAsia="宋体" w:hAnsi="Times New Roman" w:cs="Times New Roman" w:hint="eastAsia"/>
                <w:sz w:val="24"/>
                <w:szCs w:val="24"/>
              </w:rPr>
              <w:t>传感器产品包括磁电流传感器、磁角度传感器、磁开关传感器</w:t>
            </w:r>
            <w:r w:rsidR="00CE7237">
              <w:rPr>
                <w:rFonts w:ascii="Times New Roman" w:eastAsia="宋体" w:hAnsi="Times New Roman" w:cs="Times New Roman" w:hint="eastAsia"/>
                <w:sz w:val="24"/>
                <w:szCs w:val="24"/>
              </w:rPr>
              <w:t>、磁轮速传感器</w:t>
            </w:r>
            <w:r>
              <w:rPr>
                <w:rFonts w:ascii="Times New Roman" w:eastAsia="宋体" w:hAnsi="Times New Roman" w:cs="Times New Roman" w:hint="eastAsia"/>
                <w:sz w:val="24"/>
                <w:szCs w:val="24"/>
              </w:rPr>
              <w:t>等；公司</w:t>
            </w:r>
            <w:r w:rsidRPr="00190106">
              <w:rPr>
                <w:rFonts w:ascii="Times New Roman" w:eastAsia="宋体" w:hAnsi="Times New Roman" w:cs="Times New Roman" w:hint="eastAsia"/>
                <w:sz w:val="24"/>
                <w:szCs w:val="24"/>
              </w:rPr>
              <w:t>磁电流传感器从</w:t>
            </w:r>
            <w:r w:rsidR="00330D56">
              <w:rPr>
                <w:rFonts w:ascii="Times New Roman" w:eastAsia="宋体" w:hAnsi="Times New Roman" w:cs="Times New Roman" w:hint="eastAsia"/>
                <w:sz w:val="24"/>
                <w:szCs w:val="24"/>
              </w:rPr>
              <w:t>2</w:t>
            </w:r>
            <w:r w:rsidR="00330D56">
              <w:rPr>
                <w:rFonts w:ascii="Times New Roman" w:eastAsia="宋体" w:hAnsi="Times New Roman" w:cs="Times New Roman"/>
                <w:sz w:val="24"/>
                <w:szCs w:val="24"/>
              </w:rPr>
              <w:t>2</w:t>
            </w:r>
            <w:r w:rsidR="00330D56">
              <w:rPr>
                <w:rFonts w:ascii="Times New Roman" w:eastAsia="宋体" w:hAnsi="Times New Roman" w:cs="Times New Roman" w:hint="eastAsia"/>
                <w:sz w:val="24"/>
                <w:szCs w:val="24"/>
              </w:rPr>
              <w:t>年</w:t>
            </w:r>
            <w:r w:rsidRPr="00190106">
              <w:rPr>
                <w:rFonts w:ascii="Times New Roman" w:eastAsia="宋体" w:hAnsi="Times New Roman" w:cs="Times New Roman" w:hint="eastAsia"/>
                <w:sz w:val="24"/>
                <w:szCs w:val="24"/>
              </w:rPr>
              <w:t>中开始量产，</w:t>
            </w:r>
            <w:r w:rsidR="00330D56">
              <w:rPr>
                <w:rFonts w:ascii="Times New Roman" w:eastAsia="宋体" w:hAnsi="Times New Roman" w:cs="Times New Roman" w:hint="eastAsia"/>
                <w:sz w:val="24"/>
                <w:szCs w:val="24"/>
              </w:rPr>
              <w:t>2</w:t>
            </w:r>
            <w:r w:rsidR="00330D56">
              <w:rPr>
                <w:rFonts w:ascii="Times New Roman" w:eastAsia="宋体" w:hAnsi="Times New Roman" w:cs="Times New Roman"/>
                <w:sz w:val="24"/>
                <w:szCs w:val="24"/>
              </w:rPr>
              <w:t>3</w:t>
            </w:r>
            <w:r w:rsidR="00330D56">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该品类营收主要来自于光伏应用市场</w:t>
            </w:r>
            <w:r w:rsidRPr="00190106">
              <w:rPr>
                <w:rFonts w:ascii="Times New Roman" w:eastAsia="宋体" w:hAnsi="Times New Roman" w:cs="Times New Roman" w:hint="eastAsia"/>
                <w:sz w:val="24"/>
                <w:szCs w:val="24"/>
              </w:rPr>
              <w:t>，</w:t>
            </w:r>
            <w:r w:rsidR="00330D56">
              <w:rPr>
                <w:rFonts w:ascii="Times New Roman" w:eastAsia="宋体" w:hAnsi="Times New Roman" w:cs="Times New Roman" w:hint="eastAsia"/>
                <w:sz w:val="24"/>
                <w:szCs w:val="24"/>
              </w:rPr>
              <w:t>2</w:t>
            </w:r>
            <w:r w:rsidR="00330D56">
              <w:rPr>
                <w:rFonts w:ascii="Times New Roman" w:eastAsia="宋体" w:hAnsi="Times New Roman" w:cs="Times New Roman"/>
                <w:sz w:val="24"/>
                <w:szCs w:val="24"/>
              </w:rPr>
              <w:t>4</w:t>
            </w:r>
            <w:r w:rsidR="00330D56">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将有望逐步拓展至汽车三电系统应用</w:t>
            </w:r>
            <w:r w:rsidRPr="00190106">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成为</w:t>
            </w:r>
            <w:r w:rsidR="00330D56">
              <w:rPr>
                <w:rFonts w:ascii="Times New Roman" w:eastAsia="宋体" w:hAnsi="Times New Roman" w:cs="Times New Roman" w:hint="eastAsia"/>
                <w:sz w:val="24"/>
                <w:szCs w:val="24"/>
              </w:rPr>
              <w:t>2</w:t>
            </w:r>
            <w:r w:rsidR="00330D56">
              <w:rPr>
                <w:rFonts w:ascii="Times New Roman" w:eastAsia="宋体" w:hAnsi="Times New Roman" w:cs="Times New Roman"/>
                <w:sz w:val="24"/>
                <w:szCs w:val="24"/>
              </w:rPr>
              <w:t>4</w:t>
            </w:r>
            <w:r w:rsidR="00330D56">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磁类传感器营收的重要增量。同时，磁角度和磁开关传感器等产品也将逐渐产生营收贡献</w:t>
            </w:r>
            <w:r w:rsidRPr="00190106">
              <w:rPr>
                <w:rFonts w:ascii="Times New Roman" w:eastAsia="宋体" w:hAnsi="Times New Roman" w:cs="Times New Roman"/>
                <w:sz w:val="24"/>
                <w:szCs w:val="24"/>
              </w:rPr>
              <w:t>。</w:t>
            </w:r>
          </w:p>
          <w:p w14:paraId="712F3923" w14:textId="77777777" w:rsidR="00F41EB0" w:rsidRDefault="00F41EB0" w:rsidP="00FD37EA">
            <w:pPr>
              <w:spacing w:beforeLines="100" w:before="312" w:line="360" w:lineRule="auto"/>
              <w:rPr>
                <w:rFonts w:ascii="Times New Roman" w:eastAsia="宋体" w:hAnsi="Times New Roman" w:cs="Times New Roman" w:hint="eastAsia"/>
                <w:sz w:val="24"/>
                <w:szCs w:val="24"/>
              </w:rPr>
            </w:pPr>
          </w:p>
          <w:p w14:paraId="749DA9C5" w14:textId="7DBFA420" w:rsidR="00CE7237" w:rsidRPr="00FD37EA" w:rsidRDefault="00CE7237" w:rsidP="00CE7237">
            <w:pPr>
              <w:spacing w:beforeLines="100" w:before="312" w:line="360" w:lineRule="auto"/>
              <w:rPr>
                <w:rFonts w:ascii="Times New Roman" w:eastAsia="宋体" w:hAnsi="Times New Roman" w:cs="Times New Roman"/>
                <w:b/>
                <w:bCs/>
                <w:sz w:val="24"/>
                <w:szCs w:val="24"/>
              </w:rPr>
            </w:pPr>
            <w:r w:rsidRPr="00FD37EA">
              <w:rPr>
                <w:rFonts w:ascii="Times New Roman" w:eastAsia="宋体" w:hAnsi="Times New Roman" w:cs="Times New Roman" w:hint="eastAsia"/>
                <w:b/>
                <w:bCs/>
                <w:sz w:val="24"/>
                <w:szCs w:val="24"/>
              </w:rPr>
              <w:t>Q</w:t>
            </w:r>
            <w:r w:rsidRPr="00FD37EA">
              <w:rPr>
                <w:rFonts w:ascii="Times New Roman" w:eastAsia="宋体" w:hAnsi="Times New Roman" w:cs="Times New Roman" w:hint="eastAsia"/>
                <w:b/>
                <w:bCs/>
                <w:sz w:val="24"/>
                <w:szCs w:val="24"/>
              </w:rPr>
              <w:t>：</w:t>
            </w:r>
            <w:r>
              <w:rPr>
                <w:rFonts w:ascii="Times New Roman" w:eastAsia="宋体" w:hAnsi="Times New Roman" w:cs="Times New Roman" w:hint="eastAsia"/>
                <w:b/>
                <w:bCs/>
                <w:sz w:val="24"/>
                <w:szCs w:val="24"/>
              </w:rPr>
              <w:t>公司在隔离类产品方面有哪些新产品推出？</w:t>
            </w:r>
          </w:p>
          <w:p w14:paraId="1BC73F91" w14:textId="3FA546E9" w:rsidR="00FD37EA" w:rsidRDefault="00CE7237" w:rsidP="00B63F6B">
            <w:pPr>
              <w:spacing w:beforeLines="100" w:before="312"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A</w:t>
            </w:r>
            <w:r>
              <w:rPr>
                <w:rFonts w:ascii="Times New Roman" w:eastAsia="宋体" w:hAnsi="Times New Roman" w:cs="Times New Roman" w:hint="eastAsia"/>
                <w:sz w:val="24"/>
                <w:szCs w:val="24"/>
              </w:rPr>
              <w:t>：</w:t>
            </w:r>
            <w:r w:rsidRPr="00CE7237">
              <w:rPr>
                <w:rFonts w:ascii="Times New Roman" w:eastAsia="宋体" w:hAnsi="Times New Roman" w:cs="Times New Roman" w:hint="eastAsia"/>
                <w:sz w:val="24"/>
                <w:szCs w:val="24"/>
              </w:rPr>
              <w:t>带保护功能的隔离驱动产品已经在部分新能源车客户主驱应用中实现量产，并已经在</w:t>
            </w:r>
            <w:r w:rsidR="00330D56">
              <w:rPr>
                <w:rFonts w:ascii="Times New Roman" w:eastAsia="宋体" w:hAnsi="Times New Roman" w:cs="Times New Roman" w:hint="eastAsia"/>
                <w:sz w:val="24"/>
                <w:szCs w:val="24"/>
              </w:rPr>
              <w:t>2</w:t>
            </w:r>
            <w:r w:rsidR="00330D56">
              <w:rPr>
                <w:rFonts w:ascii="Times New Roman" w:eastAsia="宋体" w:hAnsi="Times New Roman" w:cs="Times New Roman"/>
                <w:sz w:val="24"/>
                <w:szCs w:val="24"/>
              </w:rPr>
              <w:t>3</w:t>
            </w:r>
            <w:r w:rsidR="00330D56">
              <w:rPr>
                <w:rFonts w:ascii="Times New Roman" w:eastAsia="宋体" w:hAnsi="Times New Roman" w:cs="Times New Roman" w:hint="eastAsia"/>
                <w:sz w:val="24"/>
                <w:szCs w:val="24"/>
              </w:rPr>
              <w:t>年</w:t>
            </w:r>
            <w:r w:rsidRPr="00CE7237">
              <w:rPr>
                <w:rFonts w:ascii="Times New Roman" w:eastAsia="宋体" w:hAnsi="Times New Roman" w:cs="Times New Roman" w:hint="eastAsia"/>
                <w:sz w:val="24"/>
                <w:szCs w:val="24"/>
              </w:rPr>
              <w:t>产生不错的营收增量贡献，功能安全主驱隔离驱</w:t>
            </w:r>
            <w:r w:rsidRPr="00CE7237">
              <w:rPr>
                <w:rFonts w:ascii="Times New Roman" w:eastAsia="宋体" w:hAnsi="Times New Roman" w:cs="Times New Roman" w:hint="eastAsia"/>
                <w:sz w:val="24"/>
                <w:szCs w:val="24"/>
              </w:rPr>
              <w:lastRenderedPageBreak/>
              <w:t>动产品预计</w:t>
            </w:r>
            <w:r w:rsidR="00330D56">
              <w:rPr>
                <w:rFonts w:ascii="Times New Roman" w:eastAsia="宋体" w:hAnsi="Times New Roman" w:cs="Times New Roman" w:hint="eastAsia"/>
                <w:sz w:val="24"/>
                <w:szCs w:val="24"/>
              </w:rPr>
              <w:t>2</w:t>
            </w:r>
            <w:r w:rsidR="00330D56">
              <w:rPr>
                <w:rFonts w:ascii="Times New Roman" w:eastAsia="宋体" w:hAnsi="Times New Roman" w:cs="Times New Roman"/>
                <w:sz w:val="24"/>
                <w:szCs w:val="24"/>
              </w:rPr>
              <w:t>4</w:t>
            </w:r>
            <w:r w:rsidR="00330D56">
              <w:rPr>
                <w:rFonts w:ascii="Times New Roman" w:eastAsia="宋体" w:hAnsi="Times New Roman" w:cs="Times New Roman" w:hint="eastAsia"/>
                <w:sz w:val="24"/>
                <w:szCs w:val="24"/>
              </w:rPr>
              <w:t>年</w:t>
            </w:r>
            <w:r w:rsidRPr="00CE7237">
              <w:rPr>
                <w:rFonts w:ascii="Times New Roman" w:eastAsia="宋体" w:hAnsi="Times New Roman" w:cs="Times New Roman" w:hint="eastAsia"/>
                <w:sz w:val="24"/>
                <w:szCs w:val="24"/>
              </w:rPr>
              <w:t>量产推向市场，另外隔离驱动产品也在逐步替代光耦驱动，应用于光伏逆变器和工业电机驱动上，部分头部客户正逐步进行替代，并且不断提升份额，这也是隔离领域的增长点</w:t>
            </w:r>
            <w:r w:rsidR="007259CB">
              <w:rPr>
                <w:rFonts w:ascii="Times New Roman" w:eastAsia="宋体" w:hAnsi="Times New Roman" w:cs="Times New Roman" w:hint="eastAsia"/>
                <w:sz w:val="24"/>
                <w:szCs w:val="24"/>
              </w:rPr>
              <w:t>。</w:t>
            </w:r>
          </w:p>
          <w:p w14:paraId="67F6B27F" w14:textId="77777777" w:rsidR="00F41EB0" w:rsidRDefault="00F41EB0" w:rsidP="00B63F6B">
            <w:pPr>
              <w:spacing w:beforeLines="100" w:before="312" w:line="360" w:lineRule="auto"/>
              <w:rPr>
                <w:rFonts w:ascii="Times New Roman" w:eastAsia="宋体" w:hAnsi="Times New Roman" w:cs="Times New Roman" w:hint="eastAsia"/>
                <w:sz w:val="24"/>
                <w:szCs w:val="24"/>
              </w:rPr>
            </w:pPr>
          </w:p>
          <w:p w14:paraId="56A89EA5" w14:textId="114CD620" w:rsidR="00CE7237" w:rsidRPr="00FD37EA" w:rsidRDefault="00CE7237" w:rsidP="00CE7237">
            <w:pPr>
              <w:spacing w:beforeLines="100" w:before="312" w:line="360" w:lineRule="auto"/>
              <w:rPr>
                <w:rFonts w:ascii="Times New Roman" w:eastAsia="宋体" w:hAnsi="Times New Roman" w:cs="Times New Roman"/>
                <w:b/>
                <w:bCs/>
                <w:sz w:val="24"/>
                <w:szCs w:val="24"/>
              </w:rPr>
            </w:pPr>
            <w:r w:rsidRPr="00FD37EA">
              <w:rPr>
                <w:rFonts w:ascii="Times New Roman" w:eastAsia="宋体" w:hAnsi="Times New Roman" w:cs="Times New Roman" w:hint="eastAsia"/>
                <w:b/>
                <w:bCs/>
                <w:sz w:val="24"/>
                <w:szCs w:val="24"/>
              </w:rPr>
              <w:t>Q</w:t>
            </w:r>
            <w:r w:rsidRPr="00FD37EA">
              <w:rPr>
                <w:rFonts w:ascii="Times New Roman" w:eastAsia="宋体" w:hAnsi="Times New Roman" w:cs="Times New Roman" w:hint="eastAsia"/>
                <w:b/>
                <w:bCs/>
                <w:sz w:val="24"/>
                <w:szCs w:val="24"/>
              </w:rPr>
              <w:t>：</w:t>
            </w:r>
            <w:r>
              <w:rPr>
                <w:rFonts w:ascii="Times New Roman" w:eastAsia="宋体" w:hAnsi="Times New Roman" w:cs="Times New Roman" w:hint="eastAsia"/>
                <w:b/>
                <w:bCs/>
                <w:sz w:val="24"/>
                <w:szCs w:val="24"/>
              </w:rPr>
              <w:t>公司在电源管理方向的布局情况？</w:t>
            </w:r>
          </w:p>
          <w:p w14:paraId="417FD75C" w14:textId="429E309C" w:rsidR="00F34BD8" w:rsidRDefault="00CE7237" w:rsidP="00282196">
            <w:pPr>
              <w:spacing w:beforeLines="100" w:before="312"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A</w:t>
            </w:r>
            <w:r>
              <w:rPr>
                <w:rFonts w:ascii="Times New Roman" w:eastAsia="宋体" w:hAnsi="Times New Roman" w:cs="Times New Roman" w:hint="eastAsia"/>
                <w:sz w:val="24"/>
                <w:szCs w:val="24"/>
              </w:rPr>
              <w:t>：车灯驱动方面，</w:t>
            </w:r>
            <w:r w:rsidRPr="00190106">
              <w:rPr>
                <w:rFonts w:ascii="Times New Roman" w:eastAsia="宋体" w:hAnsi="Times New Roman" w:cs="Times New Roman" w:hint="eastAsia"/>
                <w:sz w:val="24"/>
                <w:szCs w:val="24"/>
              </w:rPr>
              <w:t>公司推出的单通道</w:t>
            </w:r>
            <w:r w:rsidRPr="00190106">
              <w:rPr>
                <w:rFonts w:ascii="Times New Roman" w:eastAsia="宋体" w:hAnsi="Times New Roman" w:cs="Times New Roman"/>
                <w:sz w:val="24"/>
                <w:szCs w:val="24"/>
              </w:rPr>
              <w:t>/</w:t>
            </w:r>
            <w:r w:rsidRPr="00190106">
              <w:rPr>
                <w:rFonts w:ascii="Times New Roman" w:eastAsia="宋体" w:hAnsi="Times New Roman" w:cs="Times New Roman"/>
                <w:sz w:val="24"/>
                <w:szCs w:val="24"/>
              </w:rPr>
              <w:t>三通道</w:t>
            </w:r>
            <w:r w:rsidRPr="00190106">
              <w:rPr>
                <w:rFonts w:ascii="Times New Roman" w:eastAsia="宋体" w:hAnsi="Times New Roman" w:cs="Times New Roman"/>
                <w:sz w:val="24"/>
                <w:szCs w:val="24"/>
              </w:rPr>
              <w:t>/12</w:t>
            </w:r>
            <w:r w:rsidRPr="00190106">
              <w:rPr>
                <w:rFonts w:ascii="Times New Roman" w:eastAsia="宋体" w:hAnsi="Times New Roman" w:cs="Times New Roman"/>
                <w:sz w:val="24"/>
                <w:szCs w:val="24"/>
              </w:rPr>
              <w:t>通道尾灯</w:t>
            </w:r>
            <w:r w:rsidRPr="00190106">
              <w:rPr>
                <w:rFonts w:ascii="Times New Roman" w:eastAsia="宋体" w:hAnsi="Times New Roman" w:cs="Times New Roman"/>
                <w:sz w:val="24"/>
                <w:szCs w:val="24"/>
              </w:rPr>
              <w:t>LED</w:t>
            </w:r>
            <w:r w:rsidRPr="00190106">
              <w:rPr>
                <w:rFonts w:ascii="Times New Roman" w:eastAsia="宋体" w:hAnsi="Times New Roman" w:cs="Times New Roman"/>
                <w:sz w:val="24"/>
                <w:szCs w:val="24"/>
              </w:rPr>
              <w:t>驱动芯片已经导入汽车车灯头部客户，并且实现大规模出货；</w:t>
            </w:r>
            <w:r>
              <w:rPr>
                <w:rFonts w:ascii="Times New Roman" w:eastAsia="宋体" w:hAnsi="Times New Roman" w:cs="Times New Roman" w:hint="eastAsia"/>
                <w:sz w:val="24"/>
                <w:szCs w:val="24"/>
              </w:rPr>
              <w:t>马达驱动</w:t>
            </w:r>
            <w:r w:rsidRPr="00190106">
              <w:rPr>
                <w:rFonts w:ascii="Times New Roman" w:eastAsia="宋体" w:hAnsi="Times New Roman" w:cs="Times New Roman"/>
                <w:sz w:val="24"/>
                <w:szCs w:val="24"/>
              </w:rPr>
              <w:t>方面，公司在</w:t>
            </w:r>
            <w:r w:rsidR="00330D56">
              <w:rPr>
                <w:rFonts w:ascii="Times New Roman" w:eastAsia="宋体" w:hAnsi="Times New Roman" w:cs="Times New Roman" w:hint="eastAsia"/>
                <w:sz w:val="24"/>
                <w:szCs w:val="24"/>
              </w:rPr>
              <w:t>2</w:t>
            </w:r>
            <w:r w:rsidR="00330D56">
              <w:rPr>
                <w:rFonts w:ascii="Times New Roman" w:eastAsia="宋体" w:hAnsi="Times New Roman" w:cs="Times New Roman"/>
                <w:sz w:val="24"/>
                <w:szCs w:val="24"/>
              </w:rPr>
              <w:t>3</w:t>
            </w:r>
            <w:r w:rsidR="00330D56">
              <w:rPr>
                <w:rFonts w:ascii="Times New Roman" w:eastAsia="宋体" w:hAnsi="Times New Roman" w:cs="Times New Roman" w:hint="eastAsia"/>
                <w:sz w:val="24"/>
                <w:szCs w:val="24"/>
              </w:rPr>
              <w:t>年第</w:t>
            </w:r>
            <w:r w:rsidRPr="00190106">
              <w:rPr>
                <w:rFonts w:ascii="Times New Roman" w:eastAsia="宋体" w:hAnsi="Times New Roman" w:cs="Times New Roman"/>
                <w:sz w:val="24"/>
                <w:szCs w:val="24"/>
              </w:rPr>
              <w:t>三季度也陆续量产了新一代隔离半桥驱动以及多路半桥马达驱动产品，并且开始逐步上量和贡献增量营收</w:t>
            </w:r>
            <w:r>
              <w:rPr>
                <w:rFonts w:ascii="Times New Roman" w:eastAsia="宋体" w:hAnsi="Times New Roman" w:cs="Times New Roman" w:hint="eastAsia"/>
                <w:sz w:val="24"/>
                <w:szCs w:val="24"/>
              </w:rPr>
              <w:t>；供电电源</w:t>
            </w:r>
            <w:r>
              <w:rPr>
                <w:rFonts w:ascii="Times New Roman" w:eastAsia="宋体" w:hAnsi="Times New Roman" w:cs="Times New Roman" w:hint="eastAsia"/>
                <w:sz w:val="24"/>
                <w:szCs w:val="24"/>
              </w:rPr>
              <w:t>LDO</w:t>
            </w:r>
            <w:r>
              <w:rPr>
                <w:rFonts w:ascii="Times New Roman" w:eastAsia="宋体" w:hAnsi="Times New Roman" w:cs="Times New Roman" w:hint="eastAsia"/>
                <w:sz w:val="24"/>
                <w:szCs w:val="24"/>
              </w:rPr>
              <w:t>方面，公司已经实现部分客户的导入工作，</w:t>
            </w:r>
            <w:r w:rsidR="00330D56">
              <w:rPr>
                <w:rFonts w:ascii="Times New Roman" w:eastAsia="宋体" w:hAnsi="Times New Roman" w:cs="Times New Roman" w:hint="eastAsia"/>
                <w:sz w:val="24"/>
                <w:szCs w:val="24"/>
              </w:rPr>
              <w:t>2</w:t>
            </w:r>
            <w:r w:rsidR="00330D56">
              <w:rPr>
                <w:rFonts w:ascii="Times New Roman" w:eastAsia="宋体" w:hAnsi="Times New Roman" w:cs="Times New Roman"/>
                <w:sz w:val="24"/>
                <w:szCs w:val="24"/>
              </w:rPr>
              <w:t>4</w:t>
            </w:r>
            <w:r w:rsidR="00330D56">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有望逐步贡献增量营收</w:t>
            </w:r>
            <w:r w:rsidR="0008011A">
              <w:rPr>
                <w:rFonts w:ascii="Times New Roman" w:eastAsia="宋体" w:hAnsi="Times New Roman" w:cs="Times New Roman" w:hint="eastAsia"/>
                <w:sz w:val="24"/>
                <w:szCs w:val="24"/>
              </w:rPr>
              <w:t>；功率路径保护方面，公司低边开关产品已经实现量产，高边开关相关产品将于</w:t>
            </w:r>
            <w:r w:rsidR="00330D56">
              <w:rPr>
                <w:rFonts w:ascii="Times New Roman" w:eastAsia="宋体" w:hAnsi="Times New Roman" w:cs="Times New Roman" w:hint="eastAsia"/>
                <w:sz w:val="24"/>
                <w:szCs w:val="24"/>
              </w:rPr>
              <w:t>2</w:t>
            </w:r>
            <w:r w:rsidR="00330D56">
              <w:rPr>
                <w:rFonts w:ascii="Times New Roman" w:eastAsia="宋体" w:hAnsi="Times New Roman" w:cs="Times New Roman"/>
                <w:sz w:val="24"/>
                <w:szCs w:val="24"/>
              </w:rPr>
              <w:t>4</w:t>
            </w:r>
            <w:r w:rsidR="00330D56">
              <w:rPr>
                <w:rFonts w:ascii="Times New Roman" w:eastAsia="宋体" w:hAnsi="Times New Roman" w:cs="Times New Roman" w:hint="eastAsia"/>
                <w:sz w:val="24"/>
                <w:szCs w:val="24"/>
              </w:rPr>
              <w:t>年</w:t>
            </w:r>
            <w:r w:rsidR="0008011A">
              <w:rPr>
                <w:rFonts w:ascii="Times New Roman" w:eastAsia="宋体" w:hAnsi="Times New Roman" w:cs="Times New Roman" w:hint="eastAsia"/>
                <w:sz w:val="24"/>
                <w:szCs w:val="24"/>
              </w:rPr>
              <w:t>实现量产。</w:t>
            </w:r>
          </w:p>
          <w:p w14:paraId="4733A356" w14:textId="77777777" w:rsidR="00F41EB0" w:rsidRDefault="00F41EB0" w:rsidP="00282196">
            <w:pPr>
              <w:spacing w:beforeLines="100" w:before="312" w:line="360" w:lineRule="auto"/>
              <w:rPr>
                <w:rFonts w:ascii="Times New Roman" w:eastAsia="宋体" w:hAnsi="Times New Roman" w:cs="Times New Roman" w:hint="eastAsia"/>
                <w:sz w:val="24"/>
                <w:szCs w:val="24"/>
              </w:rPr>
            </w:pPr>
          </w:p>
          <w:p w14:paraId="1FA0C70F" w14:textId="0434708A" w:rsidR="00414E54" w:rsidRPr="00392BCB" w:rsidRDefault="00414E54" w:rsidP="00282196">
            <w:pPr>
              <w:spacing w:beforeLines="100" w:before="312" w:line="360" w:lineRule="auto"/>
              <w:rPr>
                <w:rFonts w:ascii="Times New Roman" w:eastAsia="宋体" w:hAnsi="Times New Roman" w:cs="Times New Roman"/>
                <w:b/>
                <w:bCs/>
                <w:sz w:val="24"/>
                <w:szCs w:val="24"/>
              </w:rPr>
            </w:pPr>
            <w:r w:rsidRPr="00392BCB">
              <w:rPr>
                <w:rFonts w:ascii="Times New Roman" w:eastAsia="宋体" w:hAnsi="Times New Roman" w:cs="Times New Roman" w:hint="eastAsia"/>
                <w:b/>
                <w:bCs/>
                <w:sz w:val="24"/>
                <w:szCs w:val="24"/>
              </w:rPr>
              <w:t>Q</w:t>
            </w:r>
            <w:r w:rsidRPr="00392BCB">
              <w:rPr>
                <w:rFonts w:ascii="Times New Roman" w:eastAsia="宋体" w:hAnsi="Times New Roman" w:cs="Times New Roman" w:hint="eastAsia"/>
                <w:b/>
                <w:bCs/>
                <w:sz w:val="24"/>
                <w:szCs w:val="24"/>
              </w:rPr>
              <w:t>：公司在并购整合方面的思路和规划？</w:t>
            </w:r>
          </w:p>
          <w:p w14:paraId="6B874236" w14:textId="77777777" w:rsidR="00B46C54" w:rsidRDefault="00414E54" w:rsidP="00282196">
            <w:pPr>
              <w:spacing w:beforeLines="100" w:before="312"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A</w:t>
            </w:r>
            <w:r>
              <w:rPr>
                <w:rFonts w:ascii="Times New Roman" w:eastAsia="宋体" w:hAnsi="Times New Roman" w:cs="Times New Roman" w:hint="eastAsia"/>
                <w:sz w:val="24"/>
                <w:szCs w:val="24"/>
              </w:rPr>
              <w:t>：</w:t>
            </w:r>
            <w:r w:rsidRPr="008955FA">
              <w:rPr>
                <w:rFonts w:ascii="Times New Roman" w:eastAsia="宋体" w:hAnsi="Times New Roman" w:cs="Times New Roman"/>
                <w:sz w:val="24"/>
                <w:szCs w:val="24"/>
              </w:rPr>
              <w:t>我们一直在积极关注市场上并购和整合的机会，并购整合的</w:t>
            </w:r>
            <w:r w:rsidR="0008011A">
              <w:rPr>
                <w:rFonts w:ascii="Times New Roman" w:eastAsia="宋体" w:hAnsi="Times New Roman" w:cs="Times New Roman" w:hint="eastAsia"/>
                <w:sz w:val="24"/>
                <w:szCs w:val="24"/>
              </w:rPr>
              <w:t>整体</w:t>
            </w:r>
            <w:r w:rsidRPr="008955FA">
              <w:rPr>
                <w:rFonts w:ascii="Times New Roman" w:eastAsia="宋体" w:hAnsi="Times New Roman" w:cs="Times New Roman"/>
                <w:sz w:val="24"/>
                <w:szCs w:val="24"/>
              </w:rPr>
              <w:t>思路是围绕</w:t>
            </w:r>
            <w:r w:rsidR="00392BCB">
              <w:rPr>
                <w:rFonts w:ascii="Times New Roman" w:eastAsia="宋体" w:hAnsi="Times New Roman" w:cs="Times New Roman" w:hint="eastAsia"/>
                <w:sz w:val="24"/>
                <w:szCs w:val="24"/>
              </w:rPr>
              <w:t>汽车电子和泛能源等关键应用，</w:t>
            </w:r>
            <w:r w:rsidRPr="008955FA">
              <w:rPr>
                <w:rFonts w:ascii="Times New Roman" w:eastAsia="宋体" w:hAnsi="Times New Roman" w:cs="Times New Roman"/>
                <w:sz w:val="24"/>
                <w:szCs w:val="24"/>
              </w:rPr>
              <w:t>构建核心的市场能力、产品能力和技术能力，</w:t>
            </w:r>
            <w:r w:rsidR="00BC2DD2">
              <w:rPr>
                <w:rFonts w:ascii="Times New Roman" w:eastAsia="宋体" w:hAnsi="Times New Roman" w:cs="Times New Roman" w:hint="eastAsia"/>
                <w:sz w:val="24"/>
                <w:szCs w:val="24"/>
              </w:rPr>
              <w:t>不断拓宽产品品类，成为一家具有</w:t>
            </w:r>
            <w:r w:rsidR="0008011A">
              <w:rPr>
                <w:rFonts w:ascii="Times New Roman" w:eastAsia="宋体" w:hAnsi="Times New Roman" w:cs="Times New Roman" w:hint="eastAsia"/>
                <w:sz w:val="24"/>
                <w:szCs w:val="24"/>
              </w:rPr>
              <w:t>芯片</w:t>
            </w:r>
            <w:r w:rsidR="00BC2DD2">
              <w:rPr>
                <w:rFonts w:ascii="Times New Roman" w:eastAsia="宋体" w:hAnsi="Times New Roman" w:cs="Times New Roman" w:hint="eastAsia"/>
                <w:sz w:val="24"/>
                <w:szCs w:val="24"/>
              </w:rPr>
              <w:t>级</w:t>
            </w:r>
            <w:r w:rsidR="0008011A">
              <w:rPr>
                <w:rFonts w:ascii="Times New Roman" w:eastAsia="宋体" w:hAnsi="Times New Roman" w:cs="Times New Roman" w:hint="eastAsia"/>
                <w:sz w:val="24"/>
                <w:szCs w:val="24"/>
              </w:rPr>
              <w:t>解决方案</w:t>
            </w:r>
            <w:r w:rsidR="00BC2DD2">
              <w:rPr>
                <w:rFonts w:ascii="Times New Roman" w:eastAsia="宋体" w:hAnsi="Times New Roman" w:cs="Times New Roman" w:hint="eastAsia"/>
                <w:sz w:val="24"/>
                <w:szCs w:val="24"/>
              </w:rPr>
              <w:t>能力的半导体公司。</w:t>
            </w:r>
          </w:p>
          <w:p w14:paraId="33B7731D" w14:textId="49BBB3F4" w:rsidR="00F41EB0" w:rsidRPr="0008011A" w:rsidRDefault="00F41EB0" w:rsidP="00282196">
            <w:pPr>
              <w:spacing w:beforeLines="100" w:before="312" w:line="360" w:lineRule="auto"/>
              <w:rPr>
                <w:rFonts w:ascii="Times New Roman" w:eastAsia="宋体" w:hAnsi="Times New Roman" w:cs="Times New Roman" w:hint="eastAsia"/>
                <w:sz w:val="24"/>
                <w:szCs w:val="24"/>
              </w:rPr>
            </w:pPr>
          </w:p>
        </w:tc>
      </w:tr>
      <w:tr w:rsidR="00EF3992" w:rsidRPr="00934B34" w14:paraId="30C361C7" w14:textId="77777777" w:rsidTr="00770408">
        <w:trPr>
          <w:trHeight w:val="490"/>
          <w:jc w:val="center"/>
        </w:trPr>
        <w:tc>
          <w:tcPr>
            <w:tcW w:w="2405" w:type="dxa"/>
            <w:tcBorders>
              <w:top w:val="single" w:sz="4" w:space="0" w:color="000000"/>
              <w:left w:val="single" w:sz="4" w:space="0" w:color="000000"/>
              <w:bottom w:val="single" w:sz="4" w:space="0" w:color="000000"/>
              <w:right w:val="single" w:sz="4" w:space="0" w:color="000000"/>
            </w:tcBorders>
            <w:vAlign w:val="center"/>
          </w:tcPr>
          <w:p w14:paraId="561E24E4" w14:textId="77777777" w:rsidR="00EF3992" w:rsidRPr="00934B34" w:rsidRDefault="00EF3992" w:rsidP="00770408">
            <w:pPr>
              <w:snapToGrid w:val="0"/>
              <w:spacing w:beforeLines="30" w:before="93" w:afterLines="30" w:after="93"/>
              <w:rPr>
                <w:rFonts w:ascii="Times New Roman" w:eastAsia="宋体" w:hAnsi="Times New Roman" w:cs="Times New Roman"/>
                <w:b/>
                <w:sz w:val="24"/>
                <w:szCs w:val="24"/>
              </w:rPr>
            </w:pPr>
            <w:r w:rsidRPr="00934B34">
              <w:rPr>
                <w:rFonts w:ascii="Times New Roman" w:eastAsia="宋体" w:hAnsi="Times New Roman" w:cs="Times New Roman"/>
                <w:b/>
                <w:sz w:val="24"/>
                <w:szCs w:val="24"/>
              </w:rPr>
              <w:lastRenderedPageBreak/>
              <w:t>附件清单（如有）</w:t>
            </w:r>
          </w:p>
        </w:tc>
        <w:tc>
          <w:tcPr>
            <w:tcW w:w="7571" w:type="dxa"/>
            <w:tcBorders>
              <w:top w:val="single" w:sz="4" w:space="0" w:color="000000"/>
              <w:left w:val="single" w:sz="4" w:space="0" w:color="000000"/>
              <w:bottom w:val="single" w:sz="4" w:space="0" w:color="000000"/>
              <w:right w:val="single" w:sz="4" w:space="0" w:color="000000"/>
            </w:tcBorders>
            <w:vAlign w:val="center"/>
          </w:tcPr>
          <w:p w14:paraId="5D7A1D50" w14:textId="77777777" w:rsidR="00EF3992" w:rsidRPr="00934B34" w:rsidRDefault="00EF3992" w:rsidP="00770408">
            <w:pPr>
              <w:snapToGrid w:val="0"/>
              <w:spacing w:beforeLines="30" w:before="93" w:afterLines="30" w:after="93"/>
              <w:rPr>
                <w:rFonts w:ascii="Times New Roman" w:eastAsia="宋体" w:hAnsi="Times New Roman" w:cs="Times New Roman"/>
                <w:sz w:val="24"/>
                <w:szCs w:val="24"/>
              </w:rPr>
            </w:pPr>
            <w:r w:rsidRPr="00934B34">
              <w:rPr>
                <w:rFonts w:ascii="Times New Roman" w:eastAsia="宋体" w:hAnsi="Times New Roman" w:cs="Times New Roman"/>
                <w:sz w:val="24"/>
                <w:szCs w:val="24"/>
              </w:rPr>
              <w:t>无</w:t>
            </w:r>
          </w:p>
        </w:tc>
      </w:tr>
      <w:tr w:rsidR="00EF3992" w:rsidRPr="00934B34" w14:paraId="1EC3682F" w14:textId="77777777" w:rsidTr="00770408">
        <w:trPr>
          <w:trHeight w:val="49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ACF5B" w14:textId="77777777" w:rsidR="00EF3992" w:rsidRPr="00934B34" w:rsidRDefault="00EF3992" w:rsidP="00770408">
            <w:pPr>
              <w:snapToGrid w:val="0"/>
              <w:spacing w:beforeLines="30" w:before="93" w:afterLines="30" w:after="93"/>
              <w:rPr>
                <w:rFonts w:ascii="Times New Roman" w:eastAsia="宋体" w:hAnsi="Times New Roman" w:cs="Times New Roman"/>
                <w:b/>
                <w:sz w:val="24"/>
                <w:szCs w:val="24"/>
              </w:rPr>
            </w:pPr>
            <w:r w:rsidRPr="00934B34">
              <w:rPr>
                <w:rFonts w:ascii="Times New Roman" w:eastAsia="宋体" w:hAnsi="Times New Roman" w:cs="Times New Roman"/>
                <w:b/>
                <w:sz w:val="24"/>
                <w:szCs w:val="24"/>
              </w:rPr>
              <w:t>日期</w:t>
            </w:r>
          </w:p>
        </w:tc>
        <w:tc>
          <w:tcPr>
            <w:tcW w:w="7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1BB83" w14:textId="1C17037D" w:rsidR="00EF3992" w:rsidRPr="00934B34" w:rsidRDefault="00EF3992" w:rsidP="00770408">
            <w:pPr>
              <w:snapToGrid w:val="0"/>
              <w:spacing w:beforeLines="30" w:before="93" w:afterLines="30" w:after="93"/>
              <w:rPr>
                <w:rFonts w:ascii="Times New Roman" w:eastAsia="宋体" w:hAnsi="Times New Roman" w:cs="Times New Roman"/>
                <w:sz w:val="24"/>
                <w:szCs w:val="24"/>
              </w:rPr>
            </w:pPr>
            <w:r w:rsidRPr="00934B34">
              <w:rPr>
                <w:rFonts w:ascii="Times New Roman" w:eastAsia="宋体" w:hAnsi="Times New Roman" w:cs="Times New Roman"/>
                <w:sz w:val="24"/>
                <w:szCs w:val="24"/>
              </w:rPr>
              <w:t xml:space="preserve"> </w:t>
            </w:r>
            <w:r w:rsidR="008B16E9" w:rsidRPr="00934B34">
              <w:rPr>
                <w:rFonts w:ascii="Times New Roman" w:eastAsia="宋体" w:hAnsi="Times New Roman" w:cs="Times New Roman"/>
                <w:sz w:val="24"/>
                <w:szCs w:val="24"/>
              </w:rPr>
              <w:t>202</w:t>
            </w:r>
            <w:r w:rsidR="00330D56">
              <w:rPr>
                <w:rFonts w:ascii="Times New Roman" w:eastAsia="宋体" w:hAnsi="Times New Roman" w:cs="Times New Roman"/>
                <w:sz w:val="24"/>
                <w:szCs w:val="24"/>
              </w:rPr>
              <w:t>4</w:t>
            </w:r>
            <w:r w:rsidR="008B16E9" w:rsidRPr="00934B34">
              <w:rPr>
                <w:rFonts w:ascii="Times New Roman" w:eastAsia="宋体" w:hAnsi="Times New Roman" w:cs="Times New Roman"/>
                <w:sz w:val="24"/>
                <w:szCs w:val="24"/>
              </w:rPr>
              <w:t>年</w:t>
            </w:r>
            <w:r w:rsidR="00573D03">
              <w:rPr>
                <w:rFonts w:ascii="Times New Roman" w:eastAsia="宋体" w:hAnsi="Times New Roman" w:cs="Times New Roman" w:hint="eastAsia"/>
                <w:sz w:val="24"/>
                <w:szCs w:val="24"/>
              </w:rPr>
              <w:t>3</w:t>
            </w:r>
            <w:r w:rsidR="008B16E9" w:rsidRPr="00934B34">
              <w:rPr>
                <w:rFonts w:ascii="Times New Roman" w:eastAsia="宋体" w:hAnsi="Times New Roman" w:cs="Times New Roman"/>
                <w:sz w:val="24"/>
                <w:szCs w:val="24"/>
              </w:rPr>
              <w:t>月</w:t>
            </w:r>
            <w:r w:rsidR="00F01B24">
              <w:rPr>
                <w:rFonts w:ascii="Times New Roman" w:eastAsia="宋体" w:hAnsi="Times New Roman" w:cs="Times New Roman" w:hint="eastAsia"/>
                <w:sz w:val="24"/>
                <w:szCs w:val="24"/>
              </w:rPr>
              <w:t>11</w:t>
            </w:r>
            <w:r w:rsidR="009C4CBC" w:rsidRPr="00934B34">
              <w:rPr>
                <w:rFonts w:ascii="Times New Roman" w:eastAsia="宋体" w:hAnsi="Times New Roman" w:cs="Times New Roman"/>
                <w:sz w:val="24"/>
                <w:szCs w:val="24"/>
              </w:rPr>
              <w:t>日</w:t>
            </w:r>
          </w:p>
        </w:tc>
      </w:tr>
    </w:tbl>
    <w:p w14:paraId="41D3AE87" w14:textId="65B4EE97" w:rsidR="00B82902" w:rsidRPr="00934B34" w:rsidRDefault="00B82902" w:rsidP="009E4111">
      <w:pPr>
        <w:widowControl/>
        <w:jc w:val="left"/>
        <w:rPr>
          <w:rFonts w:ascii="Times New Roman" w:hAnsi="Times New Roman" w:cs="Times New Roman"/>
        </w:rPr>
      </w:pPr>
    </w:p>
    <w:sectPr w:rsidR="00B82902" w:rsidRPr="00934B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D67B2" w14:textId="77777777" w:rsidR="00AD1681" w:rsidRDefault="00AD1681" w:rsidP="0038797E">
      <w:r>
        <w:separator/>
      </w:r>
    </w:p>
  </w:endnote>
  <w:endnote w:type="continuationSeparator" w:id="0">
    <w:p w14:paraId="18F47136" w14:textId="77777777" w:rsidR="00AD1681" w:rsidRDefault="00AD1681" w:rsidP="00387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altName w:val="微软雅黑"/>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9C6D8" w14:textId="77777777" w:rsidR="00AD1681" w:rsidRDefault="00AD1681" w:rsidP="0038797E">
      <w:r>
        <w:separator/>
      </w:r>
    </w:p>
  </w:footnote>
  <w:footnote w:type="continuationSeparator" w:id="0">
    <w:p w14:paraId="59A010B2" w14:textId="77777777" w:rsidR="00AD1681" w:rsidRDefault="00AD1681" w:rsidP="00387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D0E58"/>
    <w:multiLevelType w:val="hybridMultilevel"/>
    <w:tmpl w:val="0C1E4A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47622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992"/>
    <w:rsid w:val="0000183D"/>
    <w:rsid w:val="0000417A"/>
    <w:rsid w:val="0000728D"/>
    <w:rsid w:val="00014E73"/>
    <w:rsid w:val="00016A66"/>
    <w:rsid w:val="00020084"/>
    <w:rsid w:val="000418FD"/>
    <w:rsid w:val="00042B0B"/>
    <w:rsid w:val="000436EF"/>
    <w:rsid w:val="0005106D"/>
    <w:rsid w:val="000511D5"/>
    <w:rsid w:val="000525CB"/>
    <w:rsid w:val="00052EAA"/>
    <w:rsid w:val="00054FD7"/>
    <w:rsid w:val="0005537F"/>
    <w:rsid w:val="00056598"/>
    <w:rsid w:val="000617F8"/>
    <w:rsid w:val="0006429C"/>
    <w:rsid w:val="000642C2"/>
    <w:rsid w:val="000643BA"/>
    <w:rsid w:val="00065840"/>
    <w:rsid w:val="0006797D"/>
    <w:rsid w:val="00073415"/>
    <w:rsid w:val="00073C17"/>
    <w:rsid w:val="0007437C"/>
    <w:rsid w:val="0008011A"/>
    <w:rsid w:val="00082C01"/>
    <w:rsid w:val="00082DF2"/>
    <w:rsid w:val="000863B5"/>
    <w:rsid w:val="000905C7"/>
    <w:rsid w:val="00091B01"/>
    <w:rsid w:val="00091C0B"/>
    <w:rsid w:val="00092E8B"/>
    <w:rsid w:val="00092F2E"/>
    <w:rsid w:val="00093E21"/>
    <w:rsid w:val="000940AB"/>
    <w:rsid w:val="00096A7E"/>
    <w:rsid w:val="00097A19"/>
    <w:rsid w:val="000A2D68"/>
    <w:rsid w:val="000A4060"/>
    <w:rsid w:val="000A49F6"/>
    <w:rsid w:val="000B01CC"/>
    <w:rsid w:val="000B0AFA"/>
    <w:rsid w:val="000B4882"/>
    <w:rsid w:val="000B77AA"/>
    <w:rsid w:val="000C20A7"/>
    <w:rsid w:val="000C4606"/>
    <w:rsid w:val="000C7234"/>
    <w:rsid w:val="000D6E47"/>
    <w:rsid w:val="000E1324"/>
    <w:rsid w:val="000E171A"/>
    <w:rsid w:val="000E1720"/>
    <w:rsid w:val="000E791E"/>
    <w:rsid w:val="001000DF"/>
    <w:rsid w:val="0010116A"/>
    <w:rsid w:val="00105A77"/>
    <w:rsid w:val="0011058D"/>
    <w:rsid w:val="00110BE9"/>
    <w:rsid w:val="00112D45"/>
    <w:rsid w:val="001144AD"/>
    <w:rsid w:val="001172FF"/>
    <w:rsid w:val="0013100E"/>
    <w:rsid w:val="00131409"/>
    <w:rsid w:val="00131DBE"/>
    <w:rsid w:val="00135523"/>
    <w:rsid w:val="00135FBA"/>
    <w:rsid w:val="00137872"/>
    <w:rsid w:val="00143344"/>
    <w:rsid w:val="0014474D"/>
    <w:rsid w:val="001456C8"/>
    <w:rsid w:val="001524C4"/>
    <w:rsid w:val="001552BF"/>
    <w:rsid w:val="00160EE1"/>
    <w:rsid w:val="0016112B"/>
    <w:rsid w:val="0016171F"/>
    <w:rsid w:val="00162DA9"/>
    <w:rsid w:val="00163730"/>
    <w:rsid w:val="0016716F"/>
    <w:rsid w:val="00167E42"/>
    <w:rsid w:val="00170F0D"/>
    <w:rsid w:val="00171088"/>
    <w:rsid w:val="00172443"/>
    <w:rsid w:val="00180F96"/>
    <w:rsid w:val="00184043"/>
    <w:rsid w:val="00184C33"/>
    <w:rsid w:val="00187FB0"/>
    <w:rsid w:val="00190106"/>
    <w:rsid w:val="00191053"/>
    <w:rsid w:val="00192AED"/>
    <w:rsid w:val="00193BA6"/>
    <w:rsid w:val="001A3F79"/>
    <w:rsid w:val="001B426B"/>
    <w:rsid w:val="001C20A8"/>
    <w:rsid w:val="001C3844"/>
    <w:rsid w:val="001C6717"/>
    <w:rsid w:val="001D0D31"/>
    <w:rsid w:val="001D1071"/>
    <w:rsid w:val="001D10F8"/>
    <w:rsid w:val="001D33C3"/>
    <w:rsid w:val="001D6625"/>
    <w:rsid w:val="001E02EF"/>
    <w:rsid w:val="001E0961"/>
    <w:rsid w:val="001E263B"/>
    <w:rsid w:val="001E4A79"/>
    <w:rsid w:val="001E53D8"/>
    <w:rsid w:val="001E57D3"/>
    <w:rsid w:val="001E66F5"/>
    <w:rsid w:val="001F1579"/>
    <w:rsid w:val="001F254D"/>
    <w:rsid w:val="001F3DF1"/>
    <w:rsid w:val="001F7E0B"/>
    <w:rsid w:val="00207730"/>
    <w:rsid w:val="0021174F"/>
    <w:rsid w:val="00211E80"/>
    <w:rsid w:val="00213FD6"/>
    <w:rsid w:val="002200B6"/>
    <w:rsid w:val="002202BB"/>
    <w:rsid w:val="00224FBF"/>
    <w:rsid w:val="002254DA"/>
    <w:rsid w:val="00230005"/>
    <w:rsid w:val="002302D4"/>
    <w:rsid w:val="00230E7A"/>
    <w:rsid w:val="00236A6A"/>
    <w:rsid w:val="00244FEB"/>
    <w:rsid w:val="00245E8F"/>
    <w:rsid w:val="002474AB"/>
    <w:rsid w:val="00251F67"/>
    <w:rsid w:val="002557D4"/>
    <w:rsid w:val="002563A0"/>
    <w:rsid w:val="00257E7E"/>
    <w:rsid w:val="002657CB"/>
    <w:rsid w:val="002675FE"/>
    <w:rsid w:val="002803C2"/>
    <w:rsid w:val="00282196"/>
    <w:rsid w:val="00282B56"/>
    <w:rsid w:val="00282C40"/>
    <w:rsid w:val="002835DA"/>
    <w:rsid w:val="00283958"/>
    <w:rsid w:val="00290327"/>
    <w:rsid w:val="00290B71"/>
    <w:rsid w:val="00292F23"/>
    <w:rsid w:val="00295379"/>
    <w:rsid w:val="00296E97"/>
    <w:rsid w:val="002A1EEB"/>
    <w:rsid w:val="002A36BE"/>
    <w:rsid w:val="002A58F9"/>
    <w:rsid w:val="002A5D15"/>
    <w:rsid w:val="002A6FF5"/>
    <w:rsid w:val="002B1D61"/>
    <w:rsid w:val="002B3895"/>
    <w:rsid w:val="002B3E4C"/>
    <w:rsid w:val="002B51D5"/>
    <w:rsid w:val="002B5B84"/>
    <w:rsid w:val="002B7BCE"/>
    <w:rsid w:val="002C0780"/>
    <w:rsid w:val="002C1CC1"/>
    <w:rsid w:val="002C53ED"/>
    <w:rsid w:val="002C7A12"/>
    <w:rsid w:val="002D23A1"/>
    <w:rsid w:val="002D2D80"/>
    <w:rsid w:val="002D563D"/>
    <w:rsid w:val="002D7596"/>
    <w:rsid w:val="002D7710"/>
    <w:rsid w:val="002E0243"/>
    <w:rsid w:val="002F0B8C"/>
    <w:rsid w:val="002F214E"/>
    <w:rsid w:val="002F3547"/>
    <w:rsid w:val="002F3583"/>
    <w:rsid w:val="002F49C4"/>
    <w:rsid w:val="002F708C"/>
    <w:rsid w:val="00300C31"/>
    <w:rsid w:val="00306C86"/>
    <w:rsid w:val="00307297"/>
    <w:rsid w:val="00310766"/>
    <w:rsid w:val="00312422"/>
    <w:rsid w:val="00313C4F"/>
    <w:rsid w:val="003211FB"/>
    <w:rsid w:val="003213C5"/>
    <w:rsid w:val="00322A95"/>
    <w:rsid w:val="00324FEC"/>
    <w:rsid w:val="0032517F"/>
    <w:rsid w:val="00325E31"/>
    <w:rsid w:val="00330D56"/>
    <w:rsid w:val="00331703"/>
    <w:rsid w:val="00331A55"/>
    <w:rsid w:val="003328D6"/>
    <w:rsid w:val="00334D2A"/>
    <w:rsid w:val="00335368"/>
    <w:rsid w:val="003408E7"/>
    <w:rsid w:val="00343BC9"/>
    <w:rsid w:val="003448EC"/>
    <w:rsid w:val="00350545"/>
    <w:rsid w:val="003527FA"/>
    <w:rsid w:val="003534EF"/>
    <w:rsid w:val="003579A7"/>
    <w:rsid w:val="003579F7"/>
    <w:rsid w:val="00360242"/>
    <w:rsid w:val="00361225"/>
    <w:rsid w:val="003622D1"/>
    <w:rsid w:val="00370A45"/>
    <w:rsid w:val="00372200"/>
    <w:rsid w:val="00373A60"/>
    <w:rsid w:val="00376B42"/>
    <w:rsid w:val="003779F0"/>
    <w:rsid w:val="00382555"/>
    <w:rsid w:val="003865F6"/>
    <w:rsid w:val="00386891"/>
    <w:rsid w:val="0038797E"/>
    <w:rsid w:val="00387B8D"/>
    <w:rsid w:val="00392BCB"/>
    <w:rsid w:val="00397D92"/>
    <w:rsid w:val="003A3ABA"/>
    <w:rsid w:val="003B1BF9"/>
    <w:rsid w:val="003B1CF7"/>
    <w:rsid w:val="003B31F9"/>
    <w:rsid w:val="003B39A7"/>
    <w:rsid w:val="003B4C39"/>
    <w:rsid w:val="003B783A"/>
    <w:rsid w:val="003C03A2"/>
    <w:rsid w:val="003C2388"/>
    <w:rsid w:val="003C346E"/>
    <w:rsid w:val="003C688D"/>
    <w:rsid w:val="003D22DA"/>
    <w:rsid w:val="003D3EC1"/>
    <w:rsid w:val="003D7300"/>
    <w:rsid w:val="003D79D5"/>
    <w:rsid w:val="003E0476"/>
    <w:rsid w:val="003E1E42"/>
    <w:rsid w:val="003E2FA5"/>
    <w:rsid w:val="003E39BC"/>
    <w:rsid w:val="003E5DC8"/>
    <w:rsid w:val="003F1173"/>
    <w:rsid w:val="003F2AE2"/>
    <w:rsid w:val="00401BE3"/>
    <w:rsid w:val="00405D77"/>
    <w:rsid w:val="00405F21"/>
    <w:rsid w:val="00411423"/>
    <w:rsid w:val="0041345A"/>
    <w:rsid w:val="004147DE"/>
    <w:rsid w:val="00414E54"/>
    <w:rsid w:val="0041613D"/>
    <w:rsid w:val="004165F6"/>
    <w:rsid w:val="00424ECF"/>
    <w:rsid w:val="00426BF2"/>
    <w:rsid w:val="00431E45"/>
    <w:rsid w:val="00434273"/>
    <w:rsid w:val="004344A0"/>
    <w:rsid w:val="00435A35"/>
    <w:rsid w:val="00445284"/>
    <w:rsid w:val="00445EAC"/>
    <w:rsid w:val="00446FB6"/>
    <w:rsid w:val="00450335"/>
    <w:rsid w:val="0045101A"/>
    <w:rsid w:val="004522AB"/>
    <w:rsid w:val="00453807"/>
    <w:rsid w:val="00454F21"/>
    <w:rsid w:val="00455836"/>
    <w:rsid w:val="00455F4B"/>
    <w:rsid w:val="0045756C"/>
    <w:rsid w:val="00460C7C"/>
    <w:rsid w:val="00464CC8"/>
    <w:rsid w:val="004652EE"/>
    <w:rsid w:val="0047201F"/>
    <w:rsid w:val="00476C99"/>
    <w:rsid w:val="00480047"/>
    <w:rsid w:val="00482B96"/>
    <w:rsid w:val="0048336F"/>
    <w:rsid w:val="004843B6"/>
    <w:rsid w:val="0048623D"/>
    <w:rsid w:val="00486789"/>
    <w:rsid w:val="00486F83"/>
    <w:rsid w:val="004915BF"/>
    <w:rsid w:val="00492203"/>
    <w:rsid w:val="004922A0"/>
    <w:rsid w:val="004932E0"/>
    <w:rsid w:val="00493ED6"/>
    <w:rsid w:val="00495200"/>
    <w:rsid w:val="00497F75"/>
    <w:rsid w:val="004A003A"/>
    <w:rsid w:val="004A4303"/>
    <w:rsid w:val="004A55C6"/>
    <w:rsid w:val="004A5A33"/>
    <w:rsid w:val="004A607A"/>
    <w:rsid w:val="004B4492"/>
    <w:rsid w:val="004B5704"/>
    <w:rsid w:val="004B679A"/>
    <w:rsid w:val="004B77FF"/>
    <w:rsid w:val="004C0B1C"/>
    <w:rsid w:val="004D0FEF"/>
    <w:rsid w:val="004D3A0B"/>
    <w:rsid w:val="004D3C6E"/>
    <w:rsid w:val="004D46F2"/>
    <w:rsid w:val="004D561C"/>
    <w:rsid w:val="004E0FDB"/>
    <w:rsid w:val="004E1ECF"/>
    <w:rsid w:val="004E236A"/>
    <w:rsid w:val="004E48E3"/>
    <w:rsid w:val="004F0B10"/>
    <w:rsid w:val="004F562F"/>
    <w:rsid w:val="004F75C2"/>
    <w:rsid w:val="00501E4D"/>
    <w:rsid w:val="005025A2"/>
    <w:rsid w:val="0050589F"/>
    <w:rsid w:val="00515DDC"/>
    <w:rsid w:val="00521B7C"/>
    <w:rsid w:val="005222C3"/>
    <w:rsid w:val="005257C7"/>
    <w:rsid w:val="00527E56"/>
    <w:rsid w:val="00530E19"/>
    <w:rsid w:val="0053328E"/>
    <w:rsid w:val="00534E4E"/>
    <w:rsid w:val="00535DD4"/>
    <w:rsid w:val="00540F1A"/>
    <w:rsid w:val="00541E51"/>
    <w:rsid w:val="00550090"/>
    <w:rsid w:val="00553486"/>
    <w:rsid w:val="0055455D"/>
    <w:rsid w:val="0055499E"/>
    <w:rsid w:val="00554EEE"/>
    <w:rsid w:val="00555330"/>
    <w:rsid w:val="00557F5D"/>
    <w:rsid w:val="00560A6D"/>
    <w:rsid w:val="00562D16"/>
    <w:rsid w:val="005635A5"/>
    <w:rsid w:val="0056619D"/>
    <w:rsid w:val="00566336"/>
    <w:rsid w:val="005701FC"/>
    <w:rsid w:val="00573D03"/>
    <w:rsid w:val="0057451E"/>
    <w:rsid w:val="0058607E"/>
    <w:rsid w:val="0059479F"/>
    <w:rsid w:val="0059606C"/>
    <w:rsid w:val="0059618D"/>
    <w:rsid w:val="005975CE"/>
    <w:rsid w:val="005A2262"/>
    <w:rsid w:val="005A5BD0"/>
    <w:rsid w:val="005A6E04"/>
    <w:rsid w:val="005A7DFE"/>
    <w:rsid w:val="005B1FA0"/>
    <w:rsid w:val="005B3256"/>
    <w:rsid w:val="005C224D"/>
    <w:rsid w:val="005C472C"/>
    <w:rsid w:val="005C5DFF"/>
    <w:rsid w:val="005D0628"/>
    <w:rsid w:val="005D6304"/>
    <w:rsid w:val="005E2947"/>
    <w:rsid w:val="005E2A85"/>
    <w:rsid w:val="005E3540"/>
    <w:rsid w:val="005E3D92"/>
    <w:rsid w:val="005E765B"/>
    <w:rsid w:val="005E7EEE"/>
    <w:rsid w:val="005F1CDC"/>
    <w:rsid w:val="005F624F"/>
    <w:rsid w:val="006004E9"/>
    <w:rsid w:val="00606894"/>
    <w:rsid w:val="006100B9"/>
    <w:rsid w:val="006123AF"/>
    <w:rsid w:val="006217AF"/>
    <w:rsid w:val="00624E6A"/>
    <w:rsid w:val="00625F75"/>
    <w:rsid w:val="00626699"/>
    <w:rsid w:val="00626D4D"/>
    <w:rsid w:val="00630AAC"/>
    <w:rsid w:val="006333DC"/>
    <w:rsid w:val="00635C44"/>
    <w:rsid w:val="00637F2F"/>
    <w:rsid w:val="00637F4A"/>
    <w:rsid w:val="006411EE"/>
    <w:rsid w:val="00641ED3"/>
    <w:rsid w:val="00642D43"/>
    <w:rsid w:val="00643579"/>
    <w:rsid w:val="00645FCE"/>
    <w:rsid w:val="00646C23"/>
    <w:rsid w:val="00647AEE"/>
    <w:rsid w:val="00647EB1"/>
    <w:rsid w:val="006506B9"/>
    <w:rsid w:val="006552BA"/>
    <w:rsid w:val="0066137E"/>
    <w:rsid w:val="006633BE"/>
    <w:rsid w:val="00665F25"/>
    <w:rsid w:val="0066742C"/>
    <w:rsid w:val="00671B72"/>
    <w:rsid w:val="00672BC3"/>
    <w:rsid w:val="00673FD2"/>
    <w:rsid w:val="00684566"/>
    <w:rsid w:val="00684787"/>
    <w:rsid w:val="006852B6"/>
    <w:rsid w:val="00690EB2"/>
    <w:rsid w:val="006914D7"/>
    <w:rsid w:val="0069270B"/>
    <w:rsid w:val="00693427"/>
    <w:rsid w:val="0069636E"/>
    <w:rsid w:val="00696988"/>
    <w:rsid w:val="006A05BB"/>
    <w:rsid w:val="006A44EA"/>
    <w:rsid w:val="006A450E"/>
    <w:rsid w:val="006A56A9"/>
    <w:rsid w:val="006A6E08"/>
    <w:rsid w:val="006B42BE"/>
    <w:rsid w:val="006B7D54"/>
    <w:rsid w:val="006B7DAE"/>
    <w:rsid w:val="006C2A7C"/>
    <w:rsid w:val="006C2D82"/>
    <w:rsid w:val="006C3198"/>
    <w:rsid w:val="006C3880"/>
    <w:rsid w:val="006C7327"/>
    <w:rsid w:val="006D03D0"/>
    <w:rsid w:val="006D285D"/>
    <w:rsid w:val="006D4A86"/>
    <w:rsid w:val="006D5418"/>
    <w:rsid w:val="006E1FC5"/>
    <w:rsid w:val="006E4EC7"/>
    <w:rsid w:val="006F0A47"/>
    <w:rsid w:val="006F4303"/>
    <w:rsid w:val="006F5460"/>
    <w:rsid w:val="006F7690"/>
    <w:rsid w:val="006F78C9"/>
    <w:rsid w:val="006F7F4A"/>
    <w:rsid w:val="00701C47"/>
    <w:rsid w:val="00706D06"/>
    <w:rsid w:val="007074D4"/>
    <w:rsid w:val="00707FC3"/>
    <w:rsid w:val="00710069"/>
    <w:rsid w:val="007110D9"/>
    <w:rsid w:val="00711CD7"/>
    <w:rsid w:val="00711E12"/>
    <w:rsid w:val="00712C4B"/>
    <w:rsid w:val="00714894"/>
    <w:rsid w:val="00714F31"/>
    <w:rsid w:val="00716994"/>
    <w:rsid w:val="00721760"/>
    <w:rsid w:val="00725409"/>
    <w:rsid w:val="007259CB"/>
    <w:rsid w:val="00727130"/>
    <w:rsid w:val="007277D2"/>
    <w:rsid w:val="0073018C"/>
    <w:rsid w:val="0073339B"/>
    <w:rsid w:val="00733F86"/>
    <w:rsid w:val="00736703"/>
    <w:rsid w:val="00742D09"/>
    <w:rsid w:val="007432CA"/>
    <w:rsid w:val="00747CBC"/>
    <w:rsid w:val="00751EDC"/>
    <w:rsid w:val="00753A43"/>
    <w:rsid w:val="00754852"/>
    <w:rsid w:val="00755EDE"/>
    <w:rsid w:val="00756E22"/>
    <w:rsid w:val="00757E12"/>
    <w:rsid w:val="0076049B"/>
    <w:rsid w:val="00760E71"/>
    <w:rsid w:val="007703B1"/>
    <w:rsid w:val="00770601"/>
    <w:rsid w:val="007717C1"/>
    <w:rsid w:val="00772842"/>
    <w:rsid w:val="00772CE4"/>
    <w:rsid w:val="007746AA"/>
    <w:rsid w:val="00775499"/>
    <w:rsid w:val="0078549B"/>
    <w:rsid w:val="00786D0D"/>
    <w:rsid w:val="00797C16"/>
    <w:rsid w:val="007A0DDD"/>
    <w:rsid w:val="007A2459"/>
    <w:rsid w:val="007A2EC6"/>
    <w:rsid w:val="007B6676"/>
    <w:rsid w:val="007B7D49"/>
    <w:rsid w:val="007C0585"/>
    <w:rsid w:val="007C20A9"/>
    <w:rsid w:val="007C38E7"/>
    <w:rsid w:val="007C6819"/>
    <w:rsid w:val="007D053C"/>
    <w:rsid w:val="007D08BE"/>
    <w:rsid w:val="007D0C69"/>
    <w:rsid w:val="007D7A5E"/>
    <w:rsid w:val="007D7F43"/>
    <w:rsid w:val="007E04D8"/>
    <w:rsid w:val="007E05EA"/>
    <w:rsid w:val="007E23C7"/>
    <w:rsid w:val="007E509D"/>
    <w:rsid w:val="007E586A"/>
    <w:rsid w:val="007F21C0"/>
    <w:rsid w:val="007F27C4"/>
    <w:rsid w:val="007F58C5"/>
    <w:rsid w:val="008023CF"/>
    <w:rsid w:val="00802AB0"/>
    <w:rsid w:val="0080651A"/>
    <w:rsid w:val="0080750F"/>
    <w:rsid w:val="008124D8"/>
    <w:rsid w:val="00812C16"/>
    <w:rsid w:val="008139D2"/>
    <w:rsid w:val="00817F34"/>
    <w:rsid w:val="0082182C"/>
    <w:rsid w:val="00822327"/>
    <w:rsid w:val="00823D37"/>
    <w:rsid w:val="00824060"/>
    <w:rsid w:val="00824847"/>
    <w:rsid w:val="00827D2E"/>
    <w:rsid w:val="00831CCF"/>
    <w:rsid w:val="00834C48"/>
    <w:rsid w:val="00835744"/>
    <w:rsid w:val="008506F4"/>
    <w:rsid w:val="00850C6B"/>
    <w:rsid w:val="0085249F"/>
    <w:rsid w:val="008533B4"/>
    <w:rsid w:val="00853568"/>
    <w:rsid w:val="008539BC"/>
    <w:rsid w:val="008539FB"/>
    <w:rsid w:val="00857767"/>
    <w:rsid w:val="00871C97"/>
    <w:rsid w:val="0087352F"/>
    <w:rsid w:val="0087607F"/>
    <w:rsid w:val="008779EC"/>
    <w:rsid w:val="008855BD"/>
    <w:rsid w:val="008860B4"/>
    <w:rsid w:val="0089028B"/>
    <w:rsid w:val="008903DA"/>
    <w:rsid w:val="00892598"/>
    <w:rsid w:val="00893BB8"/>
    <w:rsid w:val="00896A49"/>
    <w:rsid w:val="008978C5"/>
    <w:rsid w:val="008A16D7"/>
    <w:rsid w:val="008A239F"/>
    <w:rsid w:val="008A31EF"/>
    <w:rsid w:val="008A7640"/>
    <w:rsid w:val="008B124B"/>
    <w:rsid w:val="008B16E9"/>
    <w:rsid w:val="008B2F9D"/>
    <w:rsid w:val="008B40A7"/>
    <w:rsid w:val="008B4914"/>
    <w:rsid w:val="008B72BC"/>
    <w:rsid w:val="008C1CCC"/>
    <w:rsid w:val="008C2253"/>
    <w:rsid w:val="008C2977"/>
    <w:rsid w:val="008C3F58"/>
    <w:rsid w:val="008C43F9"/>
    <w:rsid w:val="008C4B3C"/>
    <w:rsid w:val="008D0A5B"/>
    <w:rsid w:val="008D3D18"/>
    <w:rsid w:val="008E2580"/>
    <w:rsid w:val="008E33B9"/>
    <w:rsid w:val="008E4834"/>
    <w:rsid w:val="008E6EA9"/>
    <w:rsid w:val="008E73E3"/>
    <w:rsid w:val="008F341D"/>
    <w:rsid w:val="008F471A"/>
    <w:rsid w:val="008F5746"/>
    <w:rsid w:val="008F578C"/>
    <w:rsid w:val="008F5E0A"/>
    <w:rsid w:val="008F7FCB"/>
    <w:rsid w:val="00900239"/>
    <w:rsid w:val="009028FC"/>
    <w:rsid w:val="00902900"/>
    <w:rsid w:val="00903EB7"/>
    <w:rsid w:val="0090513A"/>
    <w:rsid w:val="009065E3"/>
    <w:rsid w:val="00912F92"/>
    <w:rsid w:val="00916360"/>
    <w:rsid w:val="00920904"/>
    <w:rsid w:val="00920BB3"/>
    <w:rsid w:val="00921E19"/>
    <w:rsid w:val="00927864"/>
    <w:rsid w:val="00930197"/>
    <w:rsid w:val="0093394C"/>
    <w:rsid w:val="0093404D"/>
    <w:rsid w:val="00934B34"/>
    <w:rsid w:val="009407E0"/>
    <w:rsid w:val="009411FA"/>
    <w:rsid w:val="00942145"/>
    <w:rsid w:val="00942245"/>
    <w:rsid w:val="009459E9"/>
    <w:rsid w:val="00945DC7"/>
    <w:rsid w:val="00955594"/>
    <w:rsid w:val="00963CBD"/>
    <w:rsid w:val="00967073"/>
    <w:rsid w:val="009672B8"/>
    <w:rsid w:val="009737F2"/>
    <w:rsid w:val="00974A8B"/>
    <w:rsid w:val="00974E11"/>
    <w:rsid w:val="00976A76"/>
    <w:rsid w:val="009773E4"/>
    <w:rsid w:val="00981108"/>
    <w:rsid w:val="00983C4F"/>
    <w:rsid w:val="009845B0"/>
    <w:rsid w:val="0098667C"/>
    <w:rsid w:val="00986C7A"/>
    <w:rsid w:val="00987FC5"/>
    <w:rsid w:val="00987FE5"/>
    <w:rsid w:val="00990DC4"/>
    <w:rsid w:val="009941B2"/>
    <w:rsid w:val="00995F91"/>
    <w:rsid w:val="009A03C6"/>
    <w:rsid w:val="009A378D"/>
    <w:rsid w:val="009A4C2A"/>
    <w:rsid w:val="009A62AC"/>
    <w:rsid w:val="009B0F0C"/>
    <w:rsid w:val="009C15E6"/>
    <w:rsid w:val="009C1F3E"/>
    <w:rsid w:val="009C2CE9"/>
    <w:rsid w:val="009C2D08"/>
    <w:rsid w:val="009C4CBC"/>
    <w:rsid w:val="009D3A74"/>
    <w:rsid w:val="009E044C"/>
    <w:rsid w:val="009E08A4"/>
    <w:rsid w:val="009E1387"/>
    <w:rsid w:val="009E28A9"/>
    <w:rsid w:val="009E4111"/>
    <w:rsid w:val="009E44A1"/>
    <w:rsid w:val="009E60EA"/>
    <w:rsid w:val="009F11C7"/>
    <w:rsid w:val="009F1D14"/>
    <w:rsid w:val="009F214F"/>
    <w:rsid w:val="009F28A4"/>
    <w:rsid w:val="009F3F89"/>
    <w:rsid w:val="00A01355"/>
    <w:rsid w:val="00A02521"/>
    <w:rsid w:val="00A02646"/>
    <w:rsid w:val="00A033DF"/>
    <w:rsid w:val="00A03F69"/>
    <w:rsid w:val="00A060E5"/>
    <w:rsid w:val="00A06EB7"/>
    <w:rsid w:val="00A10C56"/>
    <w:rsid w:val="00A13DEB"/>
    <w:rsid w:val="00A158FC"/>
    <w:rsid w:val="00A164B0"/>
    <w:rsid w:val="00A17449"/>
    <w:rsid w:val="00A20592"/>
    <w:rsid w:val="00A21FAE"/>
    <w:rsid w:val="00A22BD9"/>
    <w:rsid w:val="00A242EF"/>
    <w:rsid w:val="00A25011"/>
    <w:rsid w:val="00A31C4E"/>
    <w:rsid w:val="00A322FE"/>
    <w:rsid w:val="00A40F24"/>
    <w:rsid w:val="00A43174"/>
    <w:rsid w:val="00A44CA4"/>
    <w:rsid w:val="00A50ECA"/>
    <w:rsid w:val="00A513E5"/>
    <w:rsid w:val="00A551DE"/>
    <w:rsid w:val="00A57234"/>
    <w:rsid w:val="00A630F8"/>
    <w:rsid w:val="00A65453"/>
    <w:rsid w:val="00A670B2"/>
    <w:rsid w:val="00A70595"/>
    <w:rsid w:val="00A72992"/>
    <w:rsid w:val="00A74395"/>
    <w:rsid w:val="00A7566B"/>
    <w:rsid w:val="00A8046C"/>
    <w:rsid w:val="00A824E3"/>
    <w:rsid w:val="00A85CDB"/>
    <w:rsid w:val="00A85F58"/>
    <w:rsid w:val="00A90C1B"/>
    <w:rsid w:val="00A92103"/>
    <w:rsid w:val="00A92EB2"/>
    <w:rsid w:val="00A93BBD"/>
    <w:rsid w:val="00A943C4"/>
    <w:rsid w:val="00A9455F"/>
    <w:rsid w:val="00A9591F"/>
    <w:rsid w:val="00A95DD8"/>
    <w:rsid w:val="00A9745B"/>
    <w:rsid w:val="00AA2841"/>
    <w:rsid w:val="00AA3B0D"/>
    <w:rsid w:val="00AA41E5"/>
    <w:rsid w:val="00AA6800"/>
    <w:rsid w:val="00AB130F"/>
    <w:rsid w:val="00AB1B36"/>
    <w:rsid w:val="00AB1ED9"/>
    <w:rsid w:val="00AB22BD"/>
    <w:rsid w:val="00AB5CC2"/>
    <w:rsid w:val="00AD1681"/>
    <w:rsid w:val="00AD6C9B"/>
    <w:rsid w:val="00AD6F53"/>
    <w:rsid w:val="00AE03D3"/>
    <w:rsid w:val="00AE3B46"/>
    <w:rsid w:val="00AF10E9"/>
    <w:rsid w:val="00AF6318"/>
    <w:rsid w:val="00B00C5A"/>
    <w:rsid w:val="00B012FC"/>
    <w:rsid w:val="00B01796"/>
    <w:rsid w:val="00B02A90"/>
    <w:rsid w:val="00B06B25"/>
    <w:rsid w:val="00B1291B"/>
    <w:rsid w:val="00B14113"/>
    <w:rsid w:val="00B1525C"/>
    <w:rsid w:val="00B165D6"/>
    <w:rsid w:val="00B20C6A"/>
    <w:rsid w:val="00B20CED"/>
    <w:rsid w:val="00B21FBF"/>
    <w:rsid w:val="00B243EB"/>
    <w:rsid w:val="00B31673"/>
    <w:rsid w:val="00B42B70"/>
    <w:rsid w:val="00B44146"/>
    <w:rsid w:val="00B46C54"/>
    <w:rsid w:val="00B46FD3"/>
    <w:rsid w:val="00B51B11"/>
    <w:rsid w:val="00B53A5C"/>
    <w:rsid w:val="00B55754"/>
    <w:rsid w:val="00B63F6B"/>
    <w:rsid w:val="00B66DD4"/>
    <w:rsid w:val="00B71BD0"/>
    <w:rsid w:val="00B7396E"/>
    <w:rsid w:val="00B82902"/>
    <w:rsid w:val="00B851C1"/>
    <w:rsid w:val="00B9360A"/>
    <w:rsid w:val="00B938E5"/>
    <w:rsid w:val="00B9468A"/>
    <w:rsid w:val="00BA19EA"/>
    <w:rsid w:val="00BA3262"/>
    <w:rsid w:val="00BA4B6E"/>
    <w:rsid w:val="00BA52EB"/>
    <w:rsid w:val="00BA6E0D"/>
    <w:rsid w:val="00BB01F0"/>
    <w:rsid w:val="00BB1875"/>
    <w:rsid w:val="00BB19F4"/>
    <w:rsid w:val="00BB566A"/>
    <w:rsid w:val="00BC1469"/>
    <w:rsid w:val="00BC1F33"/>
    <w:rsid w:val="00BC2DD2"/>
    <w:rsid w:val="00BC2F13"/>
    <w:rsid w:val="00BC4F52"/>
    <w:rsid w:val="00BC5C03"/>
    <w:rsid w:val="00BC611F"/>
    <w:rsid w:val="00BD1228"/>
    <w:rsid w:val="00BD5EF4"/>
    <w:rsid w:val="00BE2FA6"/>
    <w:rsid w:val="00BE3D5E"/>
    <w:rsid w:val="00BF0B12"/>
    <w:rsid w:val="00BF0F3C"/>
    <w:rsid w:val="00BF0FFA"/>
    <w:rsid w:val="00BF1AAE"/>
    <w:rsid w:val="00BF3BA0"/>
    <w:rsid w:val="00C00445"/>
    <w:rsid w:val="00C04D66"/>
    <w:rsid w:val="00C06055"/>
    <w:rsid w:val="00C07F09"/>
    <w:rsid w:val="00C10B99"/>
    <w:rsid w:val="00C1184E"/>
    <w:rsid w:val="00C1235D"/>
    <w:rsid w:val="00C131BA"/>
    <w:rsid w:val="00C1655E"/>
    <w:rsid w:val="00C16A9C"/>
    <w:rsid w:val="00C2417C"/>
    <w:rsid w:val="00C2497E"/>
    <w:rsid w:val="00C25FEF"/>
    <w:rsid w:val="00C303CA"/>
    <w:rsid w:val="00C32585"/>
    <w:rsid w:val="00C3284B"/>
    <w:rsid w:val="00C34873"/>
    <w:rsid w:val="00C352A0"/>
    <w:rsid w:val="00C40CC1"/>
    <w:rsid w:val="00C4392D"/>
    <w:rsid w:val="00C45B66"/>
    <w:rsid w:val="00C50CEF"/>
    <w:rsid w:val="00C544AF"/>
    <w:rsid w:val="00C55A7D"/>
    <w:rsid w:val="00C56067"/>
    <w:rsid w:val="00C57911"/>
    <w:rsid w:val="00C600EA"/>
    <w:rsid w:val="00C61B17"/>
    <w:rsid w:val="00C61C0F"/>
    <w:rsid w:val="00C6285E"/>
    <w:rsid w:val="00C835D2"/>
    <w:rsid w:val="00C862CC"/>
    <w:rsid w:val="00C903F3"/>
    <w:rsid w:val="00C90BB5"/>
    <w:rsid w:val="00C913CC"/>
    <w:rsid w:val="00C914B1"/>
    <w:rsid w:val="00C961F0"/>
    <w:rsid w:val="00C96574"/>
    <w:rsid w:val="00CA0CE8"/>
    <w:rsid w:val="00CA3784"/>
    <w:rsid w:val="00CA56AF"/>
    <w:rsid w:val="00CB0C91"/>
    <w:rsid w:val="00CB0F7B"/>
    <w:rsid w:val="00CB5532"/>
    <w:rsid w:val="00CB6174"/>
    <w:rsid w:val="00CB7774"/>
    <w:rsid w:val="00CC232D"/>
    <w:rsid w:val="00CC7F58"/>
    <w:rsid w:val="00CD01EE"/>
    <w:rsid w:val="00CD5D77"/>
    <w:rsid w:val="00CE2BBE"/>
    <w:rsid w:val="00CE7237"/>
    <w:rsid w:val="00CE7AA8"/>
    <w:rsid w:val="00CF0959"/>
    <w:rsid w:val="00CF453F"/>
    <w:rsid w:val="00D0060C"/>
    <w:rsid w:val="00D03B0E"/>
    <w:rsid w:val="00D04867"/>
    <w:rsid w:val="00D0602F"/>
    <w:rsid w:val="00D07E98"/>
    <w:rsid w:val="00D14A1F"/>
    <w:rsid w:val="00D153E6"/>
    <w:rsid w:val="00D17276"/>
    <w:rsid w:val="00D21995"/>
    <w:rsid w:val="00D24AF8"/>
    <w:rsid w:val="00D26B92"/>
    <w:rsid w:val="00D27951"/>
    <w:rsid w:val="00D352D4"/>
    <w:rsid w:val="00D363A6"/>
    <w:rsid w:val="00D37A4E"/>
    <w:rsid w:val="00D45624"/>
    <w:rsid w:val="00D504CC"/>
    <w:rsid w:val="00D5296C"/>
    <w:rsid w:val="00D539FC"/>
    <w:rsid w:val="00D56B74"/>
    <w:rsid w:val="00D579ED"/>
    <w:rsid w:val="00D60FB2"/>
    <w:rsid w:val="00D65CF9"/>
    <w:rsid w:val="00D66983"/>
    <w:rsid w:val="00D70A8A"/>
    <w:rsid w:val="00D74A5E"/>
    <w:rsid w:val="00D84746"/>
    <w:rsid w:val="00D85E7F"/>
    <w:rsid w:val="00D8694F"/>
    <w:rsid w:val="00D86A43"/>
    <w:rsid w:val="00D87589"/>
    <w:rsid w:val="00D92277"/>
    <w:rsid w:val="00D92963"/>
    <w:rsid w:val="00D942D0"/>
    <w:rsid w:val="00DA248B"/>
    <w:rsid w:val="00DA26F8"/>
    <w:rsid w:val="00DA320C"/>
    <w:rsid w:val="00DA3DC9"/>
    <w:rsid w:val="00DA4C99"/>
    <w:rsid w:val="00DA562C"/>
    <w:rsid w:val="00DB03C3"/>
    <w:rsid w:val="00DB0415"/>
    <w:rsid w:val="00DB1DF5"/>
    <w:rsid w:val="00DB3FF7"/>
    <w:rsid w:val="00DB4C45"/>
    <w:rsid w:val="00DB4EA6"/>
    <w:rsid w:val="00DB53BB"/>
    <w:rsid w:val="00DB7C53"/>
    <w:rsid w:val="00DC5162"/>
    <w:rsid w:val="00DC5F14"/>
    <w:rsid w:val="00DD21A0"/>
    <w:rsid w:val="00DD2AB9"/>
    <w:rsid w:val="00DD32F1"/>
    <w:rsid w:val="00DD3DAA"/>
    <w:rsid w:val="00DE01F1"/>
    <w:rsid w:val="00DE1091"/>
    <w:rsid w:val="00DE2E39"/>
    <w:rsid w:val="00DE4D8F"/>
    <w:rsid w:val="00DE50C3"/>
    <w:rsid w:val="00DE552B"/>
    <w:rsid w:val="00DE69EC"/>
    <w:rsid w:val="00DF047E"/>
    <w:rsid w:val="00DF08A6"/>
    <w:rsid w:val="00DF3D6B"/>
    <w:rsid w:val="00DF7304"/>
    <w:rsid w:val="00DF7A18"/>
    <w:rsid w:val="00E11A91"/>
    <w:rsid w:val="00E17143"/>
    <w:rsid w:val="00E24D04"/>
    <w:rsid w:val="00E24F18"/>
    <w:rsid w:val="00E259DD"/>
    <w:rsid w:val="00E32E6D"/>
    <w:rsid w:val="00E33021"/>
    <w:rsid w:val="00E331AF"/>
    <w:rsid w:val="00E33815"/>
    <w:rsid w:val="00E33A31"/>
    <w:rsid w:val="00E35CE0"/>
    <w:rsid w:val="00E44308"/>
    <w:rsid w:val="00E50B42"/>
    <w:rsid w:val="00E51A59"/>
    <w:rsid w:val="00E55CD1"/>
    <w:rsid w:val="00E569B1"/>
    <w:rsid w:val="00E6124C"/>
    <w:rsid w:val="00E62644"/>
    <w:rsid w:val="00E63F16"/>
    <w:rsid w:val="00E71244"/>
    <w:rsid w:val="00E7391D"/>
    <w:rsid w:val="00E74E1F"/>
    <w:rsid w:val="00E752D5"/>
    <w:rsid w:val="00E84C0C"/>
    <w:rsid w:val="00E903FF"/>
    <w:rsid w:val="00E908DF"/>
    <w:rsid w:val="00E92FD2"/>
    <w:rsid w:val="00E960DD"/>
    <w:rsid w:val="00E96E31"/>
    <w:rsid w:val="00E977CA"/>
    <w:rsid w:val="00EA3B3B"/>
    <w:rsid w:val="00EA56F8"/>
    <w:rsid w:val="00EB5623"/>
    <w:rsid w:val="00EC0715"/>
    <w:rsid w:val="00EC28CF"/>
    <w:rsid w:val="00EC3864"/>
    <w:rsid w:val="00EC5129"/>
    <w:rsid w:val="00ED0838"/>
    <w:rsid w:val="00ED2A44"/>
    <w:rsid w:val="00ED41C0"/>
    <w:rsid w:val="00ED4845"/>
    <w:rsid w:val="00ED5159"/>
    <w:rsid w:val="00ED54B9"/>
    <w:rsid w:val="00EE3551"/>
    <w:rsid w:val="00EE3A64"/>
    <w:rsid w:val="00EE4A12"/>
    <w:rsid w:val="00EE5201"/>
    <w:rsid w:val="00EE5F16"/>
    <w:rsid w:val="00EE70E0"/>
    <w:rsid w:val="00EE7A85"/>
    <w:rsid w:val="00EE7F8C"/>
    <w:rsid w:val="00EF3992"/>
    <w:rsid w:val="00F00978"/>
    <w:rsid w:val="00F01B24"/>
    <w:rsid w:val="00F03875"/>
    <w:rsid w:val="00F03892"/>
    <w:rsid w:val="00F05047"/>
    <w:rsid w:val="00F05CBE"/>
    <w:rsid w:val="00F13854"/>
    <w:rsid w:val="00F15233"/>
    <w:rsid w:val="00F215DE"/>
    <w:rsid w:val="00F24154"/>
    <w:rsid w:val="00F24719"/>
    <w:rsid w:val="00F30851"/>
    <w:rsid w:val="00F30979"/>
    <w:rsid w:val="00F30AF7"/>
    <w:rsid w:val="00F337A4"/>
    <w:rsid w:val="00F347D2"/>
    <w:rsid w:val="00F34BD8"/>
    <w:rsid w:val="00F35EE3"/>
    <w:rsid w:val="00F41C2E"/>
    <w:rsid w:val="00F41EB0"/>
    <w:rsid w:val="00F4256B"/>
    <w:rsid w:val="00F45492"/>
    <w:rsid w:val="00F459E8"/>
    <w:rsid w:val="00F46C43"/>
    <w:rsid w:val="00F51EE5"/>
    <w:rsid w:val="00F520D6"/>
    <w:rsid w:val="00F5691E"/>
    <w:rsid w:val="00F57229"/>
    <w:rsid w:val="00F600B6"/>
    <w:rsid w:val="00F63BC2"/>
    <w:rsid w:val="00F65B58"/>
    <w:rsid w:val="00F67005"/>
    <w:rsid w:val="00F710BD"/>
    <w:rsid w:val="00F72553"/>
    <w:rsid w:val="00F73043"/>
    <w:rsid w:val="00F75E20"/>
    <w:rsid w:val="00F769D7"/>
    <w:rsid w:val="00F77B2A"/>
    <w:rsid w:val="00F800FC"/>
    <w:rsid w:val="00F83A1B"/>
    <w:rsid w:val="00F84BE2"/>
    <w:rsid w:val="00F9018D"/>
    <w:rsid w:val="00F9040A"/>
    <w:rsid w:val="00F96964"/>
    <w:rsid w:val="00F97326"/>
    <w:rsid w:val="00F9788A"/>
    <w:rsid w:val="00FA082C"/>
    <w:rsid w:val="00FA22FB"/>
    <w:rsid w:val="00FA7D24"/>
    <w:rsid w:val="00FB4C91"/>
    <w:rsid w:val="00FB5000"/>
    <w:rsid w:val="00FB6614"/>
    <w:rsid w:val="00FB67F4"/>
    <w:rsid w:val="00FC18DA"/>
    <w:rsid w:val="00FC66F0"/>
    <w:rsid w:val="00FD307D"/>
    <w:rsid w:val="00FD37EA"/>
    <w:rsid w:val="00FE495E"/>
    <w:rsid w:val="00FE5543"/>
    <w:rsid w:val="00FF33CB"/>
    <w:rsid w:val="00FF6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86CE9"/>
  <w15:chartTrackingRefBased/>
  <w15:docId w15:val="{BF01D50B-1EB3-49C3-9795-5B899EB6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91F"/>
    <w:pPr>
      <w:widowControl w:val="0"/>
      <w:spacing w:line="240" w:lineRule="atLeast"/>
      <w:jc w:val="both"/>
    </w:pPr>
  </w:style>
  <w:style w:type="paragraph" w:styleId="1">
    <w:name w:val="heading 1"/>
    <w:basedOn w:val="a"/>
    <w:next w:val="a"/>
    <w:link w:val="10"/>
    <w:uiPriority w:val="9"/>
    <w:qFormat/>
    <w:rsid w:val="0082182C"/>
    <w:pPr>
      <w:keepNext/>
      <w:keepLines/>
      <w:spacing w:before="100" w:after="100" w:line="360" w:lineRule="auto"/>
      <w:ind w:firstLineChars="200" w:firstLine="200"/>
      <w:outlineLvl w:val="0"/>
    </w:pPr>
    <w:rPr>
      <w:rFonts w:eastAsia="宋体"/>
      <w:b/>
      <w:bCs/>
      <w:kern w:val="44"/>
      <w:sz w:val="32"/>
      <w:szCs w:val="44"/>
    </w:rPr>
  </w:style>
  <w:style w:type="paragraph" w:styleId="2">
    <w:name w:val="heading 2"/>
    <w:basedOn w:val="a"/>
    <w:next w:val="a"/>
    <w:link w:val="20"/>
    <w:uiPriority w:val="9"/>
    <w:semiHidden/>
    <w:unhideWhenUsed/>
    <w:qFormat/>
    <w:rsid w:val="005C5DFF"/>
    <w:pPr>
      <w:keepNext/>
      <w:keepLines/>
      <w:spacing w:line="360" w:lineRule="auto"/>
      <w:ind w:firstLineChars="200" w:firstLine="200"/>
      <w:outlineLvl w:val="1"/>
    </w:pPr>
    <w:rPr>
      <w:rFonts w:asciiTheme="majorHAnsi" w:eastAsia="宋体" w:hAnsiTheme="majorHAnsi" w:cstheme="majorBidi"/>
      <w:b/>
      <w:bCs/>
      <w:sz w:val="30"/>
      <w:szCs w:val="32"/>
    </w:rPr>
  </w:style>
  <w:style w:type="paragraph" w:styleId="3">
    <w:name w:val="heading 3"/>
    <w:basedOn w:val="a"/>
    <w:next w:val="a"/>
    <w:link w:val="30"/>
    <w:uiPriority w:val="9"/>
    <w:unhideWhenUsed/>
    <w:qFormat/>
    <w:rsid w:val="000A2D68"/>
    <w:pPr>
      <w:keepNext/>
      <w:keepLines/>
      <w:spacing w:line="360" w:lineRule="auto"/>
      <w:ind w:firstLineChars="200" w:firstLine="200"/>
      <w:outlineLvl w:val="2"/>
    </w:pPr>
    <w:rPr>
      <w:rFonts w:eastAsia="宋体"/>
      <w:bCs/>
      <w:sz w:val="28"/>
      <w:szCs w:val="32"/>
    </w:rPr>
  </w:style>
  <w:style w:type="paragraph" w:styleId="4">
    <w:name w:val="heading 4"/>
    <w:basedOn w:val="a"/>
    <w:next w:val="a"/>
    <w:link w:val="40"/>
    <w:uiPriority w:val="9"/>
    <w:semiHidden/>
    <w:unhideWhenUsed/>
    <w:qFormat/>
    <w:rsid w:val="000A2D68"/>
    <w:pPr>
      <w:keepNext/>
      <w:keepLines/>
      <w:spacing w:before="280" w:after="290" w:line="376" w:lineRule="auto"/>
      <w:ind w:firstLineChars="200" w:firstLine="200"/>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qFormat/>
    <w:rsid w:val="00501E4D"/>
    <w:pPr>
      <w:spacing w:line="360" w:lineRule="auto"/>
      <w:ind w:firstLineChars="200" w:firstLine="200"/>
    </w:pPr>
    <w:rPr>
      <w:rFonts w:eastAsia="仿宋"/>
      <w:b/>
      <w:sz w:val="28"/>
    </w:rPr>
  </w:style>
  <w:style w:type="paragraph" w:customStyle="1" w:styleId="a3">
    <w:name w:val="仿宋基本"/>
    <w:basedOn w:val="a"/>
    <w:qFormat/>
    <w:rsid w:val="00D17276"/>
    <w:pPr>
      <w:spacing w:line="360" w:lineRule="auto"/>
      <w:ind w:firstLineChars="200" w:firstLine="200"/>
    </w:pPr>
    <w:rPr>
      <w:rFonts w:eastAsia="仿宋"/>
      <w:sz w:val="28"/>
    </w:rPr>
  </w:style>
  <w:style w:type="paragraph" w:customStyle="1" w:styleId="a4">
    <w:name w:val="宋体基本"/>
    <w:basedOn w:val="a"/>
    <w:qFormat/>
    <w:rsid w:val="005C5DFF"/>
    <w:pPr>
      <w:spacing w:line="360" w:lineRule="auto"/>
      <w:ind w:firstLineChars="200" w:firstLine="200"/>
    </w:pPr>
    <w:rPr>
      <w:rFonts w:ascii="宋体" w:eastAsia="宋体" w:hAnsi="宋体"/>
      <w:sz w:val="28"/>
      <w:szCs w:val="28"/>
    </w:rPr>
  </w:style>
  <w:style w:type="character" w:customStyle="1" w:styleId="10">
    <w:name w:val="标题 1 字符"/>
    <w:basedOn w:val="a0"/>
    <w:link w:val="1"/>
    <w:uiPriority w:val="9"/>
    <w:rsid w:val="0082182C"/>
    <w:rPr>
      <w:rFonts w:eastAsia="宋体"/>
      <w:b/>
      <w:bCs/>
      <w:kern w:val="44"/>
      <w:sz w:val="32"/>
      <w:szCs w:val="44"/>
    </w:rPr>
  </w:style>
  <w:style w:type="character" w:customStyle="1" w:styleId="20">
    <w:name w:val="标题 2 字符"/>
    <w:basedOn w:val="a0"/>
    <w:link w:val="2"/>
    <w:uiPriority w:val="9"/>
    <w:semiHidden/>
    <w:rsid w:val="005C5DFF"/>
    <w:rPr>
      <w:rFonts w:asciiTheme="majorHAnsi" w:eastAsia="宋体" w:hAnsiTheme="majorHAnsi" w:cstheme="majorBidi"/>
      <w:b/>
      <w:bCs/>
      <w:sz w:val="30"/>
      <w:szCs w:val="32"/>
    </w:rPr>
  </w:style>
  <w:style w:type="character" w:customStyle="1" w:styleId="30">
    <w:name w:val="标题 3 字符"/>
    <w:basedOn w:val="a0"/>
    <w:link w:val="3"/>
    <w:uiPriority w:val="9"/>
    <w:rsid w:val="000A2D68"/>
    <w:rPr>
      <w:rFonts w:eastAsia="宋体"/>
      <w:bCs/>
      <w:sz w:val="28"/>
      <w:szCs w:val="32"/>
    </w:rPr>
  </w:style>
  <w:style w:type="paragraph" w:styleId="a5">
    <w:name w:val="No Spacing"/>
    <w:uiPriority w:val="1"/>
    <w:rsid w:val="00B851C1"/>
    <w:pPr>
      <w:widowControl w:val="0"/>
      <w:jc w:val="both"/>
    </w:pPr>
  </w:style>
  <w:style w:type="paragraph" w:customStyle="1" w:styleId="110">
    <w:name w:val="宋体11"/>
    <w:basedOn w:val="a4"/>
    <w:qFormat/>
    <w:rsid w:val="00D17276"/>
    <w:pPr>
      <w:spacing w:line="240" w:lineRule="auto"/>
    </w:pPr>
    <w:rPr>
      <w:sz w:val="22"/>
    </w:rPr>
  </w:style>
  <w:style w:type="character" w:customStyle="1" w:styleId="40">
    <w:name w:val="标题 4 字符"/>
    <w:basedOn w:val="a0"/>
    <w:link w:val="4"/>
    <w:uiPriority w:val="9"/>
    <w:semiHidden/>
    <w:rsid w:val="000A2D68"/>
    <w:rPr>
      <w:rFonts w:asciiTheme="majorHAnsi" w:eastAsiaTheme="majorEastAsia" w:hAnsiTheme="majorHAnsi" w:cstheme="majorBidi"/>
      <w:b/>
      <w:bCs/>
      <w:sz w:val="28"/>
      <w:szCs w:val="28"/>
    </w:rPr>
  </w:style>
  <w:style w:type="table" w:customStyle="1" w:styleId="TableGrid">
    <w:name w:val="TableGrid"/>
    <w:rsid w:val="00EF3992"/>
    <w:tblPr>
      <w:tblCellMar>
        <w:top w:w="0" w:type="dxa"/>
        <w:left w:w="0" w:type="dxa"/>
        <w:bottom w:w="0" w:type="dxa"/>
        <w:right w:w="0" w:type="dxa"/>
      </w:tblCellMar>
    </w:tblPr>
  </w:style>
  <w:style w:type="paragraph" w:styleId="a6">
    <w:name w:val="Plain Text"/>
    <w:basedOn w:val="a"/>
    <w:link w:val="a7"/>
    <w:rsid w:val="00EF3992"/>
    <w:rPr>
      <w:rFonts w:ascii="宋体" w:eastAsia="宋体" w:hAnsi="Courier New" w:cs="Times New Roman"/>
      <w:szCs w:val="24"/>
    </w:rPr>
  </w:style>
  <w:style w:type="character" w:customStyle="1" w:styleId="a7">
    <w:name w:val="纯文本 字符"/>
    <w:basedOn w:val="a0"/>
    <w:link w:val="a6"/>
    <w:rsid w:val="00EF3992"/>
    <w:rPr>
      <w:rFonts w:ascii="宋体" w:eastAsia="宋体" w:hAnsi="Courier New" w:cs="Times New Roman"/>
      <w:szCs w:val="24"/>
    </w:rPr>
  </w:style>
  <w:style w:type="paragraph" w:styleId="a8">
    <w:name w:val="header"/>
    <w:basedOn w:val="a"/>
    <w:link w:val="a9"/>
    <w:uiPriority w:val="99"/>
    <w:unhideWhenUsed/>
    <w:rsid w:val="0038797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38797E"/>
    <w:rPr>
      <w:sz w:val="18"/>
      <w:szCs w:val="18"/>
    </w:rPr>
  </w:style>
  <w:style w:type="paragraph" w:styleId="aa">
    <w:name w:val="footer"/>
    <w:basedOn w:val="a"/>
    <w:link w:val="ab"/>
    <w:uiPriority w:val="99"/>
    <w:unhideWhenUsed/>
    <w:rsid w:val="0038797E"/>
    <w:pPr>
      <w:tabs>
        <w:tab w:val="center" w:pos="4153"/>
        <w:tab w:val="right" w:pos="8306"/>
      </w:tabs>
      <w:snapToGrid w:val="0"/>
      <w:jc w:val="left"/>
    </w:pPr>
    <w:rPr>
      <w:sz w:val="18"/>
      <w:szCs w:val="18"/>
    </w:rPr>
  </w:style>
  <w:style w:type="character" w:customStyle="1" w:styleId="ab">
    <w:name w:val="页脚 字符"/>
    <w:basedOn w:val="a0"/>
    <w:link w:val="aa"/>
    <w:uiPriority w:val="99"/>
    <w:rsid w:val="0038797E"/>
    <w:rPr>
      <w:sz w:val="18"/>
      <w:szCs w:val="18"/>
    </w:rPr>
  </w:style>
  <w:style w:type="paragraph" w:styleId="ac">
    <w:name w:val="List Paragraph"/>
    <w:basedOn w:val="a"/>
    <w:uiPriority w:val="34"/>
    <w:qFormat/>
    <w:rsid w:val="007E23C7"/>
    <w:pPr>
      <w:ind w:left="720"/>
      <w:contextualSpacing/>
    </w:pPr>
    <w:rPr>
      <w:rFonts w:ascii="Arial" w:eastAsia="楷体_GB2312" w:hAnsi="Arial" w:cs="Times New Roman"/>
      <w:kern w:val="0"/>
      <w:szCs w:val="21"/>
    </w:rPr>
  </w:style>
  <w:style w:type="paragraph" w:styleId="ad">
    <w:name w:val="Revision"/>
    <w:hidden/>
    <w:uiPriority w:val="99"/>
    <w:semiHidden/>
    <w:rsid w:val="00725409"/>
  </w:style>
  <w:style w:type="character" w:styleId="ae">
    <w:name w:val="annotation reference"/>
    <w:basedOn w:val="a0"/>
    <w:uiPriority w:val="99"/>
    <w:semiHidden/>
    <w:unhideWhenUsed/>
    <w:rsid w:val="0041613D"/>
    <w:rPr>
      <w:sz w:val="21"/>
      <w:szCs w:val="21"/>
    </w:rPr>
  </w:style>
  <w:style w:type="paragraph" w:styleId="af">
    <w:name w:val="annotation text"/>
    <w:basedOn w:val="a"/>
    <w:link w:val="af0"/>
    <w:uiPriority w:val="99"/>
    <w:unhideWhenUsed/>
    <w:rsid w:val="0041613D"/>
    <w:pPr>
      <w:jc w:val="left"/>
    </w:pPr>
  </w:style>
  <w:style w:type="character" w:customStyle="1" w:styleId="af0">
    <w:name w:val="批注文字 字符"/>
    <w:basedOn w:val="a0"/>
    <w:link w:val="af"/>
    <w:uiPriority w:val="99"/>
    <w:rsid w:val="0041613D"/>
  </w:style>
  <w:style w:type="paragraph" w:styleId="af1">
    <w:name w:val="annotation subject"/>
    <w:basedOn w:val="af"/>
    <w:next w:val="af"/>
    <w:link w:val="af2"/>
    <w:uiPriority w:val="99"/>
    <w:semiHidden/>
    <w:unhideWhenUsed/>
    <w:rsid w:val="0041613D"/>
    <w:rPr>
      <w:b/>
      <w:bCs/>
    </w:rPr>
  </w:style>
  <w:style w:type="character" w:customStyle="1" w:styleId="af2">
    <w:name w:val="批注主题 字符"/>
    <w:basedOn w:val="af0"/>
    <w:link w:val="af1"/>
    <w:uiPriority w:val="99"/>
    <w:semiHidden/>
    <w:rsid w:val="0041613D"/>
    <w:rPr>
      <w:b/>
      <w:bCs/>
    </w:rPr>
  </w:style>
  <w:style w:type="table" w:styleId="af3">
    <w:name w:val="Table Grid"/>
    <w:basedOn w:val="a1"/>
    <w:uiPriority w:val="59"/>
    <w:rsid w:val="002A5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ly">
    <w:name w:val="text-only"/>
    <w:basedOn w:val="a0"/>
    <w:rsid w:val="00751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06074">
      <w:bodyDiv w:val="1"/>
      <w:marLeft w:val="0"/>
      <w:marRight w:val="0"/>
      <w:marTop w:val="0"/>
      <w:marBottom w:val="0"/>
      <w:divBdr>
        <w:top w:val="none" w:sz="0" w:space="0" w:color="auto"/>
        <w:left w:val="none" w:sz="0" w:space="0" w:color="auto"/>
        <w:bottom w:val="none" w:sz="0" w:space="0" w:color="auto"/>
        <w:right w:val="none" w:sz="0" w:space="0" w:color="auto"/>
      </w:divBdr>
    </w:div>
    <w:div w:id="617181004">
      <w:bodyDiv w:val="1"/>
      <w:marLeft w:val="0"/>
      <w:marRight w:val="0"/>
      <w:marTop w:val="0"/>
      <w:marBottom w:val="0"/>
      <w:divBdr>
        <w:top w:val="none" w:sz="0" w:space="0" w:color="auto"/>
        <w:left w:val="none" w:sz="0" w:space="0" w:color="auto"/>
        <w:bottom w:val="none" w:sz="0" w:space="0" w:color="auto"/>
        <w:right w:val="none" w:sz="0" w:space="0" w:color="auto"/>
      </w:divBdr>
      <w:divsChild>
        <w:div w:id="2043050350">
          <w:marLeft w:val="0"/>
          <w:marRight w:val="0"/>
          <w:marTop w:val="0"/>
          <w:marBottom w:val="0"/>
          <w:divBdr>
            <w:top w:val="none" w:sz="0" w:space="0" w:color="auto"/>
            <w:left w:val="none" w:sz="0" w:space="0" w:color="auto"/>
            <w:bottom w:val="none" w:sz="0" w:space="0" w:color="auto"/>
            <w:right w:val="none" w:sz="0" w:space="0" w:color="auto"/>
          </w:divBdr>
        </w:div>
      </w:divsChild>
    </w:div>
    <w:div w:id="709963467">
      <w:bodyDiv w:val="1"/>
      <w:marLeft w:val="0"/>
      <w:marRight w:val="0"/>
      <w:marTop w:val="0"/>
      <w:marBottom w:val="0"/>
      <w:divBdr>
        <w:top w:val="none" w:sz="0" w:space="0" w:color="auto"/>
        <w:left w:val="none" w:sz="0" w:space="0" w:color="auto"/>
        <w:bottom w:val="none" w:sz="0" w:space="0" w:color="auto"/>
        <w:right w:val="none" w:sz="0" w:space="0" w:color="auto"/>
      </w:divBdr>
      <w:divsChild>
        <w:div w:id="469396642">
          <w:marLeft w:val="0"/>
          <w:marRight w:val="0"/>
          <w:marTop w:val="0"/>
          <w:marBottom w:val="0"/>
          <w:divBdr>
            <w:top w:val="none" w:sz="0" w:space="0" w:color="auto"/>
            <w:left w:val="none" w:sz="0" w:space="0" w:color="auto"/>
            <w:bottom w:val="none" w:sz="0" w:space="0" w:color="auto"/>
            <w:right w:val="none" w:sz="0" w:space="0" w:color="auto"/>
          </w:divBdr>
        </w:div>
      </w:divsChild>
    </w:div>
    <w:div w:id="176641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shalldo-cheng</dc:creator>
  <cp:keywords/>
  <dc:description/>
  <cp:lastModifiedBy>万月</cp:lastModifiedBy>
  <cp:revision>21</cp:revision>
  <dcterms:created xsi:type="dcterms:W3CDTF">2024-02-29T05:41:00Z</dcterms:created>
  <dcterms:modified xsi:type="dcterms:W3CDTF">2024-03-11T08:40:00Z</dcterms:modified>
</cp:coreProperties>
</file>