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883" w14:textId="77777777" w:rsidR="00B1058F" w:rsidRPr="00A365EA" w:rsidRDefault="00FD67A9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 w:rsidRPr="00A365EA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证券代码：</w:t>
      </w:r>
      <w:r w:rsidR="00653190" w:rsidRPr="00A365EA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688082</w:t>
      </w:r>
      <w:r w:rsidRPr="00A365EA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                                 证券简称：</w:t>
      </w:r>
      <w:r w:rsidR="00653190" w:rsidRPr="00A365EA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盛美上海</w:t>
      </w:r>
    </w:p>
    <w:p w14:paraId="3D0E7562" w14:textId="77777777" w:rsidR="00B1058F" w:rsidRPr="00A365EA" w:rsidRDefault="00653190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 w:rsidRPr="00A365EA">
        <w:rPr>
          <w:rFonts w:ascii="宋体" w:eastAsia="宋体" w:hAnsi="宋体" w:cs="Times New Roman" w:hint="eastAsia"/>
          <w:b/>
          <w:bCs/>
          <w:sz w:val="32"/>
          <w:szCs w:val="32"/>
        </w:rPr>
        <w:t>盛美半导体设备（上海）</w:t>
      </w:r>
      <w:r w:rsidR="00FD67A9" w:rsidRPr="00A365EA">
        <w:rPr>
          <w:rFonts w:ascii="宋体" w:eastAsia="宋体" w:hAnsi="宋体" w:cs="Times New Roman" w:hint="eastAsia"/>
          <w:b/>
          <w:bCs/>
          <w:sz w:val="32"/>
          <w:szCs w:val="32"/>
        </w:rPr>
        <w:t>股份有限公司</w:t>
      </w:r>
    </w:p>
    <w:p w14:paraId="6EBA087D" w14:textId="77777777" w:rsidR="00B1058F" w:rsidRPr="00A365EA" w:rsidRDefault="00FD67A9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 w:rsidRPr="00A365EA"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14:paraId="71E4A615" w14:textId="4C0231B0" w:rsidR="00B1058F" w:rsidRPr="00A365EA" w:rsidRDefault="00FD67A9" w:rsidP="00B86DBF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 w:rsidRPr="00A365EA">
        <w:rPr>
          <w:rFonts w:ascii="宋体" w:eastAsia="宋体" w:hAnsi="宋体" w:cs="Times New Roman" w:hint="eastAsia"/>
          <w:b/>
          <w:bCs/>
          <w:sz w:val="24"/>
          <w:szCs w:val="24"/>
        </w:rPr>
        <w:t>编号：</w:t>
      </w:r>
      <w:r w:rsidR="00B86DBF" w:rsidRPr="00A365EA">
        <w:rPr>
          <w:rFonts w:ascii="宋体" w:eastAsia="宋体" w:hAnsi="宋体" w:cs="Times New Roman" w:hint="eastAsia"/>
          <w:b/>
          <w:bCs/>
          <w:sz w:val="24"/>
          <w:szCs w:val="24"/>
        </w:rPr>
        <w:t>202</w:t>
      </w:r>
      <w:r w:rsidR="006F1C3C">
        <w:rPr>
          <w:rFonts w:ascii="宋体" w:eastAsia="宋体" w:hAnsi="宋体" w:cs="Times New Roman"/>
          <w:b/>
          <w:bCs/>
          <w:sz w:val="24"/>
          <w:szCs w:val="24"/>
        </w:rPr>
        <w:t>4</w:t>
      </w:r>
      <w:r w:rsidR="00B86DBF" w:rsidRPr="00A365EA">
        <w:rPr>
          <w:rFonts w:ascii="宋体" w:eastAsia="宋体" w:hAnsi="宋体" w:cs="Times New Roman" w:hint="eastAsia"/>
          <w:b/>
          <w:bCs/>
          <w:sz w:val="24"/>
          <w:szCs w:val="24"/>
        </w:rPr>
        <w:t>-</w:t>
      </w:r>
      <w:r w:rsidR="0094001E" w:rsidRPr="00A365EA">
        <w:rPr>
          <w:rFonts w:ascii="宋体" w:eastAsia="宋体" w:hAnsi="宋体" w:cs="Times New Roman" w:hint="eastAsia"/>
          <w:b/>
          <w:bCs/>
          <w:sz w:val="24"/>
          <w:szCs w:val="24"/>
        </w:rPr>
        <w:t>0</w:t>
      </w:r>
      <w:r w:rsidR="0094001E">
        <w:rPr>
          <w:rFonts w:ascii="宋体" w:eastAsia="宋体" w:hAnsi="宋体" w:cs="Times New Roman" w:hint="eastAsia"/>
          <w:b/>
          <w:bCs/>
          <w:sz w:val="24"/>
          <w:szCs w:val="24"/>
        </w:rPr>
        <w:t>2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287"/>
      </w:tblGrid>
      <w:tr w:rsidR="00B1058F" w:rsidRPr="00A365EA" w14:paraId="44EBC48D" w14:textId="77777777" w:rsidTr="007E5B3A">
        <w:tc>
          <w:tcPr>
            <w:tcW w:w="2553" w:type="dxa"/>
            <w:shd w:val="clear" w:color="auto" w:fill="auto"/>
          </w:tcPr>
          <w:p w14:paraId="6BC46B70" w14:textId="77777777" w:rsidR="00D51BA4" w:rsidRPr="00A365EA" w:rsidRDefault="00FD67A9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695A929C" w14:textId="77777777" w:rsidR="00B1058F" w:rsidRPr="00A365EA" w:rsidRDefault="00FD67A9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活动类别</w:t>
            </w:r>
          </w:p>
          <w:p w14:paraId="52B74C4D" w14:textId="77777777" w:rsidR="00B1058F" w:rsidRPr="00A365EA" w:rsidRDefault="00B1058F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14:paraId="5CF719CF" w14:textId="0B38FEFD" w:rsidR="00B1058F" w:rsidRPr="00A365EA" w:rsidRDefault="00EB45CE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FD67A9" w:rsidRPr="00A365E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="0094001E"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FD67A9" w:rsidRPr="00A365EA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0EA6135D" w14:textId="249ADF6B" w:rsidR="00B1058F" w:rsidRPr="00A365EA" w:rsidRDefault="00FD67A9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A365E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="0094001E"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 w:rsidRPr="00A365EA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14417F40" w14:textId="77777777" w:rsidR="00B1058F" w:rsidRPr="00A365EA" w:rsidRDefault="00FD67A9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A365E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A365EA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2FBB7106" w14:textId="1AF1941E" w:rsidR="00B1058F" w:rsidRPr="00A365EA" w:rsidRDefault="007A31D3" w:rsidP="009D665C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FD67A9" w:rsidRPr="00A365E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           </w:t>
            </w:r>
            <w:r w:rsidR="00A93A2A"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FD67A9" w:rsidRPr="00A365EA"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</w:tc>
      </w:tr>
      <w:tr w:rsidR="00B1058F" w:rsidRPr="00A365EA" w14:paraId="2963BDC9" w14:textId="77777777" w:rsidTr="007E5B3A">
        <w:tc>
          <w:tcPr>
            <w:tcW w:w="2553" w:type="dxa"/>
            <w:shd w:val="clear" w:color="auto" w:fill="auto"/>
          </w:tcPr>
          <w:p w14:paraId="23E0391B" w14:textId="77777777" w:rsidR="00B1058F" w:rsidRPr="00A365EA" w:rsidRDefault="00FD67A9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6287" w:type="dxa"/>
            <w:shd w:val="clear" w:color="auto" w:fill="auto"/>
          </w:tcPr>
          <w:p w14:paraId="6BFB7927" w14:textId="32DB51C4" w:rsidR="00B1058F" w:rsidRPr="00A365EA" w:rsidRDefault="0094001E" w:rsidP="007A31D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4</w:t>
            </w: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3</w:t>
            </w:r>
            <w:r w:rsidR="00FD67A9"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7</w:t>
            </w:r>
            <w:r w:rsidR="00A93A2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B1058F" w:rsidRPr="00A365EA" w14:paraId="1724B653" w14:textId="77777777" w:rsidTr="007E5B3A">
        <w:tc>
          <w:tcPr>
            <w:tcW w:w="2553" w:type="dxa"/>
            <w:shd w:val="clear" w:color="auto" w:fill="auto"/>
          </w:tcPr>
          <w:p w14:paraId="7274A228" w14:textId="77777777" w:rsidR="00B1058F" w:rsidRPr="00A365EA" w:rsidRDefault="00FD67A9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6287" w:type="dxa"/>
            <w:shd w:val="clear" w:color="auto" w:fill="auto"/>
          </w:tcPr>
          <w:p w14:paraId="7F7DC613" w14:textId="7EE61205" w:rsidR="00B1058F" w:rsidRPr="00A365EA" w:rsidRDefault="00AD73A5" w:rsidP="00370EA6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B1058F" w:rsidRPr="00A365EA" w14:paraId="6213EA56" w14:textId="77777777" w:rsidTr="007E5B3A">
        <w:tc>
          <w:tcPr>
            <w:tcW w:w="2553" w:type="dxa"/>
            <w:shd w:val="clear" w:color="auto" w:fill="auto"/>
          </w:tcPr>
          <w:p w14:paraId="76734585" w14:textId="77777777" w:rsidR="000D1A05" w:rsidRPr="00A365EA" w:rsidRDefault="00FD67A9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</w:t>
            </w:r>
          </w:p>
          <w:p w14:paraId="3F3F0870" w14:textId="77777777" w:rsidR="00B1058F" w:rsidRPr="00A365EA" w:rsidRDefault="00FD67A9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6287" w:type="dxa"/>
            <w:shd w:val="clear" w:color="auto" w:fill="auto"/>
          </w:tcPr>
          <w:p w14:paraId="703373BF" w14:textId="77777777" w:rsidR="00B1058F" w:rsidRPr="00A365EA" w:rsidRDefault="00FD67A9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</w:t>
            </w:r>
            <w:r w:rsidR="00E80B56"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长：HUI WANG</w:t>
            </w:r>
          </w:p>
          <w:p w14:paraId="00EC5609" w14:textId="23110617" w:rsidR="00BA2D89" w:rsidRPr="00A365EA" w:rsidRDefault="00BA2D89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总经理：王</w:t>
            </w:r>
            <w:proofErr w:type="gramStart"/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坚</w:t>
            </w:r>
            <w:proofErr w:type="gramEnd"/>
          </w:p>
          <w:p w14:paraId="5C580A09" w14:textId="77777777" w:rsidR="00BF37CD" w:rsidRPr="00A365EA" w:rsidRDefault="00BF37CD" w:rsidP="00BF37C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财务负责人：</w:t>
            </w:r>
            <w:r w:rsidRPr="00A365E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LISA YI LU FENG</w:t>
            </w:r>
          </w:p>
          <w:p w14:paraId="05AD3D43" w14:textId="496794EA" w:rsidR="003826F3" w:rsidRPr="00A365EA" w:rsidRDefault="00BF37C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董事会秘书：罗明珠</w:t>
            </w:r>
          </w:p>
        </w:tc>
      </w:tr>
      <w:tr w:rsidR="00B1058F" w:rsidRPr="00A365EA" w14:paraId="7616E979" w14:textId="77777777" w:rsidTr="00C934A1">
        <w:trPr>
          <w:trHeight w:val="699"/>
        </w:trPr>
        <w:tc>
          <w:tcPr>
            <w:tcW w:w="2553" w:type="dxa"/>
            <w:shd w:val="clear" w:color="auto" w:fill="auto"/>
            <w:vAlign w:val="center"/>
          </w:tcPr>
          <w:p w14:paraId="3111D704" w14:textId="77777777" w:rsidR="000D1A05" w:rsidRPr="00A365EA" w:rsidRDefault="00FD67A9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bookmarkStart w:id="0" w:name="_Hlk143013646"/>
            <w:r w:rsidRPr="00A365E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</w:t>
            </w:r>
          </w:p>
          <w:p w14:paraId="14729304" w14:textId="77777777" w:rsidR="00B1058F" w:rsidRPr="00A365EA" w:rsidRDefault="00FD67A9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A365E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主要内容介绍</w:t>
            </w:r>
          </w:p>
        </w:tc>
        <w:tc>
          <w:tcPr>
            <w:tcW w:w="6287" w:type="dxa"/>
            <w:shd w:val="clear" w:color="auto" w:fill="auto"/>
          </w:tcPr>
          <w:p w14:paraId="3B1CB3DF" w14:textId="044CB4BA" w:rsidR="00401581" w:rsidRPr="0094001E" w:rsidRDefault="0094001E" w:rsidP="00C057FA">
            <w:pPr>
              <w:pStyle w:val="af"/>
              <w:spacing w:line="360" w:lineRule="auto"/>
              <w:ind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94001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公司领导对2023年年度业绩和财务情况进行了简单介绍，并就投资者关心的问题进行了回答</w:t>
            </w:r>
            <w:r w:rsidR="00CD0470" w:rsidRPr="0094001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</w:t>
            </w:r>
          </w:p>
          <w:p w14:paraId="1675F755" w14:textId="53781972" w:rsidR="00D8348F" w:rsidRPr="0094001E" w:rsidRDefault="00FD7EF8" w:rsidP="00C057FA">
            <w:pPr>
              <w:pStyle w:val="af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94001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问答环节</w:t>
            </w:r>
          </w:p>
          <w:p w14:paraId="4E33683B" w14:textId="2BFCA5F2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142567878"/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1、请问目前公司新增订单</w:t>
            </w:r>
            <w:r w:rsidR="004831CD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情况怎么样</w:t>
            </w: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？</w:t>
            </w:r>
          </w:p>
          <w:p w14:paraId="25326F62" w14:textId="43036B94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按照一般惯例，公司</w:t>
            </w:r>
            <w:r w:rsid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会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于每年</w:t>
            </w:r>
            <w:r w:rsidR="006C10F7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三到四季度</w:t>
            </w:r>
            <w:r w:rsidR="00311D65"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对外披露</w:t>
            </w:r>
            <w:r w:rsid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在手订单情况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。从出</w:t>
            </w:r>
            <w:r w:rsidRPr="00FC575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货量来看，</w:t>
            </w:r>
            <w:r w:rsidR="004831CD" w:rsidRPr="00FC575E"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  <w:t>2024</w:t>
            </w:r>
            <w:r w:rsidRPr="00FC575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年公司出货量增长率</w:t>
            </w:r>
            <w:r w:rsidR="006C10F7" w:rsidRPr="00FC575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预计将</w:t>
            </w:r>
            <w:r w:rsidRPr="00FC575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大于营收增长率，主要是部分客户上一年的交货延期到今年，所以</w:t>
            </w:r>
            <w:r w:rsidR="005D34BF" w:rsidRPr="00FC575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预计</w:t>
            </w:r>
            <w:r w:rsidRPr="00FC575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公司在</w:t>
            </w:r>
            <w:r w:rsidR="004831CD" w:rsidRPr="00FC575E"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  <w:t>2024</w:t>
            </w:r>
            <w:r w:rsidRPr="00FC575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年的出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货量</w:t>
            </w:r>
            <w:r w:rsidR="004831CD" w:rsidRPr="004831CD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表现很好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。</w:t>
            </w:r>
          </w:p>
          <w:p w14:paraId="499C1179" w14:textId="77777777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1AE7D52D" w14:textId="7542D85E" w:rsidR="0094001E" w:rsidRPr="0094001E" w:rsidRDefault="0094001E" w:rsidP="00C057FA">
            <w:pPr>
              <w:numPr>
                <w:ilvl w:val="0"/>
                <w:numId w:val="6"/>
              </w:num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公司对2024年的营收指引是50-58亿人民币，请问公司2024年营收增长驱动力主要来自于哪里？</w:t>
            </w:r>
          </w:p>
          <w:p w14:paraId="4AE9D944" w14:textId="7BA10677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公司营收增长</w:t>
            </w:r>
            <w:r w:rsidR="00311D65" w:rsidRP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受到多方面因素的推动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，无论是从</w:t>
            </w:r>
            <w:proofErr w:type="gramStart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制程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lastRenderedPageBreak/>
              <w:t>方面</w:t>
            </w:r>
            <w:proofErr w:type="gramEnd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还是</w:t>
            </w:r>
            <w:r w:rsidR="00DC3C62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从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存储、逻辑领域，对公司营收增长都有推动。到目前来看，2024年度</w:t>
            </w:r>
            <w:r w:rsidR="005D34BF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中国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半导体设备市场</w:t>
            </w:r>
            <w:r w:rsidR="00311D65" w:rsidRP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前景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良好，无论是</w:t>
            </w:r>
            <w:r w:rsidR="005D34BF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中国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的头部厂商还是二三线的厂商都表现出较为强劲的订单需求。此外，公司新产品的推出以及海外市场的开拓也在持续推动营收增长。</w:t>
            </w:r>
          </w:p>
          <w:p w14:paraId="1A4F15CD" w14:textId="77777777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3CFF2329" w14:textId="5C0841B5" w:rsidR="0094001E" w:rsidRPr="0094001E" w:rsidRDefault="00DC3C62" w:rsidP="00C057FA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、2023年公司电镀设备放量推动公司毛利率达到很高的</w:t>
            </w:r>
            <w:r w:rsidR="004831CD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水平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，请问结合一季度的趋势，2024年公司毛利率将会是怎样的趋势？另外，2023年公司单片清洗设备及先进封装湿法设备收入确认相对较低，请问主要原因是什么？</w:t>
            </w:r>
          </w:p>
          <w:p w14:paraId="22F4ABB2" w14:textId="07F99472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2023年公司电镀设备放量增长对毛利率提升有较大的贡献，尤其是</w:t>
            </w:r>
            <w:r w:rsidR="00311D65"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具有相对高毛利率</w:t>
            </w:r>
            <w:r w:rsid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的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前道电镀设备。2024年，公司</w:t>
            </w:r>
            <w:r w:rsidR="004831CD" w:rsidRPr="004831CD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仍然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看好电镀设备的增长，预计也将持续</w:t>
            </w:r>
            <w:r w:rsid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提升公司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毛利率水平。公司先进封装设备在2023年底</w:t>
            </w:r>
            <w:r w:rsidR="00311D65" w:rsidRP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获得</w:t>
            </w:r>
            <w:r w:rsidR="00DC3C62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批量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订单，随着订单的逐步交付，</w:t>
            </w:r>
            <w:r w:rsid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将在2024年度贡献收入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。公司销售收入中清洗设备仍占据较大的比例，且公司清洗设备在</w:t>
            </w:r>
            <w:r w:rsidR="005D34BF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中国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的市场占有率</w:t>
            </w:r>
            <w:r w:rsidR="004831CD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相对较高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，具备较大的收入基数，由此导致该部分增长率相对较低。</w:t>
            </w:r>
          </w:p>
          <w:p w14:paraId="212F7AED" w14:textId="77777777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1F6B904D" w14:textId="0CC096B6" w:rsidR="0094001E" w:rsidRPr="0094001E" w:rsidRDefault="00DC3C62" w:rsidP="00C057FA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、从财报上来看，请问公司在A股的收入确认与</w:t>
            </w:r>
            <w:r w:rsidR="00311D65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ACMR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在美股的收入确认的具体差异是什么？</w:t>
            </w:r>
          </w:p>
          <w:p w14:paraId="7C8B9C22" w14:textId="79204662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="00311D65" w:rsidRPr="009676A1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在盛美上海</w:t>
            </w:r>
            <w:r w:rsidR="005D34BF" w:rsidRPr="009676A1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，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公司的收入确认是在测试验收之后，通常在设备送往客户端机台两个月左右可以完成测试验收，</w:t>
            </w:r>
            <w:r w:rsid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并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确认收入。</w:t>
            </w:r>
            <w:r w:rsid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对于</w:t>
            </w:r>
            <w:r w:rsidR="00DC3C62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控股股东美国</w:t>
            </w:r>
            <w:r w:rsidR="00311D65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ACMR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，</w:t>
            </w:r>
            <w:r w:rsidR="006C63B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根据其适用的</w:t>
            </w:r>
            <w:r w:rsidR="00DC3C62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美国</w:t>
            </w:r>
            <w:r w:rsidR="006C63B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会计准则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对于重复订单设备是在发货后即可确认收入，但是对于首台设备订单也是需要测试验收以后才能确认。</w:t>
            </w:r>
          </w:p>
          <w:p w14:paraId="47CD1FAF" w14:textId="77777777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12F1AD1B" w14:textId="352B5CC3" w:rsidR="0094001E" w:rsidRPr="0094001E" w:rsidRDefault="00DC3C62" w:rsidP="009676A1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5、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请问在公司2024年度50-58亿的</w:t>
            </w: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营收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指引中，海外收入占比大概能达到多少？</w:t>
            </w:r>
          </w:p>
          <w:p w14:paraId="5C8A95E3" w14:textId="799C005F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答：</w:t>
            </w:r>
            <w:r w:rsidR="00DC3C62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预计</w:t>
            </w:r>
            <w:r w:rsidR="00DC3C62"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2024</w:t>
            </w:r>
            <w:r w:rsidR="00DC3C62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年</w:t>
            </w:r>
            <w:r w:rsidR="00DC3C62" w:rsidRPr="009676A1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公司</w:t>
            </w:r>
            <w:r w:rsidR="00DC3C62"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营收主要还是来自</w:t>
            </w:r>
            <w:r w:rsidR="00DC3C62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中国市场，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海外的收入</w:t>
            </w:r>
            <w:proofErr w:type="gramStart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占比</w:t>
            </w:r>
            <w:r w:rsidR="00DC3C62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较</w:t>
            </w:r>
            <w:proofErr w:type="gramEnd"/>
            <w:r w:rsidR="00DC3C62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小。</w:t>
            </w:r>
          </w:p>
          <w:p w14:paraId="3498631F" w14:textId="77777777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335BB11C" w14:textId="4EA73EB4" w:rsidR="0094001E" w:rsidRPr="0094001E" w:rsidRDefault="00DC3C62" w:rsidP="009676A1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6、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公司来源于</w:t>
            </w:r>
            <w:r w:rsidR="005D34BF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国际业务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收入的毛利率明显高于</w:t>
            </w:r>
            <w:r w:rsidR="005D34BF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中国市场业务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，请问未来随着国际化的推进，相同的产品在</w:t>
            </w:r>
            <w:r w:rsidR="005D34BF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中国市场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和</w:t>
            </w:r>
            <w:r w:rsidR="005D34BF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国际市场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是否还是会有明显的差异？</w:t>
            </w:r>
          </w:p>
          <w:p w14:paraId="13BDC6B1" w14:textId="011D6B11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公司毛利率水平主要是</w:t>
            </w:r>
            <w:proofErr w:type="gramStart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受销售</w:t>
            </w:r>
            <w:proofErr w:type="gramEnd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产品组合的影响。公司在中国市场与国际市场销售的产品组合不同，必然导致两边毛利率会有明显的不同。</w:t>
            </w:r>
          </w:p>
          <w:p w14:paraId="184D30B2" w14:textId="77777777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727C3689" w14:textId="60A11F53" w:rsidR="0094001E" w:rsidRPr="0094001E" w:rsidRDefault="00DC3C62" w:rsidP="00C057FA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、2023年公司研发投入占比相比去年提升超过两个百分点，请问后续公司研发费用率将会是怎样的安排？</w:t>
            </w:r>
          </w:p>
          <w:p w14:paraId="3109CDFE" w14:textId="2A09AD7A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公司</w:t>
            </w:r>
            <w:r w:rsid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预计</w:t>
            </w:r>
            <w:r w:rsidRP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后续研发投入占比</w:t>
            </w:r>
            <w:r w:rsid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大约将</w:t>
            </w:r>
            <w:r w:rsidRP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维持在</w:t>
            </w:r>
            <w:r w:rsidRPr="003E5D54"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  <w:t>15-16%的水平</w:t>
            </w:r>
            <w:r w:rsidRP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。</w:t>
            </w:r>
          </w:p>
          <w:p w14:paraId="2245157D" w14:textId="4B5061A1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br/>
            </w:r>
            <w:r w:rsidR="003E5D54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、请问公司如何看待</w:t>
            </w:r>
            <w:r w:rsidR="005D34BF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中国</w:t>
            </w: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高端先进封装产能的释放？公司与中国以及国外先进封装头部客户接触后有怎样的感受？</w:t>
            </w:r>
          </w:p>
          <w:p w14:paraId="4F562FA8" w14:textId="65BE42CA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目前</w:t>
            </w:r>
            <w:r w:rsidR="005D34BF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中国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先进封装投资整体趋向于高端领域。随着AI芯片需求的爆发，其更高的封装要求正在不断推动先进封装企业向着高端转型。对此，公司也在积极开发一些新设备，并获得了国内外一些客户的关注。就目前公司与国内外头</w:t>
            </w:r>
            <w:proofErr w:type="gramStart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部客户</w:t>
            </w:r>
            <w:proofErr w:type="gramEnd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接触</w:t>
            </w:r>
            <w:r w:rsidR="00F3416C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情况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来看，当前这些头部企业都非常重视高端先进封装的开发，这与下游市场需求变化带来的产品结构的变化相关。</w:t>
            </w:r>
          </w:p>
          <w:p w14:paraId="3B5CE0F3" w14:textId="77777777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386F124E" w14:textId="4F152F66" w:rsidR="0094001E" w:rsidRPr="0094001E" w:rsidRDefault="003E5D54" w:rsidP="00C057FA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、公司平台化发展框架下，目前除Track设备、PECVD设备新产品外，公司是否还有其他新种类设备的开发计划？</w:t>
            </w:r>
          </w:p>
          <w:p w14:paraId="181DFEC0" w14:textId="3D37ED5E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当前公司产品涵盖清洗设备、半导体电镀设备、立式炉管系列设备、前道涂胶显影Track设备、等离子体增强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lastRenderedPageBreak/>
              <w:t>化学气相沉积PECVD设备、无应力抛光设备</w:t>
            </w:r>
            <w:r w:rsidR="0061328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、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后</w:t>
            </w:r>
            <w:proofErr w:type="gramStart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道先进</w:t>
            </w:r>
            <w:proofErr w:type="gramEnd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封装工艺设备以及硅材料衬底制造工艺设备等，其中Track</w:t>
            </w:r>
            <w:r w:rsid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和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PECVD设备是新开发设备。现阶段，公司暂未有其他新种类设备的开发计划，主要在于公司</w:t>
            </w:r>
            <w:r w:rsidR="006C63B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着重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稳健发展，</w:t>
            </w:r>
            <w:r w:rsid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加快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Track</w:t>
            </w:r>
            <w:r w:rsid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及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PECVD设备</w:t>
            </w:r>
            <w:r w:rsid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的验证及新客户开拓，尽快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实现销售收入，所以在此之前公司暂不会着手开发新种类设备。与此同时，公司也将持续做优、做</w:t>
            </w:r>
            <w:proofErr w:type="gramStart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精现有</w:t>
            </w:r>
            <w:proofErr w:type="gramEnd"/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设备，并通过延伸开发丰富产品种类，实现资源的更高效利用。公司也将寻求通过一些优质的并购，实现做大做强。</w:t>
            </w:r>
          </w:p>
          <w:p w14:paraId="180D7393" w14:textId="77777777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51C2B902" w14:textId="2599F4FC" w:rsidR="0094001E" w:rsidRPr="0094001E" w:rsidRDefault="003E5D54" w:rsidP="00C057FA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、公司TSV电镀设备订单情况是怎样的？</w:t>
            </w:r>
          </w:p>
          <w:p w14:paraId="3640507A" w14:textId="77777777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目前公司已获得多家客户的TSV电镀设备重复订单。从去年下半年开始，TSV电镀设备订单开始起量，预计今年仍会保持较高的市场需求。</w:t>
            </w:r>
          </w:p>
          <w:p w14:paraId="3E794868" w14:textId="77777777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5C5C2E7D" w14:textId="67F80FB6" w:rsidR="0094001E" w:rsidRPr="0094001E" w:rsidRDefault="003E5D54" w:rsidP="00C057FA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、请问公司清洗设备的工艺</w:t>
            </w:r>
            <w:r w:rsidR="00FC575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步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骤覆盖率是多少？近两年公司推出的清洗设备新产品进展如何？公司远期清洗设备市场份额</w:t>
            </w:r>
            <w:r w:rsidR="005D34BF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中国市场达到</w:t>
            </w:r>
            <w:r w:rsidR="006C63BE" w:rsidRPr="006C63BE"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  <w:t>55%-60%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，实现情况如何？</w:t>
            </w:r>
          </w:p>
          <w:p w14:paraId="577046E7" w14:textId="12A66A0E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公司最早做的是兆声波清洗设备，应用于单片清洗工艺中，这也是在全球范围内公司首创的清洗工艺，并申请了全球专利。此后，公司陆续推出包括背面清洗、边缘</w:t>
            </w:r>
            <w:r w:rsidR="003E5D5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刻蚀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清洗、单片高温SPM设备、超临界CO</w:t>
            </w:r>
            <w:r w:rsidRPr="009676A1">
              <w:rPr>
                <w:rFonts w:ascii="宋体" w:eastAsia="宋体" w:hAnsi="宋体" w:cs="微软雅黑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清洗以及单片槽式组合清洗等清洗设备。</w:t>
            </w:r>
          </w:p>
          <w:p w14:paraId="095CEF6D" w14:textId="048DBF7E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目前，公司清洗设备能够覆盖的清洗步骤已达到90-95%左右，是全球范围内覆盖范围最广的厂商，同时公司也在针对现有清洗</w:t>
            </w:r>
            <w:r w:rsidR="0061328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设备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不断进行改进、优化，相信随着公司现有清洗设备的精进以及市场的持续开拓，预计很快将能够实现</w:t>
            </w:r>
            <w:r w:rsidR="005D34BF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中国市</w:t>
            </w:r>
            <w:r w:rsidR="005D34BF" w:rsidRPr="0061328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场</w:t>
            </w:r>
            <w:r w:rsidR="00D80B2A" w:rsidRPr="009676A1"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  <w:t>55%-60%</w:t>
            </w:r>
            <w:r w:rsidR="00D80B2A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的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市场占有率</w:t>
            </w:r>
            <w:r w:rsidR="00D80B2A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目标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。</w:t>
            </w:r>
          </w:p>
          <w:p w14:paraId="7CB63C08" w14:textId="77777777" w:rsidR="0094001E" w:rsidRPr="00D80B2A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4D59E477" w14:textId="4CF804D6" w:rsidR="0094001E" w:rsidRPr="0094001E" w:rsidRDefault="00B012CC" w:rsidP="00C057FA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12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、2023年度公司清洗设备营收占比接近70%，请问结合公司当前订单情况，预计2024年度公司营收的产品结构会有什么样的变化？</w:t>
            </w:r>
          </w:p>
          <w:p w14:paraId="0C9E8818" w14:textId="2F206DCB" w:rsid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="00F73C74" w:rsidRPr="00F73C7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202</w:t>
            </w:r>
            <w:r w:rsidR="00F73C7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4</w:t>
            </w:r>
            <w:r w:rsidR="00F73C74" w:rsidRPr="00F73C7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年公司营</w:t>
            </w:r>
            <w:proofErr w:type="gramStart"/>
            <w:r w:rsidR="00F73C74" w:rsidRPr="00F73C7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收结构</w:t>
            </w:r>
            <w:proofErr w:type="gramEnd"/>
            <w:r w:rsidR="00F73C74" w:rsidRPr="00F73C74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中，清洗设备仍是第一大收入来源，第二部分来源于镀铜设备和炉管设备，第三部分是封装设备，这三部分是公司的龙头产品。公司预计立式炉管设备2024年将会放量贡献营收。公司另外两个新产品Track设备、PECVD设备预计到2025年开始放量贡献营收</w:t>
            </w:r>
            <w:r w:rsidR="00D80B2A"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。</w:t>
            </w:r>
          </w:p>
          <w:p w14:paraId="461B10AD" w14:textId="77777777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</w:p>
          <w:p w14:paraId="38D7B28C" w14:textId="0A20C0D8" w:rsidR="0094001E" w:rsidRPr="0094001E" w:rsidRDefault="00B012CC" w:rsidP="00C057FA">
            <w:pPr>
              <w:spacing w:line="360" w:lineRule="auto"/>
              <w:rPr>
                <w:rFonts w:ascii="宋体" w:eastAsia="宋体" w:hAnsi="宋体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94001E"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、请问公司如何看待未来半导体设备的价格趋势？</w:t>
            </w:r>
          </w:p>
          <w:p w14:paraId="45E976AE" w14:textId="050A63AC" w:rsidR="0094001E" w:rsidRPr="0094001E" w:rsidRDefault="0094001E" w:rsidP="00C057FA">
            <w:pPr>
              <w:spacing w:line="360" w:lineRule="auto"/>
              <w:rPr>
                <w:rFonts w:ascii="宋体" w:eastAsia="宋体" w:hAnsi="宋体" w:cs="微软雅黑"/>
                <w:color w:val="000000" w:themeColor="text1"/>
                <w:sz w:val="24"/>
                <w:szCs w:val="24"/>
              </w:rPr>
            </w:pPr>
            <w:r w:rsidRPr="0094001E">
              <w:rPr>
                <w:rFonts w:ascii="宋体" w:eastAsia="宋体" w:hAnsi="宋体" w:cs="微软雅黑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就半导体设备行业而言，高精尖</w:t>
            </w:r>
            <w:r w:rsidR="0061328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设备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或者只有</w:t>
            </w:r>
            <w:r w:rsidR="008A50B8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个别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厂商能够做的产品价格能够维持较高的水平，但是对于一些技术门槛不是很高的设备而言，其竞争对手众多，直观表现为毛利率</w:t>
            </w:r>
            <w:r w:rsidR="008A50B8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较</w:t>
            </w:r>
            <w:r w:rsidRPr="0094001E">
              <w:rPr>
                <w:rFonts w:ascii="宋体" w:eastAsia="宋体" w:hAnsi="宋体" w:cs="微软雅黑" w:hint="eastAsia"/>
                <w:color w:val="000000" w:themeColor="text1"/>
                <w:sz w:val="24"/>
                <w:szCs w:val="24"/>
              </w:rPr>
              <w:t>低，相反技术壁垒高、难做的设备毛利率会比较高，这就是半导体设备行业的价格状态。</w:t>
            </w:r>
          </w:p>
          <w:bookmarkEnd w:id="1"/>
          <w:p w14:paraId="2EFB346C" w14:textId="0015A3F4" w:rsidR="00636C62" w:rsidRPr="0094001E" w:rsidRDefault="00636C62" w:rsidP="00C057FA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bookmarkEnd w:id="0"/>
    </w:tbl>
    <w:p w14:paraId="41468BAD" w14:textId="6031E75E" w:rsidR="00AF610B" w:rsidRDefault="00DF2964" w:rsidP="00C934A1">
      <w:pPr>
        <w:widowControl/>
        <w:jc w:val="left"/>
        <w:rPr>
          <w:rFonts w:ascii="宋体" w:eastAsia="宋体" w:hAnsi="宋体" w:cs="Times New Roman"/>
          <w:b/>
          <w:bCs/>
          <w:iCs/>
          <w:sz w:val="24"/>
          <w:szCs w:val="24"/>
        </w:rPr>
      </w:pPr>
      <w:r w:rsidRPr="00A365EA">
        <w:rPr>
          <w:rFonts w:ascii="宋体" w:eastAsia="宋体" w:hAnsi="宋体"/>
          <w:b/>
          <w:sz w:val="24"/>
          <w:szCs w:val="24"/>
        </w:rPr>
        <w:lastRenderedPageBreak/>
        <w:br w:type="page"/>
      </w:r>
      <w:r w:rsidR="00AF610B" w:rsidRPr="00A365EA">
        <w:rPr>
          <w:rFonts w:ascii="宋体" w:eastAsia="宋体" w:hAnsi="宋体" w:cs="Times New Roman" w:hint="eastAsia"/>
          <w:b/>
          <w:bCs/>
          <w:iCs/>
          <w:sz w:val="24"/>
          <w:szCs w:val="24"/>
        </w:rPr>
        <w:lastRenderedPageBreak/>
        <w:t>附：参与单位名称</w:t>
      </w:r>
    </w:p>
    <w:p w14:paraId="10041184" w14:textId="77777777" w:rsidR="00CE2FBE" w:rsidRDefault="00CE2FBE" w:rsidP="00C934A1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</w:p>
    <w:p w14:paraId="7519AB8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IGWT Investment 投资公司</w:t>
      </w:r>
    </w:p>
    <w:p w14:paraId="74D6CD4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百年保险资产管理有限责任公司</w:t>
      </w:r>
    </w:p>
    <w:p w14:paraId="6F8D4E3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北京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才誉资产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管理企业(有限合伙)</w:t>
      </w:r>
    </w:p>
    <w:p w14:paraId="1AFD995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北京金融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街资本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运营集团有限公司</w:t>
      </w:r>
    </w:p>
    <w:p w14:paraId="0DEFD1C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北京首钢基金有限公司</w:t>
      </w:r>
    </w:p>
    <w:p w14:paraId="44509EB5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北京橡果资产管理有限公司</w:t>
      </w:r>
    </w:p>
    <w:p w14:paraId="63E55B8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北京禹田资本管理有限公司</w:t>
      </w:r>
    </w:p>
    <w:p w14:paraId="70F5E2D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北京真科私募基金管理有限公司</w:t>
      </w:r>
    </w:p>
    <w:p w14:paraId="240D7D2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贝莱德建信理财有限责任公司</w:t>
      </w:r>
    </w:p>
    <w:p w14:paraId="3485EEB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财通证券股份有限公司</w:t>
      </w:r>
    </w:p>
    <w:p w14:paraId="1122F3B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诚通基金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04ED61A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创金合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信基金管理有限公司</w:t>
      </w:r>
    </w:p>
    <w:p w14:paraId="21C8A5F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东方阿尔法基金管理有限公司</w:t>
      </w:r>
    </w:p>
    <w:p w14:paraId="29934A66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东方财富证券股份有限公司</w:t>
      </w:r>
    </w:p>
    <w:p w14:paraId="1299ECD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东方基金管理有限责任公司</w:t>
      </w:r>
    </w:p>
    <w:p w14:paraId="361FE06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东兴基金管理有限公司</w:t>
      </w:r>
    </w:p>
    <w:p w14:paraId="7FEFAEC5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朵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娜创梦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投资管理(深圳)有限公司</w:t>
      </w:r>
    </w:p>
    <w:p w14:paraId="2910AAF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方正证券股份有限公司</w:t>
      </w:r>
    </w:p>
    <w:p w14:paraId="7F7C634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丰琰投资管理(浙江自贸区)有限公司</w:t>
      </w:r>
    </w:p>
    <w:p w14:paraId="61F9A3E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复星财富国际控股有限公司</w:t>
      </w:r>
    </w:p>
    <w:p w14:paraId="41120B1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光大证券股份有限公司</w:t>
      </w:r>
    </w:p>
    <w:p w14:paraId="6C3F7AD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广东正圆私募基金管理有限公司</w:t>
      </w:r>
    </w:p>
    <w:p w14:paraId="5A57967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广发证券股份有限公司</w:t>
      </w:r>
    </w:p>
    <w:p w14:paraId="6D352F45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广州越秀产业投资基金管理股份有限公司</w:t>
      </w:r>
    </w:p>
    <w:p w14:paraId="2C635F8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国调战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新投资管理(安徽)有限公司</w:t>
      </w:r>
    </w:p>
    <w:p w14:paraId="7B559D3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国都创业投资有限责任公司</w:t>
      </w:r>
    </w:p>
    <w:p w14:paraId="1E7DC7B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海证券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股份有限公司</w:t>
      </w:r>
    </w:p>
    <w:p w14:paraId="5A626A1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国开证券股份有限公司</w:t>
      </w:r>
    </w:p>
    <w:p w14:paraId="0C8D460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国联证券股份有限公司</w:t>
      </w:r>
    </w:p>
    <w:p w14:paraId="22C3770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国融基金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3FBAC34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国泰基金管理有限公司</w:t>
      </w:r>
    </w:p>
    <w:p w14:paraId="7AE346C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国投聚力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投资管理有限公司</w:t>
      </w:r>
    </w:p>
    <w:p w14:paraId="7C1FFA8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投瑞银基金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71DB78D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国投证券股份有限公司</w:t>
      </w:r>
    </w:p>
    <w:p w14:paraId="0BB7C1E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国信证券股份有限公司</w:t>
      </w:r>
    </w:p>
    <w:p w14:paraId="2397514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海南谦信私募基金管理有限公司</w:t>
      </w:r>
    </w:p>
    <w:p w14:paraId="7F15E2C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海南悦溪私募基金管理合伙企业(有限合伙)</w:t>
      </w:r>
    </w:p>
    <w:p w14:paraId="05A9481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海南棕榈湾投资有限公司</w:t>
      </w:r>
    </w:p>
    <w:p w14:paraId="4A3FF1A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海通国际证券集团有限公司</w:t>
      </w:r>
    </w:p>
    <w:p w14:paraId="12255B5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海通国际资产管理(香港)有限公司</w:t>
      </w:r>
    </w:p>
    <w:p w14:paraId="3E2E1F1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海通证券股份有限公司</w:t>
      </w:r>
    </w:p>
    <w:p w14:paraId="0A6C040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瀚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川投资管理(珠海)有限公司</w:t>
      </w:r>
    </w:p>
    <w:p w14:paraId="6CE2993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lastRenderedPageBreak/>
        <w:t>杭州正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鑫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私募基金管理有限公司</w:t>
      </w:r>
    </w:p>
    <w:p w14:paraId="4C1CC0A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红杉资本股权投资管理(天津)有限公司</w:t>
      </w:r>
    </w:p>
    <w:p w14:paraId="061883B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红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塔证券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股份有限公司</w:t>
      </w:r>
    </w:p>
    <w:p w14:paraId="7580E4C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鸿运私募基金管理(海南)有限公司</w:t>
      </w:r>
    </w:p>
    <w:p w14:paraId="6CD5B16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湖南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迪策润通私募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基金管理有限公司</w:t>
      </w:r>
    </w:p>
    <w:p w14:paraId="5D04D50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花旗环球金融亚洲有限公司</w:t>
      </w:r>
    </w:p>
    <w:p w14:paraId="1D6C4D9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花旗環球金融亞洲有限公司</w:t>
      </w:r>
    </w:p>
    <w:p w14:paraId="5EE8BB7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华安财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保资产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管理有限责任公司</w:t>
      </w:r>
    </w:p>
    <w:p w14:paraId="216BE35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华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宝基金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42FDAC7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华创证券有限责任公司</w:t>
      </w:r>
    </w:p>
    <w:p w14:paraId="18CF2B7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华富基金管理有限公司</w:t>
      </w:r>
    </w:p>
    <w:p w14:paraId="5EC3A8A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华泰保兴基金管理有限公司</w:t>
      </w:r>
    </w:p>
    <w:p w14:paraId="132A1DD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华泰金融控股(香港)有限公司</w:t>
      </w:r>
    </w:p>
    <w:p w14:paraId="51C838D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华泰证券股份有限公司</w:t>
      </w:r>
    </w:p>
    <w:p w14:paraId="0938971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汇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丰晋信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基金管理有限公司</w:t>
      </w:r>
    </w:p>
    <w:p w14:paraId="5B09668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汇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泉基金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12AE6D8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惠理海外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投资基金管理(上海)有限公司</w:t>
      </w:r>
    </w:p>
    <w:p w14:paraId="48ADC2B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惠理基金管理公司</w:t>
      </w:r>
    </w:p>
    <w:p w14:paraId="4D14CAE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嘉合基金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31B94F5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嘉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实基金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2D24CE3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建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投资有限责任公司</w:t>
      </w:r>
    </w:p>
    <w:p w14:paraId="7808BEA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建信金融资产投资有限公司</w:t>
      </w:r>
    </w:p>
    <w:p w14:paraId="02869A8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江苏瑞华投资控股集团有限公司</w:t>
      </w:r>
    </w:p>
    <w:p w14:paraId="00E31E1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江苏毅达股权投资基金管理有限公司</w:t>
      </w:r>
    </w:p>
    <w:p w14:paraId="2406F5B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江西彼得明奇私募基金管理有限公司</w:t>
      </w:r>
    </w:p>
    <w:p w14:paraId="3A0C1F6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九富公关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顾问(上海)有限公司</w:t>
      </w:r>
    </w:p>
    <w:p w14:paraId="7E1E4BA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开源证券股份有限公司</w:t>
      </w:r>
    </w:p>
    <w:p w14:paraId="6B49773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凯基证券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亚洲有限公司</w:t>
      </w:r>
    </w:p>
    <w:p w14:paraId="7C70989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立格资本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投资有限公司</w:t>
      </w:r>
    </w:p>
    <w:p w14:paraId="069B61B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民生证券股份有限公司</w:t>
      </w:r>
    </w:p>
    <w:p w14:paraId="1200FA4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摩根大通集团</w:t>
      </w:r>
    </w:p>
    <w:p w14:paraId="4A8F651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摩根大通证券(中国)有限公司</w:t>
      </w:r>
    </w:p>
    <w:p w14:paraId="7A260CA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摩根士丹利华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鑫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基金管理有限公司</w:t>
      </w:r>
    </w:p>
    <w:p w14:paraId="20BF5E3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宁银理财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有限责任公司</w:t>
      </w:r>
    </w:p>
    <w:p w14:paraId="688D789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农银人寿保险股份有限公司</w:t>
      </w:r>
    </w:p>
    <w:p w14:paraId="1658C75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平安银行股份有限公司</w:t>
      </w:r>
    </w:p>
    <w:p w14:paraId="66E4708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青岛国投鼎兴私募基金管理有限公司</w:t>
      </w:r>
    </w:p>
    <w:p w14:paraId="64BDEB05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青岛双木投资管理有限公司</w:t>
      </w:r>
    </w:p>
    <w:p w14:paraId="64EE01F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融捷投资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控股集团有限公司</w:t>
      </w:r>
    </w:p>
    <w:p w14:paraId="19CD86A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瑞银证券有限责任公司</w:t>
      </w:r>
    </w:p>
    <w:p w14:paraId="7CB41B3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睿思资本有限公司</w:t>
      </w:r>
    </w:p>
    <w:p w14:paraId="2485300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山西证券股份有限公司</w:t>
      </w:r>
    </w:p>
    <w:p w14:paraId="2490399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上海晨燕资产管理中心(有限合伙)</w:t>
      </w:r>
    </w:p>
    <w:p w14:paraId="4BFEF0E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上海砥俊资产管理中心(有限合伙)</w:t>
      </w:r>
    </w:p>
    <w:p w14:paraId="0E6DE3C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lastRenderedPageBreak/>
        <w:t>上海国际创投股权投资基金管理有限公司</w:t>
      </w:r>
    </w:p>
    <w:p w14:paraId="28C92DA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上海国鑫投资发展有限公司</w:t>
      </w:r>
    </w:p>
    <w:p w14:paraId="48E9350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上海合道资产管理有限公司</w:t>
      </w:r>
    </w:p>
    <w:p w14:paraId="35A389A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上海恒瑞私募基金管理有限公司</w:t>
      </w:r>
    </w:p>
    <w:p w14:paraId="5DE4DC8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上海嘉世私募基金管理有限公司</w:t>
      </w:r>
    </w:p>
    <w:p w14:paraId="2FEC1EF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上海金恩投资有限公司</w:t>
      </w:r>
    </w:p>
    <w:p w14:paraId="106D15B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上海泾溪投资管理合伙企业(有限合伙)</w:t>
      </w:r>
    </w:p>
    <w:p w14:paraId="43E5FBF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上海君和立成投资管理中心(有限合伙)</w:t>
      </w:r>
    </w:p>
    <w:p w14:paraId="69003CA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上海聆泽投资管理有限公司</w:t>
      </w:r>
    </w:p>
    <w:p w14:paraId="49247BA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上海弥远投资管理有限公司</w:t>
      </w:r>
    </w:p>
    <w:p w14:paraId="17A9C35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上海牛乎资产管理有限公司</w:t>
      </w:r>
    </w:p>
    <w:p w14:paraId="66B6ACA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上海朴信投资管理有限公司</w:t>
      </w:r>
    </w:p>
    <w:p w14:paraId="09096AC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上海浦东创新投资发展（集团）有限公司</w:t>
      </w:r>
    </w:p>
    <w:p w14:paraId="49529A1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上海浦东科创集团有限公司</w:t>
      </w:r>
    </w:p>
    <w:p w14:paraId="00EEC5A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钦沐资产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管理合伙企业(有限合伙)</w:t>
      </w:r>
    </w:p>
    <w:p w14:paraId="6321EC0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上海上国投资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产管理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有限公司</w:t>
      </w:r>
    </w:p>
    <w:p w14:paraId="2768267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上海盛石资本管理有限公司</w:t>
      </w:r>
    </w:p>
    <w:p w14:paraId="6197FCA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上海五聚资产管理有限公司</w:t>
      </w:r>
    </w:p>
    <w:p w14:paraId="1EC40AE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上海益和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源资产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61E2116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上海中域投资有限公司</w:t>
      </w:r>
    </w:p>
    <w:p w14:paraId="38C2C16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深圳进门财经科技股份有限公司</w:t>
      </w:r>
    </w:p>
    <w:p w14:paraId="2282B1F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深圳市国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晖投资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有限公司</w:t>
      </w:r>
    </w:p>
    <w:p w14:paraId="0AF1010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深圳市康曼德资本管理有限公司</w:t>
      </w:r>
    </w:p>
    <w:p w14:paraId="5AC1564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深圳市前海唐融资本投资管理有限公司</w:t>
      </w:r>
    </w:p>
    <w:p w14:paraId="461737A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深圳市尚诚资产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管理有限责任公司</w:t>
      </w:r>
    </w:p>
    <w:p w14:paraId="03C00B45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深圳市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裕晋投资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有限公司</w:t>
      </w:r>
    </w:p>
    <w:p w14:paraId="797D0F9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深圳鑫然投资管理有限公司</w:t>
      </w:r>
    </w:p>
    <w:p w14:paraId="4DCCC0B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深圳昭图投资管理有限公司</w:t>
      </w:r>
    </w:p>
    <w:p w14:paraId="43092B3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盛美半导体设备(上海)股份有限公司</w:t>
      </w:r>
    </w:p>
    <w:p w14:paraId="51CC439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太盟投资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集团</w:t>
      </w:r>
    </w:p>
    <w:p w14:paraId="244A94F6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太平基金管理有限公司</w:t>
      </w:r>
    </w:p>
    <w:p w14:paraId="5C415A5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太平资产管理有限公司</w:t>
      </w:r>
    </w:p>
    <w:p w14:paraId="52328AB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天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壹紫腾资产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管理(宁波)有限公司</w:t>
      </w:r>
    </w:p>
    <w:p w14:paraId="77FFD47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物产中大集团投资有限公司</w:t>
      </w:r>
    </w:p>
    <w:p w14:paraId="2C87829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西部证券股份有限公司</w:t>
      </w:r>
    </w:p>
    <w:p w14:paraId="65AAE50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西藏源乘投资管理有限公司</w:t>
      </w:r>
    </w:p>
    <w:p w14:paraId="6822150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西藏长金投资管理有限公司</w:t>
      </w:r>
    </w:p>
    <w:p w14:paraId="7E8D068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西南证券股份有限公司</w:t>
      </w:r>
    </w:p>
    <w:p w14:paraId="033F6AB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兴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合基金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32EDBF0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兴业证券股份有限公司</w:t>
      </w:r>
    </w:p>
    <w:p w14:paraId="65C6537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永安财产保险股份有限公司</w:t>
      </w:r>
    </w:p>
    <w:p w14:paraId="047E2BD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誉辉资本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管理(北京)有限责任公司</w:t>
      </w:r>
    </w:p>
    <w:p w14:paraId="7763D45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长城财富资产管理股份有限公司</w:t>
      </w:r>
    </w:p>
    <w:p w14:paraId="4BD6825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长江证券股份有限公司</w:t>
      </w:r>
    </w:p>
    <w:p w14:paraId="7F5266E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lastRenderedPageBreak/>
        <w:t>浙江富浙股权投资基金管理有限公司</w:t>
      </w:r>
    </w:p>
    <w:p w14:paraId="17432B2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浙江墨钜资产管理有限公司</w:t>
      </w:r>
    </w:p>
    <w:p w14:paraId="06DA37E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浙商证券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股份有限公司</w:t>
      </w:r>
    </w:p>
    <w:p w14:paraId="7C9E70A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郑州云杉投资管理有限公司</w:t>
      </w:r>
    </w:p>
    <w:p w14:paraId="6553ABA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中电科投资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控股有限公司</w:t>
      </w:r>
    </w:p>
    <w:p w14:paraId="55EDE7E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中国国际金融股份有限公司</w:t>
      </w:r>
    </w:p>
    <w:p w14:paraId="22E79EB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中国人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保资产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2AC13CC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海基金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52459E1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中欧基金管理有限公司</w:t>
      </w:r>
    </w:p>
    <w:p w14:paraId="53CFE07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中泰证券股份有限公司</w:t>
      </w:r>
    </w:p>
    <w:p w14:paraId="68E2B02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信保诚基金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5B8BFB1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信建投证券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股份有限公司</w:t>
      </w:r>
    </w:p>
    <w:p w14:paraId="242B988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中信证券股份有限公司</w:t>
      </w:r>
    </w:p>
    <w:p w14:paraId="3787A60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移资本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控股有限责任公司</w:t>
      </w:r>
    </w:p>
    <w:p w14:paraId="69F9F1E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中银国际证券股份有限公司</w:t>
      </w:r>
    </w:p>
    <w:p w14:paraId="34C0FE36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邮证券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有限责任公司</w:t>
      </w:r>
    </w:p>
    <w:p w14:paraId="6AE51D4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重庆环保产业股权投资基金管理有限公司</w:t>
      </w:r>
    </w:p>
    <w:p w14:paraId="72A2224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朱雀基金管理有限公司</w:t>
      </w:r>
    </w:p>
    <w:p w14:paraId="510B1CF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珠海格力金融投资管理有限公司</w:t>
      </w:r>
    </w:p>
    <w:p w14:paraId="3263421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/>
          <w:iCs/>
          <w:sz w:val="24"/>
          <w:szCs w:val="24"/>
        </w:rPr>
        <w:t>Fidelity Management &amp; Research (Hong Kong) Limited</w:t>
      </w:r>
    </w:p>
    <w:p w14:paraId="24EA563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/>
          <w:iCs/>
          <w:sz w:val="24"/>
          <w:szCs w:val="24"/>
        </w:rPr>
        <w:t>Neuberger Berman Asia Limited</w:t>
      </w:r>
    </w:p>
    <w:p w14:paraId="4CF9BC1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安徽省铁路发展基金股份有限公司</w:t>
      </w:r>
    </w:p>
    <w:p w14:paraId="23B0B45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保德信证券投资信托股份有限公司</w:t>
      </w:r>
    </w:p>
    <w:p w14:paraId="4D03311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鲍尔赛嘉(上海)投资管理有限公司</w:t>
      </w:r>
    </w:p>
    <w:p w14:paraId="0E8018A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北京方圆金鼎投资管理有限公司</w:t>
      </w:r>
    </w:p>
    <w:p w14:paraId="633D8BF6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北京汽车集团产业投资有限公司</w:t>
      </w:r>
    </w:p>
    <w:p w14:paraId="4B2F546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北京同德磐石资产管理有限公司</w:t>
      </w:r>
    </w:p>
    <w:p w14:paraId="71C5CCC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北京逸原达投资管理有限公司</w:t>
      </w:r>
    </w:p>
    <w:p w14:paraId="4C4EEF6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毕盛（上海）投资管理有限公司</w:t>
      </w:r>
    </w:p>
    <w:p w14:paraId="0B43F45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博时基金管理有限公司</w:t>
      </w:r>
    </w:p>
    <w:p w14:paraId="4901ECA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博裕资本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投资管理有限公司</w:t>
      </w:r>
    </w:p>
    <w:p w14:paraId="69E1635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财通证券资产管理有限公司</w:t>
      </w:r>
    </w:p>
    <w:p w14:paraId="06ADE1A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第一创业证券股份有限公司</w:t>
      </w:r>
    </w:p>
    <w:p w14:paraId="57B732C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东北证券股份有限公司</w:t>
      </w:r>
    </w:p>
    <w:p w14:paraId="2A23544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东吴基金管理有限公司</w:t>
      </w:r>
    </w:p>
    <w:p w14:paraId="28652826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富国基金管理有限公司</w:t>
      </w:r>
    </w:p>
    <w:p w14:paraId="4BC1F30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光大保德信基金管理有限公司</w:t>
      </w:r>
    </w:p>
    <w:p w14:paraId="6A960AD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广东恒阔投资管理有限公司</w:t>
      </w:r>
    </w:p>
    <w:p w14:paraId="192BDBF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广东南传私募基金管理有限公司</w:t>
      </w:r>
    </w:p>
    <w:p w14:paraId="42A33D9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广发乾和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投资有限公司</w:t>
      </w:r>
    </w:p>
    <w:p w14:paraId="0B7FC5E5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广州凯得创新创业投资基金管理有限公司</w:t>
      </w:r>
    </w:p>
    <w:p w14:paraId="3FD7A075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广州睿融私募基金管理有限公司</w:t>
      </w:r>
    </w:p>
    <w:p w14:paraId="4E33802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金基金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28C8DF65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国联安基金管理有限公司</w:t>
      </w:r>
    </w:p>
    <w:p w14:paraId="3D2EDD2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lastRenderedPageBreak/>
        <w:t>国泰君安证券股份有限公司</w:t>
      </w:r>
    </w:p>
    <w:p w14:paraId="49E6717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国泰证券投资信托股份有限公司</w:t>
      </w:r>
    </w:p>
    <w:p w14:paraId="289ABAD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国投创益产业基金管理有限公司</w:t>
      </w:r>
    </w:p>
    <w:p w14:paraId="52FEAC3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国投招商投资管理有限公司</w:t>
      </w:r>
    </w:p>
    <w:p w14:paraId="0F207E5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海南星火私募基金管理有限公司</w:t>
      </w:r>
    </w:p>
    <w:p w14:paraId="6C9C6FD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杭州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凯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昇投资管理有限公司</w:t>
      </w:r>
    </w:p>
    <w:p w14:paraId="487BF5A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合肥市创新科技风险投资有限公司</w:t>
      </w:r>
    </w:p>
    <w:p w14:paraId="568B100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和谐健康保险股份有限公司</w:t>
      </w:r>
    </w:p>
    <w:p w14:paraId="2FF1F37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宏利投资管理(香港)有限公司</w:t>
      </w:r>
    </w:p>
    <w:p w14:paraId="70170FA6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泓德基金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3FC03C3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湖北省铁路发展基金有限责任公司</w:t>
      </w:r>
    </w:p>
    <w:p w14:paraId="4CD27C1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华西证券股份有限公司</w:t>
      </w:r>
    </w:p>
    <w:p w14:paraId="41F073F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华夏基金管理有限公司</w:t>
      </w:r>
    </w:p>
    <w:p w14:paraId="409CFE1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汇百川基金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61CC261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江西大成资本管理有限公司</w:t>
      </w:r>
    </w:p>
    <w:p w14:paraId="6FDD747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交银施罗德基金管理有限公司</w:t>
      </w:r>
    </w:p>
    <w:p w14:paraId="1DC95FE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金股证券投资咨询广东有限公司</w:t>
      </w:r>
    </w:p>
    <w:p w14:paraId="5171122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金翼私募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基金管理(珠海横琴)有限公司</w:t>
      </w:r>
    </w:p>
    <w:p w14:paraId="79D18DC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京东方创新投资有限公司</w:t>
      </w:r>
    </w:p>
    <w:p w14:paraId="7739B71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九泰基金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7C3170B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昆山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鼎嘉投资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0FBE702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联储润达股权投资管理有限公司</w:t>
      </w:r>
    </w:p>
    <w:p w14:paraId="17E1674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陆家嘴国泰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人寿保险有限责任公司</w:t>
      </w:r>
    </w:p>
    <w:p w14:paraId="3D42EF5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鹏华基金管理有限公司</w:t>
      </w:r>
    </w:p>
    <w:p w14:paraId="4BE4EEC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平安信托有限责任公司</w:t>
      </w:r>
    </w:p>
    <w:p w14:paraId="28A9A3D6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青岛城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投城金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控股集团有限公司</w:t>
      </w:r>
    </w:p>
    <w:p w14:paraId="0EFF042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日本瑞穗证券股份有限公司北京代表处</w:t>
      </w:r>
    </w:p>
    <w:p w14:paraId="684F744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融通基金管理有限公司</w:t>
      </w:r>
    </w:p>
    <w:p w14:paraId="4B2DC54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三井住友德思私募基金管理(上海)有限公司</w:t>
      </w:r>
    </w:p>
    <w:p w14:paraId="35F51E3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三井住友德思资产管理(香港)有限公司</w:t>
      </w:r>
    </w:p>
    <w:p w14:paraId="1793ED8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山东国惠基金管理有限公司</w:t>
      </w:r>
    </w:p>
    <w:p w14:paraId="210C48E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山东省绿色资本投资集团有限公司</w:t>
      </w:r>
    </w:p>
    <w:p w14:paraId="6F56BA16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山东省投资有限公司</w:t>
      </w:r>
    </w:p>
    <w:p w14:paraId="6D2DBFD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上海宝源胜知投资管理有限公司</w:t>
      </w:r>
    </w:p>
    <w:p w14:paraId="0F25CA5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上海标朴投资管理有限公司</w:t>
      </w:r>
    </w:p>
    <w:p w14:paraId="37D1263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上海德汇集团有限公司</w:t>
      </w:r>
    </w:p>
    <w:p w14:paraId="6DB4741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上海丰仓股权投资基金管理有限公司</w:t>
      </w:r>
    </w:p>
    <w:p w14:paraId="3ED7255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上海沣杨资产管理有限公司</w:t>
      </w:r>
    </w:p>
    <w:p w14:paraId="5EC18733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上海复星高科技(集团)有限公司</w:t>
      </w:r>
    </w:p>
    <w:p w14:paraId="416C99A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上海固信投资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控股有限公司</w:t>
      </w:r>
    </w:p>
    <w:p w14:paraId="7E4E70C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上海国盛资本管理有限公司</w:t>
      </w:r>
    </w:p>
    <w:p w14:paraId="22488FF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上海泾溪投资管理合伙企业（有限合伙）</w:t>
      </w:r>
    </w:p>
    <w:p w14:paraId="54C75696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上海科技创业投资(集团)有限公司</w:t>
      </w:r>
    </w:p>
    <w:p w14:paraId="7E51954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上海雷钧资产管理有限公司</w:t>
      </w:r>
    </w:p>
    <w:p w14:paraId="1AD7B38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lastRenderedPageBreak/>
        <w:t>上海临港海外发展有限公司</w:t>
      </w:r>
    </w:p>
    <w:p w14:paraId="600E546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上海名禹资产管理有限公司</w:t>
      </w:r>
    </w:p>
    <w:p w14:paraId="20C9970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上海璞远资产管理有限公司</w:t>
      </w:r>
    </w:p>
    <w:p w14:paraId="70B4325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上海申银万国证券研究所有限公司</w:t>
      </w:r>
    </w:p>
    <w:p w14:paraId="4BFD5B4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上海拾贝能信私募基金管理合伙企业(有限合伙)</w:t>
      </w:r>
    </w:p>
    <w:p w14:paraId="51A2801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上海天猊投资管理有限公司</w:t>
      </w:r>
    </w:p>
    <w:p w14:paraId="6218C40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上海彤泰私募基金管理有限公司</w:t>
      </w:r>
    </w:p>
    <w:p w14:paraId="6B2519E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上海彤源投资发展有限公司</w:t>
      </w:r>
    </w:p>
    <w:p w14:paraId="0960B40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上海维极投资管理有限公司</w:t>
      </w:r>
    </w:p>
    <w:p w14:paraId="5DE82279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上海行知创业投资有限公司</w:t>
      </w:r>
    </w:p>
    <w:p w14:paraId="2D7F6E4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钰磊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企业发展(集团)有限公司</w:t>
      </w:r>
    </w:p>
    <w:p w14:paraId="0CB73A7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上海云门投资管理有限公司</w:t>
      </w:r>
    </w:p>
    <w:p w14:paraId="6C4BC84A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上海展向资产管理有限公司</w:t>
      </w:r>
    </w:p>
    <w:p w14:paraId="324FBAE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申万宏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源投资管理(亚洲)有限公司</w:t>
      </w:r>
    </w:p>
    <w:p w14:paraId="37C187F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深圳宏鼎财富管理有限公司</w:t>
      </w:r>
    </w:p>
    <w:p w14:paraId="168A8925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深圳华镇股权投资基金管理有限公司</w:t>
      </w:r>
    </w:p>
    <w:p w14:paraId="5BBC059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深圳前海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承势资本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管理合伙企业(有限合伙)</w:t>
      </w:r>
    </w:p>
    <w:p w14:paraId="572E5D3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深圳世纪致远私募证券基金管理有限公司</w:t>
      </w:r>
    </w:p>
    <w:p w14:paraId="28BA38F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深圳市红石榴投资管理有限公司</w:t>
      </w:r>
    </w:p>
    <w:p w14:paraId="0B28CBA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深圳市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招商国协壹号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股权投资基金管理有限公司</w:t>
      </w:r>
    </w:p>
    <w:p w14:paraId="371990A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施罗德国际金融集团有限公司</w:t>
      </w:r>
    </w:p>
    <w:p w14:paraId="6ACFE981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首创证券股份有限公司</w:t>
      </w:r>
    </w:p>
    <w:p w14:paraId="453DDD98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天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治基金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716AE110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湘投私募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基金管理有限公司</w:t>
      </w:r>
    </w:p>
    <w:p w14:paraId="2C4922A4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鑫巢资本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管理(香港)有限公司</w:t>
      </w:r>
    </w:p>
    <w:p w14:paraId="0CC2C2ED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信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达证券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股份有限公司</w:t>
      </w:r>
    </w:p>
    <w:p w14:paraId="26BCAD4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兴业基金管理有限公司</w:t>
      </w:r>
    </w:p>
    <w:p w14:paraId="2F514D72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一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汽股权投资(天津)有限公司</w:t>
      </w:r>
    </w:p>
    <w:p w14:paraId="5D14EC86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一重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集团融创科技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发展有限公司</w:t>
      </w:r>
    </w:p>
    <w:p w14:paraId="06C2AFE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银华基金管理股份有限公司</w:t>
      </w:r>
    </w:p>
    <w:p w14:paraId="75E378AC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永赢基金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管理有限公司</w:t>
      </w:r>
    </w:p>
    <w:p w14:paraId="3299686E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长安基金管理有限公司</w:t>
      </w:r>
    </w:p>
    <w:p w14:paraId="424806DF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招商致</w:t>
      </w:r>
      <w:proofErr w:type="gramStart"/>
      <w:r w:rsidRPr="00CE2FBE">
        <w:rPr>
          <w:rFonts w:ascii="宋体" w:eastAsia="宋体" w:hAnsi="宋体" w:cs="Times New Roman" w:hint="eastAsia"/>
          <w:iCs/>
          <w:sz w:val="24"/>
          <w:szCs w:val="24"/>
        </w:rPr>
        <w:t>远资本</w:t>
      </w:r>
      <w:proofErr w:type="gramEnd"/>
      <w:r w:rsidRPr="00CE2FBE">
        <w:rPr>
          <w:rFonts w:ascii="宋体" w:eastAsia="宋体" w:hAnsi="宋体" w:cs="Times New Roman" w:hint="eastAsia"/>
          <w:iCs/>
          <w:sz w:val="24"/>
          <w:szCs w:val="24"/>
        </w:rPr>
        <w:t>投资有限公司</w:t>
      </w:r>
    </w:p>
    <w:p w14:paraId="603C7AB7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中国工商银行股份有限公司</w:t>
      </w:r>
    </w:p>
    <w:p w14:paraId="0B3CB94B" w14:textId="77777777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中国银河证券股份有限公司</w:t>
      </w:r>
    </w:p>
    <w:p w14:paraId="32071208" w14:textId="339D1A8F" w:rsidR="00CE2FBE" w:rsidRPr="00CE2FBE" w:rsidRDefault="00CE2FBE" w:rsidP="00CE2FBE">
      <w:pPr>
        <w:widowControl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CE2FBE">
        <w:rPr>
          <w:rFonts w:ascii="宋体" w:eastAsia="宋体" w:hAnsi="宋体" w:cs="Times New Roman" w:hint="eastAsia"/>
          <w:iCs/>
          <w:sz w:val="24"/>
          <w:szCs w:val="24"/>
        </w:rPr>
        <w:t>中原证券股份有限公司</w:t>
      </w:r>
    </w:p>
    <w:sectPr w:rsidR="00CE2FBE" w:rsidRPr="00CE2FB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9D79" w14:textId="77777777" w:rsidR="00815105" w:rsidRDefault="00815105" w:rsidP="00653190">
      <w:r>
        <w:separator/>
      </w:r>
    </w:p>
  </w:endnote>
  <w:endnote w:type="continuationSeparator" w:id="0">
    <w:p w14:paraId="02092061" w14:textId="77777777" w:rsidR="00815105" w:rsidRDefault="00815105" w:rsidP="0065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3711" w14:textId="77777777" w:rsidR="00815105" w:rsidRDefault="00815105" w:rsidP="00653190">
      <w:r>
        <w:separator/>
      </w:r>
    </w:p>
  </w:footnote>
  <w:footnote w:type="continuationSeparator" w:id="0">
    <w:p w14:paraId="33E28F80" w14:textId="77777777" w:rsidR="00815105" w:rsidRDefault="00815105" w:rsidP="0065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B84A" w14:textId="77777777" w:rsidR="00D85C88" w:rsidRDefault="00D85C88">
    <w:pPr>
      <w:pStyle w:val="a9"/>
    </w:pPr>
    <w:r w:rsidRPr="009E5347">
      <w:rPr>
        <w:noProof/>
      </w:rPr>
      <w:drawing>
        <wp:anchor distT="0" distB="0" distL="114300" distR="114300" simplePos="0" relativeHeight="251659264" behindDoc="0" locked="0" layoutInCell="1" allowOverlap="1" wp14:anchorId="70695072" wp14:editId="1340192F">
          <wp:simplePos x="0" y="0"/>
          <wp:positionH relativeFrom="column">
            <wp:posOffset>-29845</wp:posOffset>
          </wp:positionH>
          <wp:positionV relativeFrom="paragraph">
            <wp:posOffset>-133350</wp:posOffset>
          </wp:positionV>
          <wp:extent cx="396416" cy="255815"/>
          <wp:effectExtent l="0" t="0" r="381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416" cy="25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1BEC16"/>
    <w:multiLevelType w:val="singleLevel"/>
    <w:tmpl w:val="BA1BEC16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F79642E2"/>
    <w:multiLevelType w:val="singleLevel"/>
    <w:tmpl w:val="F79642E2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305030A8"/>
    <w:multiLevelType w:val="hybridMultilevel"/>
    <w:tmpl w:val="BCA23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C7A52"/>
    <w:multiLevelType w:val="hybridMultilevel"/>
    <w:tmpl w:val="F0627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C5538C"/>
    <w:multiLevelType w:val="multilevel"/>
    <w:tmpl w:val="3AC553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CE348F"/>
    <w:multiLevelType w:val="hybridMultilevel"/>
    <w:tmpl w:val="9462E1AA"/>
    <w:lvl w:ilvl="0" w:tplc="6D444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1843D5"/>
    <w:multiLevelType w:val="hybridMultilevel"/>
    <w:tmpl w:val="1D66274C"/>
    <w:lvl w:ilvl="0" w:tplc="4BDEF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80703418">
    <w:abstractNumId w:val="5"/>
  </w:num>
  <w:num w:numId="2" w16cid:durableId="1427768367">
    <w:abstractNumId w:val="4"/>
  </w:num>
  <w:num w:numId="3" w16cid:durableId="1640725934">
    <w:abstractNumId w:val="2"/>
  </w:num>
  <w:num w:numId="4" w16cid:durableId="2048411922">
    <w:abstractNumId w:val="6"/>
  </w:num>
  <w:num w:numId="5" w16cid:durableId="516039790">
    <w:abstractNumId w:val="3"/>
  </w:num>
  <w:num w:numId="6" w16cid:durableId="1568150696">
    <w:abstractNumId w:val="1"/>
  </w:num>
  <w:num w:numId="7" w16cid:durableId="36224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CD"/>
    <w:rsid w:val="0000466C"/>
    <w:rsid w:val="00006EAB"/>
    <w:rsid w:val="00007952"/>
    <w:rsid w:val="00011BC7"/>
    <w:rsid w:val="00014EDC"/>
    <w:rsid w:val="00014F2A"/>
    <w:rsid w:val="00021F69"/>
    <w:rsid w:val="00023F7B"/>
    <w:rsid w:val="000241F0"/>
    <w:rsid w:val="000269F1"/>
    <w:rsid w:val="00026CD7"/>
    <w:rsid w:val="00026E2B"/>
    <w:rsid w:val="000270E5"/>
    <w:rsid w:val="00027D0A"/>
    <w:rsid w:val="000323F8"/>
    <w:rsid w:val="000333DF"/>
    <w:rsid w:val="00036EDB"/>
    <w:rsid w:val="00041E25"/>
    <w:rsid w:val="00042C46"/>
    <w:rsid w:val="00042EEA"/>
    <w:rsid w:val="000443F9"/>
    <w:rsid w:val="000444E5"/>
    <w:rsid w:val="00050011"/>
    <w:rsid w:val="000528A8"/>
    <w:rsid w:val="0005452E"/>
    <w:rsid w:val="00063DB5"/>
    <w:rsid w:val="0006434F"/>
    <w:rsid w:val="00070593"/>
    <w:rsid w:val="00070C3B"/>
    <w:rsid w:val="00070C8D"/>
    <w:rsid w:val="00071B11"/>
    <w:rsid w:val="000736E8"/>
    <w:rsid w:val="00073AFD"/>
    <w:rsid w:val="00077A28"/>
    <w:rsid w:val="00081B36"/>
    <w:rsid w:val="000828F8"/>
    <w:rsid w:val="000844AF"/>
    <w:rsid w:val="00086C90"/>
    <w:rsid w:val="00095F45"/>
    <w:rsid w:val="000A1420"/>
    <w:rsid w:val="000A2025"/>
    <w:rsid w:val="000A64AC"/>
    <w:rsid w:val="000A65EF"/>
    <w:rsid w:val="000B45C6"/>
    <w:rsid w:val="000B462B"/>
    <w:rsid w:val="000B5299"/>
    <w:rsid w:val="000B6918"/>
    <w:rsid w:val="000B6FFD"/>
    <w:rsid w:val="000C2F52"/>
    <w:rsid w:val="000C5707"/>
    <w:rsid w:val="000C6613"/>
    <w:rsid w:val="000D1A05"/>
    <w:rsid w:val="000F15EB"/>
    <w:rsid w:val="000F6BEB"/>
    <w:rsid w:val="001004FC"/>
    <w:rsid w:val="00103C4E"/>
    <w:rsid w:val="00105F14"/>
    <w:rsid w:val="00111EF4"/>
    <w:rsid w:val="00113C72"/>
    <w:rsid w:val="00114CEA"/>
    <w:rsid w:val="001221B8"/>
    <w:rsid w:val="00126191"/>
    <w:rsid w:val="001263C3"/>
    <w:rsid w:val="001304EB"/>
    <w:rsid w:val="001334C1"/>
    <w:rsid w:val="00136BC5"/>
    <w:rsid w:val="00137300"/>
    <w:rsid w:val="00142F11"/>
    <w:rsid w:val="001439E6"/>
    <w:rsid w:val="00143A57"/>
    <w:rsid w:val="00146172"/>
    <w:rsid w:val="00151B55"/>
    <w:rsid w:val="00154F64"/>
    <w:rsid w:val="001606F3"/>
    <w:rsid w:val="001672FF"/>
    <w:rsid w:val="001819EF"/>
    <w:rsid w:val="00184AC1"/>
    <w:rsid w:val="00186DBB"/>
    <w:rsid w:val="00187077"/>
    <w:rsid w:val="00191637"/>
    <w:rsid w:val="00194C3E"/>
    <w:rsid w:val="001965A6"/>
    <w:rsid w:val="001A125C"/>
    <w:rsid w:val="001B00D8"/>
    <w:rsid w:val="001B011E"/>
    <w:rsid w:val="001B140B"/>
    <w:rsid w:val="001B508F"/>
    <w:rsid w:val="001B51B7"/>
    <w:rsid w:val="001B723E"/>
    <w:rsid w:val="001B7B58"/>
    <w:rsid w:val="001B7D68"/>
    <w:rsid w:val="001C07BF"/>
    <w:rsid w:val="001C40CA"/>
    <w:rsid w:val="001C49D9"/>
    <w:rsid w:val="001C6742"/>
    <w:rsid w:val="001C6F2F"/>
    <w:rsid w:val="001C7C07"/>
    <w:rsid w:val="001D5222"/>
    <w:rsid w:val="001D7715"/>
    <w:rsid w:val="001D7A5D"/>
    <w:rsid w:val="001E117B"/>
    <w:rsid w:val="001E2BC5"/>
    <w:rsid w:val="001E5E64"/>
    <w:rsid w:val="001E7F7C"/>
    <w:rsid w:val="001F0DCC"/>
    <w:rsid w:val="001F2572"/>
    <w:rsid w:val="001F47A5"/>
    <w:rsid w:val="001F5B62"/>
    <w:rsid w:val="00201646"/>
    <w:rsid w:val="00201BF2"/>
    <w:rsid w:val="002043B7"/>
    <w:rsid w:val="0020724D"/>
    <w:rsid w:val="002118DC"/>
    <w:rsid w:val="00214C8F"/>
    <w:rsid w:val="00221E78"/>
    <w:rsid w:val="002239C5"/>
    <w:rsid w:val="002278FB"/>
    <w:rsid w:val="00230F6A"/>
    <w:rsid w:val="00232813"/>
    <w:rsid w:val="00234237"/>
    <w:rsid w:val="00234D03"/>
    <w:rsid w:val="00236082"/>
    <w:rsid w:val="00241B33"/>
    <w:rsid w:val="00243B13"/>
    <w:rsid w:val="0024743C"/>
    <w:rsid w:val="00251EF8"/>
    <w:rsid w:val="002525E9"/>
    <w:rsid w:val="0025271B"/>
    <w:rsid w:val="00255B4A"/>
    <w:rsid w:val="00256250"/>
    <w:rsid w:val="0025686C"/>
    <w:rsid w:val="00262368"/>
    <w:rsid w:val="0026427F"/>
    <w:rsid w:val="002650F9"/>
    <w:rsid w:val="00266A22"/>
    <w:rsid w:val="00267056"/>
    <w:rsid w:val="0027034A"/>
    <w:rsid w:val="00271324"/>
    <w:rsid w:val="00271800"/>
    <w:rsid w:val="002722E0"/>
    <w:rsid w:val="002739C7"/>
    <w:rsid w:val="00273BE7"/>
    <w:rsid w:val="00273D9E"/>
    <w:rsid w:val="0028148B"/>
    <w:rsid w:val="002835F7"/>
    <w:rsid w:val="00286F7B"/>
    <w:rsid w:val="002879B6"/>
    <w:rsid w:val="002916F6"/>
    <w:rsid w:val="0029285E"/>
    <w:rsid w:val="00293FBB"/>
    <w:rsid w:val="00293FFD"/>
    <w:rsid w:val="00295236"/>
    <w:rsid w:val="0029536D"/>
    <w:rsid w:val="00297A54"/>
    <w:rsid w:val="002A15B6"/>
    <w:rsid w:val="002B0AD4"/>
    <w:rsid w:val="002B75F5"/>
    <w:rsid w:val="002C1C3B"/>
    <w:rsid w:val="002C23DD"/>
    <w:rsid w:val="002C3AD1"/>
    <w:rsid w:val="002D15D1"/>
    <w:rsid w:val="002D23B6"/>
    <w:rsid w:val="002D3753"/>
    <w:rsid w:val="002D3890"/>
    <w:rsid w:val="002D543D"/>
    <w:rsid w:val="002E1CE3"/>
    <w:rsid w:val="002F1B04"/>
    <w:rsid w:val="002F3DFE"/>
    <w:rsid w:val="002F4C46"/>
    <w:rsid w:val="002F5458"/>
    <w:rsid w:val="002F6EAD"/>
    <w:rsid w:val="002F7A65"/>
    <w:rsid w:val="00306AE8"/>
    <w:rsid w:val="00306E75"/>
    <w:rsid w:val="00307607"/>
    <w:rsid w:val="00307EC1"/>
    <w:rsid w:val="0031032E"/>
    <w:rsid w:val="00311D65"/>
    <w:rsid w:val="003131C3"/>
    <w:rsid w:val="0031371B"/>
    <w:rsid w:val="00320D9D"/>
    <w:rsid w:val="00320EA7"/>
    <w:rsid w:val="00325F60"/>
    <w:rsid w:val="00327330"/>
    <w:rsid w:val="00327CE4"/>
    <w:rsid w:val="00331AE4"/>
    <w:rsid w:val="00333A41"/>
    <w:rsid w:val="00336191"/>
    <w:rsid w:val="00340A0E"/>
    <w:rsid w:val="003413FD"/>
    <w:rsid w:val="00341FA4"/>
    <w:rsid w:val="0034208C"/>
    <w:rsid w:val="00346C02"/>
    <w:rsid w:val="0035053A"/>
    <w:rsid w:val="003508D5"/>
    <w:rsid w:val="003524BC"/>
    <w:rsid w:val="0035572A"/>
    <w:rsid w:val="0035672A"/>
    <w:rsid w:val="00357207"/>
    <w:rsid w:val="00362CD0"/>
    <w:rsid w:val="00363384"/>
    <w:rsid w:val="00367719"/>
    <w:rsid w:val="0037038A"/>
    <w:rsid w:val="00370EA6"/>
    <w:rsid w:val="003722F1"/>
    <w:rsid w:val="0037245D"/>
    <w:rsid w:val="00374A09"/>
    <w:rsid w:val="00376EB2"/>
    <w:rsid w:val="0038034C"/>
    <w:rsid w:val="00381281"/>
    <w:rsid w:val="003826F3"/>
    <w:rsid w:val="0038311C"/>
    <w:rsid w:val="0038319A"/>
    <w:rsid w:val="00383FA5"/>
    <w:rsid w:val="00385068"/>
    <w:rsid w:val="00386F86"/>
    <w:rsid w:val="00397642"/>
    <w:rsid w:val="003A2EB2"/>
    <w:rsid w:val="003A6970"/>
    <w:rsid w:val="003A7179"/>
    <w:rsid w:val="003B12EA"/>
    <w:rsid w:val="003B13A4"/>
    <w:rsid w:val="003C0703"/>
    <w:rsid w:val="003C0892"/>
    <w:rsid w:val="003C1712"/>
    <w:rsid w:val="003C31F7"/>
    <w:rsid w:val="003C5829"/>
    <w:rsid w:val="003C67F8"/>
    <w:rsid w:val="003C6A2B"/>
    <w:rsid w:val="003D1782"/>
    <w:rsid w:val="003D2A88"/>
    <w:rsid w:val="003D2F73"/>
    <w:rsid w:val="003D40E0"/>
    <w:rsid w:val="003E2989"/>
    <w:rsid w:val="003E5D54"/>
    <w:rsid w:val="003F2A5A"/>
    <w:rsid w:val="003F6D0B"/>
    <w:rsid w:val="00400B90"/>
    <w:rsid w:val="0040142B"/>
    <w:rsid w:val="00401581"/>
    <w:rsid w:val="0040439F"/>
    <w:rsid w:val="00404723"/>
    <w:rsid w:val="004106EC"/>
    <w:rsid w:val="00411262"/>
    <w:rsid w:val="00414684"/>
    <w:rsid w:val="00415FC4"/>
    <w:rsid w:val="00417B0B"/>
    <w:rsid w:val="00420071"/>
    <w:rsid w:val="00421493"/>
    <w:rsid w:val="0042182D"/>
    <w:rsid w:val="00422C85"/>
    <w:rsid w:val="00424F55"/>
    <w:rsid w:val="00425BB1"/>
    <w:rsid w:val="004265AA"/>
    <w:rsid w:val="00432964"/>
    <w:rsid w:val="00432BE6"/>
    <w:rsid w:val="00433835"/>
    <w:rsid w:val="00435DFE"/>
    <w:rsid w:val="00442E50"/>
    <w:rsid w:val="004460A1"/>
    <w:rsid w:val="00450320"/>
    <w:rsid w:val="00450F55"/>
    <w:rsid w:val="00461E22"/>
    <w:rsid w:val="00462285"/>
    <w:rsid w:val="00467171"/>
    <w:rsid w:val="00467B9C"/>
    <w:rsid w:val="00470346"/>
    <w:rsid w:val="0047142B"/>
    <w:rsid w:val="00472F77"/>
    <w:rsid w:val="004736A2"/>
    <w:rsid w:val="00473CA1"/>
    <w:rsid w:val="00473F91"/>
    <w:rsid w:val="00482D5D"/>
    <w:rsid w:val="004831CD"/>
    <w:rsid w:val="004859A7"/>
    <w:rsid w:val="00495655"/>
    <w:rsid w:val="004A2A0A"/>
    <w:rsid w:val="004A54C9"/>
    <w:rsid w:val="004A58CB"/>
    <w:rsid w:val="004A7FDD"/>
    <w:rsid w:val="004B500C"/>
    <w:rsid w:val="004B75FB"/>
    <w:rsid w:val="004C1168"/>
    <w:rsid w:val="004C3E41"/>
    <w:rsid w:val="004C4DA1"/>
    <w:rsid w:val="004C6956"/>
    <w:rsid w:val="004D05EA"/>
    <w:rsid w:val="004D0B86"/>
    <w:rsid w:val="004D0FFB"/>
    <w:rsid w:val="004D14EA"/>
    <w:rsid w:val="004D4156"/>
    <w:rsid w:val="004D614E"/>
    <w:rsid w:val="004E25DD"/>
    <w:rsid w:val="004E32B5"/>
    <w:rsid w:val="004E4CBB"/>
    <w:rsid w:val="004F1712"/>
    <w:rsid w:val="004F2B4E"/>
    <w:rsid w:val="004F5C3F"/>
    <w:rsid w:val="004F6A32"/>
    <w:rsid w:val="00502B91"/>
    <w:rsid w:val="00504DF9"/>
    <w:rsid w:val="00507071"/>
    <w:rsid w:val="00510286"/>
    <w:rsid w:val="0051329D"/>
    <w:rsid w:val="005162D4"/>
    <w:rsid w:val="0052170C"/>
    <w:rsid w:val="00524D04"/>
    <w:rsid w:val="00534D66"/>
    <w:rsid w:val="005359DD"/>
    <w:rsid w:val="00537A32"/>
    <w:rsid w:val="00540A4D"/>
    <w:rsid w:val="0054404C"/>
    <w:rsid w:val="00547346"/>
    <w:rsid w:val="00553B7A"/>
    <w:rsid w:val="00570E68"/>
    <w:rsid w:val="00572A6D"/>
    <w:rsid w:val="00582D78"/>
    <w:rsid w:val="00583357"/>
    <w:rsid w:val="00584526"/>
    <w:rsid w:val="00584C0A"/>
    <w:rsid w:val="00584D8F"/>
    <w:rsid w:val="00587DAB"/>
    <w:rsid w:val="00590DC4"/>
    <w:rsid w:val="005917EA"/>
    <w:rsid w:val="00594A86"/>
    <w:rsid w:val="00594B89"/>
    <w:rsid w:val="005953E9"/>
    <w:rsid w:val="00596F10"/>
    <w:rsid w:val="00597162"/>
    <w:rsid w:val="005A0CBE"/>
    <w:rsid w:val="005A17E4"/>
    <w:rsid w:val="005A1A37"/>
    <w:rsid w:val="005A3CFE"/>
    <w:rsid w:val="005A4D77"/>
    <w:rsid w:val="005A706A"/>
    <w:rsid w:val="005B17EF"/>
    <w:rsid w:val="005B3D04"/>
    <w:rsid w:val="005B527A"/>
    <w:rsid w:val="005B628F"/>
    <w:rsid w:val="005C0846"/>
    <w:rsid w:val="005C19C5"/>
    <w:rsid w:val="005C2899"/>
    <w:rsid w:val="005C5706"/>
    <w:rsid w:val="005C6678"/>
    <w:rsid w:val="005D087C"/>
    <w:rsid w:val="005D08DB"/>
    <w:rsid w:val="005D20DD"/>
    <w:rsid w:val="005D34BF"/>
    <w:rsid w:val="005D4CCA"/>
    <w:rsid w:val="005E0E40"/>
    <w:rsid w:val="005E3D89"/>
    <w:rsid w:val="005E4107"/>
    <w:rsid w:val="005E4F20"/>
    <w:rsid w:val="005E5F7A"/>
    <w:rsid w:val="005E6CC4"/>
    <w:rsid w:val="005E7539"/>
    <w:rsid w:val="005E76E6"/>
    <w:rsid w:val="005F2C62"/>
    <w:rsid w:val="005F3897"/>
    <w:rsid w:val="005F617B"/>
    <w:rsid w:val="005F6250"/>
    <w:rsid w:val="005F7318"/>
    <w:rsid w:val="006016A0"/>
    <w:rsid w:val="00604BB7"/>
    <w:rsid w:val="00605119"/>
    <w:rsid w:val="00606A42"/>
    <w:rsid w:val="0061328E"/>
    <w:rsid w:val="00617CC4"/>
    <w:rsid w:val="00623855"/>
    <w:rsid w:val="00625477"/>
    <w:rsid w:val="00626FB3"/>
    <w:rsid w:val="0063129A"/>
    <w:rsid w:val="006323B5"/>
    <w:rsid w:val="00636C62"/>
    <w:rsid w:val="00642382"/>
    <w:rsid w:val="00643F90"/>
    <w:rsid w:val="0064637F"/>
    <w:rsid w:val="00646412"/>
    <w:rsid w:val="00651CD7"/>
    <w:rsid w:val="00653190"/>
    <w:rsid w:val="006535A0"/>
    <w:rsid w:val="00653A71"/>
    <w:rsid w:val="00655835"/>
    <w:rsid w:val="00656E6F"/>
    <w:rsid w:val="00656F4B"/>
    <w:rsid w:val="00660563"/>
    <w:rsid w:val="00661BAD"/>
    <w:rsid w:val="00663D01"/>
    <w:rsid w:val="00667252"/>
    <w:rsid w:val="00667FB5"/>
    <w:rsid w:val="00672C00"/>
    <w:rsid w:val="00686E4C"/>
    <w:rsid w:val="00687532"/>
    <w:rsid w:val="00690CCE"/>
    <w:rsid w:val="006946CB"/>
    <w:rsid w:val="0069619A"/>
    <w:rsid w:val="006A2E11"/>
    <w:rsid w:val="006A3184"/>
    <w:rsid w:val="006A3925"/>
    <w:rsid w:val="006B169A"/>
    <w:rsid w:val="006C10F7"/>
    <w:rsid w:val="006C63BE"/>
    <w:rsid w:val="006C7C54"/>
    <w:rsid w:val="006D693E"/>
    <w:rsid w:val="006E3B82"/>
    <w:rsid w:val="006E59BD"/>
    <w:rsid w:val="006E7372"/>
    <w:rsid w:val="006F06CA"/>
    <w:rsid w:val="006F1C3C"/>
    <w:rsid w:val="006F32A2"/>
    <w:rsid w:val="006F438E"/>
    <w:rsid w:val="007000BC"/>
    <w:rsid w:val="0070024F"/>
    <w:rsid w:val="00701E34"/>
    <w:rsid w:val="007118F2"/>
    <w:rsid w:val="007130B8"/>
    <w:rsid w:val="00713A75"/>
    <w:rsid w:val="00716093"/>
    <w:rsid w:val="007252C2"/>
    <w:rsid w:val="00725F85"/>
    <w:rsid w:val="00730963"/>
    <w:rsid w:val="00730B79"/>
    <w:rsid w:val="00733488"/>
    <w:rsid w:val="00735F4D"/>
    <w:rsid w:val="00741BD9"/>
    <w:rsid w:val="00743481"/>
    <w:rsid w:val="00746249"/>
    <w:rsid w:val="00751592"/>
    <w:rsid w:val="00756A97"/>
    <w:rsid w:val="00757362"/>
    <w:rsid w:val="0076183F"/>
    <w:rsid w:val="00770B3F"/>
    <w:rsid w:val="00771843"/>
    <w:rsid w:val="00771A91"/>
    <w:rsid w:val="00773213"/>
    <w:rsid w:val="0077702F"/>
    <w:rsid w:val="007777FD"/>
    <w:rsid w:val="00780105"/>
    <w:rsid w:val="00784770"/>
    <w:rsid w:val="00785284"/>
    <w:rsid w:val="0078597E"/>
    <w:rsid w:val="00787697"/>
    <w:rsid w:val="0079430A"/>
    <w:rsid w:val="00794C8B"/>
    <w:rsid w:val="00795940"/>
    <w:rsid w:val="00796BDE"/>
    <w:rsid w:val="007A31D3"/>
    <w:rsid w:val="007A414A"/>
    <w:rsid w:val="007A4905"/>
    <w:rsid w:val="007B196F"/>
    <w:rsid w:val="007B7F17"/>
    <w:rsid w:val="007C39F3"/>
    <w:rsid w:val="007C7447"/>
    <w:rsid w:val="007C7D09"/>
    <w:rsid w:val="007D2983"/>
    <w:rsid w:val="007D44C7"/>
    <w:rsid w:val="007D6DE3"/>
    <w:rsid w:val="007E0ADA"/>
    <w:rsid w:val="007E135A"/>
    <w:rsid w:val="007E1E48"/>
    <w:rsid w:val="007E1F58"/>
    <w:rsid w:val="007E5B3A"/>
    <w:rsid w:val="007E7FC7"/>
    <w:rsid w:val="007F2176"/>
    <w:rsid w:val="007F4095"/>
    <w:rsid w:val="007F6A17"/>
    <w:rsid w:val="00806573"/>
    <w:rsid w:val="00814484"/>
    <w:rsid w:val="00815105"/>
    <w:rsid w:val="008160A1"/>
    <w:rsid w:val="00816A5F"/>
    <w:rsid w:val="00816CED"/>
    <w:rsid w:val="008206BE"/>
    <w:rsid w:val="008210D5"/>
    <w:rsid w:val="00821685"/>
    <w:rsid w:val="00822672"/>
    <w:rsid w:val="0082770A"/>
    <w:rsid w:val="00827C6C"/>
    <w:rsid w:val="00830F92"/>
    <w:rsid w:val="008326C1"/>
    <w:rsid w:val="00832AAE"/>
    <w:rsid w:val="00835006"/>
    <w:rsid w:val="00836E8C"/>
    <w:rsid w:val="008453D5"/>
    <w:rsid w:val="008478C8"/>
    <w:rsid w:val="008545D7"/>
    <w:rsid w:val="00857E84"/>
    <w:rsid w:val="0086024E"/>
    <w:rsid w:val="00864031"/>
    <w:rsid w:val="00864B6A"/>
    <w:rsid w:val="00866C94"/>
    <w:rsid w:val="00866CC8"/>
    <w:rsid w:val="00873293"/>
    <w:rsid w:val="00875E95"/>
    <w:rsid w:val="008914C8"/>
    <w:rsid w:val="00894406"/>
    <w:rsid w:val="008A120E"/>
    <w:rsid w:val="008A50B8"/>
    <w:rsid w:val="008B381C"/>
    <w:rsid w:val="008B4886"/>
    <w:rsid w:val="008C04C9"/>
    <w:rsid w:val="008C3760"/>
    <w:rsid w:val="008C4D32"/>
    <w:rsid w:val="008C6B72"/>
    <w:rsid w:val="008C7588"/>
    <w:rsid w:val="008D1301"/>
    <w:rsid w:val="008D17A9"/>
    <w:rsid w:val="008D22FE"/>
    <w:rsid w:val="008D2B96"/>
    <w:rsid w:val="008D3726"/>
    <w:rsid w:val="008E133A"/>
    <w:rsid w:val="008E245B"/>
    <w:rsid w:val="008E4910"/>
    <w:rsid w:val="008E5963"/>
    <w:rsid w:val="008E7C04"/>
    <w:rsid w:val="008F5F3A"/>
    <w:rsid w:val="00900A1B"/>
    <w:rsid w:val="00900BAF"/>
    <w:rsid w:val="00901C99"/>
    <w:rsid w:val="00902361"/>
    <w:rsid w:val="009041D2"/>
    <w:rsid w:val="009046E2"/>
    <w:rsid w:val="009108F5"/>
    <w:rsid w:val="00911481"/>
    <w:rsid w:val="0091400E"/>
    <w:rsid w:val="009157EF"/>
    <w:rsid w:val="00917773"/>
    <w:rsid w:val="009224F5"/>
    <w:rsid w:val="009238DD"/>
    <w:rsid w:val="00924412"/>
    <w:rsid w:val="0092574C"/>
    <w:rsid w:val="00927051"/>
    <w:rsid w:val="00931F79"/>
    <w:rsid w:val="0093238D"/>
    <w:rsid w:val="00935CDA"/>
    <w:rsid w:val="0094001E"/>
    <w:rsid w:val="00941808"/>
    <w:rsid w:val="00942951"/>
    <w:rsid w:val="009457DF"/>
    <w:rsid w:val="0095035C"/>
    <w:rsid w:val="009553B1"/>
    <w:rsid w:val="00957693"/>
    <w:rsid w:val="0096018C"/>
    <w:rsid w:val="00963B84"/>
    <w:rsid w:val="00966B65"/>
    <w:rsid w:val="00966C22"/>
    <w:rsid w:val="009672ED"/>
    <w:rsid w:val="009676A1"/>
    <w:rsid w:val="009678BF"/>
    <w:rsid w:val="00976302"/>
    <w:rsid w:val="009776A7"/>
    <w:rsid w:val="00980694"/>
    <w:rsid w:val="009834DA"/>
    <w:rsid w:val="0098528D"/>
    <w:rsid w:val="00985F3E"/>
    <w:rsid w:val="00985FF4"/>
    <w:rsid w:val="009868C0"/>
    <w:rsid w:val="00991961"/>
    <w:rsid w:val="009B0057"/>
    <w:rsid w:val="009B4357"/>
    <w:rsid w:val="009C06A4"/>
    <w:rsid w:val="009C06DA"/>
    <w:rsid w:val="009C59AC"/>
    <w:rsid w:val="009C63B1"/>
    <w:rsid w:val="009D170D"/>
    <w:rsid w:val="009D665C"/>
    <w:rsid w:val="009D6867"/>
    <w:rsid w:val="009E0B46"/>
    <w:rsid w:val="009E3D68"/>
    <w:rsid w:val="009F31AF"/>
    <w:rsid w:val="00A03AA1"/>
    <w:rsid w:val="00A04996"/>
    <w:rsid w:val="00A05042"/>
    <w:rsid w:val="00A064B4"/>
    <w:rsid w:val="00A10F5B"/>
    <w:rsid w:val="00A110CF"/>
    <w:rsid w:val="00A16F6F"/>
    <w:rsid w:val="00A23094"/>
    <w:rsid w:val="00A31B20"/>
    <w:rsid w:val="00A32B4E"/>
    <w:rsid w:val="00A32B73"/>
    <w:rsid w:val="00A32ED1"/>
    <w:rsid w:val="00A365EA"/>
    <w:rsid w:val="00A37775"/>
    <w:rsid w:val="00A37D70"/>
    <w:rsid w:val="00A40825"/>
    <w:rsid w:val="00A41A06"/>
    <w:rsid w:val="00A430BC"/>
    <w:rsid w:val="00A46A80"/>
    <w:rsid w:val="00A47EED"/>
    <w:rsid w:val="00A55CB1"/>
    <w:rsid w:val="00A56101"/>
    <w:rsid w:val="00A57863"/>
    <w:rsid w:val="00A6487E"/>
    <w:rsid w:val="00A70EC0"/>
    <w:rsid w:val="00A7148D"/>
    <w:rsid w:val="00A71BFD"/>
    <w:rsid w:val="00A76F0C"/>
    <w:rsid w:val="00A77B3C"/>
    <w:rsid w:val="00A84537"/>
    <w:rsid w:val="00A878CB"/>
    <w:rsid w:val="00A92A9C"/>
    <w:rsid w:val="00A93A2A"/>
    <w:rsid w:val="00A97143"/>
    <w:rsid w:val="00A97D76"/>
    <w:rsid w:val="00AA26E4"/>
    <w:rsid w:val="00AA2952"/>
    <w:rsid w:val="00AA3673"/>
    <w:rsid w:val="00AA5E76"/>
    <w:rsid w:val="00AA701C"/>
    <w:rsid w:val="00AA7480"/>
    <w:rsid w:val="00AB03BB"/>
    <w:rsid w:val="00AB2414"/>
    <w:rsid w:val="00AB45D6"/>
    <w:rsid w:val="00AC0B99"/>
    <w:rsid w:val="00AC366B"/>
    <w:rsid w:val="00AC765D"/>
    <w:rsid w:val="00AD08A0"/>
    <w:rsid w:val="00AD237A"/>
    <w:rsid w:val="00AD395A"/>
    <w:rsid w:val="00AD445E"/>
    <w:rsid w:val="00AD4B08"/>
    <w:rsid w:val="00AD73A5"/>
    <w:rsid w:val="00AD7842"/>
    <w:rsid w:val="00AE00B6"/>
    <w:rsid w:val="00AE0140"/>
    <w:rsid w:val="00AE3EE3"/>
    <w:rsid w:val="00AE43CC"/>
    <w:rsid w:val="00AE539B"/>
    <w:rsid w:val="00AE5789"/>
    <w:rsid w:val="00AF610B"/>
    <w:rsid w:val="00AF6EE4"/>
    <w:rsid w:val="00B012CC"/>
    <w:rsid w:val="00B01475"/>
    <w:rsid w:val="00B07508"/>
    <w:rsid w:val="00B1058F"/>
    <w:rsid w:val="00B12278"/>
    <w:rsid w:val="00B14663"/>
    <w:rsid w:val="00B166ED"/>
    <w:rsid w:val="00B21A7F"/>
    <w:rsid w:val="00B23C9F"/>
    <w:rsid w:val="00B27C19"/>
    <w:rsid w:val="00B33EDD"/>
    <w:rsid w:val="00B358A1"/>
    <w:rsid w:val="00B36A53"/>
    <w:rsid w:val="00B4298C"/>
    <w:rsid w:val="00B43B2C"/>
    <w:rsid w:val="00B446BA"/>
    <w:rsid w:val="00B47853"/>
    <w:rsid w:val="00B57667"/>
    <w:rsid w:val="00B577E9"/>
    <w:rsid w:val="00B61BCB"/>
    <w:rsid w:val="00B62214"/>
    <w:rsid w:val="00B67838"/>
    <w:rsid w:val="00B67B65"/>
    <w:rsid w:val="00B70645"/>
    <w:rsid w:val="00B73683"/>
    <w:rsid w:val="00B73AED"/>
    <w:rsid w:val="00B758BA"/>
    <w:rsid w:val="00B7635E"/>
    <w:rsid w:val="00B82CFC"/>
    <w:rsid w:val="00B855F5"/>
    <w:rsid w:val="00B8596B"/>
    <w:rsid w:val="00B86DBF"/>
    <w:rsid w:val="00B87C18"/>
    <w:rsid w:val="00B922C8"/>
    <w:rsid w:val="00B948F2"/>
    <w:rsid w:val="00B94BDE"/>
    <w:rsid w:val="00B952B5"/>
    <w:rsid w:val="00B95F5D"/>
    <w:rsid w:val="00BA11D5"/>
    <w:rsid w:val="00BA2D78"/>
    <w:rsid w:val="00BA2D89"/>
    <w:rsid w:val="00BA69B8"/>
    <w:rsid w:val="00BB10F3"/>
    <w:rsid w:val="00BB1DCE"/>
    <w:rsid w:val="00BB20B3"/>
    <w:rsid w:val="00BB479D"/>
    <w:rsid w:val="00BB4821"/>
    <w:rsid w:val="00BC0D1C"/>
    <w:rsid w:val="00BC3137"/>
    <w:rsid w:val="00BC507D"/>
    <w:rsid w:val="00BE0789"/>
    <w:rsid w:val="00BE20BB"/>
    <w:rsid w:val="00BE277C"/>
    <w:rsid w:val="00BE3116"/>
    <w:rsid w:val="00BE366F"/>
    <w:rsid w:val="00BE54C4"/>
    <w:rsid w:val="00BE5D9C"/>
    <w:rsid w:val="00BE65C4"/>
    <w:rsid w:val="00BE73FB"/>
    <w:rsid w:val="00BF0B35"/>
    <w:rsid w:val="00BF1133"/>
    <w:rsid w:val="00BF37CD"/>
    <w:rsid w:val="00BF47C2"/>
    <w:rsid w:val="00BF5E02"/>
    <w:rsid w:val="00C001F3"/>
    <w:rsid w:val="00C02B5E"/>
    <w:rsid w:val="00C057FA"/>
    <w:rsid w:val="00C05F27"/>
    <w:rsid w:val="00C0613B"/>
    <w:rsid w:val="00C104B8"/>
    <w:rsid w:val="00C11FEE"/>
    <w:rsid w:val="00C13415"/>
    <w:rsid w:val="00C1636B"/>
    <w:rsid w:val="00C207C2"/>
    <w:rsid w:val="00C24A09"/>
    <w:rsid w:val="00C302DD"/>
    <w:rsid w:val="00C32714"/>
    <w:rsid w:val="00C3446D"/>
    <w:rsid w:val="00C3537C"/>
    <w:rsid w:val="00C35512"/>
    <w:rsid w:val="00C37AAB"/>
    <w:rsid w:val="00C40B1A"/>
    <w:rsid w:val="00C42788"/>
    <w:rsid w:val="00C47614"/>
    <w:rsid w:val="00C50923"/>
    <w:rsid w:val="00C5254A"/>
    <w:rsid w:val="00C52CF5"/>
    <w:rsid w:val="00C52F40"/>
    <w:rsid w:val="00C531CC"/>
    <w:rsid w:val="00C55E93"/>
    <w:rsid w:val="00C56171"/>
    <w:rsid w:val="00C62E33"/>
    <w:rsid w:val="00C70DF2"/>
    <w:rsid w:val="00C7174C"/>
    <w:rsid w:val="00C71889"/>
    <w:rsid w:val="00C753B2"/>
    <w:rsid w:val="00C7576E"/>
    <w:rsid w:val="00C860DF"/>
    <w:rsid w:val="00C91519"/>
    <w:rsid w:val="00C9168C"/>
    <w:rsid w:val="00C91FD9"/>
    <w:rsid w:val="00C934A1"/>
    <w:rsid w:val="00C951AA"/>
    <w:rsid w:val="00CA370C"/>
    <w:rsid w:val="00CB65E2"/>
    <w:rsid w:val="00CC092E"/>
    <w:rsid w:val="00CC4FD6"/>
    <w:rsid w:val="00CC6538"/>
    <w:rsid w:val="00CC78CC"/>
    <w:rsid w:val="00CD0470"/>
    <w:rsid w:val="00CD419D"/>
    <w:rsid w:val="00CD5CAD"/>
    <w:rsid w:val="00CD65D6"/>
    <w:rsid w:val="00CD66E0"/>
    <w:rsid w:val="00CE2FBE"/>
    <w:rsid w:val="00CE40BC"/>
    <w:rsid w:val="00CE5ABF"/>
    <w:rsid w:val="00CE6D72"/>
    <w:rsid w:val="00CF1410"/>
    <w:rsid w:val="00CF1697"/>
    <w:rsid w:val="00CF6F6C"/>
    <w:rsid w:val="00D00565"/>
    <w:rsid w:val="00D04EB8"/>
    <w:rsid w:val="00D100A7"/>
    <w:rsid w:val="00D12BD7"/>
    <w:rsid w:val="00D13CFA"/>
    <w:rsid w:val="00D16AED"/>
    <w:rsid w:val="00D170E1"/>
    <w:rsid w:val="00D208A4"/>
    <w:rsid w:val="00D251F3"/>
    <w:rsid w:val="00D274B6"/>
    <w:rsid w:val="00D31DFE"/>
    <w:rsid w:val="00D327C1"/>
    <w:rsid w:val="00D35061"/>
    <w:rsid w:val="00D37CB6"/>
    <w:rsid w:val="00D401FA"/>
    <w:rsid w:val="00D40382"/>
    <w:rsid w:val="00D40C13"/>
    <w:rsid w:val="00D41E36"/>
    <w:rsid w:val="00D43C6D"/>
    <w:rsid w:val="00D43D66"/>
    <w:rsid w:val="00D51BA4"/>
    <w:rsid w:val="00D554DE"/>
    <w:rsid w:val="00D5622E"/>
    <w:rsid w:val="00D5762E"/>
    <w:rsid w:val="00D62CFE"/>
    <w:rsid w:val="00D63DEC"/>
    <w:rsid w:val="00D714BA"/>
    <w:rsid w:val="00D7402B"/>
    <w:rsid w:val="00D7427C"/>
    <w:rsid w:val="00D7687A"/>
    <w:rsid w:val="00D76F2A"/>
    <w:rsid w:val="00D80B2A"/>
    <w:rsid w:val="00D8348F"/>
    <w:rsid w:val="00D841AE"/>
    <w:rsid w:val="00D84613"/>
    <w:rsid w:val="00D84DF8"/>
    <w:rsid w:val="00D85C88"/>
    <w:rsid w:val="00D925CC"/>
    <w:rsid w:val="00D93D53"/>
    <w:rsid w:val="00D96FB9"/>
    <w:rsid w:val="00D9799B"/>
    <w:rsid w:val="00DA0C33"/>
    <w:rsid w:val="00DA4962"/>
    <w:rsid w:val="00DA54D1"/>
    <w:rsid w:val="00DA5894"/>
    <w:rsid w:val="00DA6AAD"/>
    <w:rsid w:val="00DB1B2A"/>
    <w:rsid w:val="00DB1D3C"/>
    <w:rsid w:val="00DB66A4"/>
    <w:rsid w:val="00DC1143"/>
    <w:rsid w:val="00DC1D52"/>
    <w:rsid w:val="00DC3C62"/>
    <w:rsid w:val="00DC62FA"/>
    <w:rsid w:val="00DC79AF"/>
    <w:rsid w:val="00DD2242"/>
    <w:rsid w:val="00DD27C7"/>
    <w:rsid w:val="00DD2C5F"/>
    <w:rsid w:val="00DD399A"/>
    <w:rsid w:val="00DE31A5"/>
    <w:rsid w:val="00DE744F"/>
    <w:rsid w:val="00DE7F6D"/>
    <w:rsid w:val="00DF2964"/>
    <w:rsid w:val="00DF780C"/>
    <w:rsid w:val="00E0172D"/>
    <w:rsid w:val="00E0304A"/>
    <w:rsid w:val="00E06B3E"/>
    <w:rsid w:val="00E07C47"/>
    <w:rsid w:val="00E20C2C"/>
    <w:rsid w:val="00E21A72"/>
    <w:rsid w:val="00E24E41"/>
    <w:rsid w:val="00E32A31"/>
    <w:rsid w:val="00E34472"/>
    <w:rsid w:val="00E420CD"/>
    <w:rsid w:val="00E46561"/>
    <w:rsid w:val="00E51205"/>
    <w:rsid w:val="00E53347"/>
    <w:rsid w:val="00E53783"/>
    <w:rsid w:val="00E54502"/>
    <w:rsid w:val="00E6180D"/>
    <w:rsid w:val="00E61A61"/>
    <w:rsid w:val="00E64488"/>
    <w:rsid w:val="00E668C5"/>
    <w:rsid w:val="00E803AB"/>
    <w:rsid w:val="00E80B56"/>
    <w:rsid w:val="00E9011C"/>
    <w:rsid w:val="00E93DA5"/>
    <w:rsid w:val="00E96C1D"/>
    <w:rsid w:val="00EA0F4E"/>
    <w:rsid w:val="00EA24E5"/>
    <w:rsid w:val="00EA3651"/>
    <w:rsid w:val="00EA6288"/>
    <w:rsid w:val="00EA69E4"/>
    <w:rsid w:val="00EB45CE"/>
    <w:rsid w:val="00EC10E4"/>
    <w:rsid w:val="00EC1ED4"/>
    <w:rsid w:val="00EC28FD"/>
    <w:rsid w:val="00ED1EE9"/>
    <w:rsid w:val="00ED3AB2"/>
    <w:rsid w:val="00ED4FF0"/>
    <w:rsid w:val="00ED53EA"/>
    <w:rsid w:val="00EE01DE"/>
    <w:rsid w:val="00EE02A6"/>
    <w:rsid w:val="00EE0D10"/>
    <w:rsid w:val="00EE16DD"/>
    <w:rsid w:val="00EE26CD"/>
    <w:rsid w:val="00EE7AD2"/>
    <w:rsid w:val="00EE7C85"/>
    <w:rsid w:val="00EF0642"/>
    <w:rsid w:val="00F06B8F"/>
    <w:rsid w:val="00F113FB"/>
    <w:rsid w:val="00F1256C"/>
    <w:rsid w:val="00F142F3"/>
    <w:rsid w:val="00F14B22"/>
    <w:rsid w:val="00F25812"/>
    <w:rsid w:val="00F270FA"/>
    <w:rsid w:val="00F32FC6"/>
    <w:rsid w:val="00F3416C"/>
    <w:rsid w:val="00F401CA"/>
    <w:rsid w:val="00F4091F"/>
    <w:rsid w:val="00F42E00"/>
    <w:rsid w:val="00F50567"/>
    <w:rsid w:val="00F50F83"/>
    <w:rsid w:val="00F51380"/>
    <w:rsid w:val="00F5385A"/>
    <w:rsid w:val="00F55EF7"/>
    <w:rsid w:val="00F57E43"/>
    <w:rsid w:val="00F60682"/>
    <w:rsid w:val="00F6394E"/>
    <w:rsid w:val="00F66E15"/>
    <w:rsid w:val="00F676CA"/>
    <w:rsid w:val="00F67EAF"/>
    <w:rsid w:val="00F73C74"/>
    <w:rsid w:val="00F743F0"/>
    <w:rsid w:val="00F744EC"/>
    <w:rsid w:val="00F74675"/>
    <w:rsid w:val="00F76634"/>
    <w:rsid w:val="00F842A3"/>
    <w:rsid w:val="00F86D5D"/>
    <w:rsid w:val="00F870FA"/>
    <w:rsid w:val="00F87C66"/>
    <w:rsid w:val="00F91550"/>
    <w:rsid w:val="00F93AD8"/>
    <w:rsid w:val="00F9738B"/>
    <w:rsid w:val="00F976E7"/>
    <w:rsid w:val="00FA45D7"/>
    <w:rsid w:val="00FA56AE"/>
    <w:rsid w:val="00FA5B38"/>
    <w:rsid w:val="00FB28D9"/>
    <w:rsid w:val="00FB28F5"/>
    <w:rsid w:val="00FB4A0F"/>
    <w:rsid w:val="00FB4C30"/>
    <w:rsid w:val="00FB51AE"/>
    <w:rsid w:val="00FB723A"/>
    <w:rsid w:val="00FC12C0"/>
    <w:rsid w:val="00FC19DF"/>
    <w:rsid w:val="00FC2937"/>
    <w:rsid w:val="00FC4AB1"/>
    <w:rsid w:val="00FC55FE"/>
    <w:rsid w:val="00FC575E"/>
    <w:rsid w:val="00FD05FC"/>
    <w:rsid w:val="00FD225E"/>
    <w:rsid w:val="00FD5D3F"/>
    <w:rsid w:val="00FD657A"/>
    <w:rsid w:val="00FD67A9"/>
    <w:rsid w:val="00FD7094"/>
    <w:rsid w:val="00FD75A5"/>
    <w:rsid w:val="00FD7EF8"/>
    <w:rsid w:val="00FE33A1"/>
    <w:rsid w:val="00FE6D51"/>
    <w:rsid w:val="00FE6ED9"/>
    <w:rsid w:val="00FF05C2"/>
    <w:rsid w:val="00FF291F"/>
    <w:rsid w:val="00FF4F78"/>
    <w:rsid w:val="15152076"/>
    <w:rsid w:val="2F064DB0"/>
    <w:rsid w:val="32242D99"/>
    <w:rsid w:val="34650269"/>
    <w:rsid w:val="467F0394"/>
    <w:rsid w:val="4CF7225E"/>
    <w:rsid w:val="5E151E13"/>
    <w:rsid w:val="685428D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38A5F"/>
  <w15:docId w15:val="{336CF7EC-CB0A-4776-8306-11636970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041E25"/>
    <w:pPr>
      <w:ind w:firstLineChars="200" w:firstLine="420"/>
    </w:pPr>
    <w:rPr>
      <w:sz w:val="24"/>
      <w:szCs w:val="24"/>
    </w:rPr>
  </w:style>
  <w:style w:type="paragraph" w:styleId="af0">
    <w:name w:val="Revision"/>
    <w:hidden/>
    <w:uiPriority w:val="99"/>
    <w:semiHidden/>
    <w:rsid w:val="002F5458"/>
    <w:rPr>
      <w:kern w:val="2"/>
      <w:sz w:val="21"/>
      <w:szCs w:val="22"/>
    </w:rPr>
  </w:style>
  <w:style w:type="numbering" w:customStyle="1" w:styleId="10">
    <w:name w:val="无列表1"/>
    <w:next w:val="a2"/>
    <w:uiPriority w:val="99"/>
    <w:semiHidden/>
    <w:unhideWhenUsed/>
    <w:rsid w:val="00931F79"/>
  </w:style>
  <w:style w:type="character" w:styleId="af1">
    <w:name w:val="Hyperlink"/>
    <w:basedOn w:val="a0"/>
    <w:uiPriority w:val="99"/>
    <w:semiHidden/>
    <w:unhideWhenUsed/>
    <w:rsid w:val="00931F7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31F79"/>
    <w:rPr>
      <w:color w:val="800080"/>
      <w:u w:val="single"/>
    </w:rPr>
  </w:style>
  <w:style w:type="paragraph" w:customStyle="1" w:styleId="msonormal0">
    <w:name w:val="msonormal"/>
    <w:basedOn w:val="a"/>
    <w:rsid w:val="00931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31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31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80186-49D7-4536-8CD6-A6A2EAF0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938</Words>
  <Characters>5348</Characters>
  <Application>Microsoft Office Word</Application>
  <DocSecurity>0</DocSecurity>
  <Lines>44</Lines>
  <Paragraphs>12</Paragraphs>
  <ScaleCrop>false</ScaleCrop>
  <Company>P R C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yongli.guo</cp:lastModifiedBy>
  <cp:revision>5</cp:revision>
  <cp:lastPrinted>2023-11-13T04:32:00Z</cp:lastPrinted>
  <dcterms:created xsi:type="dcterms:W3CDTF">2024-03-11T04:11:00Z</dcterms:created>
  <dcterms:modified xsi:type="dcterms:W3CDTF">2024-03-11T10:32:00Z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