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CB70" w14:textId="77777777" w:rsidR="00D4636F" w:rsidRPr="000E72FB" w:rsidRDefault="00ED009B">
      <w:pPr>
        <w:spacing w:line="360" w:lineRule="auto"/>
        <w:rPr>
          <w:rFonts w:ascii="楷体" w:eastAsia="楷体" w:hAnsi="楷体"/>
          <w:sz w:val="24"/>
          <w:szCs w:val="24"/>
        </w:rPr>
      </w:pPr>
      <w:r w:rsidRPr="000E72FB">
        <w:rPr>
          <w:rFonts w:ascii="楷体" w:eastAsia="楷体" w:hAnsi="楷体" w:hint="eastAsia"/>
          <w:sz w:val="24"/>
          <w:szCs w:val="24"/>
        </w:rPr>
        <w:t>证券代码：6</w:t>
      </w:r>
      <w:r w:rsidRPr="000E72FB">
        <w:rPr>
          <w:rFonts w:ascii="楷体" w:eastAsia="楷体" w:hAnsi="楷体"/>
          <w:sz w:val="24"/>
          <w:szCs w:val="24"/>
        </w:rPr>
        <w:t xml:space="preserve">88269                                   </w:t>
      </w:r>
      <w:r w:rsidRPr="000E72FB">
        <w:rPr>
          <w:rFonts w:ascii="楷体" w:eastAsia="楷体" w:hAnsi="楷体" w:hint="eastAsia"/>
          <w:sz w:val="24"/>
          <w:szCs w:val="24"/>
        </w:rPr>
        <w:t>证券简称：</w:t>
      </w:r>
      <w:proofErr w:type="gramStart"/>
      <w:r w:rsidRPr="000E72FB">
        <w:rPr>
          <w:rFonts w:ascii="楷体" w:eastAsia="楷体" w:hAnsi="楷体" w:hint="eastAsia"/>
          <w:sz w:val="24"/>
          <w:szCs w:val="24"/>
        </w:rPr>
        <w:t>凯</w:t>
      </w:r>
      <w:proofErr w:type="gramEnd"/>
      <w:r w:rsidRPr="000E72FB">
        <w:rPr>
          <w:rFonts w:ascii="楷体" w:eastAsia="楷体" w:hAnsi="楷体" w:hint="eastAsia"/>
          <w:sz w:val="24"/>
          <w:szCs w:val="24"/>
        </w:rPr>
        <w:t>立新材</w:t>
      </w:r>
    </w:p>
    <w:p w14:paraId="1C0C73F6" w14:textId="77777777" w:rsidR="00D4636F" w:rsidRPr="000E72FB" w:rsidRDefault="00D4636F">
      <w:pPr>
        <w:spacing w:line="360" w:lineRule="auto"/>
        <w:jc w:val="center"/>
        <w:rPr>
          <w:rFonts w:ascii="楷体" w:eastAsia="楷体" w:hAnsi="楷体" w:cs="宋体"/>
          <w:b/>
          <w:bCs/>
          <w:sz w:val="24"/>
          <w:szCs w:val="24"/>
        </w:rPr>
      </w:pPr>
    </w:p>
    <w:p w14:paraId="24C969E7" w14:textId="77777777" w:rsidR="00D4636F" w:rsidRPr="000E72FB" w:rsidRDefault="00ED009B">
      <w:pPr>
        <w:spacing w:line="360" w:lineRule="auto"/>
        <w:jc w:val="center"/>
        <w:rPr>
          <w:rFonts w:ascii="楷体" w:eastAsia="楷体" w:hAnsi="楷体" w:cs="宋体"/>
          <w:b/>
          <w:sz w:val="24"/>
          <w:szCs w:val="24"/>
        </w:rPr>
      </w:pPr>
      <w:r w:rsidRPr="000E72FB">
        <w:rPr>
          <w:rFonts w:ascii="楷体" w:eastAsia="楷体" w:hAnsi="楷体" w:cs="宋体" w:hint="eastAsia"/>
          <w:b/>
          <w:bCs/>
          <w:sz w:val="24"/>
          <w:szCs w:val="24"/>
        </w:rPr>
        <w:t>西安凯立新材料股份有限公司投资者关系活动记录表</w:t>
      </w:r>
    </w:p>
    <w:p w14:paraId="5DF08BF9" w14:textId="77777777" w:rsidR="00D4636F" w:rsidRPr="000E72FB" w:rsidRDefault="00D4636F">
      <w:pPr>
        <w:spacing w:before="51" w:after="32" w:line="360" w:lineRule="auto"/>
        <w:ind w:right="1739"/>
        <w:jc w:val="right"/>
        <w:rPr>
          <w:rFonts w:ascii="楷体" w:eastAsia="楷体" w:hAnsi="楷体" w:cs="宋体"/>
          <w:sz w:val="21"/>
          <w:szCs w:val="21"/>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05"/>
        <w:gridCol w:w="1418"/>
        <w:gridCol w:w="1559"/>
        <w:gridCol w:w="1559"/>
        <w:gridCol w:w="1843"/>
      </w:tblGrid>
      <w:tr w:rsidR="00D4636F" w:rsidRPr="000E72FB" w14:paraId="2D22DEFD" w14:textId="77777777" w:rsidTr="004E45B9">
        <w:trPr>
          <w:trHeight w:val="2801"/>
          <w:jc w:val="center"/>
        </w:trPr>
        <w:tc>
          <w:tcPr>
            <w:tcW w:w="2405" w:type="dxa"/>
            <w:vAlign w:val="center"/>
          </w:tcPr>
          <w:p w14:paraId="7036AD1D" w14:textId="77777777" w:rsidR="00D4636F" w:rsidRPr="000E72FB" w:rsidRDefault="00D4636F">
            <w:pPr>
              <w:pStyle w:val="TableParagraph"/>
              <w:spacing w:before="7" w:line="360" w:lineRule="auto"/>
              <w:rPr>
                <w:rFonts w:ascii="楷体" w:eastAsia="楷体" w:hAnsi="楷体" w:cs="宋体"/>
                <w:sz w:val="21"/>
                <w:szCs w:val="21"/>
              </w:rPr>
            </w:pPr>
          </w:p>
          <w:p w14:paraId="7C9C33AF" w14:textId="77777777" w:rsidR="00D4636F" w:rsidRPr="000E72FB" w:rsidRDefault="00ED009B">
            <w:pPr>
              <w:pStyle w:val="TableParagraph"/>
              <w:spacing w:before="1" w:line="360" w:lineRule="auto"/>
              <w:ind w:left="107"/>
              <w:rPr>
                <w:rFonts w:ascii="楷体" w:eastAsia="楷体" w:hAnsi="楷体" w:cs="宋体"/>
                <w:sz w:val="21"/>
                <w:szCs w:val="21"/>
              </w:rPr>
            </w:pPr>
            <w:r w:rsidRPr="000E72FB">
              <w:rPr>
                <w:rFonts w:ascii="楷体" w:eastAsia="楷体" w:hAnsi="楷体" w:cs="宋体" w:hint="eastAsia"/>
                <w:sz w:val="21"/>
                <w:szCs w:val="21"/>
              </w:rPr>
              <w:t>投资者关系活动类别</w:t>
            </w:r>
          </w:p>
        </w:tc>
        <w:tc>
          <w:tcPr>
            <w:tcW w:w="6379" w:type="dxa"/>
            <w:gridSpan w:val="4"/>
            <w:vAlign w:val="center"/>
          </w:tcPr>
          <w:p w14:paraId="0F77AE0C" w14:textId="77777777" w:rsidR="00D4636F" w:rsidRPr="000E72FB" w:rsidRDefault="00D4636F">
            <w:pPr>
              <w:pStyle w:val="TableParagraph"/>
              <w:spacing w:before="7" w:line="360" w:lineRule="auto"/>
              <w:rPr>
                <w:rFonts w:ascii="楷体" w:eastAsia="楷体" w:hAnsi="楷体" w:cs="宋体"/>
                <w:sz w:val="21"/>
                <w:szCs w:val="21"/>
              </w:rPr>
            </w:pPr>
          </w:p>
          <w:p w14:paraId="7D5CC45E" w14:textId="396DBE3E" w:rsidR="00D4636F" w:rsidRPr="000E72FB" w:rsidRDefault="00ED009B">
            <w:pPr>
              <w:pStyle w:val="TableParagraph"/>
              <w:tabs>
                <w:tab w:val="left" w:pos="2418"/>
              </w:tabs>
              <w:spacing w:before="1" w:line="360" w:lineRule="auto"/>
              <w:ind w:left="107"/>
              <w:rPr>
                <w:rFonts w:ascii="楷体" w:eastAsia="楷体" w:hAnsi="楷体" w:cs="宋体"/>
                <w:sz w:val="21"/>
                <w:szCs w:val="21"/>
              </w:rPr>
            </w:pPr>
            <w:r w:rsidRPr="000E72FB">
              <w:rPr>
                <w:rFonts w:ascii="楷体" w:eastAsia="楷体" w:hAnsi="楷体" w:cs="宋体" w:hint="eastAsia"/>
                <w:sz w:val="21"/>
                <w:szCs w:val="21"/>
              </w:rPr>
              <w:t>□特</w:t>
            </w:r>
            <w:r w:rsidRPr="000E72FB">
              <w:rPr>
                <w:rFonts w:ascii="楷体" w:eastAsia="楷体" w:hAnsi="楷体" w:cs="宋体" w:hint="eastAsia"/>
                <w:spacing w:val="-3"/>
                <w:sz w:val="21"/>
                <w:szCs w:val="21"/>
              </w:rPr>
              <w:t>定</w:t>
            </w:r>
            <w:r w:rsidRPr="000E72FB">
              <w:rPr>
                <w:rFonts w:ascii="楷体" w:eastAsia="楷体" w:hAnsi="楷体" w:cs="宋体" w:hint="eastAsia"/>
                <w:sz w:val="21"/>
                <w:szCs w:val="21"/>
              </w:rPr>
              <w:t>对</w:t>
            </w:r>
            <w:r w:rsidRPr="000E72FB">
              <w:rPr>
                <w:rFonts w:ascii="楷体" w:eastAsia="楷体" w:hAnsi="楷体" w:cs="宋体" w:hint="eastAsia"/>
                <w:spacing w:val="-3"/>
                <w:sz w:val="21"/>
                <w:szCs w:val="21"/>
              </w:rPr>
              <w:t>象</w:t>
            </w:r>
            <w:r w:rsidRPr="000E72FB">
              <w:rPr>
                <w:rFonts w:ascii="楷体" w:eastAsia="楷体" w:hAnsi="楷体" w:cs="宋体" w:hint="eastAsia"/>
                <w:sz w:val="21"/>
                <w:szCs w:val="21"/>
              </w:rPr>
              <w:t>调研</w:t>
            </w:r>
            <w:r w:rsidRPr="000E72FB">
              <w:rPr>
                <w:rFonts w:ascii="楷体" w:eastAsia="楷体" w:hAnsi="楷体" w:cs="宋体" w:hint="eastAsia"/>
                <w:sz w:val="21"/>
                <w:szCs w:val="21"/>
              </w:rPr>
              <w:tab/>
            </w:r>
            <w:r w:rsidR="00055688" w:rsidRPr="000E72FB">
              <w:rPr>
                <w:rFonts w:ascii="楷体" w:eastAsia="楷体" w:hAnsi="楷体" w:cs="宋体" w:hint="eastAsia"/>
                <w:sz w:val="21"/>
                <w:szCs w:val="21"/>
              </w:rPr>
              <w:t>□</w:t>
            </w:r>
            <w:r w:rsidRPr="000E72FB">
              <w:rPr>
                <w:rFonts w:ascii="楷体" w:eastAsia="楷体" w:hAnsi="楷体" w:cs="宋体" w:hint="eastAsia"/>
                <w:sz w:val="21"/>
                <w:szCs w:val="21"/>
              </w:rPr>
              <w:t>分</w:t>
            </w:r>
            <w:r w:rsidRPr="000E72FB">
              <w:rPr>
                <w:rFonts w:ascii="楷体" w:eastAsia="楷体" w:hAnsi="楷体" w:cs="宋体" w:hint="eastAsia"/>
                <w:spacing w:val="-3"/>
                <w:sz w:val="21"/>
                <w:szCs w:val="21"/>
              </w:rPr>
              <w:t>析</w:t>
            </w:r>
            <w:r w:rsidRPr="000E72FB">
              <w:rPr>
                <w:rFonts w:ascii="楷体" w:eastAsia="楷体" w:hAnsi="楷体" w:cs="宋体" w:hint="eastAsia"/>
                <w:sz w:val="21"/>
                <w:szCs w:val="21"/>
              </w:rPr>
              <w:t>师</w:t>
            </w:r>
            <w:r w:rsidRPr="000E72FB">
              <w:rPr>
                <w:rFonts w:ascii="楷体" w:eastAsia="楷体" w:hAnsi="楷体" w:cs="宋体" w:hint="eastAsia"/>
                <w:spacing w:val="-3"/>
                <w:sz w:val="21"/>
                <w:szCs w:val="21"/>
              </w:rPr>
              <w:t>会</w:t>
            </w:r>
            <w:r w:rsidRPr="000E72FB">
              <w:rPr>
                <w:rFonts w:ascii="楷体" w:eastAsia="楷体" w:hAnsi="楷体" w:cs="宋体" w:hint="eastAsia"/>
                <w:sz w:val="21"/>
                <w:szCs w:val="21"/>
              </w:rPr>
              <w:t>议</w:t>
            </w:r>
          </w:p>
          <w:p w14:paraId="6AE64B53" w14:textId="77777777" w:rsidR="00D4636F" w:rsidRPr="000E72FB" w:rsidRDefault="00D4636F">
            <w:pPr>
              <w:pStyle w:val="TableParagraph"/>
              <w:spacing w:before="11" w:line="360" w:lineRule="auto"/>
              <w:rPr>
                <w:rFonts w:ascii="楷体" w:eastAsia="楷体" w:hAnsi="楷体" w:cs="宋体"/>
                <w:sz w:val="21"/>
                <w:szCs w:val="21"/>
              </w:rPr>
            </w:pPr>
          </w:p>
          <w:p w14:paraId="1FE48EB0" w14:textId="77777777" w:rsidR="00D4636F" w:rsidRPr="000E72FB" w:rsidRDefault="00ED009B">
            <w:pPr>
              <w:pStyle w:val="TableParagraph"/>
              <w:tabs>
                <w:tab w:val="left" w:pos="2418"/>
              </w:tabs>
              <w:spacing w:line="360" w:lineRule="auto"/>
              <w:ind w:left="107"/>
              <w:rPr>
                <w:rFonts w:ascii="楷体" w:eastAsia="楷体" w:hAnsi="楷体" w:cs="宋体"/>
                <w:sz w:val="21"/>
                <w:szCs w:val="21"/>
              </w:rPr>
            </w:pPr>
            <w:r w:rsidRPr="000E72FB">
              <w:rPr>
                <w:rFonts w:ascii="楷体" w:eastAsia="楷体" w:hAnsi="楷体" w:cs="宋体" w:hint="eastAsia"/>
                <w:sz w:val="21"/>
                <w:szCs w:val="21"/>
              </w:rPr>
              <w:t>□媒</w:t>
            </w:r>
            <w:r w:rsidRPr="000E72FB">
              <w:rPr>
                <w:rFonts w:ascii="楷体" w:eastAsia="楷体" w:hAnsi="楷体" w:cs="宋体" w:hint="eastAsia"/>
                <w:spacing w:val="-3"/>
                <w:sz w:val="21"/>
                <w:szCs w:val="21"/>
              </w:rPr>
              <w:t>体</w:t>
            </w:r>
            <w:r w:rsidRPr="000E72FB">
              <w:rPr>
                <w:rFonts w:ascii="楷体" w:eastAsia="楷体" w:hAnsi="楷体" w:cs="宋体" w:hint="eastAsia"/>
                <w:sz w:val="21"/>
                <w:szCs w:val="21"/>
              </w:rPr>
              <w:t>采访</w:t>
            </w:r>
            <w:r w:rsidRPr="000E72FB">
              <w:rPr>
                <w:rFonts w:ascii="楷体" w:eastAsia="楷体" w:hAnsi="楷体" w:cs="宋体" w:hint="eastAsia"/>
                <w:sz w:val="21"/>
                <w:szCs w:val="21"/>
              </w:rPr>
              <w:tab/>
              <w:t>□业</w:t>
            </w:r>
            <w:r w:rsidRPr="000E72FB">
              <w:rPr>
                <w:rFonts w:ascii="楷体" w:eastAsia="楷体" w:hAnsi="楷体" w:cs="宋体" w:hint="eastAsia"/>
                <w:spacing w:val="-3"/>
                <w:sz w:val="21"/>
                <w:szCs w:val="21"/>
              </w:rPr>
              <w:t>绩</w:t>
            </w:r>
            <w:r w:rsidRPr="000E72FB">
              <w:rPr>
                <w:rFonts w:ascii="楷体" w:eastAsia="楷体" w:hAnsi="楷体" w:cs="宋体" w:hint="eastAsia"/>
                <w:sz w:val="21"/>
                <w:szCs w:val="21"/>
              </w:rPr>
              <w:t>说</w:t>
            </w:r>
            <w:r w:rsidRPr="000E72FB">
              <w:rPr>
                <w:rFonts w:ascii="楷体" w:eastAsia="楷体" w:hAnsi="楷体" w:cs="宋体" w:hint="eastAsia"/>
                <w:spacing w:val="-3"/>
                <w:sz w:val="21"/>
                <w:szCs w:val="21"/>
              </w:rPr>
              <w:t>明</w:t>
            </w:r>
            <w:r w:rsidRPr="000E72FB">
              <w:rPr>
                <w:rFonts w:ascii="楷体" w:eastAsia="楷体" w:hAnsi="楷体" w:cs="宋体" w:hint="eastAsia"/>
                <w:sz w:val="21"/>
                <w:szCs w:val="21"/>
              </w:rPr>
              <w:t>会</w:t>
            </w:r>
          </w:p>
          <w:p w14:paraId="1E42C032" w14:textId="77777777" w:rsidR="00D4636F" w:rsidRPr="000E72FB" w:rsidRDefault="00D4636F">
            <w:pPr>
              <w:pStyle w:val="TableParagraph"/>
              <w:spacing w:before="8" w:line="360" w:lineRule="auto"/>
              <w:rPr>
                <w:rFonts w:ascii="楷体" w:eastAsia="楷体" w:hAnsi="楷体" w:cs="宋体"/>
                <w:sz w:val="21"/>
                <w:szCs w:val="21"/>
              </w:rPr>
            </w:pPr>
          </w:p>
          <w:p w14:paraId="01D3F1DE" w14:textId="77777777" w:rsidR="00D4636F" w:rsidRPr="000E72FB" w:rsidRDefault="00ED009B">
            <w:pPr>
              <w:pStyle w:val="TableParagraph"/>
              <w:tabs>
                <w:tab w:val="left" w:pos="2418"/>
              </w:tabs>
              <w:spacing w:line="360" w:lineRule="auto"/>
              <w:ind w:left="107"/>
              <w:rPr>
                <w:rFonts w:ascii="楷体" w:eastAsia="楷体" w:hAnsi="楷体" w:cs="宋体"/>
                <w:sz w:val="21"/>
                <w:szCs w:val="21"/>
              </w:rPr>
            </w:pPr>
            <w:r w:rsidRPr="000E72FB">
              <w:rPr>
                <w:rFonts w:ascii="楷体" w:eastAsia="楷体" w:hAnsi="楷体" w:cs="宋体" w:hint="eastAsia"/>
                <w:sz w:val="21"/>
                <w:szCs w:val="21"/>
              </w:rPr>
              <w:t>□新</w:t>
            </w:r>
            <w:r w:rsidRPr="000E72FB">
              <w:rPr>
                <w:rFonts w:ascii="楷体" w:eastAsia="楷体" w:hAnsi="楷体" w:cs="宋体" w:hint="eastAsia"/>
                <w:spacing w:val="-3"/>
                <w:sz w:val="21"/>
                <w:szCs w:val="21"/>
              </w:rPr>
              <w:t>闻</w:t>
            </w:r>
            <w:r w:rsidRPr="000E72FB">
              <w:rPr>
                <w:rFonts w:ascii="楷体" w:eastAsia="楷体" w:hAnsi="楷体" w:cs="宋体" w:hint="eastAsia"/>
                <w:sz w:val="21"/>
                <w:szCs w:val="21"/>
              </w:rPr>
              <w:t>发</w:t>
            </w:r>
            <w:r w:rsidRPr="000E72FB">
              <w:rPr>
                <w:rFonts w:ascii="楷体" w:eastAsia="楷体" w:hAnsi="楷体" w:cs="宋体" w:hint="eastAsia"/>
                <w:spacing w:val="-3"/>
                <w:sz w:val="21"/>
                <w:szCs w:val="21"/>
              </w:rPr>
              <w:t>布</w:t>
            </w:r>
            <w:r w:rsidRPr="000E72FB">
              <w:rPr>
                <w:rFonts w:ascii="楷体" w:eastAsia="楷体" w:hAnsi="楷体" w:cs="宋体" w:hint="eastAsia"/>
                <w:sz w:val="21"/>
                <w:szCs w:val="21"/>
              </w:rPr>
              <w:t>会</w:t>
            </w:r>
            <w:r w:rsidRPr="000E72FB">
              <w:rPr>
                <w:rFonts w:ascii="楷体" w:eastAsia="楷体" w:hAnsi="楷体" w:cs="宋体" w:hint="eastAsia"/>
                <w:sz w:val="21"/>
                <w:szCs w:val="21"/>
              </w:rPr>
              <w:tab/>
              <w:t>□路</w:t>
            </w:r>
            <w:r w:rsidRPr="000E72FB">
              <w:rPr>
                <w:rFonts w:ascii="楷体" w:eastAsia="楷体" w:hAnsi="楷体" w:cs="宋体" w:hint="eastAsia"/>
                <w:spacing w:val="-3"/>
                <w:sz w:val="21"/>
                <w:szCs w:val="21"/>
              </w:rPr>
              <w:t>演</w:t>
            </w:r>
            <w:r w:rsidRPr="000E72FB">
              <w:rPr>
                <w:rFonts w:ascii="楷体" w:eastAsia="楷体" w:hAnsi="楷体" w:cs="宋体" w:hint="eastAsia"/>
                <w:sz w:val="21"/>
                <w:szCs w:val="21"/>
              </w:rPr>
              <w:t>活动</w:t>
            </w:r>
          </w:p>
          <w:p w14:paraId="3AF291DD" w14:textId="77777777" w:rsidR="00D4636F" w:rsidRPr="000E72FB" w:rsidRDefault="00D4636F">
            <w:pPr>
              <w:pStyle w:val="TableParagraph"/>
              <w:spacing w:before="8" w:line="360" w:lineRule="auto"/>
              <w:rPr>
                <w:rFonts w:ascii="楷体" w:eastAsia="楷体" w:hAnsi="楷体" w:cs="宋体"/>
                <w:sz w:val="21"/>
                <w:szCs w:val="21"/>
              </w:rPr>
            </w:pPr>
          </w:p>
          <w:p w14:paraId="06D29851" w14:textId="63298D8B" w:rsidR="00D4636F" w:rsidRPr="000E72FB" w:rsidRDefault="00F62EA2">
            <w:pPr>
              <w:pStyle w:val="TableParagraph"/>
              <w:spacing w:line="360" w:lineRule="auto"/>
              <w:ind w:left="107"/>
              <w:rPr>
                <w:rFonts w:ascii="楷体" w:eastAsia="楷体" w:hAnsi="楷体" w:cs="宋体"/>
                <w:sz w:val="21"/>
                <w:szCs w:val="21"/>
              </w:rPr>
            </w:pPr>
            <w:r w:rsidRPr="000E72FB">
              <w:rPr>
                <w:rFonts w:ascii="楷体" w:eastAsia="楷体" w:hAnsi="楷体" w:cs="宋体" w:hint="eastAsia"/>
                <w:sz w:val="21"/>
                <w:szCs w:val="21"/>
              </w:rPr>
              <w:sym w:font="Wingdings 2" w:char="F052"/>
            </w:r>
            <w:r w:rsidR="00ED009B" w:rsidRPr="000E72FB">
              <w:rPr>
                <w:rFonts w:ascii="楷体" w:eastAsia="楷体" w:hAnsi="楷体" w:cs="宋体" w:hint="eastAsia"/>
                <w:sz w:val="21"/>
                <w:szCs w:val="21"/>
              </w:rPr>
              <w:t>现场参观</w:t>
            </w:r>
          </w:p>
          <w:p w14:paraId="582A1B6A" w14:textId="77777777" w:rsidR="00D4636F" w:rsidRPr="000E72FB" w:rsidRDefault="00D4636F">
            <w:pPr>
              <w:pStyle w:val="TableParagraph"/>
              <w:spacing w:before="11" w:line="360" w:lineRule="auto"/>
              <w:rPr>
                <w:rFonts w:ascii="楷体" w:eastAsia="楷体" w:hAnsi="楷体" w:cs="宋体"/>
                <w:sz w:val="21"/>
                <w:szCs w:val="21"/>
              </w:rPr>
            </w:pPr>
          </w:p>
          <w:p w14:paraId="626A8FFE" w14:textId="6940F203" w:rsidR="00D4636F" w:rsidRPr="000E72FB" w:rsidRDefault="00F62EA2">
            <w:pPr>
              <w:pStyle w:val="TableParagraph"/>
              <w:spacing w:line="360" w:lineRule="auto"/>
              <w:ind w:left="107"/>
              <w:rPr>
                <w:rFonts w:ascii="楷体" w:eastAsia="楷体" w:hAnsi="楷体" w:cs="宋体"/>
                <w:sz w:val="21"/>
                <w:szCs w:val="21"/>
              </w:rPr>
            </w:pPr>
            <w:r w:rsidRPr="000E72FB">
              <w:rPr>
                <w:rFonts w:ascii="楷体" w:eastAsia="楷体" w:hAnsi="楷体" w:cs="宋体" w:hint="eastAsia"/>
                <w:sz w:val="21"/>
                <w:szCs w:val="21"/>
              </w:rPr>
              <w:t>□</w:t>
            </w:r>
            <w:r w:rsidR="00ED009B" w:rsidRPr="000E72FB">
              <w:rPr>
                <w:rFonts w:ascii="楷体" w:eastAsia="楷体" w:hAnsi="楷体" w:cs="宋体" w:hint="eastAsia"/>
                <w:sz w:val="21"/>
                <w:szCs w:val="21"/>
              </w:rPr>
              <w:t>其他（电话交流会）</w:t>
            </w:r>
          </w:p>
        </w:tc>
      </w:tr>
      <w:tr w:rsidR="00D4636F" w:rsidRPr="000E72FB" w14:paraId="68F9F3F0" w14:textId="77777777" w:rsidTr="004E45B9">
        <w:trPr>
          <w:trHeight w:val="39"/>
          <w:jc w:val="center"/>
        </w:trPr>
        <w:tc>
          <w:tcPr>
            <w:tcW w:w="2405" w:type="dxa"/>
            <w:vMerge w:val="restart"/>
            <w:vAlign w:val="center"/>
          </w:tcPr>
          <w:p w14:paraId="2DD14FFA" w14:textId="77777777" w:rsidR="00D4636F" w:rsidRPr="000E72FB" w:rsidRDefault="00ED009B">
            <w:pPr>
              <w:pStyle w:val="TableParagraph"/>
              <w:spacing w:line="360" w:lineRule="auto"/>
              <w:ind w:left="107" w:right="96"/>
              <w:rPr>
                <w:rFonts w:ascii="楷体" w:eastAsia="楷体" w:hAnsi="楷体" w:cs="宋体"/>
                <w:sz w:val="21"/>
                <w:szCs w:val="21"/>
              </w:rPr>
            </w:pPr>
            <w:r w:rsidRPr="000E72FB">
              <w:rPr>
                <w:rFonts w:ascii="楷体" w:eastAsia="楷体" w:hAnsi="楷体" w:cs="宋体" w:hint="eastAsia"/>
                <w:sz w:val="21"/>
                <w:szCs w:val="21"/>
              </w:rPr>
              <w:t>参与单位名称及人员姓名</w:t>
            </w:r>
          </w:p>
        </w:tc>
        <w:tc>
          <w:tcPr>
            <w:tcW w:w="1418" w:type="dxa"/>
            <w:vAlign w:val="center"/>
          </w:tcPr>
          <w:p w14:paraId="51F5E8E9" w14:textId="77777777" w:rsidR="00D4636F" w:rsidRPr="000E72FB" w:rsidRDefault="00ED009B">
            <w:pPr>
              <w:pStyle w:val="TableParagraph"/>
              <w:spacing w:line="360" w:lineRule="auto"/>
              <w:ind w:left="107" w:right="96"/>
              <w:rPr>
                <w:rFonts w:ascii="楷体" w:eastAsia="楷体" w:hAnsi="楷体"/>
                <w:color w:val="000000"/>
                <w:sz w:val="21"/>
                <w:szCs w:val="21"/>
                <w:lang w:val="en-US"/>
              </w:rPr>
            </w:pPr>
            <w:r w:rsidRPr="000E72FB">
              <w:rPr>
                <w:rFonts w:ascii="楷体" w:eastAsia="楷体" w:hAnsi="楷体" w:cs="宋体" w:hint="eastAsia"/>
                <w:color w:val="000000"/>
                <w:sz w:val="21"/>
                <w:szCs w:val="21"/>
              </w:rPr>
              <w:t>机构名称</w:t>
            </w:r>
          </w:p>
        </w:tc>
        <w:tc>
          <w:tcPr>
            <w:tcW w:w="1559" w:type="dxa"/>
            <w:vAlign w:val="center"/>
          </w:tcPr>
          <w:p w14:paraId="61F50A3C" w14:textId="77777777" w:rsidR="00D4636F" w:rsidRPr="000E72FB" w:rsidRDefault="00ED009B">
            <w:pPr>
              <w:pStyle w:val="TableParagraph"/>
              <w:spacing w:line="360" w:lineRule="auto"/>
              <w:ind w:left="107" w:right="96"/>
              <w:rPr>
                <w:rFonts w:ascii="楷体" w:eastAsia="楷体" w:hAnsi="楷体"/>
                <w:color w:val="000000"/>
                <w:sz w:val="21"/>
                <w:szCs w:val="21"/>
                <w:lang w:val="en-US"/>
              </w:rPr>
            </w:pPr>
            <w:r w:rsidRPr="000E72FB">
              <w:rPr>
                <w:rFonts w:ascii="楷体" w:eastAsia="楷体" w:hAnsi="楷体" w:cs="宋体" w:hint="eastAsia"/>
                <w:color w:val="000000"/>
                <w:sz w:val="21"/>
                <w:szCs w:val="21"/>
              </w:rPr>
              <w:t>参与人员</w:t>
            </w:r>
          </w:p>
        </w:tc>
        <w:tc>
          <w:tcPr>
            <w:tcW w:w="1559" w:type="dxa"/>
            <w:vAlign w:val="center"/>
          </w:tcPr>
          <w:p w14:paraId="1096869A" w14:textId="77777777" w:rsidR="00D4636F" w:rsidRPr="000E72FB" w:rsidRDefault="00ED009B">
            <w:pPr>
              <w:pStyle w:val="TableParagraph"/>
              <w:spacing w:line="360" w:lineRule="auto"/>
              <w:ind w:left="107" w:right="96"/>
              <w:rPr>
                <w:rFonts w:ascii="楷体" w:eastAsia="楷体" w:hAnsi="楷体"/>
                <w:color w:val="000000"/>
                <w:sz w:val="21"/>
                <w:szCs w:val="21"/>
                <w:lang w:val="en-US"/>
              </w:rPr>
            </w:pPr>
            <w:r w:rsidRPr="000E72FB">
              <w:rPr>
                <w:rFonts w:ascii="楷体" w:eastAsia="楷体" w:hAnsi="楷体" w:cs="宋体" w:hint="eastAsia"/>
                <w:color w:val="000000"/>
                <w:sz w:val="21"/>
                <w:szCs w:val="21"/>
              </w:rPr>
              <w:t>机构名称</w:t>
            </w:r>
          </w:p>
        </w:tc>
        <w:tc>
          <w:tcPr>
            <w:tcW w:w="1843" w:type="dxa"/>
            <w:vAlign w:val="center"/>
          </w:tcPr>
          <w:p w14:paraId="79B67D83" w14:textId="77777777" w:rsidR="00D4636F" w:rsidRPr="000E72FB" w:rsidRDefault="00ED009B">
            <w:pPr>
              <w:pStyle w:val="TableParagraph"/>
              <w:spacing w:line="360" w:lineRule="auto"/>
              <w:ind w:left="107" w:right="96"/>
              <w:rPr>
                <w:rFonts w:ascii="楷体" w:eastAsia="楷体" w:hAnsi="楷体"/>
                <w:color w:val="000000"/>
                <w:sz w:val="21"/>
                <w:szCs w:val="21"/>
                <w:lang w:val="en-US"/>
              </w:rPr>
            </w:pPr>
            <w:r w:rsidRPr="000E72FB">
              <w:rPr>
                <w:rFonts w:ascii="楷体" w:eastAsia="楷体" w:hAnsi="楷体" w:cs="宋体" w:hint="eastAsia"/>
                <w:color w:val="000000"/>
                <w:sz w:val="21"/>
                <w:szCs w:val="21"/>
              </w:rPr>
              <w:t>参与人员</w:t>
            </w:r>
          </w:p>
        </w:tc>
      </w:tr>
      <w:tr w:rsidR="00055688" w:rsidRPr="000E72FB" w14:paraId="3A2051A3" w14:textId="77777777" w:rsidTr="004E45B9">
        <w:trPr>
          <w:trHeight w:val="39"/>
          <w:jc w:val="center"/>
        </w:trPr>
        <w:tc>
          <w:tcPr>
            <w:tcW w:w="2405" w:type="dxa"/>
            <w:vMerge/>
            <w:vAlign w:val="center"/>
          </w:tcPr>
          <w:p w14:paraId="72BDF1D0" w14:textId="77777777" w:rsidR="00055688" w:rsidRPr="000E72FB" w:rsidRDefault="00055688">
            <w:pPr>
              <w:pStyle w:val="TableParagraph"/>
              <w:spacing w:line="360" w:lineRule="auto"/>
              <w:ind w:left="107" w:right="96"/>
              <w:rPr>
                <w:rFonts w:ascii="楷体" w:eastAsia="楷体" w:hAnsi="楷体" w:cs="宋体"/>
                <w:sz w:val="21"/>
                <w:szCs w:val="21"/>
              </w:rPr>
            </w:pPr>
          </w:p>
        </w:tc>
        <w:tc>
          <w:tcPr>
            <w:tcW w:w="1418" w:type="dxa"/>
            <w:vAlign w:val="center"/>
          </w:tcPr>
          <w:p w14:paraId="7BF29BB0" w14:textId="7402E91D" w:rsidR="00055688" w:rsidRPr="000E72FB" w:rsidRDefault="00E10BAF">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兴</w:t>
            </w:r>
            <w:proofErr w:type="gramStart"/>
            <w:r w:rsidRPr="00E10BAF">
              <w:rPr>
                <w:rFonts w:ascii="楷体" w:eastAsia="楷体" w:hAnsi="楷体" w:cs="宋体" w:hint="eastAsia"/>
                <w:color w:val="000000"/>
                <w:sz w:val="21"/>
                <w:szCs w:val="21"/>
              </w:rPr>
              <w:t>全基金</w:t>
            </w:r>
            <w:proofErr w:type="gramEnd"/>
          </w:p>
        </w:tc>
        <w:tc>
          <w:tcPr>
            <w:tcW w:w="1559" w:type="dxa"/>
            <w:vAlign w:val="center"/>
          </w:tcPr>
          <w:p w14:paraId="254BBB21" w14:textId="16B74EB4" w:rsidR="00055688" w:rsidRPr="000E72FB" w:rsidRDefault="00E10BAF">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夏斯亭</w:t>
            </w:r>
          </w:p>
        </w:tc>
        <w:tc>
          <w:tcPr>
            <w:tcW w:w="1559" w:type="dxa"/>
            <w:vAlign w:val="center"/>
          </w:tcPr>
          <w:p w14:paraId="6556B521" w14:textId="6846E348" w:rsidR="00055688" w:rsidRPr="000E72FB" w:rsidRDefault="00E10BAF" w:rsidP="00A367F0">
            <w:pPr>
              <w:pStyle w:val="TableParagraph"/>
              <w:spacing w:line="360" w:lineRule="auto"/>
              <w:ind w:left="107" w:right="96"/>
              <w:rPr>
                <w:rFonts w:ascii="楷体" w:eastAsia="楷体" w:hAnsi="楷体" w:cs="宋体"/>
                <w:color w:val="000000"/>
                <w:lang w:val="en-US" w:bidi="ar-SA"/>
              </w:rPr>
            </w:pPr>
            <w:r w:rsidRPr="00E10BAF">
              <w:rPr>
                <w:rFonts w:ascii="楷体" w:eastAsia="楷体" w:hAnsi="楷体" w:cs="宋体" w:hint="eastAsia"/>
                <w:color w:val="000000"/>
                <w:lang w:val="en-US" w:bidi="ar-SA"/>
              </w:rPr>
              <w:t>华夏基金</w:t>
            </w:r>
          </w:p>
        </w:tc>
        <w:tc>
          <w:tcPr>
            <w:tcW w:w="1843" w:type="dxa"/>
            <w:vAlign w:val="center"/>
          </w:tcPr>
          <w:p w14:paraId="4A6FB284" w14:textId="07497201" w:rsidR="00055688" w:rsidRPr="000E72FB" w:rsidRDefault="00E10BAF">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韩霄、张景松</w:t>
            </w:r>
          </w:p>
        </w:tc>
      </w:tr>
      <w:tr w:rsidR="00F62EA2" w:rsidRPr="000E72FB" w14:paraId="5E19A2D3" w14:textId="77777777" w:rsidTr="004E45B9">
        <w:trPr>
          <w:trHeight w:val="39"/>
          <w:jc w:val="center"/>
        </w:trPr>
        <w:tc>
          <w:tcPr>
            <w:tcW w:w="2405" w:type="dxa"/>
            <w:vMerge/>
            <w:vAlign w:val="center"/>
          </w:tcPr>
          <w:p w14:paraId="1EEB17F8" w14:textId="77777777" w:rsidR="00F62EA2" w:rsidRPr="000E72FB" w:rsidRDefault="00F62EA2" w:rsidP="00F62EA2">
            <w:pPr>
              <w:pStyle w:val="TableParagraph"/>
              <w:spacing w:line="360" w:lineRule="auto"/>
              <w:ind w:left="107" w:right="96"/>
              <w:rPr>
                <w:rFonts w:ascii="楷体" w:eastAsia="楷体" w:hAnsi="楷体" w:cs="宋体"/>
                <w:sz w:val="21"/>
                <w:szCs w:val="21"/>
              </w:rPr>
            </w:pPr>
          </w:p>
        </w:tc>
        <w:tc>
          <w:tcPr>
            <w:tcW w:w="1418" w:type="dxa"/>
            <w:vAlign w:val="center"/>
          </w:tcPr>
          <w:p w14:paraId="3C035258" w14:textId="3067796F" w:rsidR="00F62EA2" w:rsidRPr="000E72FB" w:rsidRDefault="00E10BAF" w:rsidP="00F62EA2">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鹏华基金</w:t>
            </w:r>
          </w:p>
        </w:tc>
        <w:tc>
          <w:tcPr>
            <w:tcW w:w="1559" w:type="dxa"/>
            <w:vAlign w:val="center"/>
          </w:tcPr>
          <w:p w14:paraId="667ADE39" w14:textId="7205703A" w:rsidR="00F62EA2" w:rsidRPr="000E72FB" w:rsidRDefault="00E10BAF" w:rsidP="00F62EA2">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王曦炜</w:t>
            </w:r>
          </w:p>
        </w:tc>
        <w:tc>
          <w:tcPr>
            <w:tcW w:w="1559" w:type="dxa"/>
            <w:vAlign w:val="center"/>
          </w:tcPr>
          <w:p w14:paraId="12AC0BE6" w14:textId="47A5BEA0" w:rsidR="00F62EA2" w:rsidRPr="000E72FB" w:rsidRDefault="00E10BAF" w:rsidP="00F62EA2">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长城基金</w:t>
            </w:r>
          </w:p>
        </w:tc>
        <w:tc>
          <w:tcPr>
            <w:tcW w:w="1843" w:type="dxa"/>
            <w:vAlign w:val="center"/>
          </w:tcPr>
          <w:p w14:paraId="6D512C33" w14:textId="5C800D9B" w:rsidR="00F62EA2" w:rsidRPr="000E72FB" w:rsidRDefault="00E10BAF" w:rsidP="00F62EA2">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李金鸿</w:t>
            </w:r>
            <w:r w:rsidR="00542E74">
              <w:rPr>
                <w:rFonts w:ascii="楷体" w:eastAsia="楷体" w:hAnsi="楷体" w:cs="宋体" w:hint="eastAsia"/>
                <w:color w:val="000000"/>
                <w:sz w:val="21"/>
                <w:szCs w:val="21"/>
              </w:rPr>
              <w:t>、陈良栋</w:t>
            </w:r>
          </w:p>
        </w:tc>
      </w:tr>
      <w:tr w:rsidR="008C23C6" w:rsidRPr="000E72FB" w14:paraId="1A04BC36" w14:textId="77777777" w:rsidTr="004E45B9">
        <w:trPr>
          <w:trHeight w:val="39"/>
          <w:jc w:val="center"/>
        </w:trPr>
        <w:tc>
          <w:tcPr>
            <w:tcW w:w="2405" w:type="dxa"/>
            <w:vMerge/>
            <w:vAlign w:val="center"/>
          </w:tcPr>
          <w:p w14:paraId="6EA17E6D" w14:textId="77777777" w:rsidR="008C23C6" w:rsidRPr="000E72FB" w:rsidRDefault="008C23C6" w:rsidP="008C23C6">
            <w:pPr>
              <w:pStyle w:val="TableParagraph"/>
              <w:spacing w:line="360" w:lineRule="auto"/>
              <w:ind w:left="107" w:right="96"/>
              <w:rPr>
                <w:rFonts w:ascii="楷体" w:eastAsia="楷体" w:hAnsi="楷体" w:cs="宋体"/>
                <w:sz w:val="21"/>
                <w:szCs w:val="21"/>
              </w:rPr>
            </w:pPr>
          </w:p>
        </w:tc>
        <w:tc>
          <w:tcPr>
            <w:tcW w:w="1418" w:type="dxa"/>
            <w:vAlign w:val="center"/>
          </w:tcPr>
          <w:p w14:paraId="447C01F4" w14:textId="6C8FF5CB" w:rsidR="008C23C6" w:rsidRPr="000E72FB" w:rsidRDefault="00542E74" w:rsidP="008C23C6">
            <w:pPr>
              <w:pStyle w:val="TableParagraph"/>
              <w:spacing w:line="360" w:lineRule="auto"/>
              <w:ind w:left="107" w:right="96"/>
              <w:rPr>
                <w:rFonts w:ascii="楷体" w:eastAsia="楷体" w:hAnsi="楷体" w:cs="宋体"/>
                <w:color w:val="000000"/>
                <w:sz w:val="21"/>
                <w:szCs w:val="21"/>
              </w:rPr>
            </w:pPr>
            <w:proofErr w:type="gramStart"/>
            <w:r w:rsidRPr="00E10BAF">
              <w:rPr>
                <w:rFonts w:ascii="楷体" w:eastAsia="楷体" w:hAnsi="楷体" w:cs="宋体" w:hint="eastAsia"/>
                <w:color w:val="000000"/>
                <w:sz w:val="21"/>
                <w:szCs w:val="21"/>
              </w:rPr>
              <w:t>汇添富基金</w:t>
            </w:r>
            <w:proofErr w:type="gramEnd"/>
          </w:p>
        </w:tc>
        <w:tc>
          <w:tcPr>
            <w:tcW w:w="1559" w:type="dxa"/>
            <w:vAlign w:val="center"/>
          </w:tcPr>
          <w:p w14:paraId="6463BCD7" w14:textId="5C57536D" w:rsidR="008C23C6" w:rsidRPr="000E72FB" w:rsidRDefault="00542E74" w:rsidP="008C23C6">
            <w:pPr>
              <w:pStyle w:val="TableParagraph"/>
              <w:spacing w:line="360" w:lineRule="auto"/>
              <w:ind w:left="107" w:right="96"/>
              <w:rPr>
                <w:rFonts w:ascii="楷体" w:eastAsia="楷体" w:hAnsi="楷体" w:cs="宋体"/>
                <w:color w:val="000000"/>
                <w:sz w:val="21"/>
                <w:szCs w:val="21"/>
              </w:rPr>
            </w:pPr>
            <w:proofErr w:type="gramStart"/>
            <w:r w:rsidRPr="00E10BAF">
              <w:rPr>
                <w:rFonts w:ascii="楷体" w:eastAsia="楷体" w:hAnsi="楷体" w:cs="宋体" w:hint="eastAsia"/>
                <w:color w:val="000000"/>
                <w:sz w:val="21"/>
                <w:szCs w:val="21"/>
              </w:rPr>
              <w:t>马翔</w:t>
            </w:r>
            <w:proofErr w:type="gramEnd"/>
          </w:p>
        </w:tc>
        <w:tc>
          <w:tcPr>
            <w:tcW w:w="1559" w:type="dxa"/>
            <w:vAlign w:val="center"/>
          </w:tcPr>
          <w:p w14:paraId="61505DB8" w14:textId="2816360B" w:rsidR="008C23C6" w:rsidRPr="000E72FB" w:rsidRDefault="00E10BAF" w:rsidP="008C23C6">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前海开源基金</w:t>
            </w:r>
          </w:p>
        </w:tc>
        <w:tc>
          <w:tcPr>
            <w:tcW w:w="1843" w:type="dxa"/>
            <w:vAlign w:val="center"/>
          </w:tcPr>
          <w:p w14:paraId="63283EF9" w14:textId="004C1A13" w:rsidR="008C23C6" w:rsidRPr="000E72FB" w:rsidRDefault="00E10BAF" w:rsidP="008C23C6">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黄傲雪</w:t>
            </w:r>
          </w:p>
        </w:tc>
      </w:tr>
      <w:tr w:rsidR="00542E74" w:rsidRPr="000E72FB" w14:paraId="72ECDA0D" w14:textId="77777777" w:rsidTr="004E45B9">
        <w:trPr>
          <w:trHeight w:val="39"/>
          <w:jc w:val="center"/>
        </w:trPr>
        <w:tc>
          <w:tcPr>
            <w:tcW w:w="2405" w:type="dxa"/>
            <w:vMerge/>
            <w:vAlign w:val="center"/>
          </w:tcPr>
          <w:p w14:paraId="0C841920" w14:textId="77777777" w:rsidR="00542E74" w:rsidRPr="000E72FB" w:rsidRDefault="00542E74" w:rsidP="00542E74">
            <w:pPr>
              <w:pStyle w:val="TableParagraph"/>
              <w:spacing w:line="360" w:lineRule="auto"/>
              <w:ind w:left="107" w:right="96"/>
              <w:rPr>
                <w:rFonts w:ascii="楷体" w:eastAsia="楷体" w:hAnsi="楷体" w:cs="宋体"/>
                <w:sz w:val="21"/>
                <w:szCs w:val="21"/>
              </w:rPr>
            </w:pPr>
          </w:p>
        </w:tc>
        <w:tc>
          <w:tcPr>
            <w:tcW w:w="1418" w:type="dxa"/>
            <w:vAlign w:val="center"/>
          </w:tcPr>
          <w:p w14:paraId="42C48929" w14:textId="1BC845E1" w:rsidR="00542E74" w:rsidRPr="000E72FB" w:rsidRDefault="00542E74" w:rsidP="00542E74">
            <w:pPr>
              <w:pStyle w:val="TableParagraph"/>
              <w:spacing w:line="360" w:lineRule="auto"/>
              <w:ind w:left="107" w:right="96"/>
              <w:rPr>
                <w:rFonts w:ascii="楷体" w:eastAsia="楷体" w:hAnsi="楷体" w:cs="宋体"/>
                <w:color w:val="000000"/>
                <w:sz w:val="21"/>
                <w:szCs w:val="21"/>
              </w:rPr>
            </w:pPr>
            <w:r w:rsidRPr="000E72FB">
              <w:rPr>
                <w:rFonts w:ascii="楷体" w:eastAsia="楷体" w:hAnsi="楷体" w:cs="宋体" w:hint="eastAsia"/>
                <w:color w:val="000000"/>
                <w:sz w:val="21"/>
                <w:szCs w:val="21"/>
              </w:rPr>
              <w:t>正</w:t>
            </w:r>
            <w:proofErr w:type="gramStart"/>
            <w:r w:rsidRPr="000E72FB">
              <w:rPr>
                <w:rFonts w:ascii="楷体" w:eastAsia="楷体" w:hAnsi="楷体" w:cs="宋体" w:hint="eastAsia"/>
                <w:color w:val="000000"/>
                <w:sz w:val="21"/>
                <w:szCs w:val="21"/>
              </w:rPr>
              <w:t>心谷资本</w:t>
            </w:r>
            <w:proofErr w:type="gramEnd"/>
          </w:p>
        </w:tc>
        <w:tc>
          <w:tcPr>
            <w:tcW w:w="1559" w:type="dxa"/>
            <w:vAlign w:val="center"/>
          </w:tcPr>
          <w:p w14:paraId="08CECE01" w14:textId="6D2D789D" w:rsidR="00542E74" w:rsidRPr="000E72FB" w:rsidRDefault="00542E74" w:rsidP="00542E74">
            <w:pPr>
              <w:pStyle w:val="TableParagraph"/>
              <w:spacing w:line="360" w:lineRule="auto"/>
              <w:ind w:left="107" w:right="96"/>
              <w:rPr>
                <w:rFonts w:ascii="楷体" w:eastAsia="楷体" w:hAnsi="楷体" w:cs="宋体"/>
                <w:color w:val="000000"/>
                <w:sz w:val="21"/>
                <w:szCs w:val="21"/>
              </w:rPr>
            </w:pPr>
            <w:r w:rsidRPr="00E10BAF">
              <w:rPr>
                <w:rFonts w:ascii="楷体" w:eastAsia="楷体" w:hAnsi="楷体" w:cs="宋体" w:hint="eastAsia"/>
                <w:color w:val="000000"/>
                <w:sz w:val="21"/>
                <w:szCs w:val="21"/>
              </w:rPr>
              <w:t>张孝达</w:t>
            </w:r>
          </w:p>
        </w:tc>
        <w:tc>
          <w:tcPr>
            <w:tcW w:w="1559" w:type="dxa"/>
            <w:vAlign w:val="center"/>
          </w:tcPr>
          <w:p w14:paraId="00C1A341" w14:textId="51494E58" w:rsidR="00542E74" w:rsidRPr="000E72FB" w:rsidRDefault="00542E74" w:rsidP="00542E74">
            <w:pPr>
              <w:pStyle w:val="TableParagraph"/>
              <w:spacing w:line="360" w:lineRule="auto"/>
              <w:ind w:left="107" w:right="96"/>
              <w:rPr>
                <w:rFonts w:ascii="楷体" w:eastAsia="楷体" w:hAnsi="楷体" w:cs="宋体"/>
                <w:color w:val="000000"/>
                <w:sz w:val="21"/>
                <w:szCs w:val="21"/>
              </w:rPr>
            </w:pPr>
          </w:p>
        </w:tc>
        <w:tc>
          <w:tcPr>
            <w:tcW w:w="1843" w:type="dxa"/>
            <w:vAlign w:val="center"/>
          </w:tcPr>
          <w:p w14:paraId="1FA0B282" w14:textId="6A0808DF" w:rsidR="00542E74" w:rsidRPr="000E72FB" w:rsidRDefault="00542E74" w:rsidP="00542E74">
            <w:pPr>
              <w:pStyle w:val="TableParagraph"/>
              <w:spacing w:line="360" w:lineRule="auto"/>
              <w:ind w:left="107" w:right="96"/>
              <w:rPr>
                <w:rFonts w:ascii="楷体" w:eastAsia="楷体" w:hAnsi="楷体" w:cs="宋体"/>
                <w:color w:val="000000"/>
                <w:sz w:val="21"/>
                <w:szCs w:val="21"/>
              </w:rPr>
            </w:pPr>
          </w:p>
        </w:tc>
      </w:tr>
      <w:tr w:rsidR="00542E74" w:rsidRPr="000E72FB" w14:paraId="29029176" w14:textId="77777777" w:rsidTr="004E45B9">
        <w:trPr>
          <w:trHeight w:val="558"/>
          <w:jc w:val="center"/>
        </w:trPr>
        <w:tc>
          <w:tcPr>
            <w:tcW w:w="2405" w:type="dxa"/>
            <w:tcBorders>
              <w:bottom w:val="single" w:sz="4" w:space="0" w:color="auto"/>
            </w:tcBorders>
            <w:vAlign w:val="center"/>
          </w:tcPr>
          <w:p w14:paraId="22FDC492" w14:textId="77777777" w:rsidR="00542E74" w:rsidRPr="000E72FB" w:rsidRDefault="00542E74" w:rsidP="00542E74">
            <w:pPr>
              <w:pStyle w:val="TableParagraph"/>
              <w:spacing w:before="1" w:line="360" w:lineRule="auto"/>
              <w:ind w:firstLineChars="100" w:firstLine="210"/>
              <w:rPr>
                <w:rFonts w:ascii="楷体" w:eastAsia="楷体" w:hAnsi="楷体" w:cs="宋体"/>
                <w:sz w:val="21"/>
                <w:szCs w:val="21"/>
              </w:rPr>
            </w:pPr>
            <w:r w:rsidRPr="000E72FB">
              <w:rPr>
                <w:rFonts w:ascii="楷体" w:eastAsia="楷体" w:hAnsi="楷体" w:cs="宋体" w:hint="eastAsia"/>
                <w:sz w:val="21"/>
                <w:szCs w:val="21"/>
              </w:rPr>
              <w:t>时间</w:t>
            </w:r>
          </w:p>
        </w:tc>
        <w:tc>
          <w:tcPr>
            <w:tcW w:w="6379" w:type="dxa"/>
            <w:gridSpan w:val="4"/>
            <w:tcBorders>
              <w:bottom w:val="single" w:sz="4" w:space="0" w:color="auto"/>
            </w:tcBorders>
            <w:vAlign w:val="center"/>
          </w:tcPr>
          <w:p w14:paraId="7C6AD1E1" w14:textId="6FB02BF9" w:rsidR="00542E74" w:rsidRPr="000E72FB" w:rsidRDefault="00542E74" w:rsidP="00542E74">
            <w:pPr>
              <w:pStyle w:val="TableParagraph"/>
              <w:spacing w:line="360" w:lineRule="auto"/>
              <w:rPr>
                <w:rFonts w:ascii="楷体" w:eastAsia="楷体" w:hAnsi="楷体" w:cs="宋体"/>
                <w:sz w:val="21"/>
                <w:szCs w:val="21"/>
              </w:rPr>
            </w:pPr>
            <w:r w:rsidRPr="000E72FB">
              <w:rPr>
                <w:rFonts w:ascii="楷体" w:eastAsia="楷体" w:hAnsi="楷体" w:cs="宋体" w:hint="eastAsia"/>
                <w:sz w:val="21"/>
                <w:szCs w:val="21"/>
              </w:rPr>
              <w:t>2</w:t>
            </w:r>
            <w:r w:rsidRPr="000E72FB">
              <w:rPr>
                <w:rFonts w:ascii="楷体" w:eastAsia="楷体" w:hAnsi="楷体" w:cs="宋体"/>
                <w:sz w:val="21"/>
                <w:szCs w:val="21"/>
              </w:rPr>
              <w:t>024</w:t>
            </w:r>
            <w:r w:rsidRPr="000E72FB">
              <w:rPr>
                <w:rFonts w:ascii="楷体" w:eastAsia="楷体" w:hAnsi="楷体" w:cs="宋体" w:hint="eastAsia"/>
                <w:sz w:val="21"/>
                <w:szCs w:val="21"/>
              </w:rPr>
              <w:t>年0</w:t>
            </w:r>
            <w:r>
              <w:rPr>
                <w:rFonts w:ascii="楷体" w:eastAsia="楷体" w:hAnsi="楷体" w:cs="宋体"/>
                <w:sz w:val="21"/>
                <w:szCs w:val="21"/>
                <w:lang w:val="en-US"/>
              </w:rPr>
              <w:t>3</w:t>
            </w:r>
            <w:r w:rsidRPr="000E72FB">
              <w:rPr>
                <w:rFonts w:ascii="楷体" w:eastAsia="楷体" w:hAnsi="楷体" w:cs="宋体" w:hint="eastAsia"/>
                <w:sz w:val="21"/>
                <w:szCs w:val="21"/>
              </w:rPr>
              <w:t>月0</w:t>
            </w:r>
            <w:r>
              <w:rPr>
                <w:rFonts w:ascii="楷体" w:eastAsia="楷体" w:hAnsi="楷体" w:cs="宋体"/>
                <w:sz w:val="21"/>
                <w:szCs w:val="21"/>
                <w:lang w:val="en-US"/>
              </w:rPr>
              <w:t>8</w:t>
            </w:r>
            <w:r w:rsidRPr="000E72FB">
              <w:rPr>
                <w:rFonts w:ascii="楷体" w:eastAsia="楷体" w:hAnsi="楷体" w:cs="宋体" w:hint="eastAsia"/>
                <w:sz w:val="21"/>
                <w:szCs w:val="21"/>
              </w:rPr>
              <w:t>日</w:t>
            </w:r>
          </w:p>
        </w:tc>
      </w:tr>
      <w:tr w:rsidR="00542E74" w:rsidRPr="000E72FB" w14:paraId="077EB17B" w14:textId="77777777" w:rsidTr="004E45B9">
        <w:trPr>
          <w:trHeight w:val="492"/>
          <w:jc w:val="center"/>
        </w:trPr>
        <w:tc>
          <w:tcPr>
            <w:tcW w:w="2405" w:type="dxa"/>
            <w:tcBorders>
              <w:top w:val="single" w:sz="4" w:space="0" w:color="auto"/>
              <w:left w:val="single" w:sz="4" w:space="0" w:color="auto"/>
              <w:bottom w:val="single" w:sz="4" w:space="0" w:color="auto"/>
              <w:right w:val="single" w:sz="4" w:space="0" w:color="auto"/>
            </w:tcBorders>
            <w:vAlign w:val="center"/>
          </w:tcPr>
          <w:p w14:paraId="629324EC" w14:textId="77777777" w:rsidR="00542E74" w:rsidRPr="000E72FB" w:rsidRDefault="00542E74" w:rsidP="00542E74">
            <w:pPr>
              <w:pStyle w:val="TableParagraph"/>
              <w:spacing w:before="1" w:line="360" w:lineRule="auto"/>
              <w:ind w:right="96" w:firstLineChars="100" w:firstLine="210"/>
              <w:rPr>
                <w:rFonts w:ascii="楷体" w:eastAsia="楷体" w:hAnsi="楷体" w:cs="宋体"/>
                <w:sz w:val="21"/>
                <w:szCs w:val="21"/>
              </w:rPr>
            </w:pPr>
            <w:r w:rsidRPr="000E72FB">
              <w:rPr>
                <w:rFonts w:ascii="楷体" w:eastAsia="楷体" w:hAnsi="楷体" w:cs="宋体" w:hint="eastAsia"/>
                <w:sz w:val="21"/>
                <w:szCs w:val="21"/>
              </w:rPr>
              <w:t>地点</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41FC4F65" w14:textId="603A4AA3" w:rsidR="00542E74" w:rsidRPr="000E72FB" w:rsidRDefault="00542E74" w:rsidP="00542E74">
            <w:pPr>
              <w:pStyle w:val="TableParagraph"/>
              <w:spacing w:before="1" w:line="360" w:lineRule="auto"/>
              <w:rPr>
                <w:rFonts w:ascii="楷体" w:eastAsia="楷体" w:hAnsi="楷体" w:cs="宋体"/>
                <w:sz w:val="21"/>
                <w:szCs w:val="21"/>
              </w:rPr>
            </w:pPr>
            <w:r w:rsidRPr="000E72FB">
              <w:rPr>
                <w:rFonts w:ascii="楷体" w:eastAsia="楷体" w:hAnsi="楷体" w:cs="宋体" w:hint="eastAsia"/>
                <w:sz w:val="21"/>
                <w:szCs w:val="21"/>
              </w:rPr>
              <w:t>西安凯立新材料股份有限公司公司综合楼办公室</w:t>
            </w:r>
          </w:p>
        </w:tc>
      </w:tr>
      <w:tr w:rsidR="00542E74" w:rsidRPr="000E72FB" w14:paraId="58B73452" w14:textId="77777777" w:rsidTr="004E45B9">
        <w:trPr>
          <w:trHeight w:val="558"/>
          <w:jc w:val="center"/>
        </w:trPr>
        <w:tc>
          <w:tcPr>
            <w:tcW w:w="2405" w:type="dxa"/>
            <w:tcBorders>
              <w:top w:val="single" w:sz="4" w:space="0" w:color="auto"/>
            </w:tcBorders>
            <w:vAlign w:val="center"/>
          </w:tcPr>
          <w:p w14:paraId="226B82B8" w14:textId="77777777" w:rsidR="00542E74" w:rsidRPr="000E72FB" w:rsidRDefault="00542E74" w:rsidP="00542E74">
            <w:pPr>
              <w:pStyle w:val="TableParagraph"/>
              <w:spacing w:before="1" w:line="360" w:lineRule="auto"/>
              <w:ind w:firstLineChars="100" w:firstLine="210"/>
              <w:rPr>
                <w:rFonts w:ascii="楷体" w:eastAsia="楷体" w:hAnsi="楷体" w:cs="宋体"/>
                <w:sz w:val="21"/>
                <w:szCs w:val="21"/>
              </w:rPr>
            </w:pPr>
            <w:r w:rsidRPr="000E72FB">
              <w:rPr>
                <w:rFonts w:ascii="楷体" w:eastAsia="楷体" w:hAnsi="楷体" w:cs="宋体" w:hint="eastAsia"/>
                <w:sz w:val="21"/>
                <w:szCs w:val="21"/>
              </w:rPr>
              <w:t>公司接待人员姓名</w:t>
            </w:r>
          </w:p>
        </w:tc>
        <w:tc>
          <w:tcPr>
            <w:tcW w:w="6379" w:type="dxa"/>
            <w:gridSpan w:val="4"/>
            <w:tcBorders>
              <w:top w:val="single" w:sz="4" w:space="0" w:color="auto"/>
            </w:tcBorders>
            <w:vAlign w:val="center"/>
          </w:tcPr>
          <w:p w14:paraId="4966C343" w14:textId="092FE71D" w:rsidR="00542E74" w:rsidRDefault="00542E74" w:rsidP="00542E74">
            <w:pPr>
              <w:pStyle w:val="TableParagraph"/>
              <w:spacing w:line="360" w:lineRule="auto"/>
              <w:rPr>
                <w:rFonts w:ascii="楷体" w:eastAsia="楷体" w:hAnsi="楷体" w:cs="宋体"/>
                <w:sz w:val="21"/>
                <w:szCs w:val="21"/>
              </w:rPr>
            </w:pPr>
            <w:r>
              <w:rPr>
                <w:rFonts w:ascii="楷体" w:eastAsia="楷体" w:hAnsi="楷体" w:cs="宋体" w:hint="eastAsia"/>
                <w:sz w:val="21"/>
                <w:szCs w:val="21"/>
              </w:rPr>
              <w:t>董事长：张之翔</w:t>
            </w:r>
          </w:p>
          <w:p w14:paraId="118287D1" w14:textId="5493E937" w:rsidR="00542E74" w:rsidRPr="000E72FB" w:rsidRDefault="00542E74" w:rsidP="00542E74">
            <w:pPr>
              <w:pStyle w:val="TableParagraph"/>
              <w:spacing w:line="360" w:lineRule="auto"/>
              <w:rPr>
                <w:rFonts w:ascii="楷体" w:eastAsia="楷体" w:hAnsi="楷体" w:cs="宋体"/>
                <w:sz w:val="21"/>
                <w:szCs w:val="21"/>
              </w:rPr>
            </w:pPr>
            <w:r w:rsidRPr="000E72FB">
              <w:rPr>
                <w:rFonts w:ascii="楷体" w:eastAsia="楷体" w:hAnsi="楷体" w:cs="宋体" w:hint="eastAsia"/>
                <w:sz w:val="21"/>
                <w:szCs w:val="21"/>
              </w:rPr>
              <w:t>董事会秘书兼财务总监：王世红</w:t>
            </w:r>
          </w:p>
          <w:p w14:paraId="57A10E87" w14:textId="77777777" w:rsidR="00542E74" w:rsidRPr="000E72FB" w:rsidRDefault="00542E74" w:rsidP="00542E74">
            <w:pPr>
              <w:pStyle w:val="TableParagraph"/>
              <w:spacing w:line="360" w:lineRule="auto"/>
              <w:rPr>
                <w:rFonts w:ascii="楷体" w:eastAsia="楷体" w:hAnsi="楷体" w:cs="宋体"/>
                <w:sz w:val="21"/>
                <w:szCs w:val="21"/>
              </w:rPr>
            </w:pPr>
            <w:r w:rsidRPr="000E72FB">
              <w:rPr>
                <w:rFonts w:ascii="楷体" w:eastAsia="楷体" w:hAnsi="楷体" w:cs="宋体" w:hint="eastAsia"/>
                <w:sz w:val="21"/>
                <w:szCs w:val="21"/>
              </w:rPr>
              <w:t>证券事务代表：石婧文、曹渤杨</w:t>
            </w:r>
          </w:p>
        </w:tc>
      </w:tr>
      <w:tr w:rsidR="00542E74" w:rsidRPr="000E72FB" w14:paraId="7ED2692C" w14:textId="77777777" w:rsidTr="005B5296">
        <w:trPr>
          <w:trHeight w:val="1408"/>
          <w:jc w:val="center"/>
        </w:trPr>
        <w:tc>
          <w:tcPr>
            <w:tcW w:w="2405" w:type="dxa"/>
            <w:vAlign w:val="center"/>
          </w:tcPr>
          <w:p w14:paraId="075F217B" w14:textId="77777777" w:rsidR="00542E74" w:rsidRPr="000E72FB" w:rsidRDefault="00542E74" w:rsidP="00542E74">
            <w:pPr>
              <w:pStyle w:val="TableParagraph"/>
              <w:spacing w:line="360" w:lineRule="auto"/>
              <w:rPr>
                <w:rFonts w:ascii="楷体" w:eastAsia="楷体" w:hAnsi="楷体" w:cs="宋体"/>
                <w:sz w:val="21"/>
                <w:szCs w:val="21"/>
              </w:rPr>
            </w:pPr>
          </w:p>
          <w:p w14:paraId="6794308A" w14:textId="77777777" w:rsidR="00542E74" w:rsidRPr="000E72FB" w:rsidRDefault="00542E74" w:rsidP="00542E74">
            <w:pPr>
              <w:pStyle w:val="TableParagraph"/>
              <w:spacing w:before="5" w:line="360" w:lineRule="auto"/>
              <w:rPr>
                <w:rFonts w:ascii="楷体" w:eastAsia="楷体" w:hAnsi="楷体" w:cs="宋体"/>
                <w:sz w:val="21"/>
                <w:szCs w:val="21"/>
              </w:rPr>
            </w:pPr>
          </w:p>
          <w:p w14:paraId="3B171B90" w14:textId="77777777" w:rsidR="00542E74" w:rsidRPr="000E72FB" w:rsidRDefault="00542E74" w:rsidP="00542E74">
            <w:pPr>
              <w:pStyle w:val="TableParagraph"/>
              <w:spacing w:before="1" w:line="360" w:lineRule="auto"/>
              <w:ind w:left="107" w:right="96"/>
              <w:rPr>
                <w:rFonts w:ascii="楷体" w:eastAsia="楷体" w:hAnsi="楷体" w:cs="宋体"/>
                <w:sz w:val="21"/>
                <w:szCs w:val="21"/>
              </w:rPr>
            </w:pPr>
            <w:r w:rsidRPr="000E72FB">
              <w:rPr>
                <w:rFonts w:ascii="楷体" w:eastAsia="楷体" w:hAnsi="楷体" w:cs="宋体" w:hint="eastAsia"/>
                <w:sz w:val="21"/>
                <w:szCs w:val="21"/>
              </w:rPr>
              <w:t>投资者关系活动主要内容介绍</w:t>
            </w:r>
          </w:p>
        </w:tc>
        <w:tc>
          <w:tcPr>
            <w:tcW w:w="6379" w:type="dxa"/>
            <w:gridSpan w:val="4"/>
            <w:vAlign w:val="center"/>
          </w:tcPr>
          <w:p w14:paraId="14E0D379" w14:textId="77777777" w:rsidR="00542E74" w:rsidRPr="00E10BAF" w:rsidRDefault="00542E74" w:rsidP="00542E74">
            <w:pPr>
              <w:spacing w:line="360" w:lineRule="auto"/>
              <w:contextualSpacing/>
              <w:rPr>
                <w:rFonts w:ascii="楷体" w:eastAsia="楷体" w:hAnsi="楷体" w:cs="宋体"/>
              </w:rPr>
            </w:pPr>
            <w:r w:rsidRPr="004E45B9">
              <w:rPr>
                <w:rFonts w:ascii="楷体" w:eastAsia="楷体" w:hAnsi="楷体" w:cs="宋体"/>
                <w:b/>
                <w:bCs/>
              </w:rPr>
              <w:t xml:space="preserve">1、能不能再细化讲一下公司从精细化工往大化工去发展的思路？ </w:t>
            </w:r>
          </w:p>
          <w:p w14:paraId="101D94F0" w14:textId="77777777" w:rsidR="00542E74" w:rsidRPr="00E10BAF" w:rsidRDefault="00542E74" w:rsidP="00542E74">
            <w:pPr>
              <w:spacing w:line="360" w:lineRule="auto"/>
              <w:contextualSpacing/>
              <w:rPr>
                <w:rFonts w:ascii="楷体" w:eastAsia="楷体" w:hAnsi="楷体" w:cs="宋体"/>
              </w:rPr>
            </w:pPr>
            <w:r w:rsidRPr="00E10BAF">
              <w:rPr>
                <w:rFonts w:ascii="楷体" w:eastAsia="楷体" w:hAnsi="楷体" w:cs="宋体" w:hint="eastAsia"/>
              </w:rPr>
              <w:t>尊敬的投资者您好！化工产品生产过程中，</w:t>
            </w:r>
            <w:r w:rsidRPr="00E10BAF">
              <w:rPr>
                <w:rFonts w:ascii="楷体" w:eastAsia="楷体" w:hAnsi="楷体" w:cs="宋体"/>
              </w:rPr>
              <w:t>85%以上的反应是在催化剂作用下进行的。贵金属催化剂因具有无可替代的催化活性和选择性，在炼油、石油化工中占有极其重要的地位。例如，石油精炼中的催化重整，烷烃、芳烃的异构化反应和脱氢反应，烯烃</w:t>
            </w:r>
            <w:r w:rsidRPr="00E10BAF">
              <w:rPr>
                <w:rFonts w:ascii="楷体" w:eastAsia="楷体" w:hAnsi="楷体" w:cs="宋体"/>
              </w:rPr>
              <w:lastRenderedPageBreak/>
              <w:t>生产中的选择性加氢反应，环氧乙烷、乙醛、醋酸乙烯等有机化工原料的生产均离不开贵金属催化剂。另外，非贵金属催化剂方面，铜系、镍系等非贵金属催化材料在加氢、氧化、偶联、聚合等反应方面具有优异的催化性能，低温活性、抗烧结性、抗毒性等也表现较好，在基础化工、精细化工、环保及新能源等领域具有广</w:t>
            </w:r>
            <w:r w:rsidRPr="00E10BAF">
              <w:rPr>
                <w:rFonts w:ascii="楷体" w:eastAsia="楷体" w:hAnsi="楷体" w:cs="宋体" w:hint="eastAsia"/>
              </w:rPr>
              <w:t>泛应用。随着国产非贵金属催化材料研发生产能力的不断积累，进口催化材料替代加速，获得了更大市场空间。</w:t>
            </w:r>
          </w:p>
          <w:p w14:paraId="59E775B5" w14:textId="77777777" w:rsidR="00542E74" w:rsidRPr="00E10BAF" w:rsidRDefault="00542E74" w:rsidP="00542E74">
            <w:pPr>
              <w:spacing w:line="360" w:lineRule="auto"/>
              <w:contextualSpacing/>
              <w:rPr>
                <w:rFonts w:ascii="楷体" w:eastAsia="楷体" w:hAnsi="楷体" w:cs="宋体"/>
              </w:rPr>
            </w:pPr>
            <w:r w:rsidRPr="00E10BAF">
              <w:rPr>
                <w:rFonts w:ascii="楷体" w:eastAsia="楷体" w:hAnsi="楷体" w:cs="宋体" w:hint="eastAsia"/>
              </w:rPr>
              <w:t>公司自成立以来，专注于贵金属催化剂的研发、生产和销售以及催化应用技术的研究开发，形成了比较系统、完整、先进的贵金属催化剂制备及研发技术，能够实现从小试实验、中试放大、工业生产的全流程研发。同时，公司已经布局非贵金属催化剂十多年</w:t>
            </w:r>
            <w:r w:rsidRPr="00E10BAF">
              <w:rPr>
                <w:rFonts w:ascii="楷体" w:eastAsia="楷体" w:hAnsi="楷体" w:cs="宋体"/>
              </w:rPr>
              <w:t>,非贵金属催化剂与贵金属催化剂在制备技术、结构机理等方面具有相通之处,试验生产、分析检测设备也有共用之处。依托贵金属催化剂的技术积累和制备经验,公司在非贵金属催化剂研究方面形成了较强的基础。感谢您对公司的关注！</w:t>
            </w:r>
          </w:p>
          <w:p w14:paraId="1F9B7546" w14:textId="77777777" w:rsidR="00542E74" w:rsidRPr="004E45B9" w:rsidRDefault="00542E74" w:rsidP="00542E74">
            <w:pPr>
              <w:spacing w:line="360" w:lineRule="auto"/>
              <w:contextualSpacing/>
              <w:rPr>
                <w:rFonts w:ascii="楷体" w:eastAsia="楷体" w:hAnsi="楷体" w:cs="宋体"/>
                <w:b/>
                <w:bCs/>
              </w:rPr>
            </w:pPr>
            <w:r w:rsidRPr="004E45B9">
              <w:rPr>
                <w:rFonts w:ascii="楷体" w:eastAsia="楷体" w:hAnsi="楷体" w:cs="宋体"/>
                <w:b/>
                <w:bCs/>
              </w:rPr>
              <w:t>2、基础化工领域进入的壁垒是不是比较高？</w:t>
            </w:r>
          </w:p>
          <w:p w14:paraId="29EED413" w14:textId="6EE7087E" w:rsidR="00542E74" w:rsidRPr="00E10BAF" w:rsidRDefault="00542E74" w:rsidP="00542E74">
            <w:pPr>
              <w:spacing w:line="360" w:lineRule="auto"/>
              <w:contextualSpacing/>
              <w:rPr>
                <w:rFonts w:ascii="楷体" w:eastAsia="楷体" w:hAnsi="楷体" w:cs="宋体" w:hint="eastAsia"/>
              </w:rPr>
            </w:pPr>
            <w:r w:rsidRPr="00E10BAF">
              <w:rPr>
                <w:rFonts w:ascii="楷体" w:eastAsia="楷体" w:hAnsi="楷体" w:cs="宋体" w:hint="eastAsia"/>
              </w:rPr>
              <w:t>尊敬的投资者您好</w:t>
            </w:r>
            <w:r w:rsidRPr="00E10BAF">
              <w:rPr>
                <w:rFonts w:ascii="楷体" w:eastAsia="楷体" w:hAnsi="楷体" w:cs="宋体"/>
              </w:rPr>
              <w:t>!催化剂的替换一般需经历小试、中试、工业放大应用这几个验证阶段,基础化工领域用催化剂寿命较长,工业验证壁垒高,实现替换的周期相对较长。感谢您对公司的关注!</w:t>
            </w:r>
          </w:p>
          <w:p w14:paraId="4A4AA7FB" w14:textId="77777777" w:rsidR="00542E74" w:rsidRPr="004E45B9" w:rsidRDefault="00542E74" w:rsidP="00542E74">
            <w:pPr>
              <w:spacing w:line="360" w:lineRule="auto"/>
              <w:contextualSpacing/>
              <w:rPr>
                <w:rFonts w:ascii="楷体" w:eastAsia="楷体" w:hAnsi="楷体" w:cs="宋体"/>
                <w:b/>
                <w:bCs/>
              </w:rPr>
            </w:pPr>
            <w:r w:rsidRPr="004E45B9">
              <w:rPr>
                <w:rFonts w:ascii="楷体" w:eastAsia="楷体" w:hAnsi="楷体" w:cs="宋体"/>
                <w:b/>
                <w:bCs/>
              </w:rPr>
              <w:t>3、从中长期发展，比如说5年10年这样的维度，凯立整体的定位和发展目标能不能说一下？</w:t>
            </w:r>
          </w:p>
          <w:p w14:paraId="2D1B222D" w14:textId="77777777" w:rsidR="00542E74" w:rsidRPr="00E10BAF" w:rsidRDefault="00542E74" w:rsidP="00542E74">
            <w:pPr>
              <w:spacing w:line="360" w:lineRule="auto"/>
              <w:contextualSpacing/>
              <w:rPr>
                <w:rFonts w:ascii="楷体" w:eastAsia="楷体" w:hAnsi="楷体" w:cs="宋体"/>
              </w:rPr>
            </w:pPr>
            <w:r w:rsidRPr="00E10BAF">
              <w:rPr>
                <w:rFonts w:ascii="楷体" w:eastAsia="楷体" w:hAnsi="楷体" w:cs="宋体" w:hint="eastAsia"/>
              </w:rPr>
              <w:t>尊敬的投资者您好！公司以“绿色技术，引领发展”为宗旨、坚持“填补空白、国际先进、国内领先”的产品定位，贯彻“应用一代、研发一代、储备一代”的技术研发方针，以产业化、工程化为研究目标。通过催化剂和催化技术研究开发，改变效率低、能耗高、污染大的生产工艺技术，发展高效、绿色、环保的催化工艺技术，坚持“技术</w:t>
            </w:r>
            <w:r w:rsidRPr="00E10BAF">
              <w:rPr>
                <w:rFonts w:ascii="楷体" w:eastAsia="楷体" w:hAnsi="楷体" w:cs="宋体"/>
              </w:rPr>
              <w:t>+产品+服务”大三轮驱动发展模式，不断提高公司信息化、自动化、智能化水平，建设我国先进的催化研究平台和先进的催化剂生产体系，促进我国基础化工、精细化</w:t>
            </w:r>
            <w:r w:rsidRPr="00E10BAF">
              <w:rPr>
                <w:rFonts w:ascii="楷体" w:eastAsia="楷体" w:hAnsi="楷体" w:cs="宋体"/>
              </w:rPr>
              <w:lastRenderedPageBreak/>
              <w:t>工、环保新能源领域的高质量发展，为我国国民经济及社会发展做出贡献</w:t>
            </w:r>
            <w:r w:rsidRPr="00E10BAF">
              <w:rPr>
                <w:rFonts w:ascii="楷体" w:eastAsia="楷体" w:hAnsi="楷体" w:cs="宋体" w:hint="eastAsia"/>
              </w:rPr>
              <w:t>。</w:t>
            </w:r>
          </w:p>
          <w:p w14:paraId="04FAD199" w14:textId="77777777" w:rsidR="00542E74" w:rsidRPr="00E10BAF" w:rsidRDefault="00542E74" w:rsidP="00542E74">
            <w:pPr>
              <w:spacing w:line="360" w:lineRule="auto"/>
              <w:contextualSpacing/>
              <w:rPr>
                <w:rFonts w:ascii="楷体" w:eastAsia="楷体" w:hAnsi="楷体" w:cs="宋体"/>
              </w:rPr>
            </w:pPr>
            <w:r w:rsidRPr="00E10BAF">
              <w:rPr>
                <w:rFonts w:ascii="楷体" w:eastAsia="楷体" w:hAnsi="楷体" w:cs="宋体" w:hint="eastAsia"/>
              </w:rPr>
              <w:t>公司将利用研发、技术、市场及品牌等方面的优势，加强与国内高校、科研院所和企业的合作，不断强化技术创新引领发展战略，持续巩固和加强公司在精细化工领域贵金属催化剂和催化应用技术的领先地位，持续提高公司与国际巨头的竞争能力。同时公司将以“催化”为核心，以四个面向为使命，不断改进提高产品性能，降低产品使用成本，不断研究开发新产品和新技术，加快进口替代，加强卡脖子问题、关键问题、共性问题的解决，不断助力我国催化材料自强自立的能力提升，不断围绕创新链布局产业链、围绕产业链强化创新链，不断拓展催化外延和应用。特别是在基础化工催化剂、氢能催化剂、煤炭高效利用催化剂、环保催化材料、新型化工材料合成新型催化剂、非贵金属催化剂、新药</w:t>
            </w:r>
            <w:proofErr w:type="gramStart"/>
            <w:r w:rsidRPr="00E10BAF">
              <w:rPr>
                <w:rFonts w:ascii="楷体" w:eastAsia="楷体" w:hAnsi="楷体" w:cs="宋体" w:hint="eastAsia"/>
              </w:rPr>
              <w:t>研发新型</w:t>
            </w:r>
            <w:proofErr w:type="gramEnd"/>
            <w:r w:rsidRPr="00E10BAF">
              <w:rPr>
                <w:rFonts w:ascii="楷体" w:eastAsia="楷体" w:hAnsi="楷体" w:cs="宋体" w:hint="eastAsia"/>
              </w:rPr>
              <w:t>催化剂以及废旧催化剂回收循环利用、废旧化工品再利用、安全高效经济催化新技术等方面全面提升研究水平和研究速度，加快新产品生产和推广应用，助力我国</w:t>
            </w:r>
            <w:proofErr w:type="gramStart"/>
            <w:r w:rsidRPr="00E10BAF">
              <w:rPr>
                <w:rFonts w:ascii="楷体" w:eastAsia="楷体" w:hAnsi="楷体" w:cs="宋体" w:hint="eastAsia"/>
              </w:rPr>
              <w:t>双碳目标</w:t>
            </w:r>
            <w:proofErr w:type="gramEnd"/>
            <w:r w:rsidRPr="00E10BAF">
              <w:rPr>
                <w:rFonts w:ascii="楷体" w:eastAsia="楷体" w:hAnsi="楷体" w:cs="宋体" w:hint="eastAsia"/>
              </w:rPr>
              <w:t>实现，为我国能源、资源、环境、人们健康、新材料等发展提供坚实的支撑和保障。同时，培养出一支在催化材料和催化技术研发、生产、应用等方面的复合型、工程化、国际化人才队伍，最终建成国际一流的催化材料与技术创新中心和产业化基地。感谢您对公司的关注！</w:t>
            </w:r>
          </w:p>
          <w:p w14:paraId="2547855E" w14:textId="77777777" w:rsidR="00542E74" w:rsidRPr="004E45B9" w:rsidRDefault="00542E74" w:rsidP="00542E74">
            <w:pPr>
              <w:spacing w:line="360" w:lineRule="auto"/>
              <w:contextualSpacing/>
              <w:rPr>
                <w:rFonts w:ascii="楷体" w:eastAsia="楷体" w:hAnsi="楷体" w:cs="宋体"/>
                <w:b/>
                <w:bCs/>
              </w:rPr>
            </w:pPr>
            <w:r w:rsidRPr="004E45B9">
              <w:rPr>
                <w:rFonts w:ascii="楷体" w:eastAsia="楷体" w:hAnsi="楷体" w:cs="宋体"/>
                <w:b/>
                <w:bCs/>
              </w:rPr>
              <w:t xml:space="preserve">4、西北院对公司有没有赋能？ </w:t>
            </w:r>
          </w:p>
          <w:p w14:paraId="43D4361F" w14:textId="77777777" w:rsidR="00542E74" w:rsidRPr="00E10BAF" w:rsidRDefault="00542E74" w:rsidP="00542E74">
            <w:pPr>
              <w:spacing w:line="360" w:lineRule="auto"/>
              <w:contextualSpacing/>
              <w:rPr>
                <w:rFonts w:ascii="楷体" w:eastAsia="楷体" w:hAnsi="楷体" w:cs="宋体"/>
              </w:rPr>
            </w:pPr>
            <w:r w:rsidRPr="00E10BAF">
              <w:rPr>
                <w:rFonts w:ascii="楷体" w:eastAsia="楷体" w:hAnsi="楷体" w:cs="宋体" w:hint="eastAsia"/>
              </w:rPr>
              <w:t>尊敬的投资者您好！公司秉承西北有色金属研究院在精细化工领域贵金属催化剂的业务技术基础与科研精神</w:t>
            </w:r>
            <w:r w:rsidRPr="00E10BAF">
              <w:rPr>
                <w:rFonts w:ascii="楷体" w:eastAsia="楷体" w:hAnsi="楷体" w:cs="宋体"/>
              </w:rPr>
              <w:t>,孵化成为产业化公司。经历了20多年的发展,公司一直保持国有企业在重大事项上决策的审慎性与规范性,这离不开西北有色金属研究院对公司方方面面的影响。同时在人才队伍建设和研发方面,公司依托西北有色金属研究院的平台,也得到了很多支持与帮助。感谢您对公司的关注!</w:t>
            </w:r>
          </w:p>
          <w:p w14:paraId="3F2D2E56" w14:textId="77777777" w:rsidR="00542E74" w:rsidRPr="004E45B9" w:rsidRDefault="00542E74" w:rsidP="00542E74">
            <w:pPr>
              <w:spacing w:line="360" w:lineRule="auto"/>
              <w:contextualSpacing/>
              <w:rPr>
                <w:rFonts w:ascii="楷体" w:eastAsia="楷体" w:hAnsi="楷体" w:cs="宋体"/>
                <w:b/>
                <w:bCs/>
              </w:rPr>
            </w:pPr>
            <w:r w:rsidRPr="004E45B9">
              <w:rPr>
                <w:rFonts w:ascii="楷体" w:eastAsia="楷体" w:hAnsi="楷体" w:cs="宋体"/>
                <w:b/>
                <w:bCs/>
              </w:rPr>
              <w:lastRenderedPageBreak/>
              <w:t>5、海外市场拓展的如何?</w:t>
            </w:r>
          </w:p>
          <w:p w14:paraId="4357625F" w14:textId="303DB0A7" w:rsidR="00542E74" w:rsidRPr="00E10BAF" w:rsidRDefault="00542E74" w:rsidP="00542E74">
            <w:pPr>
              <w:spacing w:line="360" w:lineRule="auto"/>
              <w:contextualSpacing/>
              <w:rPr>
                <w:rFonts w:ascii="楷体" w:eastAsia="楷体" w:hAnsi="楷体" w:cs="宋体" w:hint="eastAsia"/>
              </w:rPr>
            </w:pPr>
            <w:r w:rsidRPr="00E10BAF">
              <w:rPr>
                <w:rFonts w:ascii="楷体" w:eastAsia="楷体" w:hAnsi="楷体" w:cs="宋体" w:hint="eastAsia"/>
              </w:rPr>
              <w:t>尊敬的投资者您好！</w:t>
            </w:r>
            <w:r w:rsidRPr="00E10BAF">
              <w:rPr>
                <w:rFonts w:ascii="楷体" w:eastAsia="楷体" w:hAnsi="楷体" w:cs="宋体"/>
              </w:rPr>
              <w:t>2022年公司海外市场的营业收入为2,007.78万元,目前公司已经成立海外业务团队,将持续拓展海外市场。感谢您对公司的关注!</w:t>
            </w:r>
          </w:p>
          <w:p w14:paraId="0A65BB25" w14:textId="77777777" w:rsidR="00542E74" w:rsidRPr="004E45B9" w:rsidRDefault="00542E74" w:rsidP="00542E74">
            <w:pPr>
              <w:spacing w:line="360" w:lineRule="auto"/>
              <w:contextualSpacing/>
              <w:rPr>
                <w:rFonts w:ascii="楷体" w:eastAsia="楷体" w:hAnsi="楷体" w:cs="宋体"/>
                <w:b/>
                <w:bCs/>
              </w:rPr>
            </w:pPr>
            <w:r w:rsidRPr="004E45B9">
              <w:rPr>
                <w:rFonts w:ascii="楷体" w:eastAsia="楷体" w:hAnsi="楷体" w:cs="宋体"/>
                <w:b/>
                <w:bCs/>
              </w:rPr>
              <w:t>6、稀贵项目的2000吨废催化剂</w:t>
            </w:r>
            <w:proofErr w:type="gramStart"/>
            <w:r w:rsidRPr="004E45B9">
              <w:rPr>
                <w:rFonts w:ascii="楷体" w:eastAsia="楷体" w:hAnsi="楷体" w:cs="宋体"/>
                <w:b/>
                <w:bCs/>
              </w:rPr>
              <w:t>回收产线建设</w:t>
            </w:r>
            <w:proofErr w:type="gramEnd"/>
            <w:r w:rsidRPr="004E45B9">
              <w:rPr>
                <w:rFonts w:ascii="楷体" w:eastAsia="楷体" w:hAnsi="楷体" w:cs="宋体"/>
                <w:b/>
                <w:bCs/>
              </w:rPr>
              <w:t>如何？</w:t>
            </w:r>
          </w:p>
          <w:p w14:paraId="7BC92BBE" w14:textId="1BA51571" w:rsidR="00542E74" w:rsidRPr="00E10BAF" w:rsidRDefault="00542E74" w:rsidP="00542E74">
            <w:pPr>
              <w:spacing w:line="360" w:lineRule="auto"/>
              <w:contextualSpacing/>
              <w:rPr>
                <w:rFonts w:ascii="楷体" w:eastAsia="楷体" w:hAnsi="楷体" w:cs="宋体"/>
              </w:rPr>
            </w:pPr>
            <w:r w:rsidRPr="00E10BAF">
              <w:rPr>
                <w:rFonts w:ascii="楷体" w:eastAsia="楷体" w:hAnsi="楷体" w:cs="宋体"/>
              </w:rPr>
              <w:t>尊敬的投资者您好！稀贵金属催化材料生产再利用产业化项目，已在2023年12月底达到预定可使用状态，新增回收产能将按照项目进度逐步落地释放，具体情况以公司披露公告为准！感谢您对公司的关注！</w:t>
            </w:r>
            <w:r w:rsidRPr="00E10BAF">
              <w:rPr>
                <w:rFonts w:ascii="楷体" w:eastAsia="楷体" w:hAnsi="楷体" w:cs="宋体"/>
              </w:rPr>
              <w:tab/>
            </w:r>
          </w:p>
          <w:p w14:paraId="6FA005CA" w14:textId="77777777" w:rsidR="00542E74" w:rsidRPr="004E45B9" w:rsidRDefault="00542E74" w:rsidP="00542E74">
            <w:pPr>
              <w:spacing w:line="360" w:lineRule="auto"/>
              <w:contextualSpacing/>
              <w:rPr>
                <w:rFonts w:ascii="楷体" w:eastAsia="楷体" w:hAnsi="楷体" w:cs="宋体"/>
                <w:b/>
                <w:bCs/>
              </w:rPr>
            </w:pPr>
            <w:r w:rsidRPr="004E45B9">
              <w:rPr>
                <w:rFonts w:ascii="楷体" w:eastAsia="楷体" w:hAnsi="楷体" w:cs="宋体"/>
                <w:b/>
                <w:bCs/>
              </w:rPr>
              <w:t>7、去年公司管理层有一个变动情况，可以介绍一下吗？</w:t>
            </w:r>
          </w:p>
          <w:p w14:paraId="690B1AA1" w14:textId="6F1A6DC3" w:rsidR="00542E74" w:rsidRPr="00E10BAF" w:rsidRDefault="00542E74" w:rsidP="00542E74">
            <w:pPr>
              <w:spacing w:line="360" w:lineRule="auto"/>
              <w:contextualSpacing/>
              <w:rPr>
                <w:rFonts w:ascii="楷体" w:eastAsia="楷体" w:hAnsi="楷体" w:cs="宋体"/>
              </w:rPr>
            </w:pPr>
            <w:r w:rsidRPr="00E10BAF">
              <w:rPr>
                <w:rFonts w:ascii="楷体" w:eastAsia="楷体" w:hAnsi="楷体" w:cs="宋体" w:hint="eastAsia"/>
              </w:rPr>
              <w:t>尊敬的投资者您好！因公司业务规模迅速扩大，职能分解逐渐细化，为进一步加强公司管理队伍建设，公司于</w:t>
            </w:r>
            <w:r w:rsidRPr="00E10BAF">
              <w:rPr>
                <w:rFonts w:ascii="楷体" w:eastAsia="楷体" w:hAnsi="楷体" w:cs="宋体"/>
              </w:rPr>
              <w:t>2023年3月23日召开第三届董事会第九次会议，审议通过了《关于公司调整部分高级管理人员的议案》。公司总经理、董事曾永康先生辞去公司总经理职务，将担任公司副董事长。公司副总经理文永忠先生辞去公司副总经理职务，将担任公司专务。公司原副总经理、核心技术人员万克</w:t>
            </w:r>
            <w:proofErr w:type="gramStart"/>
            <w:r w:rsidRPr="00E10BAF">
              <w:rPr>
                <w:rFonts w:ascii="楷体" w:eastAsia="楷体" w:hAnsi="楷体" w:cs="宋体"/>
              </w:rPr>
              <w:t>柔</w:t>
            </w:r>
            <w:proofErr w:type="gramEnd"/>
            <w:r w:rsidRPr="00E10BAF">
              <w:rPr>
                <w:rFonts w:ascii="楷体" w:eastAsia="楷体" w:hAnsi="楷体" w:cs="宋体"/>
              </w:rPr>
              <w:t>先生担任公司总经理职务。公司总经理助理、副总工程师、核心技术人员李岳锋先生担任公司副总经理职务；公司总经理助理牟博先生担任公司副总经理职务。目前公司管理层</w:t>
            </w:r>
            <w:r>
              <w:rPr>
                <w:rFonts w:ascii="楷体" w:eastAsia="楷体" w:hAnsi="楷体" w:cs="宋体" w:hint="eastAsia"/>
              </w:rPr>
              <w:t>的专业结构和</w:t>
            </w:r>
            <w:r w:rsidRPr="00E10BAF">
              <w:rPr>
                <w:rFonts w:ascii="楷体" w:eastAsia="楷体" w:hAnsi="楷体" w:cs="宋体"/>
              </w:rPr>
              <w:t>年龄</w:t>
            </w:r>
            <w:r w:rsidRPr="00E10BAF">
              <w:rPr>
                <w:rFonts w:ascii="楷体" w:eastAsia="楷体" w:hAnsi="楷体" w:cs="宋体" w:hint="eastAsia"/>
              </w:rPr>
              <w:t>结构</w:t>
            </w:r>
            <w:r>
              <w:rPr>
                <w:rFonts w:ascii="楷体" w:eastAsia="楷体" w:hAnsi="楷体" w:cs="宋体" w:hint="eastAsia"/>
              </w:rPr>
              <w:t>都更加</w:t>
            </w:r>
            <w:r w:rsidRPr="00E10BAF">
              <w:rPr>
                <w:rFonts w:ascii="楷体" w:eastAsia="楷体" w:hAnsi="楷体" w:cs="宋体" w:hint="eastAsia"/>
              </w:rPr>
              <w:t>年轻</w:t>
            </w:r>
            <w:r>
              <w:rPr>
                <w:rFonts w:ascii="楷体" w:eastAsia="楷体" w:hAnsi="楷体" w:cs="宋体" w:hint="eastAsia"/>
              </w:rPr>
              <w:t>化和</w:t>
            </w:r>
            <w:r w:rsidRPr="00E10BAF">
              <w:rPr>
                <w:rFonts w:ascii="楷体" w:eastAsia="楷体" w:hAnsi="楷体" w:cs="宋体" w:hint="eastAsia"/>
              </w:rPr>
              <w:t>合理。感谢您对公司的关注！</w:t>
            </w:r>
          </w:p>
          <w:p w14:paraId="6A098341" w14:textId="77777777" w:rsidR="00542E74" w:rsidRPr="004E45B9" w:rsidRDefault="00542E74" w:rsidP="00542E74">
            <w:pPr>
              <w:spacing w:line="360" w:lineRule="auto"/>
              <w:contextualSpacing/>
              <w:rPr>
                <w:rFonts w:ascii="楷体" w:eastAsia="楷体" w:hAnsi="楷体" w:cs="宋体"/>
                <w:b/>
                <w:bCs/>
              </w:rPr>
            </w:pPr>
            <w:r w:rsidRPr="004E45B9">
              <w:rPr>
                <w:rFonts w:ascii="楷体" w:eastAsia="楷体" w:hAnsi="楷体" w:cs="宋体"/>
                <w:b/>
                <w:bCs/>
              </w:rPr>
              <w:t>8、公司选择下游的标准是一个什么样的流程？</w:t>
            </w:r>
          </w:p>
          <w:p w14:paraId="32F51279" w14:textId="3BAB1E70" w:rsidR="00542E74" w:rsidRPr="005B5296" w:rsidRDefault="00542E74" w:rsidP="00542E74">
            <w:pPr>
              <w:spacing w:line="360" w:lineRule="auto"/>
              <w:contextualSpacing/>
              <w:rPr>
                <w:rFonts w:ascii="楷体" w:eastAsia="楷体" w:hAnsi="楷体" w:cs="宋体"/>
              </w:rPr>
            </w:pPr>
            <w:r w:rsidRPr="00E10BAF">
              <w:rPr>
                <w:rFonts w:ascii="楷体" w:eastAsia="楷体" w:hAnsi="楷体" w:cs="宋体" w:hint="eastAsia"/>
              </w:rPr>
              <w:t>尊敬的投资者您好！公司选择下游的标准主要有两个来源</w:t>
            </w:r>
            <w:r w:rsidRPr="00E10BAF">
              <w:rPr>
                <w:rFonts w:ascii="楷体" w:eastAsia="楷体" w:hAnsi="楷体" w:cs="宋体"/>
              </w:rPr>
              <w:t>,一个来源于市场需求,若该产品有很长的生命周期并主要依赖于进口，会以市场需求为导向。另一个来源于技术人员对催化行业的研究,催化剂研究有很多催化应用的方向,要结合技术本身去做预判和提前布局。感谢您对公司的关注！</w:t>
            </w:r>
          </w:p>
        </w:tc>
      </w:tr>
      <w:tr w:rsidR="00542E74" w:rsidRPr="000E72FB" w14:paraId="34158B21" w14:textId="77777777" w:rsidTr="004E45B9">
        <w:trPr>
          <w:trHeight w:val="558"/>
          <w:jc w:val="center"/>
        </w:trPr>
        <w:tc>
          <w:tcPr>
            <w:tcW w:w="2405" w:type="dxa"/>
            <w:vAlign w:val="center"/>
          </w:tcPr>
          <w:p w14:paraId="6919A62E" w14:textId="77777777" w:rsidR="00542E74" w:rsidRPr="000E72FB" w:rsidRDefault="00542E74" w:rsidP="00542E74">
            <w:pPr>
              <w:pStyle w:val="TableParagraph"/>
              <w:spacing w:before="1" w:line="360" w:lineRule="auto"/>
              <w:ind w:firstLineChars="100" w:firstLine="210"/>
              <w:rPr>
                <w:rFonts w:ascii="楷体" w:eastAsia="楷体" w:hAnsi="楷体" w:cs="宋体"/>
                <w:sz w:val="21"/>
                <w:szCs w:val="21"/>
              </w:rPr>
            </w:pPr>
            <w:r w:rsidRPr="000E72FB">
              <w:rPr>
                <w:rFonts w:ascii="楷体" w:eastAsia="楷体" w:hAnsi="楷体" w:cs="宋体" w:hint="eastAsia"/>
                <w:sz w:val="21"/>
                <w:szCs w:val="21"/>
              </w:rPr>
              <w:lastRenderedPageBreak/>
              <w:t>日期</w:t>
            </w:r>
          </w:p>
        </w:tc>
        <w:tc>
          <w:tcPr>
            <w:tcW w:w="6379" w:type="dxa"/>
            <w:gridSpan w:val="4"/>
            <w:vAlign w:val="center"/>
          </w:tcPr>
          <w:p w14:paraId="180933D1" w14:textId="77330D59" w:rsidR="00542E74" w:rsidRPr="000E72FB" w:rsidRDefault="00542E74" w:rsidP="00542E74">
            <w:pPr>
              <w:pStyle w:val="TableParagraph"/>
              <w:spacing w:line="360" w:lineRule="auto"/>
              <w:rPr>
                <w:rFonts w:ascii="楷体" w:eastAsia="楷体" w:hAnsi="楷体" w:cs="宋体"/>
                <w:b/>
                <w:sz w:val="21"/>
                <w:szCs w:val="21"/>
              </w:rPr>
            </w:pPr>
            <w:r w:rsidRPr="000E72FB">
              <w:rPr>
                <w:rFonts w:ascii="楷体" w:eastAsia="楷体" w:hAnsi="楷体" w:cs="宋体" w:hint="eastAsia"/>
                <w:b/>
                <w:sz w:val="21"/>
                <w:szCs w:val="21"/>
              </w:rPr>
              <w:t>2</w:t>
            </w:r>
            <w:r w:rsidRPr="000E72FB">
              <w:rPr>
                <w:rFonts w:ascii="楷体" w:eastAsia="楷体" w:hAnsi="楷体" w:cs="宋体"/>
                <w:b/>
                <w:sz w:val="21"/>
                <w:szCs w:val="21"/>
              </w:rPr>
              <w:t>024</w:t>
            </w:r>
            <w:r w:rsidRPr="000E72FB">
              <w:rPr>
                <w:rFonts w:ascii="楷体" w:eastAsia="楷体" w:hAnsi="楷体" w:cs="宋体" w:hint="eastAsia"/>
                <w:b/>
                <w:sz w:val="21"/>
                <w:szCs w:val="21"/>
              </w:rPr>
              <w:t>年0</w:t>
            </w:r>
            <w:r>
              <w:rPr>
                <w:rFonts w:ascii="楷体" w:eastAsia="楷体" w:hAnsi="楷体" w:cs="宋体"/>
                <w:b/>
                <w:sz w:val="21"/>
                <w:szCs w:val="21"/>
              </w:rPr>
              <w:t>3</w:t>
            </w:r>
            <w:r w:rsidRPr="000E72FB">
              <w:rPr>
                <w:rFonts w:ascii="楷体" w:eastAsia="楷体" w:hAnsi="楷体" w:cs="宋体" w:hint="eastAsia"/>
                <w:b/>
                <w:sz w:val="21"/>
                <w:szCs w:val="21"/>
              </w:rPr>
              <w:t>月</w:t>
            </w:r>
            <w:r>
              <w:rPr>
                <w:rFonts w:ascii="楷体" w:eastAsia="楷体" w:hAnsi="楷体" w:cs="宋体"/>
                <w:b/>
                <w:sz w:val="21"/>
                <w:szCs w:val="21"/>
                <w:lang w:val="en-US"/>
              </w:rPr>
              <w:t>12</w:t>
            </w:r>
            <w:r w:rsidRPr="000E72FB">
              <w:rPr>
                <w:rFonts w:ascii="楷体" w:eastAsia="楷体" w:hAnsi="楷体" w:cs="宋体" w:hint="eastAsia"/>
                <w:b/>
                <w:sz w:val="21"/>
                <w:szCs w:val="21"/>
              </w:rPr>
              <w:t>日</w:t>
            </w:r>
          </w:p>
        </w:tc>
      </w:tr>
    </w:tbl>
    <w:p w14:paraId="39873F4A" w14:textId="77777777" w:rsidR="00D4636F" w:rsidRPr="000E72FB" w:rsidRDefault="00D4636F">
      <w:pPr>
        <w:spacing w:line="360" w:lineRule="auto"/>
        <w:rPr>
          <w:rFonts w:ascii="楷体" w:eastAsia="楷体" w:hAnsi="楷体"/>
          <w:sz w:val="21"/>
          <w:szCs w:val="21"/>
        </w:rPr>
      </w:pPr>
    </w:p>
    <w:sectPr w:rsidR="00D4636F" w:rsidRPr="000E7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6E41" w14:textId="77777777" w:rsidR="006B03D9" w:rsidRDefault="006B03D9" w:rsidP="006B61AA">
      <w:r>
        <w:separator/>
      </w:r>
    </w:p>
  </w:endnote>
  <w:endnote w:type="continuationSeparator" w:id="0">
    <w:p w14:paraId="203A9D7F" w14:textId="77777777" w:rsidR="006B03D9" w:rsidRDefault="006B03D9" w:rsidP="006B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550F" w14:textId="77777777" w:rsidR="006B03D9" w:rsidRDefault="006B03D9" w:rsidP="006B61AA">
      <w:r>
        <w:separator/>
      </w:r>
    </w:p>
  </w:footnote>
  <w:footnote w:type="continuationSeparator" w:id="0">
    <w:p w14:paraId="7F9D50DA" w14:textId="77777777" w:rsidR="006B03D9" w:rsidRDefault="006B03D9" w:rsidP="006B6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6F"/>
    <w:rsid w:val="00055688"/>
    <w:rsid w:val="00061BB0"/>
    <w:rsid w:val="00093AC2"/>
    <w:rsid w:val="000A1631"/>
    <w:rsid w:val="000E72FB"/>
    <w:rsid w:val="00167490"/>
    <w:rsid w:val="00171ADE"/>
    <w:rsid w:val="001A3364"/>
    <w:rsid w:val="00251C10"/>
    <w:rsid w:val="002C10DD"/>
    <w:rsid w:val="002D472E"/>
    <w:rsid w:val="00326583"/>
    <w:rsid w:val="00326730"/>
    <w:rsid w:val="00333C1D"/>
    <w:rsid w:val="00336E1D"/>
    <w:rsid w:val="00367934"/>
    <w:rsid w:val="003A6ABF"/>
    <w:rsid w:val="003D64B7"/>
    <w:rsid w:val="004044E3"/>
    <w:rsid w:val="004539EA"/>
    <w:rsid w:val="0045715B"/>
    <w:rsid w:val="00477563"/>
    <w:rsid w:val="004D0D94"/>
    <w:rsid w:val="004E0AA9"/>
    <w:rsid w:val="004E3FFD"/>
    <w:rsid w:val="004E45B9"/>
    <w:rsid w:val="00510CBF"/>
    <w:rsid w:val="00533628"/>
    <w:rsid w:val="005368B0"/>
    <w:rsid w:val="00542E74"/>
    <w:rsid w:val="00585BDB"/>
    <w:rsid w:val="00596F15"/>
    <w:rsid w:val="005B0336"/>
    <w:rsid w:val="005B5296"/>
    <w:rsid w:val="005E739B"/>
    <w:rsid w:val="005F3E44"/>
    <w:rsid w:val="00606047"/>
    <w:rsid w:val="00611CEE"/>
    <w:rsid w:val="00627138"/>
    <w:rsid w:val="00631B5A"/>
    <w:rsid w:val="00646396"/>
    <w:rsid w:val="00665503"/>
    <w:rsid w:val="0067096F"/>
    <w:rsid w:val="006A3389"/>
    <w:rsid w:val="006B03D9"/>
    <w:rsid w:val="006B61AA"/>
    <w:rsid w:val="006F4D0B"/>
    <w:rsid w:val="00714354"/>
    <w:rsid w:val="007240CB"/>
    <w:rsid w:val="0074241D"/>
    <w:rsid w:val="007C077D"/>
    <w:rsid w:val="00873F21"/>
    <w:rsid w:val="008912E3"/>
    <w:rsid w:val="00897583"/>
    <w:rsid w:val="008C23C6"/>
    <w:rsid w:val="008C5B25"/>
    <w:rsid w:val="009247F2"/>
    <w:rsid w:val="00951859"/>
    <w:rsid w:val="00972327"/>
    <w:rsid w:val="009766F9"/>
    <w:rsid w:val="009B346A"/>
    <w:rsid w:val="009E6301"/>
    <w:rsid w:val="00A25340"/>
    <w:rsid w:val="00A367F0"/>
    <w:rsid w:val="00A526F3"/>
    <w:rsid w:val="00A973D5"/>
    <w:rsid w:val="00AC1322"/>
    <w:rsid w:val="00AE1F38"/>
    <w:rsid w:val="00AF3164"/>
    <w:rsid w:val="00B21C28"/>
    <w:rsid w:val="00B57FDB"/>
    <w:rsid w:val="00B94DE4"/>
    <w:rsid w:val="00B970EA"/>
    <w:rsid w:val="00B97F2A"/>
    <w:rsid w:val="00BF4527"/>
    <w:rsid w:val="00C07CE4"/>
    <w:rsid w:val="00C125EF"/>
    <w:rsid w:val="00C52BFF"/>
    <w:rsid w:val="00C7114F"/>
    <w:rsid w:val="00C860A1"/>
    <w:rsid w:val="00CC32A6"/>
    <w:rsid w:val="00D436EE"/>
    <w:rsid w:val="00D4636F"/>
    <w:rsid w:val="00D93CE1"/>
    <w:rsid w:val="00D957C8"/>
    <w:rsid w:val="00E10BAF"/>
    <w:rsid w:val="00E22803"/>
    <w:rsid w:val="00E627D4"/>
    <w:rsid w:val="00E92D40"/>
    <w:rsid w:val="00ED009B"/>
    <w:rsid w:val="00EE0A62"/>
    <w:rsid w:val="00EE6E66"/>
    <w:rsid w:val="00F10E8E"/>
    <w:rsid w:val="00F5706B"/>
    <w:rsid w:val="00F62EA2"/>
    <w:rsid w:val="00FA1E9A"/>
    <w:rsid w:val="00FC036C"/>
    <w:rsid w:val="00FE63DA"/>
    <w:rsid w:val="00FF1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558A"/>
  <w15:docId w15:val="{423B147A-AF81-40FD-89C7-86CDDC26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Body Text"/>
    <w:basedOn w:val="a"/>
    <w:link w:val="a8"/>
    <w:uiPriority w:val="1"/>
    <w:qFormat/>
    <w:pPr>
      <w:ind w:left="220"/>
    </w:pPr>
    <w:rPr>
      <w:sz w:val="32"/>
      <w:szCs w:val="32"/>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autoSpaceDE/>
      <w:autoSpaceDN/>
      <w:spacing w:before="100" w:beforeAutospacing="1" w:after="100" w:afterAutospacing="1"/>
    </w:pPr>
    <w:rPr>
      <w:rFonts w:ascii="宋体" w:eastAsia="宋体" w:hAnsi="宋体" w:cs="宋体"/>
      <w:sz w:val="24"/>
      <w:szCs w:val="24"/>
      <w:lang w:val="en-US" w:bidi="ar-SA"/>
    </w:rPr>
  </w:style>
  <w:style w:type="character" w:styleId="af0">
    <w:name w:val="annotation reference"/>
    <w:basedOn w:val="a0"/>
    <w:uiPriority w:val="99"/>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8">
    <w:name w:val="正文文本 字符"/>
    <w:basedOn w:val="a0"/>
    <w:link w:val="a7"/>
    <w:uiPriority w:val="1"/>
    <w:qFormat/>
    <w:rPr>
      <w:rFonts w:ascii="仿宋" w:eastAsia="仿宋" w:hAnsi="仿宋" w:cs="仿宋"/>
      <w:kern w:val="0"/>
      <w:sz w:val="32"/>
      <w:szCs w:val="32"/>
      <w:lang w:val="zh-CN" w:bidi="zh-CN"/>
    </w:rPr>
  </w:style>
  <w:style w:type="paragraph" w:customStyle="1" w:styleId="TableParagraph">
    <w:name w:val="Table Paragraph"/>
    <w:basedOn w:val="a"/>
    <w:uiPriority w:val="1"/>
    <w:qFormat/>
  </w:style>
  <w:style w:type="paragraph" w:customStyle="1" w:styleId="1">
    <w:name w:val="列出段落1"/>
    <w:basedOn w:val="a"/>
    <w:uiPriority w:val="34"/>
    <w:qFormat/>
    <w:pPr>
      <w:autoSpaceDE/>
      <w:autoSpaceDN/>
      <w:ind w:firstLineChars="200" w:firstLine="420"/>
      <w:jc w:val="both"/>
    </w:pPr>
    <w:rPr>
      <w:rFonts w:asciiTheme="minorHAnsi" w:eastAsiaTheme="minorEastAsia" w:hAnsiTheme="minorHAnsi" w:cstheme="minorBidi"/>
      <w:kern w:val="2"/>
      <w:sz w:val="21"/>
      <w:lang w:val="en-US" w:bidi="ar-SA"/>
    </w:rPr>
  </w:style>
  <w:style w:type="character" w:customStyle="1" w:styleId="a6">
    <w:name w:val="批注文字 字符"/>
    <w:basedOn w:val="a0"/>
    <w:link w:val="a4"/>
    <w:uiPriority w:val="99"/>
    <w:qFormat/>
    <w:rPr>
      <w:rFonts w:ascii="仿宋" w:eastAsia="仿宋" w:hAnsi="仿宋" w:cs="仿宋"/>
      <w:kern w:val="0"/>
      <w:sz w:val="22"/>
      <w:lang w:val="zh-CN" w:bidi="zh-CN"/>
    </w:rPr>
  </w:style>
  <w:style w:type="character" w:customStyle="1" w:styleId="a5">
    <w:name w:val="批注主题 字符"/>
    <w:basedOn w:val="a6"/>
    <w:link w:val="a3"/>
    <w:uiPriority w:val="99"/>
    <w:semiHidden/>
    <w:qFormat/>
    <w:rPr>
      <w:rFonts w:ascii="仿宋" w:eastAsia="仿宋" w:hAnsi="仿宋" w:cs="仿宋"/>
      <w:b/>
      <w:bCs/>
      <w:kern w:val="0"/>
      <w:sz w:val="22"/>
      <w:lang w:val="zh-CN" w:bidi="zh-CN"/>
    </w:rPr>
  </w:style>
  <w:style w:type="character" w:customStyle="1" w:styleId="aa">
    <w:name w:val="批注框文本 字符"/>
    <w:basedOn w:val="a0"/>
    <w:link w:val="a9"/>
    <w:uiPriority w:val="99"/>
    <w:semiHidden/>
    <w:qFormat/>
    <w:rPr>
      <w:rFonts w:ascii="仿宋" w:eastAsia="仿宋" w:hAnsi="仿宋" w:cs="仿宋"/>
      <w:kern w:val="0"/>
      <w:sz w:val="18"/>
      <w:szCs w:val="18"/>
      <w:lang w:val="zh-CN" w:bidi="zh-CN"/>
    </w:rPr>
  </w:style>
  <w:style w:type="paragraph" w:customStyle="1" w:styleId="10">
    <w:name w:val="修订1"/>
    <w:hidden/>
    <w:uiPriority w:val="99"/>
    <w:semiHidden/>
    <w:qFormat/>
    <w:rPr>
      <w:rFonts w:ascii="仿宋" w:eastAsia="仿宋" w:hAnsi="仿宋" w:cs="仿宋"/>
      <w:sz w:val="22"/>
      <w:szCs w:val="22"/>
      <w:lang w:val="zh-CN" w:bidi="zh-CN"/>
    </w:rPr>
  </w:style>
  <w:style w:type="character" w:customStyle="1" w:styleId="005Char">
    <w:name w:val="005正文 Char"/>
    <w:link w:val="005"/>
    <w:qFormat/>
    <w:rPr>
      <w:rFonts w:ascii="Times New Roman" w:eastAsia="宋体" w:hAnsi="Times New Roman" w:cs="Times New Roman"/>
      <w:sz w:val="24"/>
    </w:rPr>
  </w:style>
  <w:style w:type="paragraph" w:customStyle="1" w:styleId="005">
    <w:name w:val="005正文"/>
    <w:basedOn w:val="a"/>
    <w:link w:val="005Char"/>
    <w:qFormat/>
    <w:pPr>
      <w:autoSpaceDE/>
      <w:autoSpaceDN/>
      <w:spacing w:line="360" w:lineRule="auto"/>
      <w:ind w:firstLineChars="200" w:firstLine="200"/>
      <w:jc w:val="both"/>
    </w:pPr>
    <w:rPr>
      <w:rFonts w:ascii="Times New Roman" w:eastAsia="宋体" w:hAnsi="Times New Roman" w:cs="Times New Roman"/>
      <w:kern w:val="2"/>
      <w:sz w:val="24"/>
      <w:lang w:val="en-US" w:bidi="ar-SA"/>
    </w:rPr>
  </w:style>
  <w:style w:type="paragraph" w:customStyle="1" w:styleId="2">
    <w:name w:val="列出段落2"/>
    <w:basedOn w:val="a"/>
    <w:link w:val="af1"/>
    <w:uiPriority w:val="34"/>
    <w:qFormat/>
    <w:pPr>
      <w:autoSpaceDE/>
      <w:autoSpaceDN/>
      <w:ind w:firstLineChars="200" w:firstLine="420"/>
      <w:jc w:val="both"/>
    </w:pPr>
    <w:rPr>
      <w:rFonts w:asciiTheme="minorHAnsi" w:eastAsiaTheme="minorEastAsia" w:hAnsiTheme="minorHAnsi" w:cstheme="minorBidi"/>
      <w:kern w:val="2"/>
      <w:sz w:val="21"/>
      <w:lang w:val="en-US" w:bidi="ar-SA"/>
    </w:rPr>
  </w:style>
  <w:style w:type="character" w:customStyle="1" w:styleId="af1">
    <w:name w:val="列出段落 字符"/>
    <w:link w:val="2"/>
    <w:uiPriority w:val="34"/>
    <w:qFormat/>
    <w:locked/>
  </w:style>
  <w:style w:type="paragraph" w:customStyle="1" w:styleId="11">
    <w:name w:val="列表段落1"/>
    <w:basedOn w:val="a"/>
    <w:uiPriority w:val="34"/>
    <w:qFormat/>
    <w:pPr>
      <w:autoSpaceDE/>
      <w:autoSpaceDN/>
      <w:ind w:firstLineChars="200" w:firstLine="420"/>
      <w:jc w:val="both"/>
    </w:pPr>
    <w:rPr>
      <w:rFonts w:asciiTheme="minorHAnsi" w:eastAsiaTheme="minorEastAsia" w:hAnsiTheme="minorHAnsi" w:cstheme="minorBidi"/>
      <w:kern w:val="2"/>
      <w:sz w:val="21"/>
      <w:lang w:val="en-US" w:bidi="ar-SA"/>
    </w:rPr>
  </w:style>
  <w:style w:type="character" w:customStyle="1" w:styleId="keyword">
    <w:name w:val="keyword"/>
    <w:basedOn w:val="a0"/>
  </w:style>
  <w:style w:type="paragraph" w:styleId="af2">
    <w:name w:val="Revision"/>
    <w:hidden/>
    <w:uiPriority w:val="99"/>
    <w:semiHidden/>
    <w:rsid w:val="007C077D"/>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3077">
      <w:bodyDiv w:val="1"/>
      <w:marLeft w:val="0"/>
      <w:marRight w:val="0"/>
      <w:marTop w:val="0"/>
      <w:marBottom w:val="0"/>
      <w:divBdr>
        <w:top w:val="none" w:sz="0" w:space="0" w:color="auto"/>
        <w:left w:val="none" w:sz="0" w:space="0" w:color="auto"/>
        <w:bottom w:val="none" w:sz="0" w:space="0" w:color="auto"/>
        <w:right w:val="none" w:sz="0" w:space="0" w:color="auto"/>
      </w:divBdr>
    </w:div>
    <w:div w:id="189905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caoboyang186</cp:lastModifiedBy>
  <cp:revision>10</cp:revision>
  <cp:lastPrinted>2023-09-01T08:20:00Z</cp:lastPrinted>
  <dcterms:created xsi:type="dcterms:W3CDTF">2024-01-09T06:18:00Z</dcterms:created>
  <dcterms:modified xsi:type="dcterms:W3CDTF">2024-03-12T08:45:00Z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2052-11.37.8</vt:lpwstr>
  </property>
  <property fmtid="{D5CDD505-2E9C-101B-9397-08002B2CF9AE}" pid="3" name="ICV">
    <vt:lpwstr>D2181413A5F747E5A42A30A82ACB8F3C</vt:lpwstr>
  </property>
</Properties>
</file>