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B34" w14:textId="77777777" w:rsidR="00BE0AE9" w:rsidRPr="00BE0AE9" w:rsidRDefault="00BE0AE9" w:rsidP="00156344">
      <w:pPr>
        <w:spacing w:beforeLines="50" w:before="156" w:afterLines="50" w:after="156" w:line="360" w:lineRule="auto"/>
        <w:rPr>
          <w:rFonts w:eastAsiaTheme="minorEastAsia"/>
          <w:b/>
          <w:bCs/>
          <w:iCs/>
          <w:color w:val="000000"/>
          <w:szCs w:val="21"/>
        </w:rPr>
      </w:pPr>
      <w:r w:rsidRPr="00BE0AE9">
        <w:rPr>
          <w:rFonts w:hint="eastAsia"/>
          <w:b/>
          <w:bCs/>
          <w:iCs/>
          <w:color w:val="000000"/>
          <w:szCs w:val="21"/>
        </w:rPr>
        <w:t>证券代码：</w:t>
      </w:r>
      <w:r w:rsidRPr="00BE0AE9">
        <w:rPr>
          <w:b/>
          <w:bCs/>
          <w:iCs/>
          <w:color w:val="000000"/>
          <w:szCs w:val="21"/>
        </w:rPr>
        <w:t>603</w:t>
      </w:r>
      <w:r w:rsidRPr="00BE0AE9">
        <w:rPr>
          <w:rFonts w:eastAsiaTheme="minorEastAsia"/>
          <w:b/>
          <w:bCs/>
          <w:iCs/>
          <w:color w:val="000000"/>
          <w:szCs w:val="21"/>
        </w:rPr>
        <w:t>758</w:t>
      </w:r>
      <w:r w:rsidRPr="00BE0AE9">
        <w:rPr>
          <w:b/>
          <w:bCs/>
          <w:iCs/>
          <w:color w:val="000000"/>
          <w:szCs w:val="21"/>
        </w:rPr>
        <w:t xml:space="preserve">                                             </w:t>
      </w:r>
      <w:r w:rsidRPr="00BE0AE9">
        <w:rPr>
          <w:rFonts w:hint="eastAsia"/>
          <w:b/>
          <w:bCs/>
          <w:iCs/>
          <w:color w:val="000000"/>
          <w:szCs w:val="21"/>
        </w:rPr>
        <w:t>证券简称：</w:t>
      </w:r>
      <w:r>
        <w:rPr>
          <w:rFonts w:eastAsiaTheme="minorEastAsia" w:hint="eastAsia"/>
          <w:b/>
          <w:bCs/>
          <w:iCs/>
          <w:color w:val="000000"/>
          <w:szCs w:val="21"/>
        </w:rPr>
        <w:t>秦安股份</w:t>
      </w:r>
    </w:p>
    <w:p w14:paraId="3CD3ED5E" w14:textId="77777777" w:rsidR="00BE0AE9" w:rsidRPr="00BE0AE9" w:rsidRDefault="00BE0AE9" w:rsidP="00BE0AE9">
      <w:pPr>
        <w:jc w:val="center"/>
        <w:rPr>
          <w:rFonts w:eastAsiaTheme="minorEastAsia"/>
          <w:b/>
          <w:sz w:val="36"/>
          <w:szCs w:val="36"/>
        </w:rPr>
      </w:pPr>
      <w:r w:rsidRPr="00BE0AE9">
        <w:rPr>
          <w:rFonts w:eastAsiaTheme="minorEastAsia" w:hint="eastAsia"/>
          <w:b/>
          <w:sz w:val="36"/>
          <w:szCs w:val="36"/>
        </w:rPr>
        <w:t>重庆秦安机电股份有限公司</w:t>
      </w:r>
      <w:r w:rsidRPr="00BE0AE9">
        <w:rPr>
          <w:rFonts w:eastAsiaTheme="minorEastAsia"/>
          <w:b/>
          <w:sz w:val="36"/>
          <w:szCs w:val="36"/>
        </w:rPr>
        <w:t xml:space="preserve"> </w:t>
      </w:r>
    </w:p>
    <w:p w14:paraId="294600D2" w14:textId="77777777" w:rsidR="00BE0AE9" w:rsidRPr="00BE0AE9" w:rsidRDefault="00BE0AE9" w:rsidP="00BE0AE9">
      <w:pPr>
        <w:jc w:val="center"/>
        <w:rPr>
          <w:rFonts w:eastAsiaTheme="minorEastAsia"/>
          <w:b/>
          <w:sz w:val="36"/>
          <w:szCs w:val="36"/>
        </w:rPr>
      </w:pPr>
      <w:r w:rsidRPr="00BE0AE9">
        <w:rPr>
          <w:rFonts w:eastAsiaTheme="minorEastAsia" w:hint="eastAsia"/>
          <w:b/>
          <w:sz w:val="36"/>
          <w:szCs w:val="36"/>
        </w:rPr>
        <w:t>投资者关系活动记录表</w:t>
      </w:r>
    </w:p>
    <w:p w14:paraId="7D9A51AD" w14:textId="122B6ADB" w:rsidR="00BE0AE9" w:rsidRPr="00D87737" w:rsidRDefault="00BE0AE9" w:rsidP="00156344">
      <w:pPr>
        <w:spacing w:beforeLines="50" w:before="156" w:afterLines="50" w:after="156" w:line="276" w:lineRule="auto"/>
        <w:ind w:firstLineChars="2850" w:firstLine="6867"/>
        <w:rPr>
          <w:rFonts w:eastAsiaTheme="minorEastAsia"/>
          <w:b/>
          <w:bCs/>
          <w:iCs/>
          <w:color w:val="000000"/>
          <w:szCs w:val="21"/>
        </w:rPr>
      </w:pPr>
      <w:r w:rsidRPr="00D87737">
        <w:rPr>
          <w:rFonts w:eastAsiaTheme="minorEastAsia" w:hint="eastAsia"/>
          <w:b/>
          <w:bCs/>
          <w:iCs/>
          <w:color w:val="000000"/>
          <w:sz w:val="24"/>
        </w:rPr>
        <w:t>编号</w:t>
      </w:r>
      <w:r w:rsidRPr="00D87737">
        <w:rPr>
          <w:rFonts w:eastAsiaTheme="minorEastAsia" w:hint="eastAsia"/>
          <w:b/>
          <w:bCs/>
          <w:iCs/>
          <w:color w:val="000000"/>
          <w:szCs w:val="21"/>
        </w:rPr>
        <w:t>：</w:t>
      </w:r>
      <w:r w:rsidRPr="00D87737">
        <w:rPr>
          <w:rFonts w:eastAsiaTheme="minorEastAsia"/>
          <w:b/>
          <w:bCs/>
          <w:iCs/>
          <w:color w:val="000000"/>
          <w:szCs w:val="21"/>
        </w:rPr>
        <w:t>20</w:t>
      </w:r>
      <w:r w:rsidR="007C42D0">
        <w:rPr>
          <w:rFonts w:eastAsiaTheme="minorEastAsia"/>
          <w:b/>
          <w:bCs/>
          <w:iCs/>
          <w:color w:val="000000"/>
          <w:szCs w:val="21"/>
        </w:rPr>
        <w:t>2</w:t>
      </w:r>
      <w:r w:rsidR="00A02C82">
        <w:rPr>
          <w:rFonts w:eastAsiaTheme="minorEastAsia" w:hint="eastAsia"/>
          <w:b/>
          <w:bCs/>
          <w:iCs/>
          <w:color w:val="000000"/>
          <w:szCs w:val="21"/>
        </w:rPr>
        <w:t>4</w:t>
      </w:r>
      <w:r w:rsidRPr="00D87737">
        <w:rPr>
          <w:rFonts w:eastAsiaTheme="minorEastAsia"/>
          <w:b/>
          <w:bCs/>
          <w:iCs/>
          <w:color w:val="000000"/>
          <w:szCs w:val="21"/>
        </w:rPr>
        <w:t>-</w:t>
      </w:r>
      <w:r w:rsidR="00822265">
        <w:rPr>
          <w:rFonts w:eastAsiaTheme="minorEastAsia"/>
          <w:b/>
          <w:bCs/>
          <w:iCs/>
          <w:color w:val="000000"/>
          <w:szCs w:val="21"/>
        </w:rPr>
        <w:t>0</w:t>
      </w:r>
      <w:r w:rsidR="00F272B6">
        <w:rPr>
          <w:rFonts w:eastAsiaTheme="minorEastAsia"/>
          <w:b/>
          <w:bCs/>
          <w:iCs/>
          <w:color w:val="000000"/>
          <w:szCs w:val="21"/>
        </w:rPr>
        <w:t>0</w:t>
      </w:r>
      <w:r w:rsidR="00A02C82">
        <w:rPr>
          <w:rFonts w:eastAsiaTheme="minorEastAsia" w:hint="eastAsia"/>
          <w:b/>
          <w:bCs/>
          <w:iCs/>
          <w:color w:val="000000"/>
          <w:szCs w:val="21"/>
        </w:rPr>
        <w:t>1</w:t>
      </w:r>
    </w:p>
    <w:tbl>
      <w:tblPr>
        <w:tblW w:w="1053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219"/>
        <w:gridCol w:w="1780"/>
        <w:gridCol w:w="2976"/>
      </w:tblGrid>
      <w:tr w:rsidR="00BE0AE9" w:rsidRPr="00BE0AE9" w14:paraId="7A92A81D" w14:textId="77777777" w:rsidTr="0020089D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C4E70" w14:textId="77777777" w:rsidR="00BE0AE9" w:rsidRPr="00BE0AE9" w:rsidRDefault="00BE0AE9" w:rsidP="00BE0A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投资者关系活动类别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EA71" w14:textId="77777777" w:rsidR="00BE0AE9" w:rsidRPr="00BE0AE9" w:rsidRDefault="00C945D8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BE0AE9"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特定对象调研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BD08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□分析</w:t>
            </w:r>
            <w:proofErr w:type="gramStart"/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师会议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966E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AE9" w:rsidRPr="00BE0AE9" w14:paraId="4F948789" w14:textId="77777777" w:rsidTr="0020089D">
        <w:trPr>
          <w:trHeight w:val="33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485C8A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0BA6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□媒体采访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C044" w14:textId="1B474F6C" w:rsidR="00BE0AE9" w:rsidRPr="00BE0AE9" w:rsidRDefault="007F7C2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  <w:r w:rsidR="00BE0AE9"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业绩说明会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A5D4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AE9" w:rsidRPr="00BE0AE9" w14:paraId="210CF423" w14:textId="77777777" w:rsidTr="0020089D">
        <w:trPr>
          <w:trHeight w:val="33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08497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44F6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□新闻发布会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5C5E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□路演活动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7B88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AE9" w:rsidRPr="00BE0AE9" w14:paraId="03846C5A" w14:textId="77777777" w:rsidTr="0020089D">
        <w:trPr>
          <w:trHeight w:val="33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EB391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74C7" w14:textId="77777777" w:rsidR="00BE0AE9" w:rsidRPr="00BE0AE9" w:rsidRDefault="000910FA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BE0AE9"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现场参观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CB7D" w14:textId="1C3D0319" w:rsidR="00BE0AE9" w:rsidRPr="00BE0AE9" w:rsidRDefault="007F7C2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B93791"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420C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6C32" w:rsidRPr="00BE0AE9" w14:paraId="08AC6849" w14:textId="77777777" w:rsidTr="00023FC4">
        <w:trPr>
          <w:trHeight w:val="75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6FB2" w14:textId="77777777" w:rsidR="00066C32" w:rsidRDefault="00066C32" w:rsidP="00BE0A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参与单位名称及</w:t>
            </w:r>
            <w:r w:rsidRPr="004B17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人员姓名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BF93" w14:textId="7DBBB976" w:rsidR="00E617C0" w:rsidRPr="00BE04F2" w:rsidRDefault="00C50577" w:rsidP="008B3C80">
            <w:pPr>
              <w:widowControl/>
              <w:spacing w:afterLines="25" w:after="78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招商证券、</w:t>
            </w:r>
            <w:r w:rsidR="00A02C82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民生证券</w:t>
            </w:r>
            <w:r w:rsidR="00365C7E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6010DA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华泰证券、信达证券、</w:t>
            </w:r>
            <w:r w:rsidR="00AD171B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东北证券、西南证券、</w:t>
            </w:r>
            <w:r w:rsidR="006010DA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中信证券</w:t>
            </w:r>
            <w:r w:rsidR="0084748F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F04AF5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国海证券</w:t>
            </w:r>
            <w:r w:rsidR="001D1FB7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8B3C80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华夏基金</w:t>
            </w:r>
            <w:r w:rsidR="00386B30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="00E57788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="00E57788" w:rsidRPr="00BE04F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="00E57788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</w:t>
            </w:r>
            <w:r w:rsidR="00B97C84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  <w:r w:rsidR="00386B30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</w:t>
            </w:r>
            <w:r w:rsidR="002E48B1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代表</w:t>
            </w:r>
            <w:r w:rsidR="00386B30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BE0AE9" w:rsidRPr="00BE0AE9" w14:paraId="7057B257" w14:textId="77777777" w:rsidTr="0077153F">
        <w:trPr>
          <w:trHeight w:val="57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71FD" w14:textId="77777777" w:rsidR="00BE0AE9" w:rsidRPr="00BE0AE9" w:rsidRDefault="0087700E" w:rsidP="00066C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DCF7" w14:textId="66017B7F" w:rsidR="0087700E" w:rsidRPr="00BE04F2" w:rsidRDefault="0087700E" w:rsidP="00156344">
            <w:pPr>
              <w:widowControl/>
              <w:spacing w:afterLines="25" w:after="78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BE04F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</w:t>
            </w:r>
            <w:r w:rsidR="00C50577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D86C06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C50577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 1</w:t>
            </w:r>
            <w:r w:rsidR="00C50577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 w:rsidR="00D86C06" w:rsidRPr="00BE04F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BE04F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 w:rsidR="002109BB" w:rsidRPr="00BE04F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 w:rsidR="002109BB" w:rsidRPr="00BE04F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BE04F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677677" w:rsidRPr="00677677" w14:paraId="1A4B1CAC" w14:textId="77777777" w:rsidTr="00677677">
        <w:trPr>
          <w:trHeight w:val="48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9FCD" w14:textId="77777777"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6068" w14:textId="77777777" w:rsidR="00677677" w:rsidRPr="00BE04F2" w:rsidRDefault="00D86C06" w:rsidP="006776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线上</w:t>
            </w:r>
          </w:p>
        </w:tc>
      </w:tr>
      <w:tr w:rsidR="00677677" w:rsidRPr="00BE0AE9" w14:paraId="30FDB6D4" w14:textId="77777777" w:rsidTr="00A04353">
        <w:trPr>
          <w:trHeight w:val="9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B060" w14:textId="77777777"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上市公司接待人员姓名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F7D4" w14:textId="365AE611" w:rsidR="00677677" w:rsidRPr="00BE04F2" w:rsidRDefault="00C50577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董事兼总经理</w:t>
            </w:r>
            <w:r w:rsidR="00677677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：余洋</w:t>
            </w:r>
          </w:p>
          <w:p w14:paraId="74FD3596" w14:textId="4E05E8DB" w:rsidR="001C08AD" w:rsidRPr="00BE04F2" w:rsidRDefault="00C50577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董事会秘书</w:t>
            </w:r>
            <w:r w:rsidR="001C08AD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proofErr w:type="gramStart"/>
            <w:r w:rsidR="001C08AD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许锐</w:t>
            </w:r>
            <w:proofErr w:type="gramEnd"/>
          </w:p>
        </w:tc>
      </w:tr>
      <w:tr w:rsidR="00677677" w:rsidRPr="00BE0AE9" w14:paraId="7E1737C8" w14:textId="77777777" w:rsidTr="0020089D">
        <w:trPr>
          <w:trHeight w:val="79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A149" w14:textId="77777777"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投资者关系活动主要内容介绍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1ED3" w14:textId="77777777" w:rsidR="00533BA6" w:rsidRPr="00BE04F2" w:rsidRDefault="00533BA6" w:rsidP="00533B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E04F2">
              <w:rPr>
                <w:rFonts w:ascii="宋体" w:hAnsi="宋体" w:cs="宋体" w:hint="eastAsia"/>
                <w:kern w:val="0"/>
                <w:sz w:val="22"/>
                <w:szCs w:val="22"/>
              </w:rPr>
              <w:t>活动主要内容如下：</w:t>
            </w:r>
          </w:p>
          <w:p w14:paraId="11764C10" w14:textId="0E646F12" w:rsidR="00533BA6" w:rsidRPr="00BE04F2" w:rsidRDefault="00533BA6" w:rsidP="00156344">
            <w:pPr>
              <w:pStyle w:val="a7"/>
              <w:numPr>
                <w:ilvl w:val="0"/>
                <w:numId w:val="7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szCs w:val="21"/>
              </w:rPr>
            </w:pPr>
            <w:r w:rsidRPr="00BE04F2">
              <w:rPr>
                <w:rFonts w:ascii="宋体" w:hAnsi="宋体" w:hint="eastAsia"/>
                <w:b/>
                <w:szCs w:val="21"/>
              </w:rPr>
              <w:t>公司</w:t>
            </w:r>
            <w:proofErr w:type="gramStart"/>
            <w:r w:rsidR="00D86C06" w:rsidRPr="00BE04F2">
              <w:rPr>
                <w:rFonts w:ascii="宋体" w:hAnsi="宋体" w:hint="eastAsia"/>
                <w:b/>
                <w:szCs w:val="21"/>
              </w:rPr>
              <w:t>董秘</w:t>
            </w:r>
            <w:r w:rsidR="00C50577" w:rsidRPr="00BE04F2">
              <w:rPr>
                <w:rFonts w:ascii="宋体" w:hAnsi="宋体" w:hint="eastAsia"/>
                <w:b/>
                <w:szCs w:val="21"/>
              </w:rPr>
              <w:t>许锐</w:t>
            </w:r>
            <w:r w:rsidR="00E617C0" w:rsidRPr="00BE04F2">
              <w:rPr>
                <w:rFonts w:ascii="宋体" w:hAnsi="宋体" w:hint="eastAsia"/>
                <w:b/>
                <w:szCs w:val="21"/>
              </w:rPr>
              <w:t>向</w:t>
            </w:r>
            <w:proofErr w:type="gramEnd"/>
            <w:r w:rsidR="00E617C0" w:rsidRPr="00BE04F2">
              <w:rPr>
                <w:rFonts w:ascii="宋体" w:hAnsi="宋体" w:hint="eastAsia"/>
                <w:b/>
                <w:szCs w:val="21"/>
              </w:rPr>
              <w:t>投资者介绍公司</w:t>
            </w:r>
            <w:r w:rsidR="00073323" w:rsidRPr="00BE04F2">
              <w:rPr>
                <w:rFonts w:ascii="宋体" w:hAnsi="宋体" w:hint="eastAsia"/>
                <w:b/>
                <w:szCs w:val="21"/>
              </w:rPr>
              <w:t>基本信息和</w:t>
            </w:r>
            <w:r w:rsidR="00747E98" w:rsidRPr="00BE04F2">
              <w:rPr>
                <w:rFonts w:ascii="宋体" w:hAnsi="宋体" w:hint="eastAsia"/>
                <w:b/>
                <w:szCs w:val="21"/>
              </w:rPr>
              <w:t>2</w:t>
            </w:r>
            <w:r w:rsidR="00747E98" w:rsidRPr="00BE04F2">
              <w:rPr>
                <w:rFonts w:ascii="宋体" w:hAnsi="宋体"/>
                <w:b/>
                <w:szCs w:val="21"/>
              </w:rPr>
              <w:t>02</w:t>
            </w:r>
            <w:r w:rsidR="006119DD" w:rsidRPr="00BE04F2">
              <w:rPr>
                <w:rFonts w:ascii="宋体" w:hAnsi="宋体" w:hint="eastAsia"/>
                <w:b/>
                <w:szCs w:val="21"/>
              </w:rPr>
              <w:t>3</w:t>
            </w:r>
            <w:r w:rsidR="00747E98" w:rsidRPr="00BE04F2">
              <w:rPr>
                <w:rFonts w:ascii="宋体" w:hAnsi="宋体" w:hint="eastAsia"/>
                <w:b/>
                <w:szCs w:val="21"/>
              </w:rPr>
              <w:t>年</w:t>
            </w:r>
            <w:r w:rsidR="00E617C0" w:rsidRPr="00BE04F2">
              <w:rPr>
                <w:rFonts w:ascii="宋体" w:hAnsi="宋体" w:hint="eastAsia"/>
                <w:b/>
                <w:szCs w:val="21"/>
              </w:rPr>
              <w:t>财务状况</w:t>
            </w:r>
            <w:r w:rsidRPr="00BE04F2">
              <w:rPr>
                <w:rFonts w:ascii="宋体" w:hAnsi="宋体" w:hint="eastAsia"/>
                <w:b/>
                <w:szCs w:val="21"/>
              </w:rPr>
              <w:t>。</w:t>
            </w:r>
          </w:p>
          <w:p w14:paraId="0250B943" w14:textId="77777777" w:rsidR="00533BA6" w:rsidRPr="00BE04F2" w:rsidRDefault="00533BA6" w:rsidP="00156344">
            <w:pPr>
              <w:pStyle w:val="a7"/>
              <w:numPr>
                <w:ilvl w:val="0"/>
                <w:numId w:val="7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szCs w:val="21"/>
              </w:rPr>
            </w:pPr>
            <w:r w:rsidRPr="00BE04F2">
              <w:rPr>
                <w:rFonts w:ascii="宋体" w:hAnsi="宋体" w:hint="eastAsia"/>
                <w:b/>
                <w:szCs w:val="21"/>
              </w:rPr>
              <w:t>与</w:t>
            </w:r>
            <w:r w:rsidR="00E617C0" w:rsidRPr="00BE04F2">
              <w:rPr>
                <w:rFonts w:ascii="宋体" w:hAnsi="宋体" w:hint="eastAsia"/>
                <w:b/>
                <w:szCs w:val="21"/>
              </w:rPr>
              <w:t>投资者</w:t>
            </w:r>
            <w:r w:rsidRPr="00BE04F2">
              <w:rPr>
                <w:rFonts w:ascii="宋体" w:hAnsi="宋体" w:hint="eastAsia"/>
                <w:b/>
                <w:szCs w:val="21"/>
              </w:rPr>
              <w:t>互动交流，具体交流问题如下：</w:t>
            </w:r>
          </w:p>
          <w:p w14:paraId="4D3DF676" w14:textId="283CE9C2" w:rsidR="00D12455" w:rsidRPr="00BE04F2" w:rsidRDefault="00D12455" w:rsidP="00156344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szCs w:val="21"/>
              </w:rPr>
            </w:pPr>
            <w:r w:rsidRPr="00BE04F2">
              <w:rPr>
                <w:rFonts w:ascii="宋体" w:hAnsi="宋体" w:hint="eastAsia"/>
                <w:b/>
                <w:szCs w:val="21"/>
              </w:rPr>
              <w:t>请介绍公司</w:t>
            </w:r>
            <w:r w:rsidR="009A1746" w:rsidRPr="00BE04F2">
              <w:rPr>
                <w:rFonts w:ascii="宋体" w:hAnsi="宋体" w:hint="eastAsia"/>
                <w:b/>
                <w:szCs w:val="21"/>
              </w:rPr>
              <w:t>新能源领域客户的拓展情况</w:t>
            </w:r>
            <w:r w:rsidR="00147283" w:rsidRPr="00BE04F2">
              <w:rPr>
                <w:rFonts w:ascii="宋体" w:hAnsi="宋体" w:hint="eastAsia"/>
                <w:b/>
                <w:szCs w:val="21"/>
              </w:rPr>
              <w:t>。</w:t>
            </w:r>
          </w:p>
          <w:p w14:paraId="4C7C1261" w14:textId="6437DB1F" w:rsidR="00147283" w:rsidRPr="00BE04F2" w:rsidRDefault="0027466A" w:rsidP="006A1F77">
            <w:pPr>
              <w:pStyle w:val="a7"/>
              <w:spacing w:beforeLines="50" w:before="156" w:afterLines="50" w:after="156" w:line="360" w:lineRule="auto"/>
              <w:rPr>
                <w:rFonts w:ascii="宋体" w:hAnsi="宋体"/>
                <w:bCs/>
                <w:szCs w:val="21"/>
              </w:rPr>
            </w:pPr>
            <w:r w:rsidRPr="00BE04F2">
              <w:rPr>
                <w:rFonts w:ascii="宋体" w:hAnsi="宋体" w:hint="eastAsia"/>
                <w:bCs/>
                <w:szCs w:val="21"/>
              </w:rPr>
              <w:t>公司一直紧跟行业发展趋势，</w:t>
            </w:r>
            <w:r w:rsidR="00647D62" w:rsidRPr="00BE04F2">
              <w:rPr>
                <w:rFonts w:ascii="宋体" w:hAnsi="宋体" w:hint="eastAsia"/>
                <w:szCs w:val="21"/>
              </w:rPr>
              <w:t>在深耕现有客户及产品的基础上，努力进行新能源市场开拓和新项目开发。</w:t>
            </w:r>
            <w:r w:rsidR="0000714E" w:rsidRPr="00BE04F2">
              <w:rPr>
                <w:rFonts w:ascii="宋体" w:hAnsi="宋体" w:hint="eastAsia"/>
                <w:szCs w:val="21"/>
              </w:rPr>
              <w:t>近年来，公司</w:t>
            </w:r>
            <w:r w:rsidR="0000714E" w:rsidRPr="00BE04F2">
              <w:rPr>
                <w:rFonts w:ascii="宋体" w:hAnsi="宋体"/>
                <w:szCs w:val="21"/>
              </w:rPr>
              <w:t>持续与潜在客户保持良好沟通</w:t>
            </w:r>
            <w:r w:rsidR="0000714E" w:rsidRPr="00BE04F2">
              <w:rPr>
                <w:rFonts w:ascii="宋体" w:hAnsi="宋体" w:hint="eastAsia"/>
                <w:szCs w:val="21"/>
              </w:rPr>
              <w:t>，</w:t>
            </w:r>
            <w:r w:rsidR="002C0907" w:rsidRPr="00BE04F2">
              <w:rPr>
                <w:rFonts w:ascii="宋体" w:hAnsi="宋体" w:hint="eastAsia"/>
                <w:szCs w:val="21"/>
              </w:rPr>
              <w:t>近期</w:t>
            </w:r>
            <w:r w:rsidR="0000714E" w:rsidRPr="00BE04F2">
              <w:rPr>
                <w:rFonts w:ascii="宋体" w:hAnsi="宋体" w:hint="eastAsia"/>
                <w:szCs w:val="21"/>
              </w:rPr>
              <w:t>公司</w:t>
            </w:r>
            <w:r w:rsidR="00FB2A75" w:rsidRPr="00BE04F2">
              <w:rPr>
                <w:rFonts w:ascii="宋体" w:hAnsi="宋体" w:hint="eastAsia"/>
                <w:szCs w:val="21"/>
              </w:rPr>
              <w:t>与</w:t>
            </w:r>
            <w:proofErr w:type="gramStart"/>
            <w:r w:rsidR="00710DCA" w:rsidRPr="00BE04F2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="002625A3" w:rsidRPr="00BE04F2">
              <w:rPr>
                <w:rFonts w:ascii="宋体" w:hAnsi="宋体" w:hint="eastAsia"/>
                <w:szCs w:val="21"/>
              </w:rPr>
              <w:t>新能源</w:t>
            </w:r>
            <w:proofErr w:type="gramStart"/>
            <w:r w:rsidR="00DA0DE4" w:rsidRPr="00BE04F2">
              <w:rPr>
                <w:rFonts w:ascii="宋体" w:hAnsi="宋体" w:hint="eastAsia"/>
                <w:szCs w:val="21"/>
              </w:rPr>
              <w:t>车企就</w:t>
            </w:r>
            <w:r w:rsidR="001651E6" w:rsidRPr="00BE04F2">
              <w:rPr>
                <w:rFonts w:ascii="宋体" w:hAnsi="宋体" w:hint="eastAsia"/>
                <w:szCs w:val="21"/>
              </w:rPr>
              <w:t>增程器相关</w:t>
            </w:r>
            <w:proofErr w:type="gramEnd"/>
            <w:r w:rsidR="001651E6" w:rsidRPr="00BE04F2">
              <w:rPr>
                <w:rFonts w:ascii="宋体" w:hAnsi="宋体" w:hint="eastAsia"/>
                <w:szCs w:val="21"/>
              </w:rPr>
              <w:t>零部件</w:t>
            </w:r>
            <w:r w:rsidR="00DA0DE4" w:rsidRPr="00BE04F2">
              <w:rPr>
                <w:rFonts w:ascii="宋体" w:hAnsi="宋体" w:hint="eastAsia"/>
                <w:szCs w:val="21"/>
              </w:rPr>
              <w:t>产品开展前期技术交流</w:t>
            </w:r>
            <w:r w:rsidR="006A1F77" w:rsidRPr="00BE04F2">
              <w:rPr>
                <w:rFonts w:ascii="宋体" w:hAnsi="宋体" w:hint="eastAsia"/>
                <w:szCs w:val="21"/>
              </w:rPr>
              <w:t>（尚处于前期交流阶段，尚未签署</w:t>
            </w:r>
            <w:r w:rsidR="004B039C" w:rsidRPr="00BE04F2">
              <w:rPr>
                <w:rFonts w:ascii="宋体" w:hAnsi="宋体" w:hint="eastAsia"/>
                <w:szCs w:val="21"/>
              </w:rPr>
              <w:t>除</w:t>
            </w:r>
            <w:r w:rsidR="006A1F77" w:rsidRPr="00BE04F2">
              <w:rPr>
                <w:rFonts w:ascii="宋体" w:hAnsi="宋体" w:hint="eastAsia"/>
                <w:szCs w:val="21"/>
              </w:rPr>
              <w:t>保密协议外的合作协议，请投资者注意投资风险）</w:t>
            </w:r>
            <w:r w:rsidR="00FB2A75" w:rsidRPr="00BE04F2">
              <w:rPr>
                <w:rFonts w:ascii="宋体" w:hAnsi="宋体" w:hint="eastAsia"/>
                <w:szCs w:val="21"/>
              </w:rPr>
              <w:t>。</w:t>
            </w:r>
            <w:r w:rsidR="0000714E" w:rsidRPr="00BE04F2">
              <w:rPr>
                <w:rFonts w:ascii="宋体" w:hAnsi="宋体" w:hint="eastAsia"/>
                <w:szCs w:val="21"/>
              </w:rPr>
              <w:t>未来，</w:t>
            </w:r>
            <w:r w:rsidR="00FE4AFF" w:rsidRPr="00BE04F2">
              <w:rPr>
                <w:rFonts w:ascii="宋体" w:hAnsi="宋体" w:hint="eastAsia"/>
                <w:szCs w:val="21"/>
              </w:rPr>
              <w:t>公司将继续提升新能源客户占比，进一步优化客户结构，进一步提高市场份额，稳步实现并提升公司持续盈利能力。</w:t>
            </w:r>
          </w:p>
          <w:p w14:paraId="022D47E0" w14:textId="0650CEFD" w:rsidR="00533BA6" w:rsidRPr="00BE04F2" w:rsidRDefault="008E47FA" w:rsidP="0058663D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szCs w:val="21"/>
              </w:rPr>
            </w:pPr>
            <w:r w:rsidRPr="00BE04F2">
              <w:rPr>
                <w:rFonts w:ascii="宋体" w:hAnsi="宋体" w:hint="eastAsia"/>
                <w:b/>
                <w:szCs w:val="21"/>
              </w:rPr>
              <w:t>请介绍公司</w:t>
            </w:r>
            <w:r w:rsidR="00523310" w:rsidRPr="00BE04F2">
              <w:rPr>
                <w:rFonts w:ascii="宋体" w:hAnsi="宋体" w:hint="eastAsia"/>
                <w:b/>
                <w:szCs w:val="21"/>
              </w:rPr>
              <w:t>主要客户有哪些？前五大客户营收占比情况</w:t>
            </w:r>
            <w:r w:rsidR="00734CF2" w:rsidRPr="00BE04F2">
              <w:rPr>
                <w:rFonts w:ascii="宋体" w:hAnsi="宋体" w:hint="eastAsia"/>
                <w:b/>
                <w:szCs w:val="21"/>
              </w:rPr>
              <w:t>，2024年客户结构会发生重大变化吗？</w:t>
            </w:r>
          </w:p>
          <w:p w14:paraId="085EBA7C" w14:textId="78C3C723" w:rsidR="001108AB" w:rsidRPr="00BE04F2" w:rsidRDefault="001108AB" w:rsidP="00722399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E04F2">
              <w:rPr>
                <w:rFonts w:ascii="宋体" w:hAnsi="宋体" w:hint="eastAsia"/>
                <w:bCs/>
                <w:szCs w:val="21"/>
              </w:rPr>
              <w:t>公司目前的主要客户有长安福特、</w:t>
            </w:r>
            <w:proofErr w:type="gramStart"/>
            <w:r w:rsidR="001B4A9C" w:rsidRPr="00BE04F2">
              <w:rPr>
                <w:rFonts w:ascii="宋体" w:hAnsi="宋体" w:hint="eastAsia"/>
                <w:bCs/>
                <w:szCs w:val="21"/>
              </w:rPr>
              <w:t>一</w:t>
            </w:r>
            <w:proofErr w:type="gramEnd"/>
            <w:r w:rsidR="001B4A9C" w:rsidRPr="00BE04F2">
              <w:rPr>
                <w:rFonts w:ascii="宋体" w:hAnsi="宋体" w:hint="eastAsia"/>
                <w:bCs/>
                <w:szCs w:val="21"/>
              </w:rPr>
              <w:t>汽、长安汽车、吉利汽车、</w:t>
            </w:r>
            <w:r w:rsidRPr="00BE04F2">
              <w:rPr>
                <w:rFonts w:ascii="宋体" w:hAnsi="宋体" w:hint="eastAsia"/>
                <w:bCs/>
                <w:szCs w:val="21"/>
              </w:rPr>
              <w:t>理想新晨、江铃福特、东安动力、上汽通用五菱、北汽福田等主流整车（机）制造企业。2023年度，公司前五大客户销售额</w:t>
            </w:r>
            <w:r w:rsidRPr="00BE04F2">
              <w:rPr>
                <w:rFonts w:ascii="宋体" w:hAnsi="宋体" w:hint="eastAsia"/>
                <w:bCs/>
                <w:szCs w:val="21"/>
              </w:rPr>
              <w:lastRenderedPageBreak/>
              <w:t>为154,234.45万元，占年度销售总额88.64%。</w:t>
            </w:r>
            <w:r w:rsidR="0040358C" w:rsidRPr="00BE04F2">
              <w:rPr>
                <w:rFonts w:ascii="宋体" w:hAnsi="宋体" w:hint="eastAsia"/>
                <w:bCs/>
                <w:szCs w:val="21"/>
              </w:rPr>
              <w:t>目前</w:t>
            </w:r>
            <w:r w:rsidRPr="00BE04F2">
              <w:rPr>
                <w:rFonts w:ascii="宋体" w:hAnsi="宋体" w:hint="eastAsia"/>
                <w:bCs/>
                <w:szCs w:val="21"/>
              </w:rPr>
              <w:t>公司主要客户结构</w:t>
            </w:r>
            <w:r w:rsidR="0040358C" w:rsidRPr="00BE04F2">
              <w:rPr>
                <w:rFonts w:ascii="宋体" w:hAnsi="宋体" w:hint="eastAsia"/>
                <w:bCs/>
                <w:szCs w:val="21"/>
              </w:rPr>
              <w:t>相对稳定，短期内不会产生</w:t>
            </w:r>
            <w:r w:rsidRPr="00BE04F2">
              <w:rPr>
                <w:rFonts w:ascii="宋体" w:hAnsi="宋体" w:hint="eastAsia"/>
                <w:bCs/>
                <w:szCs w:val="21"/>
              </w:rPr>
              <w:t>较大的变化。</w:t>
            </w:r>
            <w:r w:rsidR="00722399" w:rsidRPr="00BE04F2">
              <w:rPr>
                <w:rFonts w:ascii="宋体" w:hAnsi="宋体"/>
                <w:szCs w:val="21"/>
              </w:rPr>
              <w:t>后续公司将凭借技术及工艺能力等优势，继续积极拓展新的市场机会</w:t>
            </w:r>
            <w:r w:rsidR="00722399" w:rsidRPr="00BE04F2">
              <w:rPr>
                <w:rFonts w:ascii="宋体" w:hAnsi="宋体" w:hint="eastAsia"/>
                <w:szCs w:val="21"/>
              </w:rPr>
              <w:t>，</w:t>
            </w:r>
            <w:r w:rsidR="0040358C" w:rsidRPr="00BE04F2">
              <w:rPr>
                <w:rFonts w:ascii="宋体" w:hAnsi="宋体" w:hint="eastAsia"/>
                <w:szCs w:val="21"/>
              </w:rPr>
              <w:t>进一步丰富公司客户结构及产品类别。</w:t>
            </w:r>
          </w:p>
          <w:p w14:paraId="440AEBFB" w14:textId="7D24D09D" w:rsidR="001108AB" w:rsidRPr="00BE04F2" w:rsidRDefault="00A17D4E" w:rsidP="00156344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szCs w:val="21"/>
              </w:rPr>
            </w:pPr>
            <w:r w:rsidRPr="00BE04F2">
              <w:rPr>
                <w:rFonts w:ascii="宋体" w:hAnsi="宋体" w:hint="eastAsia"/>
                <w:b/>
                <w:szCs w:val="21"/>
              </w:rPr>
              <w:t>请介绍公司</w:t>
            </w:r>
            <w:r w:rsidR="00B710A8" w:rsidRPr="00BE04F2">
              <w:rPr>
                <w:rFonts w:ascii="宋体" w:hAnsi="宋体" w:hint="eastAsia"/>
                <w:b/>
                <w:szCs w:val="21"/>
              </w:rPr>
              <w:t>2023年</w:t>
            </w:r>
            <w:r w:rsidR="00722399" w:rsidRPr="00BE04F2">
              <w:rPr>
                <w:rFonts w:ascii="宋体" w:hAnsi="宋体" w:hint="eastAsia"/>
                <w:b/>
                <w:szCs w:val="21"/>
              </w:rPr>
              <w:t>出口业务</w:t>
            </w:r>
            <w:r w:rsidR="005E3A0C" w:rsidRPr="00BE04F2">
              <w:rPr>
                <w:rFonts w:ascii="宋体" w:hAnsi="宋体" w:hint="eastAsia"/>
                <w:b/>
                <w:szCs w:val="21"/>
              </w:rPr>
              <w:t>及</w:t>
            </w:r>
            <w:r w:rsidR="00B710A8" w:rsidRPr="00BE04F2">
              <w:rPr>
                <w:rFonts w:ascii="宋体" w:hAnsi="宋体" w:hint="eastAsia"/>
                <w:b/>
                <w:szCs w:val="21"/>
              </w:rPr>
              <w:t>2024年出口业务的展望</w:t>
            </w:r>
            <w:r w:rsidR="00875CE6" w:rsidRPr="00BE04F2">
              <w:rPr>
                <w:rFonts w:ascii="宋体" w:hAnsi="宋体" w:hint="eastAsia"/>
                <w:b/>
                <w:szCs w:val="21"/>
              </w:rPr>
              <w:t>。</w:t>
            </w:r>
          </w:p>
          <w:p w14:paraId="43B9524B" w14:textId="5E002863" w:rsidR="005C735C" w:rsidRPr="00BE04F2" w:rsidRDefault="00722399" w:rsidP="005C735C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E04F2">
              <w:rPr>
                <w:rFonts w:ascii="宋体" w:hAnsi="宋体"/>
                <w:szCs w:val="21"/>
              </w:rPr>
              <w:t>2023年，公司获得了包括长安福特</w:t>
            </w:r>
            <w:r w:rsidRPr="00BE04F2">
              <w:rPr>
                <w:rFonts w:ascii="宋体" w:hAnsi="宋体" w:hint="eastAsia"/>
                <w:szCs w:val="21"/>
              </w:rPr>
              <w:t>部分</w:t>
            </w:r>
            <w:r w:rsidRPr="00BE04F2">
              <w:rPr>
                <w:rFonts w:ascii="宋体" w:hAnsi="宋体"/>
                <w:szCs w:val="21"/>
              </w:rPr>
              <w:t>变速器箱体、缸盖出口订单在内的多个项目</w:t>
            </w:r>
            <w:r w:rsidR="005D61B6" w:rsidRPr="00BE04F2">
              <w:rPr>
                <w:rFonts w:ascii="宋体" w:hAnsi="宋体" w:hint="eastAsia"/>
                <w:szCs w:val="21"/>
              </w:rPr>
              <w:t>。</w:t>
            </w:r>
            <w:r w:rsidR="005C735C" w:rsidRPr="00BE04F2">
              <w:rPr>
                <w:rFonts w:ascii="宋体" w:hAnsi="宋体" w:hint="eastAsia"/>
                <w:szCs w:val="21"/>
              </w:rPr>
              <w:t>公司优质的产品质量，稳定的交付能力获得了长安福特和</w:t>
            </w:r>
            <w:r w:rsidR="00972F49" w:rsidRPr="00BE04F2">
              <w:rPr>
                <w:rFonts w:ascii="宋体" w:hAnsi="宋体" w:hint="eastAsia"/>
                <w:szCs w:val="21"/>
              </w:rPr>
              <w:t>海外</w:t>
            </w:r>
            <w:r w:rsidR="005C735C" w:rsidRPr="00BE04F2">
              <w:rPr>
                <w:rFonts w:ascii="宋体" w:hAnsi="宋体" w:hint="eastAsia"/>
                <w:szCs w:val="21"/>
              </w:rPr>
              <w:t>福特的一致认可。未来公司将依托在北美设立的分公司，加强与北美</w:t>
            </w:r>
            <w:proofErr w:type="gramStart"/>
            <w:r w:rsidR="005C735C" w:rsidRPr="00BE04F2">
              <w:rPr>
                <w:rFonts w:ascii="宋体" w:hAnsi="宋体" w:hint="eastAsia"/>
                <w:szCs w:val="21"/>
              </w:rPr>
              <w:t>主流车企的</w:t>
            </w:r>
            <w:proofErr w:type="gramEnd"/>
            <w:r w:rsidR="005C735C" w:rsidRPr="00BE04F2">
              <w:rPr>
                <w:rFonts w:ascii="宋体" w:hAnsi="宋体" w:hint="eastAsia"/>
                <w:szCs w:val="21"/>
              </w:rPr>
              <w:t>直接沟通交流，利用公司国内经验技术以及政策支持，推进海外客户市场的拓展，更好地参与国际市场竞争。</w:t>
            </w:r>
          </w:p>
          <w:p w14:paraId="3F46E11B" w14:textId="64BDEF46" w:rsidR="002109BB" w:rsidRPr="00BE04F2" w:rsidRDefault="004E4968" w:rsidP="00253530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szCs w:val="21"/>
              </w:rPr>
            </w:pPr>
            <w:r w:rsidRPr="00BE04F2">
              <w:rPr>
                <w:rFonts w:ascii="宋体" w:hAnsi="宋体" w:hint="eastAsia"/>
                <w:b/>
                <w:szCs w:val="21"/>
              </w:rPr>
              <w:t>请介绍</w:t>
            </w:r>
            <w:proofErr w:type="gramStart"/>
            <w:r w:rsidR="007635D0" w:rsidRPr="00BE04F2">
              <w:rPr>
                <w:rFonts w:ascii="宋体" w:hAnsi="宋体" w:hint="eastAsia"/>
                <w:b/>
                <w:szCs w:val="21"/>
              </w:rPr>
              <w:t>目前</w:t>
            </w:r>
            <w:r w:rsidR="00372F93" w:rsidRPr="00BE04F2">
              <w:rPr>
                <w:rFonts w:ascii="宋体" w:hAnsi="宋体" w:hint="eastAsia"/>
                <w:b/>
                <w:szCs w:val="21"/>
              </w:rPr>
              <w:t>年降</w:t>
            </w:r>
            <w:r w:rsidR="00607740" w:rsidRPr="00BE04F2">
              <w:rPr>
                <w:rFonts w:ascii="宋体" w:hAnsi="宋体" w:hint="eastAsia"/>
                <w:b/>
                <w:szCs w:val="21"/>
              </w:rPr>
              <w:t>情况</w:t>
            </w:r>
            <w:proofErr w:type="gramEnd"/>
            <w:r w:rsidR="00877158" w:rsidRPr="00BE04F2">
              <w:rPr>
                <w:rFonts w:ascii="宋体" w:hAnsi="宋体" w:hint="eastAsia"/>
                <w:b/>
                <w:szCs w:val="21"/>
              </w:rPr>
              <w:t>；</w:t>
            </w:r>
            <w:r w:rsidR="002109BB" w:rsidRPr="00BE04F2">
              <w:rPr>
                <w:rFonts w:ascii="宋体" w:hAnsi="宋体" w:hint="eastAsia"/>
                <w:b/>
                <w:szCs w:val="21"/>
              </w:rPr>
              <w:t>公司2023年的综合毛利率为27.58%，在年降压力下，</w:t>
            </w:r>
            <w:r w:rsidR="00877158" w:rsidRPr="00BE04F2">
              <w:rPr>
                <w:rFonts w:ascii="宋体" w:hAnsi="宋体" w:hint="eastAsia"/>
                <w:b/>
                <w:szCs w:val="21"/>
              </w:rPr>
              <w:t>公司</w:t>
            </w:r>
            <w:r w:rsidR="00531AE9" w:rsidRPr="00BE04F2">
              <w:rPr>
                <w:rFonts w:ascii="宋体" w:hAnsi="宋体" w:hint="eastAsia"/>
                <w:b/>
                <w:szCs w:val="21"/>
              </w:rPr>
              <w:t>如何在</w:t>
            </w:r>
            <w:r w:rsidR="00877158" w:rsidRPr="00BE04F2">
              <w:rPr>
                <w:rFonts w:ascii="宋体" w:hAnsi="宋体" w:hint="eastAsia"/>
                <w:b/>
                <w:szCs w:val="21"/>
              </w:rPr>
              <w:t>2</w:t>
            </w:r>
            <w:r w:rsidR="00877158" w:rsidRPr="00BE04F2">
              <w:rPr>
                <w:rFonts w:ascii="宋体" w:hAnsi="宋体"/>
                <w:b/>
                <w:szCs w:val="21"/>
              </w:rPr>
              <w:t>024</w:t>
            </w:r>
            <w:r w:rsidR="00877158" w:rsidRPr="00BE04F2">
              <w:rPr>
                <w:rFonts w:ascii="宋体" w:hAnsi="宋体" w:hint="eastAsia"/>
                <w:b/>
                <w:szCs w:val="21"/>
              </w:rPr>
              <w:t>年</w:t>
            </w:r>
            <w:r w:rsidR="002109BB" w:rsidRPr="00BE04F2">
              <w:rPr>
                <w:rFonts w:ascii="宋体" w:hAnsi="宋体" w:hint="eastAsia"/>
                <w:b/>
                <w:szCs w:val="21"/>
              </w:rPr>
              <w:t>维持毛利率</w:t>
            </w:r>
            <w:r w:rsidR="00B31E9A" w:rsidRPr="00BE04F2">
              <w:rPr>
                <w:rFonts w:ascii="宋体" w:hAnsi="宋体" w:hint="eastAsia"/>
                <w:b/>
                <w:szCs w:val="21"/>
              </w:rPr>
              <w:t>水平稳定</w:t>
            </w:r>
            <w:r w:rsidR="002109BB" w:rsidRPr="00BE04F2">
              <w:rPr>
                <w:rFonts w:ascii="宋体" w:hAnsi="宋体" w:hint="eastAsia"/>
                <w:b/>
                <w:szCs w:val="21"/>
              </w:rPr>
              <w:t>？</w:t>
            </w:r>
          </w:p>
          <w:p w14:paraId="3DBA522D" w14:textId="77777777" w:rsidR="008978C4" w:rsidRPr="00BE04F2" w:rsidRDefault="00F72731" w:rsidP="008978C4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BE04F2">
              <w:rPr>
                <w:rFonts w:ascii="宋体" w:hAnsi="宋体" w:hint="eastAsia"/>
                <w:bCs/>
                <w:szCs w:val="21"/>
              </w:rPr>
              <w:t>整车企业对零部件供应商</w:t>
            </w:r>
            <w:proofErr w:type="gramStart"/>
            <w:r w:rsidRPr="00BE04F2">
              <w:rPr>
                <w:rFonts w:ascii="宋体" w:hAnsi="宋体" w:hint="eastAsia"/>
                <w:bCs/>
                <w:szCs w:val="21"/>
              </w:rPr>
              <w:t>基本每年</w:t>
            </w:r>
            <w:proofErr w:type="gramEnd"/>
            <w:r w:rsidRPr="00BE04F2">
              <w:rPr>
                <w:rFonts w:ascii="宋体" w:hAnsi="宋体" w:hint="eastAsia"/>
                <w:bCs/>
                <w:szCs w:val="21"/>
              </w:rPr>
              <w:t>都有降价要求，公司</w:t>
            </w:r>
            <w:r w:rsidR="005D4C88" w:rsidRPr="00BE04F2">
              <w:rPr>
                <w:rFonts w:ascii="宋体" w:hAnsi="宋体" w:hint="eastAsia"/>
                <w:bCs/>
                <w:szCs w:val="21"/>
              </w:rPr>
              <w:t>2023年</w:t>
            </w:r>
            <w:r w:rsidR="00C11B4C" w:rsidRPr="00BE04F2">
              <w:rPr>
                <w:rFonts w:ascii="宋体" w:hAnsi="宋体" w:hint="eastAsia"/>
                <w:bCs/>
                <w:szCs w:val="21"/>
              </w:rPr>
              <w:t>与客户</w:t>
            </w:r>
            <w:r w:rsidRPr="00BE04F2">
              <w:rPr>
                <w:rFonts w:ascii="宋体" w:hAnsi="宋体" w:hint="eastAsia"/>
                <w:bCs/>
                <w:szCs w:val="21"/>
              </w:rPr>
              <w:t>执行的</w:t>
            </w:r>
            <w:r w:rsidR="005D4C88" w:rsidRPr="00BE04F2">
              <w:rPr>
                <w:rFonts w:ascii="宋体" w:hAnsi="宋体" w:hint="eastAsia"/>
                <w:bCs/>
                <w:szCs w:val="21"/>
              </w:rPr>
              <w:t>年降</w:t>
            </w:r>
            <w:r w:rsidRPr="00BE04F2">
              <w:rPr>
                <w:rFonts w:ascii="宋体" w:hAnsi="宋体" w:hint="eastAsia"/>
                <w:bCs/>
                <w:szCs w:val="21"/>
              </w:rPr>
              <w:t>幅度处于市场正常水平</w:t>
            </w:r>
            <w:r w:rsidR="00AA1A86" w:rsidRPr="00BE04F2">
              <w:rPr>
                <w:rFonts w:ascii="宋体" w:hAnsi="宋体" w:hint="eastAsia"/>
                <w:bCs/>
                <w:szCs w:val="21"/>
              </w:rPr>
              <w:t>，2</w:t>
            </w:r>
            <w:r w:rsidR="00AA1A86" w:rsidRPr="00BE04F2">
              <w:rPr>
                <w:rFonts w:ascii="宋体" w:hAnsi="宋体"/>
                <w:bCs/>
                <w:szCs w:val="21"/>
              </w:rPr>
              <w:t>024</w:t>
            </w:r>
            <w:r w:rsidR="00AA1A86" w:rsidRPr="00BE04F2">
              <w:rPr>
                <w:rFonts w:ascii="宋体" w:hAnsi="宋体" w:hint="eastAsia"/>
                <w:bCs/>
                <w:szCs w:val="21"/>
              </w:rPr>
              <w:t>年年</w:t>
            </w:r>
            <w:proofErr w:type="gramStart"/>
            <w:r w:rsidR="00AA1A86" w:rsidRPr="00BE04F2">
              <w:rPr>
                <w:rFonts w:ascii="宋体" w:hAnsi="宋体" w:hint="eastAsia"/>
                <w:bCs/>
                <w:szCs w:val="21"/>
              </w:rPr>
              <w:t>降情况</w:t>
            </w:r>
            <w:proofErr w:type="gramEnd"/>
            <w:r w:rsidR="00AA1A86" w:rsidRPr="00BE04F2">
              <w:rPr>
                <w:rFonts w:ascii="宋体" w:hAnsi="宋体" w:hint="eastAsia"/>
                <w:bCs/>
                <w:szCs w:val="21"/>
              </w:rPr>
              <w:t>目前正在谈判中</w:t>
            </w:r>
            <w:r w:rsidR="0068394C" w:rsidRPr="00BE04F2">
              <w:rPr>
                <w:rFonts w:ascii="宋体" w:hAnsi="宋体" w:hint="eastAsia"/>
                <w:bCs/>
                <w:szCs w:val="21"/>
              </w:rPr>
              <w:t>。</w:t>
            </w:r>
            <w:r w:rsidR="00F04AF5" w:rsidRPr="00BE04F2">
              <w:rPr>
                <w:rFonts w:ascii="宋体" w:hAnsi="宋体" w:hint="eastAsia"/>
                <w:bCs/>
                <w:szCs w:val="21"/>
              </w:rPr>
              <w:t>随着</w:t>
            </w:r>
            <w:r w:rsidR="0068394C" w:rsidRPr="00BE04F2">
              <w:rPr>
                <w:rFonts w:ascii="宋体" w:hAnsi="宋体" w:hint="eastAsia"/>
                <w:bCs/>
                <w:szCs w:val="21"/>
              </w:rPr>
              <w:t>汽车行业</w:t>
            </w:r>
            <w:r w:rsidR="00F04AF5" w:rsidRPr="00BE04F2">
              <w:rPr>
                <w:rFonts w:ascii="宋体" w:hAnsi="宋体" w:hint="eastAsia"/>
                <w:bCs/>
                <w:szCs w:val="21"/>
              </w:rPr>
              <w:t>竞争日益加剧，整车市场价格战频发，</w:t>
            </w:r>
            <w:r w:rsidR="00C11B4C" w:rsidRPr="00BE04F2">
              <w:rPr>
                <w:rFonts w:ascii="宋体" w:hAnsi="宋体" w:hint="eastAsia"/>
                <w:bCs/>
                <w:szCs w:val="21"/>
              </w:rPr>
              <w:t>汽车零部件行业都</w:t>
            </w:r>
            <w:r w:rsidRPr="00BE04F2">
              <w:rPr>
                <w:rFonts w:ascii="宋体" w:hAnsi="宋体" w:hint="eastAsia"/>
                <w:bCs/>
                <w:szCs w:val="21"/>
              </w:rPr>
              <w:t>会面临</w:t>
            </w:r>
            <w:r w:rsidR="005A3B4C" w:rsidRPr="00BE04F2">
              <w:rPr>
                <w:rFonts w:ascii="宋体" w:hAnsi="宋体" w:hint="eastAsia"/>
                <w:bCs/>
                <w:szCs w:val="21"/>
              </w:rPr>
              <w:t>更加</w:t>
            </w:r>
            <w:r w:rsidR="005815A8" w:rsidRPr="00BE04F2">
              <w:rPr>
                <w:rFonts w:ascii="宋体" w:hAnsi="宋体" w:hint="eastAsia"/>
                <w:bCs/>
                <w:szCs w:val="21"/>
              </w:rPr>
              <w:t>严峻的</w:t>
            </w:r>
            <w:r w:rsidRPr="00BE04F2">
              <w:rPr>
                <w:rFonts w:ascii="宋体" w:hAnsi="宋体" w:hint="eastAsia"/>
                <w:bCs/>
                <w:szCs w:val="21"/>
              </w:rPr>
              <w:t>年降压力。</w:t>
            </w:r>
          </w:p>
          <w:p w14:paraId="093F0A90" w14:textId="31179FE2" w:rsidR="0079464F" w:rsidRPr="00BE04F2" w:rsidRDefault="00C11B4C" w:rsidP="008978C4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BE04F2">
              <w:rPr>
                <w:rFonts w:ascii="宋体" w:hAnsi="宋体" w:hint="eastAsia"/>
                <w:bCs/>
                <w:szCs w:val="21"/>
              </w:rPr>
              <w:t>2</w:t>
            </w:r>
            <w:r w:rsidRPr="00BE04F2">
              <w:rPr>
                <w:rFonts w:ascii="宋体" w:hAnsi="宋体"/>
                <w:bCs/>
                <w:szCs w:val="21"/>
              </w:rPr>
              <w:t>023</w:t>
            </w:r>
            <w:r w:rsidRPr="00BE04F2">
              <w:rPr>
                <w:rFonts w:ascii="宋体" w:hAnsi="宋体" w:hint="eastAsia"/>
                <w:bCs/>
                <w:szCs w:val="21"/>
              </w:rPr>
              <w:t>年，公司通过</w:t>
            </w:r>
            <w:r w:rsidRPr="00BE04F2">
              <w:rPr>
                <w:rFonts w:ascii="宋体" w:hAnsi="宋体"/>
                <w:szCs w:val="21"/>
              </w:rPr>
              <w:t>提升企业内部生产</w:t>
            </w:r>
            <w:r w:rsidRPr="00BE04F2">
              <w:rPr>
                <w:rFonts w:ascii="宋体" w:hAnsi="宋体" w:hint="eastAsia"/>
                <w:szCs w:val="21"/>
              </w:rPr>
              <w:t>效</w:t>
            </w:r>
            <w:r w:rsidRPr="00BE04F2">
              <w:rPr>
                <w:rFonts w:ascii="宋体" w:hAnsi="宋体"/>
                <w:szCs w:val="21"/>
              </w:rPr>
              <w:t>率</w:t>
            </w:r>
            <w:r w:rsidRPr="00BE04F2">
              <w:rPr>
                <w:rFonts w:ascii="宋体" w:hAnsi="宋体" w:hint="eastAsia"/>
                <w:szCs w:val="21"/>
              </w:rPr>
              <w:t>，加强成本控制、提升规模效应等方式达到</w:t>
            </w:r>
            <w:r w:rsidRPr="00BE04F2">
              <w:rPr>
                <w:rFonts w:ascii="宋体" w:hAnsi="宋体"/>
                <w:szCs w:val="21"/>
              </w:rPr>
              <w:t>提质增效</w:t>
            </w:r>
            <w:r w:rsidRPr="00BE04F2">
              <w:rPr>
                <w:rFonts w:ascii="宋体" w:hAnsi="宋体" w:hint="eastAsia"/>
                <w:szCs w:val="21"/>
              </w:rPr>
              <w:t>的</w:t>
            </w:r>
            <w:r w:rsidRPr="00BE04F2">
              <w:rPr>
                <w:rFonts w:ascii="宋体" w:hAnsi="宋体"/>
                <w:szCs w:val="21"/>
              </w:rPr>
              <w:t>作用</w:t>
            </w:r>
            <w:r w:rsidRPr="00BE04F2">
              <w:rPr>
                <w:rFonts w:ascii="宋体" w:hAnsi="宋体" w:hint="eastAsia"/>
                <w:szCs w:val="21"/>
              </w:rPr>
              <w:t>，</w:t>
            </w:r>
            <w:r w:rsidRPr="00BE04F2">
              <w:rPr>
                <w:rFonts w:ascii="宋体" w:hAnsi="宋体" w:hint="eastAsia"/>
                <w:bCs/>
                <w:szCs w:val="21"/>
              </w:rPr>
              <w:t>有效</w:t>
            </w:r>
            <w:proofErr w:type="gramStart"/>
            <w:r w:rsidRPr="00BE04F2">
              <w:rPr>
                <w:rFonts w:ascii="宋体" w:hAnsi="宋体" w:hint="eastAsia"/>
                <w:bCs/>
                <w:szCs w:val="21"/>
              </w:rPr>
              <w:t>降低年降影响</w:t>
            </w:r>
            <w:proofErr w:type="gramEnd"/>
            <w:r w:rsidRPr="00BE04F2">
              <w:rPr>
                <w:rFonts w:ascii="宋体" w:hAnsi="宋体" w:hint="eastAsia"/>
                <w:bCs/>
                <w:szCs w:val="21"/>
              </w:rPr>
              <w:t>。</w:t>
            </w:r>
            <w:r w:rsidR="00340A2D" w:rsidRPr="00BE04F2">
              <w:rPr>
                <w:rFonts w:ascii="宋体" w:hAnsi="宋体" w:hint="eastAsia"/>
                <w:bCs/>
                <w:szCs w:val="21"/>
              </w:rPr>
              <w:t>在此基础上，</w:t>
            </w:r>
            <w:r w:rsidR="0056109B" w:rsidRPr="00BE04F2">
              <w:rPr>
                <w:rFonts w:ascii="宋体" w:hAnsi="宋体" w:hint="eastAsia"/>
                <w:bCs/>
                <w:szCs w:val="21"/>
              </w:rPr>
              <w:t>2024年</w:t>
            </w:r>
            <w:r w:rsidR="007C1774" w:rsidRPr="00BE04F2">
              <w:rPr>
                <w:rFonts w:ascii="宋体" w:hAnsi="宋体" w:hint="eastAsia"/>
                <w:bCs/>
                <w:szCs w:val="21"/>
              </w:rPr>
              <w:t>随着</w:t>
            </w:r>
            <w:r w:rsidR="0056109B" w:rsidRPr="00BE04F2">
              <w:rPr>
                <w:rFonts w:ascii="宋体" w:hAnsi="宋体" w:hint="eastAsia"/>
                <w:bCs/>
                <w:szCs w:val="21"/>
              </w:rPr>
              <w:t>公司现有</w:t>
            </w:r>
            <w:r w:rsidR="00AA1A86" w:rsidRPr="00BE04F2">
              <w:rPr>
                <w:rFonts w:ascii="宋体" w:hAnsi="宋体" w:hint="eastAsia"/>
                <w:bCs/>
                <w:szCs w:val="21"/>
              </w:rPr>
              <w:t>部分</w:t>
            </w:r>
            <w:r w:rsidR="0056109B" w:rsidRPr="00BE04F2">
              <w:rPr>
                <w:rFonts w:ascii="宋体" w:hAnsi="宋体" w:hint="eastAsia"/>
                <w:bCs/>
                <w:szCs w:val="21"/>
              </w:rPr>
              <w:t>客户</w:t>
            </w:r>
            <w:r w:rsidRPr="00BE04F2">
              <w:rPr>
                <w:rFonts w:ascii="宋体" w:hAnsi="宋体" w:hint="eastAsia"/>
                <w:bCs/>
                <w:szCs w:val="21"/>
              </w:rPr>
              <w:t>订单增量，以及</w:t>
            </w:r>
            <w:r w:rsidR="00135E9A" w:rsidRPr="00BE04F2">
              <w:rPr>
                <w:rFonts w:ascii="宋体" w:hAnsi="宋体" w:hint="eastAsia"/>
                <w:bCs/>
                <w:szCs w:val="21"/>
              </w:rPr>
              <w:t>部分</w:t>
            </w:r>
            <w:r w:rsidR="0056109B" w:rsidRPr="00BE04F2">
              <w:rPr>
                <w:rFonts w:ascii="宋体" w:hAnsi="宋体" w:hint="eastAsia"/>
                <w:bCs/>
                <w:szCs w:val="21"/>
              </w:rPr>
              <w:t>新项目的落地</w:t>
            </w:r>
            <w:r w:rsidR="0079464F" w:rsidRPr="00BE04F2">
              <w:rPr>
                <w:rFonts w:ascii="宋体" w:hAnsi="宋体" w:hint="eastAsia"/>
                <w:bCs/>
                <w:szCs w:val="21"/>
              </w:rPr>
              <w:t>，增量带来规模效应</w:t>
            </w:r>
            <w:r w:rsidR="0019671D" w:rsidRPr="00BE04F2">
              <w:rPr>
                <w:rFonts w:ascii="宋体" w:hAnsi="宋体" w:hint="eastAsia"/>
                <w:bCs/>
                <w:szCs w:val="21"/>
              </w:rPr>
              <w:t>能一定程度的</w:t>
            </w:r>
            <w:proofErr w:type="gramStart"/>
            <w:r w:rsidR="0019671D" w:rsidRPr="00BE04F2">
              <w:rPr>
                <w:rFonts w:ascii="宋体" w:hAnsi="宋体" w:hint="eastAsia"/>
                <w:bCs/>
                <w:szCs w:val="21"/>
              </w:rPr>
              <w:t>对冲年降对</w:t>
            </w:r>
            <w:proofErr w:type="gramEnd"/>
            <w:r w:rsidR="0019671D" w:rsidRPr="00BE04F2">
              <w:rPr>
                <w:rFonts w:ascii="宋体" w:hAnsi="宋体" w:hint="eastAsia"/>
                <w:bCs/>
                <w:szCs w:val="21"/>
              </w:rPr>
              <w:t>毛利率的影响。</w:t>
            </w:r>
            <w:r w:rsidR="001D13BB" w:rsidRPr="00BE04F2">
              <w:rPr>
                <w:rFonts w:ascii="宋体" w:hAnsi="宋体" w:hint="eastAsia"/>
                <w:bCs/>
                <w:szCs w:val="21"/>
              </w:rPr>
              <w:t>同时，公司</w:t>
            </w:r>
            <w:r w:rsidR="00AA1A86" w:rsidRPr="00BE04F2">
              <w:rPr>
                <w:rFonts w:ascii="宋体" w:hAnsi="宋体" w:hint="eastAsia"/>
                <w:bCs/>
                <w:szCs w:val="21"/>
              </w:rPr>
              <w:t>采取</w:t>
            </w:r>
            <w:r w:rsidR="001D13BB" w:rsidRPr="00BE04F2">
              <w:rPr>
                <w:rFonts w:ascii="宋体" w:hAnsi="宋体" w:hint="eastAsia"/>
                <w:bCs/>
                <w:szCs w:val="21"/>
              </w:rPr>
              <w:t>对铸造工艺实施改造升级，有效提升良品率，</w:t>
            </w:r>
            <w:r w:rsidR="00A123E8" w:rsidRPr="00BE04F2">
              <w:rPr>
                <w:rFonts w:ascii="宋体" w:hAnsi="宋体" w:hint="eastAsia"/>
                <w:bCs/>
                <w:szCs w:val="21"/>
              </w:rPr>
              <w:t>加强生产管理，</w:t>
            </w:r>
            <w:r w:rsidR="00DF204A" w:rsidRPr="00BE04F2">
              <w:rPr>
                <w:rFonts w:ascii="宋体" w:hAnsi="宋体" w:hint="eastAsia"/>
                <w:bCs/>
                <w:szCs w:val="21"/>
              </w:rPr>
              <w:t>实现</w:t>
            </w:r>
            <w:r w:rsidR="0079464F" w:rsidRPr="00BE04F2">
              <w:rPr>
                <w:rFonts w:ascii="宋体" w:hAnsi="宋体"/>
                <w:szCs w:val="21"/>
              </w:rPr>
              <w:t>优化成本确保合理的利润空间</w:t>
            </w:r>
            <w:r w:rsidR="00A123E8" w:rsidRPr="00BE04F2">
              <w:rPr>
                <w:rFonts w:ascii="宋体" w:hAnsi="宋体" w:hint="eastAsia"/>
                <w:szCs w:val="21"/>
              </w:rPr>
              <w:t>。</w:t>
            </w:r>
            <w:r w:rsidR="0079464F" w:rsidRPr="00BE04F2"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14:paraId="07CCCA19" w14:textId="607EACFD" w:rsidR="00EF35DB" w:rsidRPr="00BE04F2" w:rsidRDefault="0079464F" w:rsidP="005A3B4C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BE04F2">
              <w:rPr>
                <w:rFonts w:ascii="宋体" w:hAnsi="宋体" w:hint="eastAsia"/>
                <w:bCs/>
                <w:szCs w:val="21"/>
              </w:rPr>
              <w:t>毛利率除了受</w:t>
            </w:r>
            <w:r w:rsidR="00A123E8" w:rsidRPr="00BE04F2">
              <w:rPr>
                <w:rFonts w:ascii="宋体" w:hAnsi="宋体" w:hint="eastAsia"/>
                <w:bCs/>
                <w:szCs w:val="21"/>
              </w:rPr>
              <w:t>产品售价影响</w:t>
            </w:r>
            <w:r w:rsidR="00F9022E" w:rsidRPr="00BE04F2">
              <w:rPr>
                <w:rFonts w:ascii="宋体" w:hAnsi="宋体" w:hint="eastAsia"/>
                <w:bCs/>
                <w:szCs w:val="21"/>
              </w:rPr>
              <w:t>外</w:t>
            </w:r>
            <w:r w:rsidR="00EF35DB" w:rsidRPr="00BE04F2">
              <w:rPr>
                <w:rFonts w:ascii="宋体" w:hAnsi="宋体" w:hint="eastAsia"/>
                <w:bCs/>
                <w:szCs w:val="21"/>
              </w:rPr>
              <w:t>，原材料等大宗商品的价格也是影响毛利率的</w:t>
            </w:r>
            <w:r w:rsidR="00AD2B50" w:rsidRPr="00BE04F2">
              <w:rPr>
                <w:rFonts w:ascii="宋体" w:hAnsi="宋体" w:hint="eastAsia"/>
                <w:bCs/>
                <w:szCs w:val="21"/>
              </w:rPr>
              <w:t>重要</w:t>
            </w:r>
            <w:r w:rsidR="00531AE9" w:rsidRPr="00BE04F2">
              <w:rPr>
                <w:rFonts w:ascii="宋体" w:hAnsi="宋体" w:hint="eastAsia"/>
                <w:bCs/>
                <w:szCs w:val="21"/>
              </w:rPr>
              <w:t>因素之一。虽然公司与客户有材料价格联动补偿协议，但材料成本补偿</w:t>
            </w:r>
            <w:r w:rsidR="00AD2B50" w:rsidRPr="00BE04F2">
              <w:rPr>
                <w:rFonts w:ascii="宋体" w:hAnsi="宋体" w:hint="eastAsia"/>
                <w:bCs/>
                <w:szCs w:val="21"/>
              </w:rPr>
              <w:t>结算时间差、承担比例等均</w:t>
            </w:r>
            <w:r w:rsidR="0026279B" w:rsidRPr="00BE04F2">
              <w:rPr>
                <w:rFonts w:ascii="宋体" w:hAnsi="宋体" w:hint="eastAsia"/>
                <w:bCs/>
                <w:szCs w:val="21"/>
              </w:rPr>
              <w:t>对</w:t>
            </w:r>
            <w:r w:rsidR="00A6659B" w:rsidRPr="00BE04F2">
              <w:rPr>
                <w:rFonts w:ascii="宋体" w:hAnsi="宋体" w:hint="eastAsia"/>
                <w:bCs/>
                <w:szCs w:val="21"/>
              </w:rPr>
              <w:t>当期</w:t>
            </w:r>
            <w:r w:rsidR="0026279B" w:rsidRPr="00BE04F2">
              <w:rPr>
                <w:rFonts w:ascii="宋体" w:hAnsi="宋体" w:hint="eastAsia"/>
                <w:bCs/>
                <w:szCs w:val="21"/>
              </w:rPr>
              <w:t>毛利率有影响。</w:t>
            </w:r>
            <w:r w:rsidR="00A123E8" w:rsidRPr="00BE04F2">
              <w:rPr>
                <w:rFonts w:ascii="宋体" w:hAnsi="宋体" w:hint="eastAsia"/>
                <w:bCs/>
                <w:szCs w:val="21"/>
              </w:rPr>
              <w:t>请投资者注意</w:t>
            </w:r>
            <w:r w:rsidR="0008796D" w:rsidRPr="00BE04F2">
              <w:rPr>
                <w:rFonts w:ascii="宋体" w:hAnsi="宋体" w:hint="eastAsia"/>
                <w:bCs/>
                <w:szCs w:val="21"/>
              </w:rPr>
              <w:t>相关</w:t>
            </w:r>
            <w:r w:rsidR="00A123E8" w:rsidRPr="00BE04F2">
              <w:rPr>
                <w:rFonts w:ascii="宋体" w:hAnsi="宋体" w:hint="eastAsia"/>
                <w:bCs/>
                <w:szCs w:val="21"/>
              </w:rPr>
              <w:t>风险。</w:t>
            </w:r>
          </w:p>
          <w:p w14:paraId="339F883D" w14:textId="67961137" w:rsidR="00533BA6" w:rsidRPr="00BE04F2" w:rsidRDefault="00F53878" w:rsidP="00554E70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szCs w:val="21"/>
              </w:rPr>
            </w:pPr>
            <w:r w:rsidRPr="00BE04F2">
              <w:rPr>
                <w:rFonts w:ascii="宋体" w:hAnsi="宋体" w:hint="eastAsia"/>
                <w:b/>
                <w:szCs w:val="21"/>
              </w:rPr>
              <w:t>请介绍下</w:t>
            </w:r>
            <w:r w:rsidR="008759CA" w:rsidRPr="00BE04F2">
              <w:rPr>
                <w:rFonts w:ascii="宋体" w:hAnsi="宋体" w:hint="eastAsia"/>
                <w:b/>
                <w:szCs w:val="21"/>
              </w:rPr>
              <w:t>公司</w:t>
            </w:r>
            <w:r w:rsidR="002621E0" w:rsidRPr="00BE04F2">
              <w:rPr>
                <w:rFonts w:ascii="宋体" w:hAnsi="宋体" w:hint="eastAsia"/>
                <w:b/>
                <w:szCs w:val="21"/>
              </w:rPr>
              <w:t>近几年</w:t>
            </w:r>
            <w:r w:rsidR="00851BF6" w:rsidRPr="00BE04F2">
              <w:rPr>
                <w:rFonts w:ascii="宋体" w:hAnsi="宋体" w:hint="eastAsia"/>
                <w:b/>
                <w:szCs w:val="21"/>
              </w:rPr>
              <w:t>高额</w:t>
            </w:r>
            <w:r w:rsidR="003A29B1" w:rsidRPr="00BE04F2">
              <w:rPr>
                <w:rFonts w:ascii="宋体" w:hAnsi="宋体" w:hint="eastAsia"/>
                <w:b/>
                <w:szCs w:val="21"/>
              </w:rPr>
              <w:t>分红的</w:t>
            </w:r>
            <w:proofErr w:type="gramStart"/>
            <w:r w:rsidR="003A29B1" w:rsidRPr="00BE04F2">
              <w:rPr>
                <w:rFonts w:ascii="宋体" w:hAnsi="宋体" w:hint="eastAsia"/>
                <w:b/>
                <w:szCs w:val="21"/>
              </w:rPr>
              <w:t>考量</w:t>
            </w:r>
            <w:proofErr w:type="gramEnd"/>
            <w:r w:rsidR="003A29B1" w:rsidRPr="00BE04F2">
              <w:rPr>
                <w:rFonts w:ascii="宋体" w:hAnsi="宋体" w:hint="eastAsia"/>
                <w:b/>
                <w:szCs w:val="21"/>
              </w:rPr>
              <w:t>及持续性</w:t>
            </w:r>
            <w:r w:rsidR="0083416E" w:rsidRPr="00BE04F2">
              <w:rPr>
                <w:rFonts w:ascii="宋体" w:hAnsi="宋体" w:hint="eastAsia"/>
                <w:b/>
                <w:szCs w:val="21"/>
              </w:rPr>
              <w:t>？</w:t>
            </w:r>
          </w:p>
          <w:p w14:paraId="0A3A6A93" w14:textId="56B0815C" w:rsidR="00366281" w:rsidRPr="00BE04F2" w:rsidRDefault="00586A16" w:rsidP="008706C5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/>
                <w:bCs/>
              </w:rPr>
            </w:pPr>
            <w:r w:rsidRPr="00BE04F2">
              <w:rPr>
                <w:rFonts w:ascii="宋体" w:hAnsi="宋体" w:hint="eastAsia"/>
                <w:bCs/>
                <w:szCs w:val="21"/>
              </w:rPr>
              <w:t>公司一贯重视股东分红回报，</w:t>
            </w:r>
            <w:r w:rsidR="00693D83" w:rsidRPr="00BE04F2">
              <w:rPr>
                <w:rFonts w:ascii="宋体" w:hAnsi="宋体" w:hint="eastAsia"/>
                <w:bCs/>
                <w:szCs w:val="21"/>
              </w:rPr>
              <w:t>2</w:t>
            </w:r>
            <w:r w:rsidR="00693D83" w:rsidRPr="00BE04F2">
              <w:rPr>
                <w:rFonts w:ascii="宋体" w:hAnsi="宋体"/>
                <w:bCs/>
                <w:szCs w:val="21"/>
              </w:rPr>
              <w:t>017</w:t>
            </w:r>
            <w:r w:rsidR="00693D83" w:rsidRPr="00BE04F2">
              <w:rPr>
                <w:rFonts w:ascii="宋体" w:hAnsi="宋体" w:hint="eastAsia"/>
                <w:bCs/>
                <w:szCs w:val="21"/>
              </w:rPr>
              <w:t>年5月</w:t>
            </w:r>
            <w:r w:rsidRPr="00BE04F2">
              <w:rPr>
                <w:rFonts w:ascii="宋体" w:hAnsi="宋体" w:hint="eastAsia"/>
                <w:bCs/>
                <w:szCs w:val="21"/>
              </w:rPr>
              <w:t>上市至今已累计现金分红</w:t>
            </w:r>
            <w:r w:rsidRPr="00BE04F2">
              <w:rPr>
                <w:rFonts w:ascii="宋体" w:hAnsi="宋体"/>
                <w:bCs/>
                <w:szCs w:val="21"/>
              </w:rPr>
              <w:t>9.38</w:t>
            </w:r>
            <w:r w:rsidRPr="00BE04F2">
              <w:rPr>
                <w:rFonts w:ascii="宋体" w:hAnsi="宋体" w:hint="eastAsia"/>
                <w:bCs/>
                <w:szCs w:val="21"/>
              </w:rPr>
              <w:t>亿元（含2</w:t>
            </w:r>
            <w:r w:rsidRPr="00BE04F2">
              <w:rPr>
                <w:rFonts w:ascii="宋体" w:hAnsi="宋体"/>
                <w:bCs/>
                <w:szCs w:val="21"/>
              </w:rPr>
              <w:t>023</w:t>
            </w:r>
            <w:r w:rsidRPr="00BE04F2">
              <w:rPr>
                <w:rFonts w:ascii="宋体" w:hAnsi="宋体" w:hint="eastAsia"/>
                <w:bCs/>
                <w:szCs w:val="21"/>
              </w:rPr>
              <w:t>年度拟分配红利），股份回购2</w:t>
            </w:r>
            <w:r w:rsidRPr="00BE04F2">
              <w:rPr>
                <w:rFonts w:ascii="宋体" w:hAnsi="宋体"/>
                <w:bCs/>
                <w:szCs w:val="21"/>
              </w:rPr>
              <w:t>.52</w:t>
            </w:r>
            <w:r w:rsidRPr="00BE04F2">
              <w:rPr>
                <w:rFonts w:ascii="宋体" w:hAnsi="宋体" w:hint="eastAsia"/>
                <w:bCs/>
                <w:szCs w:val="21"/>
              </w:rPr>
              <w:t>亿元，合计占上市以来公司</w:t>
            </w:r>
            <w:proofErr w:type="gramStart"/>
            <w:r w:rsidRPr="00BE04F2">
              <w:rPr>
                <w:rFonts w:ascii="宋体" w:hAnsi="宋体" w:hint="eastAsia"/>
                <w:bCs/>
                <w:szCs w:val="21"/>
              </w:rPr>
              <w:t>归母净利润</w:t>
            </w:r>
            <w:proofErr w:type="gramEnd"/>
            <w:r w:rsidRPr="00BE04F2">
              <w:rPr>
                <w:rFonts w:ascii="宋体" w:hAnsi="宋体" w:hint="eastAsia"/>
                <w:bCs/>
                <w:szCs w:val="21"/>
              </w:rPr>
              <w:t>的1</w:t>
            </w:r>
            <w:r w:rsidRPr="00BE04F2">
              <w:rPr>
                <w:rFonts w:ascii="宋体" w:hAnsi="宋体"/>
                <w:bCs/>
                <w:szCs w:val="21"/>
              </w:rPr>
              <w:t>07.07%</w:t>
            </w:r>
            <w:r w:rsidRPr="00BE04F2">
              <w:rPr>
                <w:rFonts w:ascii="宋体" w:hAnsi="宋体" w:hint="eastAsia"/>
                <w:bCs/>
                <w:szCs w:val="21"/>
              </w:rPr>
              <w:t>，远超公司</w:t>
            </w:r>
            <w:r w:rsidRPr="00BE04F2">
              <w:rPr>
                <w:rFonts w:ascii="宋体" w:hAnsi="宋体"/>
                <w:bCs/>
                <w:szCs w:val="21"/>
              </w:rPr>
              <w:t>IPO</w:t>
            </w:r>
            <w:proofErr w:type="gramStart"/>
            <w:r w:rsidRPr="00BE04F2">
              <w:rPr>
                <w:rFonts w:ascii="宋体" w:hAnsi="宋体" w:hint="eastAsia"/>
                <w:bCs/>
                <w:szCs w:val="21"/>
              </w:rPr>
              <w:t>募</w:t>
            </w:r>
            <w:proofErr w:type="gramEnd"/>
            <w:r w:rsidRPr="00BE04F2">
              <w:rPr>
                <w:rFonts w:ascii="宋体" w:hAnsi="宋体" w:hint="eastAsia"/>
                <w:bCs/>
                <w:szCs w:val="21"/>
              </w:rPr>
              <w:t>资金额。公司财务稳健，货币资金充足，未来在</w:t>
            </w:r>
            <w:r w:rsidR="008706C5" w:rsidRPr="00BE04F2">
              <w:rPr>
                <w:rFonts w:ascii="宋体" w:hAnsi="宋体" w:hint="eastAsia"/>
                <w:bCs/>
                <w:szCs w:val="21"/>
              </w:rPr>
              <w:t>没有重大投资的</w:t>
            </w:r>
            <w:r w:rsidRPr="00BE04F2">
              <w:rPr>
                <w:rFonts w:ascii="宋体" w:hAnsi="宋体" w:hint="eastAsia"/>
                <w:bCs/>
                <w:szCs w:val="21"/>
              </w:rPr>
              <w:t>情况下，公司会继续保持稳定、连续的分红策略。</w:t>
            </w:r>
          </w:p>
        </w:tc>
      </w:tr>
      <w:tr w:rsidR="00677677" w:rsidRPr="00BE0AE9" w14:paraId="4D64A5F3" w14:textId="77777777" w:rsidTr="0020089D">
        <w:trPr>
          <w:trHeight w:val="9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E34" w14:textId="77777777"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附件清单（如有）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61F" w14:textId="77777777" w:rsidR="00677677" w:rsidRPr="00BE04F2" w:rsidRDefault="00677677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677677" w:rsidRPr="00BE0AE9" w14:paraId="26326E74" w14:textId="77777777" w:rsidTr="0020089D">
        <w:trPr>
          <w:trHeight w:val="52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2815" w14:textId="77777777"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6812" w14:textId="445744F0" w:rsidR="00677677" w:rsidRPr="00BE04F2" w:rsidRDefault="00677677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BE04F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="00973574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2F139C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973574"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  <w:r w:rsidRPr="00BE04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77C431FA" w14:textId="77777777" w:rsidR="001C21BB" w:rsidRPr="00BE0AE9" w:rsidRDefault="001C21BB" w:rsidP="00F27BAC"/>
    <w:sectPr w:rsidR="001C21BB" w:rsidRPr="00BE0AE9" w:rsidSect="005E2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4930" w14:textId="77777777" w:rsidR="005E2538" w:rsidRDefault="005E2538" w:rsidP="00BE0AE9">
      <w:r>
        <w:separator/>
      </w:r>
    </w:p>
  </w:endnote>
  <w:endnote w:type="continuationSeparator" w:id="0">
    <w:p w14:paraId="6E0BEAD2" w14:textId="77777777" w:rsidR="005E2538" w:rsidRDefault="005E2538" w:rsidP="00B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876E" w14:textId="77777777" w:rsidR="005E2538" w:rsidRDefault="005E2538" w:rsidP="00BE0AE9">
      <w:r>
        <w:separator/>
      </w:r>
    </w:p>
  </w:footnote>
  <w:footnote w:type="continuationSeparator" w:id="0">
    <w:p w14:paraId="51A43D8B" w14:textId="77777777" w:rsidR="005E2538" w:rsidRDefault="005E2538" w:rsidP="00BE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B5FD"/>
    <w:multiLevelType w:val="singleLevel"/>
    <w:tmpl w:val="0119B5F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4195210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051B134A"/>
    <w:multiLevelType w:val="hybridMultilevel"/>
    <w:tmpl w:val="DABC09D2"/>
    <w:lvl w:ilvl="0" w:tplc="A4C0CE6E">
      <w:start w:val="1"/>
      <w:numFmt w:val="japaneseCounting"/>
      <w:lvlText w:val="%1、"/>
      <w:lvlJc w:val="left"/>
      <w:pPr>
        <w:ind w:left="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063A2150"/>
    <w:multiLevelType w:val="hybridMultilevel"/>
    <w:tmpl w:val="9FA4EB66"/>
    <w:lvl w:ilvl="0" w:tplc="5E008D8E">
      <w:start w:val="1"/>
      <w:numFmt w:val="decimal"/>
      <w:lvlText w:val="%1、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07D93F92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12A20417"/>
    <w:multiLevelType w:val="singleLevel"/>
    <w:tmpl w:val="0119B5FD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16D7659D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1BDA351D"/>
    <w:multiLevelType w:val="hybridMultilevel"/>
    <w:tmpl w:val="082E0DC2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1CD96FFC"/>
    <w:multiLevelType w:val="hybridMultilevel"/>
    <w:tmpl w:val="E61E9C36"/>
    <w:lvl w:ilvl="0" w:tplc="CDFA9E74">
      <w:start w:val="1"/>
      <w:numFmt w:val="decimal"/>
      <w:lvlText w:val="（%1）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1F897A12"/>
    <w:multiLevelType w:val="hybridMultilevel"/>
    <w:tmpl w:val="9FA4EB66"/>
    <w:lvl w:ilvl="0" w:tplc="5E008D8E">
      <w:start w:val="1"/>
      <w:numFmt w:val="decimal"/>
      <w:lvlText w:val="%1、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20A81471"/>
    <w:multiLevelType w:val="hybridMultilevel"/>
    <w:tmpl w:val="C8A03098"/>
    <w:lvl w:ilvl="0" w:tplc="E64C989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E275187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 w15:restartNumberingAfterBreak="0">
    <w:nsid w:val="303F1FD9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319C5B55"/>
    <w:multiLevelType w:val="hybridMultilevel"/>
    <w:tmpl w:val="5DF05BBA"/>
    <w:lvl w:ilvl="0" w:tplc="FFFFFFFF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370A3495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3F2643B7"/>
    <w:multiLevelType w:val="hybridMultilevel"/>
    <w:tmpl w:val="9FA4EB66"/>
    <w:lvl w:ilvl="0" w:tplc="5E008D8E">
      <w:start w:val="1"/>
      <w:numFmt w:val="decimal"/>
      <w:lvlText w:val="%1、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3F9B4BCF"/>
    <w:multiLevelType w:val="hybridMultilevel"/>
    <w:tmpl w:val="16A65962"/>
    <w:lvl w:ilvl="0" w:tplc="296C81C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D2509D"/>
    <w:multiLevelType w:val="hybridMultilevel"/>
    <w:tmpl w:val="E61E9C36"/>
    <w:lvl w:ilvl="0" w:tplc="CDFA9E74">
      <w:start w:val="1"/>
      <w:numFmt w:val="decimal"/>
      <w:lvlText w:val="（%1）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4D6E45C8"/>
    <w:multiLevelType w:val="hybridMultilevel"/>
    <w:tmpl w:val="5FCC801C"/>
    <w:lvl w:ilvl="0" w:tplc="830A74EE">
      <w:start w:val="1"/>
      <w:numFmt w:val="japaneseCounting"/>
      <w:lvlText w:val="%1、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31B9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0" w15:restartNumberingAfterBreak="0">
    <w:nsid w:val="6CBC3677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1" w15:restartNumberingAfterBreak="0">
    <w:nsid w:val="719C39FA"/>
    <w:multiLevelType w:val="hybridMultilevel"/>
    <w:tmpl w:val="170C74B6"/>
    <w:lvl w:ilvl="0" w:tplc="FFFFFFFF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74646B16"/>
    <w:multiLevelType w:val="multilevel"/>
    <w:tmpl w:val="74646B16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924531750">
    <w:abstractNumId w:val="10"/>
  </w:num>
  <w:num w:numId="2" w16cid:durableId="125586062">
    <w:abstractNumId w:val="0"/>
  </w:num>
  <w:num w:numId="3" w16cid:durableId="978144936">
    <w:abstractNumId w:val="5"/>
  </w:num>
  <w:num w:numId="4" w16cid:durableId="142740591">
    <w:abstractNumId w:val="16"/>
  </w:num>
  <w:num w:numId="5" w16cid:durableId="596717188">
    <w:abstractNumId w:val="3"/>
  </w:num>
  <w:num w:numId="6" w16cid:durableId="106320520">
    <w:abstractNumId w:val="2"/>
  </w:num>
  <w:num w:numId="7" w16cid:durableId="1020161551">
    <w:abstractNumId w:val="18"/>
  </w:num>
  <w:num w:numId="8" w16cid:durableId="1141969609">
    <w:abstractNumId w:val="1"/>
  </w:num>
  <w:num w:numId="9" w16cid:durableId="1209956680">
    <w:abstractNumId w:val="11"/>
  </w:num>
  <w:num w:numId="10" w16cid:durableId="911354762">
    <w:abstractNumId w:val="22"/>
  </w:num>
  <w:num w:numId="11" w16cid:durableId="2110618019">
    <w:abstractNumId w:val="14"/>
  </w:num>
  <w:num w:numId="12" w16cid:durableId="371879725">
    <w:abstractNumId w:val="6"/>
  </w:num>
  <w:num w:numId="13" w16cid:durableId="1155337604">
    <w:abstractNumId w:val="19"/>
  </w:num>
  <w:num w:numId="14" w16cid:durableId="1358313325">
    <w:abstractNumId w:val="4"/>
  </w:num>
  <w:num w:numId="15" w16cid:durableId="89550268">
    <w:abstractNumId w:val="12"/>
  </w:num>
  <w:num w:numId="16" w16cid:durableId="1108889025">
    <w:abstractNumId w:val="20"/>
  </w:num>
  <w:num w:numId="17" w16cid:durableId="337319468">
    <w:abstractNumId w:val="13"/>
  </w:num>
  <w:num w:numId="18" w16cid:durableId="139810719">
    <w:abstractNumId w:val="21"/>
  </w:num>
  <w:num w:numId="19" w16cid:durableId="1954433902">
    <w:abstractNumId w:val="7"/>
  </w:num>
  <w:num w:numId="20" w16cid:durableId="1901358489">
    <w:abstractNumId w:val="15"/>
  </w:num>
  <w:num w:numId="21" w16cid:durableId="564874917">
    <w:abstractNumId w:val="8"/>
  </w:num>
  <w:num w:numId="22" w16cid:durableId="1541549178">
    <w:abstractNumId w:val="9"/>
  </w:num>
  <w:num w:numId="23" w16cid:durableId="20109820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A4"/>
    <w:rsid w:val="00001AD5"/>
    <w:rsid w:val="000027DC"/>
    <w:rsid w:val="0000714E"/>
    <w:rsid w:val="00010499"/>
    <w:rsid w:val="00011259"/>
    <w:rsid w:val="00012965"/>
    <w:rsid w:val="00014705"/>
    <w:rsid w:val="00017F8C"/>
    <w:rsid w:val="00023FC4"/>
    <w:rsid w:val="00024939"/>
    <w:rsid w:val="000249E6"/>
    <w:rsid w:val="00024A87"/>
    <w:rsid w:val="00031443"/>
    <w:rsid w:val="00031898"/>
    <w:rsid w:val="00033A55"/>
    <w:rsid w:val="00034C6B"/>
    <w:rsid w:val="00041187"/>
    <w:rsid w:val="000412C5"/>
    <w:rsid w:val="00042C57"/>
    <w:rsid w:val="000452D4"/>
    <w:rsid w:val="000475EA"/>
    <w:rsid w:val="00047A23"/>
    <w:rsid w:val="000546C4"/>
    <w:rsid w:val="000549E4"/>
    <w:rsid w:val="00055E77"/>
    <w:rsid w:val="00066C32"/>
    <w:rsid w:val="000704DE"/>
    <w:rsid w:val="00072782"/>
    <w:rsid w:val="00072AF1"/>
    <w:rsid w:val="00073323"/>
    <w:rsid w:val="00073437"/>
    <w:rsid w:val="00074215"/>
    <w:rsid w:val="00077D85"/>
    <w:rsid w:val="000831E1"/>
    <w:rsid w:val="00084190"/>
    <w:rsid w:val="000878EB"/>
    <w:rsid w:val="0008796D"/>
    <w:rsid w:val="000910FA"/>
    <w:rsid w:val="00093E70"/>
    <w:rsid w:val="00096A00"/>
    <w:rsid w:val="00097C28"/>
    <w:rsid w:val="000A2020"/>
    <w:rsid w:val="000A4608"/>
    <w:rsid w:val="000A5A82"/>
    <w:rsid w:val="000B79B6"/>
    <w:rsid w:val="000E03A5"/>
    <w:rsid w:val="000E2A59"/>
    <w:rsid w:val="000E54F6"/>
    <w:rsid w:val="000F1ABC"/>
    <w:rsid w:val="000F2868"/>
    <w:rsid w:val="000F349B"/>
    <w:rsid w:val="000F6187"/>
    <w:rsid w:val="000F7603"/>
    <w:rsid w:val="00100C2F"/>
    <w:rsid w:val="00101861"/>
    <w:rsid w:val="001062E3"/>
    <w:rsid w:val="001078A3"/>
    <w:rsid w:val="001108AB"/>
    <w:rsid w:val="00116CD8"/>
    <w:rsid w:val="00117560"/>
    <w:rsid w:val="0012025C"/>
    <w:rsid w:val="00123E48"/>
    <w:rsid w:val="00126C21"/>
    <w:rsid w:val="00127366"/>
    <w:rsid w:val="001352BF"/>
    <w:rsid w:val="00135E9A"/>
    <w:rsid w:val="00140D23"/>
    <w:rsid w:val="00143B4C"/>
    <w:rsid w:val="00144C29"/>
    <w:rsid w:val="00147283"/>
    <w:rsid w:val="00151A66"/>
    <w:rsid w:val="00152058"/>
    <w:rsid w:val="00153B33"/>
    <w:rsid w:val="001542B8"/>
    <w:rsid w:val="00156344"/>
    <w:rsid w:val="00157D5F"/>
    <w:rsid w:val="001613E8"/>
    <w:rsid w:val="001651E6"/>
    <w:rsid w:val="00170315"/>
    <w:rsid w:val="0017752E"/>
    <w:rsid w:val="00183CE2"/>
    <w:rsid w:val="00190D7E"/>
    <w:rsid w:val="001949A3"/>
    <w:rsid w:val="0019671D"/>
    <w:rsid w:val="001967D0"/>
    <w:rsid w:val="00196AF1"/>
    <w:rsid w:val="001A1946"/>
    <w:rsid w:val="001A3F28"/>
    <w:rsid w:val="001B00BE"/>
    <w:rsid w:val="001B3BFB"/>
    <w:rsid w:val="001B4942"/>
    <w:rsid w:val="001B4A9C"/>
    <w:rsid w:val="001B70E1"/>
    <w:rsid w:val="001B7858"/>
    <w:rsid w:val="001C08AD"/>
    <w:rsid w:val="001C1E3D"/>
    <w:rsid w:val="001C21BB"/>
    <w:rsid w:val="001C4E18"/>
    <w:rsid w:val="001C58E6"/>
    <w:rsid w:val="001D13AA"/>
    <w:rsid w:val="001D13BB"/>
    <w:rsid w:val="001D1FB7"/>
    <w:rsid w:val="001D3E3E"/>
    <w:rsid w:val="001D69FD"/>
    <w:rsid w:val="001D71C6"/>
    <w:rsid w:val="001E2728"/>
    <w:rsid w:val="001E5178"/>
    <w:rsid w:val="001E5971"/>
    <w:rsid w:val="001F19E8"/>
    <w:rsid w:val="001F580A"/>
    <w:rsid w:val="001F5B5C"/>
    <w:rsid w:val="0020089D"/>
    <w:rsid w:val="00203787"/>
    <w:rsid w:val="00205334"/>
    <w:rsid w:val="002109BB"/>
    <w:rsid w:val="00211CCD"/>
    <w:rsid w:val="00212292"/>
    <w:rsid w:val="00223313"/>
    <w:rsid w:val="0022719A"/>
    <w:rsid w:val="00232A31"/>
    <w:rsid w:val="00233AEA"/>
    <w:rsid w:val="00236458"/>
    <w:rsid w:val="00244044"/>
    <w:rsid w:val="0024548B"/>
    <w:rsid w:val="0024619C"/>
    <w:rsid w:val="0025300F"/>
    <w:rsid w:val="00253530"/>
    <w:rsid w:val="00255A9E"/>
    <w:rsid w:val="00256939"/>
    <w:rsid w:val="00256E2B"/>
    <w:rsid w:val="00257213"/>
    <w:rsid w:val="002621E0"/>
    <w:rsid w:val="002625A3"/>
    <w:rsid w:val="0026279B"/>
    <w:rsid w:val="002630BC"/>
    <w:rsid w:val="00271719"/>
    <w:rsid w:val="00272804"/>
    <w:rsid w:val="0027466A"/>
    <w:rsid w:val="0027472D"/>
    <w:rsid w:val="002755F3"/>
    <w:rsid w:val="00277B84"/>
    <w:rsid w:val="0028067D"/>
    <w:rsid w:val="00280A89"/>
    <w:rsid w:val="002872D4"/>
    <w:rsid w:val="00297C11"/>
    <w:rsid w:val="002A0511"/>
    <w:rsid w:val="002A1187"/>
    <w:rsid w:val="002A12C2"/>
    <w:rsid w:val="002A1706"/>
    <w:rsid w:val="002A5A61"/>
    <w:rsid w:val="002A774B"/>
    <w:rsid w:val="002B0A8E"/>
    <w:rsid w:val="002B1B9A"/>
    <w:rsid w:val="002B6B1A"/>
    <w:rsid w:val="002C0907"/>
    <w:rsid w:val="002C2663"/>
    <w:rsid w:val="002C312F"/>
    <w:rsid w:val="002C538B"/>
    <w:rsid w:val="002C70C2"/>
    <w:rsid w:val="002D3218"/>
    <w:rsid w:val="002D595C"/>
    <w:rsid w:val="002D5B77"/>
    <w:rsid w:val="002E48B1"/>
    <w:rsid w:val="002E5D9C"/>
    <w:rsid w:val="002E70FC"/>
    <w:rsid w:val="002F139C"/>
    <w:rsid w:val="002F1DC7"/>
    <w:rsid w:val="002F5EBB"/>
    <w:rsid w:val="003043DD"/>
    <w:rsid w:val="00306794"/>
    <w:rsid w:val="00317AD9"/>
    <w:rsid w:val="0032136E"/>
    <w:rsid w:val="00321BA2"/>
    <w:rsid w:val="00322BCE"/>
    <w:rsid w:val="003239ED"/>
    <w:rsid w:val="00325DD7"/>
    <w:rsid w:val="00325FE9"/>
    <w:rsid w:val="003273FC"/>
    <w:rsid w:val="003307B0"/>
    <w:rsid w:val="00332CE4"/>
    <w:rsid w:val="00333B68"/>
    <w:rsid w:val="00333CC6"/>
    <w:rsid w:val="00335C87"/>
    <w:rsid w:val="0033660D"/>
    <w:rsid w:val="003368E9"/>
    <w:rsid w:val="00336DF2"/>
    <w:rsid w:val="003374FD"/>
    <w:rsid w:val="00340A2D"/>
    <w:rsid w:val="00340A6D"/>
    <w:rsid w:val="00340B58"/>
    <w:rsid w:val="0034164B"/>
    <w:rsid w:val="00346329"/>
    <w:rsid w:val="00352AA4"/>
    <w:rsid w:val="00365C7E"/>
    <w:rsid w:val="00366281"/>
    <w:rsid w:val="003666D1"/>
    <w:rsid w:val="00372F93"/>
    <w:rsid w:val="0037646F"/>
    <w:rsid w:val="00380091"/>
    <w:rsid w:val="0038019D"/>
    <w:rsid w:val="0038454C"/>
    <w:rsid w:val="00386B30"/>
    <w:rsid w:val="00386DBE"/>
    <w:rsid w:val="0039716E"/>
    <w:rsid w:val="003A0860"/>
    <w:rsid w:val="003A23E2"/>
    <w:rsid w:val="003A29B1"/>
    <w:rsid w:val="003A3A55"/>
    <w:rsid w:val="003B1469"/>
    <w:rsid w:val="003B1D11"/>
    <w:rsid w:val="003B3561"/>
    <w:rsid w:val="003C24C5"/>
    <w:rsid w:val="003C4BC6"/>
    <w:rsid w:val="003C648F"/>
    <w:rsid w:val="003D0E49"/>
    <w:rsid w:val="003D10FB"/>
    <w:rsid w:val="003D42EB"/>
    <w:rsid w:val="003E2349"/>
    <w:rsid w:val="003E6D81"/>
    <w:rsid w:val="0040358C"/>
    <w:rsid w:val="00405AA1"/>
    <w:rsid w:val="00405F10"/>
    <w:rsid w:val="0041470A"/>
    <w:rsid w:val="00415704"/>
    <w:rsid w:val="004163AC"/>
    <w:rsid w:val="004171C6"/>
    <w:rsid w:val="00417399"/>
    <w:rsid w:val="004208C1"/>
    <w:rsid w:val="004220BE"/>
    <w:rsid w:val="004228F9"/>
    <w:rsid w:val="004262CF"/>
    <w:rsid w:val="004268C4"/>
    <w:rsid w:val="0042778F"/>
    <w:rsid w:val="0043036E"/>
    <w:rsid w:val="00431F78"/>
    <w:rsid w:val="00434263"/>
    <w:rsid w:val="00445784"/>
    <w:rsid w:val="00445854"/>
    <w:rsid w:val="0044733E"/>
    <w:rsid w:val="00450181"/>
    <w:rsid w:val="0045023C"/>
    <w:rsid w:val="00457B28"/>
    <w:rsid w:val="004602DC"/>
    <w:rsid w:val="00461CDB"/>
    <w:rsid w:val="0046634B"/>
    <w:rsid w:val="0047494E"/>
    <w:rsid w:val="00474FF1"/>
    <w:rsid w:val="004766D2"/>
    <w:rsid w:val="0047674F"/>
    <w:rsid w:val="00476D4D"/>
    <w:rsid w:val="00483479"/>
    <w:rsid w:val="004855AA"/>
    <w:rsid w:val="00486E6B"/>
    <w:rsid w:val="00487843"/>
    <w:rsid w:val="00490F39"/>
    <w:rsid w:val="00492DDD"/>
    <w:rsid w:val="00492F02"/>
    <w:rsid w:val="004942D1"/>
    <w:rsid w:val="004A01BF"/>
    <w:rsid w:val="004A1D88"/>
    <w:rsid w:val="004A46F9"/>
    <w:rsid w:val="004A64E0"/>
    <w:rsid w:val="004B039C"/>
    <w:rsid w:val="004B06B6"/>
    <w:rsid w:val="004B0CEE"/>
    <w:rsid w:val="004B1797"/>
    <w:rsid w:val="004B21DE"/>
    <w:rsid w:val="004B2ECA"/>
    <w:rsid w:val="004B77C4"/>
    <w:rsid w:val="004C23B5"/>
    <w:rsid w:val="004C2F38"/>
    <w:rsid w:val="004C6E79"/>
    <w:rsid w:val="004C73B1"/>
    <w:rsid w:val="004D1610"/>
    <w:rsid w:val="004D3F28"/>
    <w:rsid w:val="004D5F97"/>
    <w:rsid w:val="004E0046"/>
    <w:rsid w:val="004E2E57"/>
    <w:rsid w:val="004E4295"/>
    <w:rsid w:val="004E4968"/>
    <w:rsid w:val="004E56DA"/>
    <w:rsid w:val="004E57F1"/>
    <w:rsid w:val="004E757E"/>
    <w:rsid w:val="004F2308"/>
    <w:rsid w:val="004F3A1A"/>
    <w:rsid w:val="004F4040"/>
    <w:rsid w:val="004F7EAC"/>
    <w:rsid w:val="005002AA"/>
    <w:rsid w:val="0050155B"/>
    <w:rsid w:val="00501B43"/>
    <w:rsid w:val="00502790"/>
    <w:rsid w:val="00510F28"/>
    <w:rsid w:val="00516425"/>
    <w:rsid w:val="00516757"/>
    <w:rsid w:val="00521C25"/>
    <w:rsid w:val="00522809"/>
    <w:rsid w:val="00522A95"/>
    <w:rsid w:val="00522AF8"/>
    <w:rsid w:val="00523310"/>
    <w:rsid w:val="0052753B"/>
    <w:rsid w:val="00531A96"/>
    <w:rsid w:val="00531AE9"/>
    <w:rsid w:val="00533BA6"/>
    <w:rsid w:val="00534F23"/>
    <w:rsid w:val="00536014"/>
    <w:rsid w:val="00536AB3"/>
    <w:rsid w:val="00537C27"/>
    <w:rsid w:val="005435B8"/>
    <w:rsid w:val="0054517E"/>
    <w:rsid w:val="005461F1"/>
    <w:rsid w:val="00546386"/>
    <w:rsid w:val="00546841"/>
    <w:rsid w:val="00553F60"/>
    <w:rsid w:val="00554E70"/>
    <w:rsid w:val="00557A01"/>
    <w:rsid w:val="0056109B"/>
    <w:rsid w:val="0056266F"/>
    <w:rsid w:val="00575D68"/>
    <w:rsid w:val="00577C89"/>
    <w:rsid w:val="005815A8"/>
    <w:rsid w:val="00584801"/>
    <w:rsid w:val="00585255"/>
    <w:rsid w:val="00585569"/>
    <w:rsid w:val="0058663D"/>
    <w:rsid w:val="00586A16"/>
    <w:rsid w:val="00587AFF"/>
    <w:rsid w:val="00587FC2"/>
    <w:rsid w:val="0059145D"/>
    <w:rsid w:val="005914D3"/>
    <w:rsid w:val="005915DD"/>
    <w:rsid w:val="005939EE"/>
    <w:rsid w:val="005A3B4C"/>
    <w:rsid w:val="005A41DE"/>
    <w:rsid w:val="005A5C41"/>
    <w:rsid w:val="005A6B7E"/>
    <w:rsid w:val="005B1B23"/>
    <w:rsid w:val="005B2F9F"/>
    <w:rsid w:val="005B42E7"/>
    <w:rsid w:val="005C4EBE"/>
    <w:rsid w:val="005C6310"/>
    <w:rsid w:val="005C735C"/>
    <w:rsid w:val="005D4C88"/>
    <w:rsid w:val="005D61B6"/>
    <w:rsid w:val="005E1D3D"/>
    <w:rsid w:val="005E2538"/>
    <w:rsid w:val="005E3A0C"/>
    <w:rsid w:val="005E58B6"/>
    <w:rsid w:val="005F0D65"/>
    <w:rsid w:val="005F1A25"/>
    <w:rsid w:val="005F5297"/>
    <w:rsid w:val="005F7CFD"/>
    <w:rsid w:val="006005DC"/>
    <w:rsid w:val="006010DA"/>
    <w:rsid w:val="00602822"/>
    <w:rsid w:val="00605F40"/>
    <w:rsid w:val="00607740"/>
    <w:rsid w:val="0060793E"/>
    <w:rsid w:val="00610385"/>
    <w:rsid w:val="006119DD"/>
    <w:rsid w:val="006147C2"/>
    <w:rsid w:val="00621420"/>
    <w:rsid w:val="00622538"/>
    <w:rsid w:val="00622FA6"/>
    <w:rsid w:val="0063189F"/>
    <w:rsid w:val="00643BDC"/>
    <w:rsid w:val="006472A4"/>
    <w:rsid w:val="00647D62"/>
    <w:rsid w:val="006538BB"/>
    <w:rsid w:val="00654B3F"/>
    <w:rsid w:val="00655E6A"/>
    <w:rsid w:val="006562F2"/>
    <w:rsid w:val="00656D35"/>
    <w:rsid w:val="006614CE"/>
    <w:rsid w:val="00663113"/>
    <w:rsid w:val="00664DE9"/>
    <w:rsid w:val="006708C6"/>
    <w:rsid w:val="00672173"/>
    <w:rsid w:val="00674A47"/>
    <w:rsid w:val="0067678D"/>
    <w:rsid w:val="00677677"/>
    <w:rsid w:val="0068394C"/>
    <w:rsid w:val="00683E20"/>
    <w:rsid w:val="006863AF"/>
    <w:rsid w:val="0069317A"/>
    <w:rsid w:val="00693D83"/>
    <w:rsid w:val="0069459F"/>
    <w:rsid w:val="0069762A"/>
    <w:rsid w:val="006A08A6"/>
    <w:rsid w:val="006A1F77"/>
    <w:rsid w:val="006A2738"/>
    <w:rsid w:val="006A490A"/>
    <w:rsid w:val="006A7725"/>
    <w:rsid w:val="006B1F26"/>
    <w:rsid w:val="006B2C95"/>
    <w:rsid w:val="006B48E8"/>
    <w:rsid w:val="006B6F59"/>
    <w:rsid w:val="006C00B4"/>
    <w:rsid w:val="006C52E8"/>
    <w:rsid w:val="006C71E3"/>
    <w:rsid w:val="006C7CF7"/>
    <w:rsid w:val="006D03CE"/>
    <w:rsid w:val="006D03EB"/>
    <w:rsid w:val="006D0A80"/>
    <w:rsid w:val="006D4420"/>
    <w:rsid w:val="006D4F46"/>
    <w:rsid w:val="006D60EF"/>
    <w:rsid w:val="006D6908"/>
    <w:rsid w:val="006D7B86"/>
    <w:rsid w:val="006F0747"/>
    <w:rsid w:val="006F0BFC"/>
    <w:rsid w:val="006F0E73"/>
    <w:rsid w:val="006F28D7"/>
    <w:rsid w:val="006F6055"/>
    <w:rsid w:val="00710DCA"/>
    <w:rsid w:val="007122D4"/>
    <w:rsid w:val="00712C67"/>
    <w:rsid w:val="007167F9"/>
    <w:rsid w:val="00716F17"/>
    <w:rsid w:val="00717DBD"/>
    <w:rsid w:val="00720009"/>
    <w:rsid w:val="00722399"/>
    <w:rsid w:val="00724729"/>
    <w:rsid w:val="007300A5"/>
    <w:rsid w:val="00733166"/>
    <w:rsid w:val="00734CF2"/>
    <w:rsid w:val="00735803"/>
    <w:rsid w:val="007363A0"/>
    <w:rsid w:val="00743097"/>
    <w:rsid w:val="00745F03"/>
    <w:rsid w:val="00746A54"/>
    <w:rsid w:val="007478F0"/>
    <w:rsid w:val="00747E98"/>
    <w:rsid w:val="00752C98"/>
    <w:rsid w:val="00756629"/>
    <w:rsid w:val="00757F66"/>
    <w:rsid w:val="0076249D"/>
    <w:rsid w:val="007635D0"/>
    <w:rsid w:val="0077129B"/>
    <w:rsid w:val="0077153F"/>
    <w:rsid w:val="007731C4"/>
    <w:rsid w:val="0078166C"/>
    <w:rsid w:val="00784643"/>
    <w:rsid w:val="0079464F"/>
    <w:rsid w:val="007955F8"/>
    <w:rsid w:val="007A285D"/>
    <w:rsid w:val="007A30FB"/>
    <w:rsid w:val="007A79B3"/>
    <w:rsid w:val="007C1294"/>
    <w:rsid w:val="007C1774"/>
    <w:rsid w:val="007C3980"/>
    <w:rsid w:val="007C3A45"/>
    <w:rsid w:val="007C3DC0"/>
    <w:rsid w:val="007C42D0"/>
    <w:rsid w:val="007C5518"/>
    <w:rsid w:val="007C5F5C"/>
    <w:rsid w:val="007D280B"/>
    <w:rsid w:val="007F0C79"/>
    <w:rsid w:val="007F25FD"/>
    <w:rsid w:val="007F5E91"/>
    <w:rsid w:val="007F65D9"/>
    <w:rsid w:val="007F7C29"/>
    <w:rsid w:val="007F7ED3"/>
    <w:rsid w:val="0080048D"/>
    <w:rsid w:val="0080106F"/>
    <w:rsid w:val="00806597"/>
    <w:rsid w:val="00807214"/>
    <w:rsid w:val="0080777D"/>
    <w:rsid w:val="00810F18"/>
    <w:rsid w:val="00812BE3"/>
    <w:rsid w:val="00815F11"/>
    <w:rsid w:val="00820DE5"/>
    <w:rsid w:val="00821CB0"/>
    <w:rsid w:val="00822265"/>
    <w:rsid w:val="008267D4"/>
    <w:rsid w:val="00827AE3"/>
    <w:rsid w:val="0083416E"/>
    <w:rsid w:val="008355D5"/>
    <w:rsid w:val="00841714"/>
    <w:rsid w:val="0084347F"/>
    <w:rsid w:val="008446A0"/>
    <w:rsid w:val="0084748F"/>
    <w:rsid w:val="00847F6F"/>
    <w:rsid w:val="00850E9F"/>
    <w:rsid w:val="00851BF6"/>
    <w:rsid w:val="00852905"/>
    <w:rsid w:val="00852E5C"/>
    <w:rsid w:val="00853949"/>
    <w:rsid w:val="00853B81"/>
    <w:rsid w:val="00860DEF"/>
    <w:rsid w:val="008706C5"/>
    <w:rsid w:val="00870BE0"/>
    <w:rsid w:val="008759CA"/>
    <w:rsid w:val="00875CE6"/>
    <w:rsid w:val="0087700E"/>
    <w:rsid w:val="00877158"/>
    <w:rsid w:val="0088299B"/>
    <w:rsid w:val="00890AA0"/>
    <w:rsid w:val="00890D8C"/>
    <w:rsid w:val="008933F8"/>
    <w:rsid w:val="0089608B"/>
    <w:rsid w:val="00896F27"/>
    <w:rsid w:val="008978C4"/>
    <w:rsid w:val="008A224C"/>
    <w:rsid w:val="008A2257"/>
    <w:rsid w:val="008A2F11"/>
    <w:rsid w:val="008A66CA"/>
    <w:rsid w:val="008B3C80"/>
    <w:rsid w:val="008B5621"/>
    <w:rsid w:val="008C1A5D"/>
    <w:rsid w:val="008C3241"/>
    <w:rsid w:val="008C35C9"/>
    <w:rsid w:val="008C441A"/>
    <w:rsid w:val="008D6085"/>
    <w:rsid w:val="008D7492"/>
    <w:rsid w:val="008E0A91"/>
    <w:rsid w:val="008E47FA"/>
    <w:rsid w:val="008E5FBF"/>
    <w:rsid w:val="008E677A"/>
    <w:rsid w:val="008E73E1"/>
    <w:rsid w:val="008E75F5"/>
    <w:rsid w:val="008F13E3"/>
    <w:rsid w:val="008F171A"/>
    <w:rsid w:val="008F76E6"/>
    <w:rsid w:val="008F7CA5"/>
    <w:rsid w:val="0090288F"/>
    <w:rsid w:val="009067E4"/>
    <w:rsid w:val="00910024"/>
    <w:rsid w:val="00915728"/>
    <w:rsid w:val="00917521"/>
    <w:rsid w:val="009231B4"/>
    <w:rsid w:val="0092795C"/>
    <w:rsid w:val="00932D5B"/>
    <w:rsid w:val="00935D72"/>
    <w:rsid w:val="00936C02"/>
    <w:rsid w:val="00937432"/>
    <w:rsid w:val="009415A6"/>
    <w:rsid w:val="00942A78"/>
    <w:rsid w:val="00944BE6"/>
    <w:rsid w:val="00944E1E"/>
    <w:rsid w:val="00946C11"/>
    <w:rsid w:val="00951A09"/>
    <w:rsid w:val="00953C0E"/>
    <w:rsid w:val="00956A93"/>
    <w:rsid w:val="00962D44"/>
    <w:rsid w:val="0096657B"/>
    <w:rsid w:val="00967D02"/>
    <w:rsid w:val="00970D8E"/>
    <w:rsid w:val="00972E14"/>
    <w:rsid w:val="00972F49"/>
    <w:rsid w:val="00973574"/>
    <w:rsid w:val="0097361A"/>
    <w:rsid w:val="0097778C"/>
    <w:rsid w:val="009809BB"/>
    <w:rsid w:val="00981D48"/>
    <w:rsid w:val="00982560"/>
    <w:rsid w:val="00984FD1"/>
    <w:rsid w:val="0098741B"/>
    <w:rsid w:val="00990236"/>
    <w:rsid w:val="009923E3"/>
    <w:rsid w:val="00993CA7"/>
    <w:rsid w:val="00996FA1"/>
    <w:rsid w:val="009A1365"/>
    <w:rsid w:val="009A1746"/>
    <w:rsid w:val="009A64F3"/>
    <w:rsid w:val="009B60B9"/>
    <w:rsid w:val="009B68CF"/>
    <w:rsid w:val="009C24FD"/>
    <w:rsid w:val="009C3219"/>
    <w:rsid w:val="009C4E06"/>
    <w:rsid w:val="009C6B88"/>
    <w:rsid w:val="009D190A"/>
    <w:rsid w:val="009D3C1F"/>
    <w:rsid w:val="009D3F8E"/>
    <w:rsid w:val="009D41D7"/>
    <w:rsid w:val="009D5287"/>
    <w:rsid w:val="009D64E7"/>
    <w:rsid w:val="009D76F8"/>
    <w:rsid w:val="009E4E97"/>
    <w:rsid w:val="009F58B2"/>
    <w:rsid w:val="009F5DB7"/>
    <w:rsid w:val="00A00283"/>
    <w:rsid w:val="00A0188E"/>
    <w:rsid w:val="00A02C82"/>
    <w:rsid w:val="00A04353"/>
    <w:rsid w:val="00A11FC8"/>
    <w:rsid w:val="00A123E8"/>
    <w:rsid w:val="00A141F3"/>
    <w:rsid w:val="00A16882"/>
    <w:rsid w:val="00A1762C"/>
    <w:rsid w:val="00A17BB4"/>
    <w:rsid w:val="00A17D4E"/>
    <w:rsid w:val="00A20E39"/>
    <w:rsid w:val="00A21766"/>
    <w:rsid w:val="00A2575C"/>
    <w:rsid w:val="00A26BFD"/>
    <w:rsid w:val="00A3144B"/>
    <w:rsid w:val="00A32387"/>
    <w:rsid w:val="00A37ADD"/>
    <w:rsid w:val="00A41191"/>
    <w:rsid w:val="00A41C58"/>
    <w:rsid w:val="00A4319E"/>
    <w:rsid w:val="00A45CAA"/>
    <w:rsid w:val="00A47CA3"/>
    <w:rsid w:val="00A51659"/>
    <w:rsid w:val="00A5338C"/>
    <w:rsid w:val="00A54CFE"/>
    <w:rsid w:val="00A62ACC"/>
    <w:rsid w:val="00A648C5"/>
    <w:rsid w:val="00A64E56"/>
    <w:rsid w:val="00A6659B"/>
    <w:rsid w:val="00A723D4"/>
    <w:rsid w:val="00A80B90"/>
    <w:rsid w:val="00A868F1"/>
    <w:rsid w:val="00A94090"/>
    <w:rsid w:val="00A94D10"/>
    <w:rsid w:val="00AA0AFF"/>
    <w:rsid w:val="00AA1A86"/>
    <w:rsid w:val="00AA3C96"/>
    <w:rsid w:val="00AA40D6"/>
    <w:rsid w:val="00AA4A7F"/>
    <w:rsid w:val="00AB20D6"/>
    <w:rsid w:val="00AB683D"/>
    <w:rsid w:val="00AB7665"/>
    <w:rsid w:val="00AB7AC8"/>
    <w:rsid w:val="00AC40FC"/>
    <w:rsid w:val="00AC44E4"/>
    <w:rsid w:val="00AC4875"/>
    <w:rsid w:val="00AD171B"/>
    <w:rsid w:val="00AD1ABA"/>
    <w:rsid w:val="00AD2B50"/>
    <w:rsid w:val="00AE0F82"/>
    <w:rsid w:val="00AE1AFA"/>
    <w:rsid w:val="00AE78DF"/>
    <w:rsid w:val="00AF567C"/>
    <w:rsid w:val="00AF5C52"/>
    <w:rsid w:val="00AF7FA2"/>
    <w:rsid w:val="00B10B75"/>
    <w:rsid w:val="00B14229"/>
    <w:rsid w:val="00B15BEB"/>
    <w:rsid w:val="00B1684D"/>
    <w:rsid w:val="00B2405B"/>
    <w:rsid w:val="00B2521E"/>
    <w:rsid w:val="00B30395"/>
    <w:rsid w:val="00B3145B"/>
    <w:rsid w:val="00B3158A"/>
    <w:rsid w:val="00B31E9A"/>
    <w:rsid w:val="00B326D9"/>
    <w:rsid w:val="00B3290C"/>
    <w:rsid w:val="00B33EF9"/>
    <w:rsid w:val="00B419B6"/>
    <w:rsid w:val="00B41E1C"/>
    <w:rsid w:val="00B4202F"/>
    <w:rsid w:val="00B431FD"/>
    <w:rsid w:val="00B46DEE"/>
    <w:rsid w:val="00B50353"/>
    <w:rsid w:val="00B5395D"/>
    <w:rsid w:val="00B54E40"/>
    <w:rsid w:val="00B54F0D"/>
    <w:rsid w:val="00B55F37"/>
    <w:rsid w:val="00B56A15"/>
    <w:rsid w:val="00B602E1"/>
    <w:rsid w:val="00B615D9"/>
    <w:rsid w:val="00B61C7A"/>
    <w:rsid w:val="00B64197"/>
    <w:rsid w:val="00B641D7"/>
    <w:rsid w:val="00B64657"/>
    <w:rsid w:val="00B6661C"/>
    <w:rsid w:val="00B705A5"/>
    <w:rsid w:val="00B706D4"/>
    <w:rsid w:val="00B710A8"/>
    <w:rsid w:val="00B71CED"/>
    <w:rsid w:val="00B72D76"/>
    <w:rsid w:val="00B745CB"/>
    <w:rsid w:val="00B74632"/>
    <w:rsid w:val="00B76C95"/>
    <w:rsid w:val="00B77742"/>
    <w:rsid w:val="00B77AB4"/>
    <w:rsid w:val="00B86D9E"/>
    <w:rsid w:val="00B91283"/>
    <w:rsid w:val="00B9196A"/>
    <w:rsid w:val="00B92351"/>
    <w:rsid w:val="00B93791"/>
    <w:rsid w:val="00B93EC1"/>
    <w:rsid w:val="00B94DEB"/>
    <w:rsid w:val="00B9592D"/>
    <w:rsid w:val="00B97C84"/>
    <w:rsid w:val="00BA36DF"/>
    <w:rsid w:val="00BA556E"/>
    <w:rsid w:val="00BB687B"/>
    <w:rsid w:val="00BC1328"/>
    <w:rsid w:val="00BC1F59"/>
    <w:rsid w:val="00BC2817"/>
    <w:rsid w:val="00BC304C"/>
    <w:rsid w:val="00BC35C1"/>
    <w:rsid w:val="00BC3A00"/>
    <w:rsid w:val="00BC5F46"/>
    <w:rsid w:val="00BC671F"/>
    <w:rsid w:val="00BC6957"/>
    <w:rsid w:val="00BD0758"/>
    <w:rsid w:val="00BD11BA"/>
    <w:rsid w:val="00BD1962"/>
    <w:rsid w:val="00BD359E"/>
    <w:rsid w:val="00BD3B83"/>
    <w:rsid w:val="00BD701F"/>
    <w:rsid w:val="00BE04F2"/>
    <w:rsid w:val="00BE0AE9"/>
    <w:rsid w:val="00BE14C8"/>
    <w:rsid w:val="00BE6D64"/>
    <w:rsid w:val="00BF0DFF"/>
    <w:rsid w:val="00BF4AB3"/>
    <w:rsid w:val="00C0179A"/>
    <w:rsid w:val="00C046B1"/>
    <w:rsid w:val="00C049E9"/>
    <w:rsid w:val="00C04CF8"/>
    <w:rsid w:val="00C07D16"/>
    <w:rsid w:val="00C07FD8"/>
    <w:rsid w:val="00C11B4C"/>
    <w:rsid w:val="00C12DB0"/>
    <w:rsid w:val="00C14114"/>
    <w:rsid w:val="00C159A5"/>
    <w:rsid w:val="00C314E4"/>
    <w:rsid w:val="00C32534"/>
    <w:rsid w:val="00C35F1B"/>
    <w:rsid w:val="00C449BF"/>
    <w:rsid w:val="00C47A8B"/>
    <w:rsid w:val="00C50577"/>
    <w:rsid w:val="00C51FB9"/>
    <w:rsid w:val="00C554E2"/>
    <w:rsid w:val="00C562A7"/>
    <w:rsid w:val="00C600A4"/>
    <w:rsid w:val="00C61465"/>
    <w:rsid w:val="00C62990"/>
    <w:rsid w:val="00C65281"/>
    <w:rsid w:val="00C705EF"/>
    <w:rsid w:val="00C81625"/>
    <w:rsid w:val="00C90206"/>
    <w:rsid w:val="00C945D8"/>
    <w:rsid w:val="00C94E44"/>
    <w:rsid w:val="00CA4491"/>
    <w:rsid w:val="00CA47F8"/>
    <w:rsid w:val="00CB0D95"/>
    <w:rsid w:val="00CB411E"/>
    <w:rsid w:val="00CB44C7"/>
    <w:rsid w:val="00CB5C8E"/>
    <w:rsid w:val="00CB6CAD"/>
    <w:rsid w:val="00CC4934"/>
    <w:rsid w:val="00CC75DD"/>
    <w:rsid w:val="00CD104B"/>
    <w:rsid w:val="00CD2967"/>
    <w:rsid w:val="00CE0C8A"/>
    <w:rsid w:val="00CE0EFF"/>
    <w:rsid w:val="00CE0FA2"/>
    <w:rsid w:val="00CE2A6F"/>
    <w:rsid w:val="00CE4F1F"/>
    <w:rsid w:val="00CE62AF"/>
    <w:rsid w:val="00CE7E40"/>
    <w:rsid w:val="00CF21CF"/>
    <w:rsid w:val="00CF40BF"/>
    <w:rsid w:val="00CF435A"/>
    <w:rsid w:val="00CF5F90"/>
    <w:rsid w:val="00CF60EF"/>
    <w:rsid w:val="00CF664A"/>
    <w:rsid w:val="00D01ADE"/>
    <w:rsid w:val="00D0237B"/>
    <w:rsid w:val="00D02607"/>
    <w:rsid w:val="00D058E1"/>
    <w:rsid w:val="00D06A14"/>
    <w:rsid w:val="00D12455"/>
    <w:rsid w:val="00D1656D"/>
    <w:rsid w:val="00D17B41"/>
    <w:rsid w:val="00D23477"/>
    <w:rsid w:val="00D24250"/>
    <w:rsid w:val="00D25CD8"/>
    <w:rsid w:val="00D25F30"/>
    <w:rsid w:val="00D27B9F"/>
    <w:rsid w:val="00D31ECB"/>
    <w:rsid w:val="00D41938"/>
    <w:rsid w:val="00D45FAB"/>
    <w:rsid w:val="00D50E58"/>
    <w:rsid w:val="00D5129D"/>
    <w:rsid w:val="00D557A5"/>
    <w:rsid w:val="00D61756"/>
    <w:rsid w:val="00D6440B"/>
    <w:rsid w:val="00D65561"/>
    <w:rsid w:val="00D739E9"/>
    <w:rsid w:val="00D76216"/>
    <w:rsid w:val="00D801F2"/>
    <w:rsid w:val="00D808A4"/>
    <w:rsid w:val="00D84900"/>
    <w:rsid w:val="00D85B0E"/>
    <w:rsid w:val="00D86C06"/>
    <w:rsid w:val="00D87737"/>
    <w:rsid w:val="00D90C1D"/>
    <w:rsid w:val="00D930CC"/>
    <w:rsid w:val="00D94599"/>
    <w:rsid w:val="00DA0DE4"/>
    <w:rsid w:val="00DA1AB4"/>
    <w:rsid w:val="00DA2382"/>
    <w:rsid w:val="00DA26A0"/>
    <w:rsid w:val="00DA3B30"/>
    <w:rsid w:val="00DA502F"/>
    <w:rsid w:val="00DB2A32"/>
    <w:rsid w:val="00DB3952"/>
    <w:rsid w:val="00DC0635"/>
    <w:rsid w:val="00DC2DEC"/>
    <w:rsid w:val="00DC5B7C"/>
    <w:rsid w:val="00DD103A"/>
    <w:rsid w:val="00DD2C2F"/>
    <w:rsid w:val="00DD346E"/>
    <w:rsid w:val="00DD6B47"/>
    <w:rsid w:val="00DE0602"/>
    <w:rsid w:val="00DE3814"/>
    <w:rsid w:val="00DE3A24"/>
    <w:rsid w:val="00DE432E"/>
    <w:rsid w:val="00DF204A"/>
    <w:rsid w:val="00DF289F"/>
    <w:rsid w:val="00DF56ED"/>
    <w:rsid w:val="00DF65D4"/>
    <w:rsid w:val="00DF6E17"/>
    <w:rsid w:val="00DF70FE"/>
    <w:rsid w:val="00E00F01"/>
    <w:rsid w:val="00E0138D"/>
    <w:rsid w:val="00E1111F"/>
    <w:rsid w:val="00E119C2"/>
    <w:rsid w:val="00E11B11"/>
    <w:rsid w:val="00E11EDE"/>
    <w:rsid w:val="00E1423D"/>
    <w:rsid w:val="00E17A24"/>
    <w:rsid w:val="00E27759"/>
    <w:rsid w:val="00E32935"/>
    <w:rsid w:val="00E32A18"/>
    <w:rsid w:val="00E40BF5"/>
    <w:rsid w:val="00E4407C"/>
    <w:rsid w:val="00E4450A"/>
    <w:rsid w:val="00E447AD"/>
    <w:rsid w:val="00E536C6"/>
    <w:rsid w:val="00E5433C"/>
    <w:rsid w:val="00E54B4A"/>
    <w:rsid w:val="00E57788"/>
    <w:rsid w:val="00E57B11"/>
    <w:rsid w:val="00E602D2"/>
    <w:rsid w:val="00E612D3"/>
    <w:rsid w:val="00E617C0"/>
    <w:rsid w:val="00E64963"/>
    <w:rsid w:val="00E718AF"/>
    <w:rsid w:val="00E7325D"/>
    <w:rsid w:val="00E739AC"/>
    <w:rsid w:val="00E74448"/>
    <w:rsid w:val="00E80B6F"/>
    <w:rsid w:val="00E80EB5"/>
    <w:rsid w:val="00E82D6F"/>
    <w:rsid w:val="00E82F62"/>
    <w:rsid w:val="00E8353F"/>
    <w:rsid w:val="00E86541"/>
    <w:rsid w:val="00E86865"/>
    <w:rsid w:val="00E9315C"/>
    <w:rsid w:val="00E93ECE"/>
    <w:rsid w:val="00EA1107"/>
    <w:rsid w:val="00EA177B"/>
    <w:rsid w:val="00EA5DBA"/>
    <w:rsid w:val="00EA6E3C"/>
    <w:rsid w:val="00EB3E18"/>
    <w:rsid w:val="00EB50D4"/>
    <w:rsid w:val="00EB62C9"/>
    <w:rsid w:val="00EB6AE8"/>
    <w:rsid w:val="00EC1B86"/>
    <w:rsid w:val="00EC2C31"/>
    <w:rsid w:val="00EC3276"/>
    <w:rsid w:val="00EC60A6"/>
    <w:rsid w:val="00ED160C"/>
    <w:rsid w:val="00ED3225"/>
    <w:rsid w:val="00EE2AEF"/>
    <w:rsid w:val="00EE349A"/>
    <w:rsid w:val="00EE465C"/>
    <w:rsid w:val="00EE4948"/>
    <w:rsid w:val="00EE4BC8"/>
    <w:rsid w:val="00EE5AE1"/>
    <w:rsid w:val="00EF2DB9"/>
    <w:rsid w:val="00EF35DB"/>
    <w:rsid w:val="00EF5C39"/>
    <w:rsid w:val="00F0016B"/>
    <w:rsid w:val="00F04AF5"/>
    <w:rsid w:val="00F07AC9"/>
    <w:rsid w:val="00F1068E"/>
    <w:rsid w:val="00F11878"/>
    <w:rsid w:val="00F246F7"/>
    <w:rsid w:val="00F272B6"/>
    <w:rsid w:val="00F27BAC"/>
    <w:rsid w:val="00F27EB0"/>
    <w:rsid w:val="00F304D5"/>
    <w:rsid w:val="00F32DBB"/>
    <w:rsid w:val="00F3483F"/>
    <w:rsid w:val="00F34A9A"/>
    <w:rsid w:val="00F41DDA"/>
    <w:rsid w:val="00F437D5"/>
    <w:rsid w:val="00F47EBF"/>
    <w:rsid w:val="00F53878"/>
    <w:rsid w:val="00F55682"/>
    <w:rsid w:val="00F558F3"/>
    <w:rsid w:val="00F55A36"/>
    <w:rsid w:val="00F65185"/>
    <w:rsid w:val="00F65DDB"/>
    <w:rsid w:val="00F65E4C"/>
    <w:rsid w:val="00F6622F"/>
    <w:rsid w:val="00F6733B"/>
    <w:rsid w:val="00F71D93"/>
    <w:rsid w:val="00F72731"/>
    <w:rsid w:val="00F85345"/>
    <w:rsid w:val="00F85D6E"/>
    <w:rsid w:val="00F863DB"/>
    <w:rsid w:val="00F9022E"/>
    <w:rsid w:val="00F90A12"/>
    <w:rsid w:val="00F90BC2"/>
    <w:rsid w:val="00F936C2"/>
    <w:rsid w:val="00FA47A0"/>
    <w:rsid w:val="00FA4FCA"/>
    <w:rsid w:val="00FA5211"/>
    <w:rsid w:val="00FA548F"/>
    <w:rsid w:val="00FA7DB5"/>
    <w:rsid w:val="00FB2A75"/>
    <w:rsid w:val="00FB3B01"/>
    <w:rsid w:val="00FC4EC3"/>
    <w:rsid w:val="00FD17B8"/>
    <w:rsid w:val="00FD198C"/>
    <w:rsid w:val="00FD20DF"/>
    <w:rsid w:val="00FD5D2E"/>
    <w:rsid w:val="00FD7B4F"/>
    <w:rsid w:val="00FE0A09"/>
    <w:rsid w:val="00FE2BEF"/>
    <w:rsid w:val="00FE4AFF"/>
    <w:rsid w:val="00FE4E47"/>
    <w:rsid w:val="00FE69A2"/>
    <w:rsid w:val="00FE75C8"/>
    <w:rsid w:val="00FF3014"/>
    <w:rsid w:val="00FF3CFB"/>
    <w:rsid w:val="00FF5B3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DCDA"/>
  <w15:docId w15:val="{72FBA145-5413-4170-A9EB-ABF027C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0B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83E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5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AE9"/>
    <w:rPr>
      <w:sz w:val="18"/>
      <w:szCs w:val="18"/>
    </w:rPr>
  </w:style>
  <w:style w:type="paragraph" w:styleId="a7">
    <w:name w:val="List Paragraph"/>
    <w:basedOn w:val="a"/>
    <w:uiPriority w:val="34"/>
    <w:qFormat/>
    <w:rsid w:val="0027280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83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4E56D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E56D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E56DA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56D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E56DA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E56D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E56DA"/>
    <w:rPr>
      <w:rFonts w:ascii="Times New Roman" w:eastAsia="宋体" w:hAnsi="Times New Roman" w:cs="Times New Roman"/>
      <w:sz w:val="18"/>
      <w:szCs w:val="18"/>
    </w:rPr>
  </w:style>
  <w:style w:type="character" w:customStyle="1" w:styleId="richtext">
    <w:name w:val="richtext"/>
    <w:basedOn w:val="a0"/>
    <w:rsid w:val="00B92351"/>
  </w:style>
  <w:style w:type="paragraph" w:styleId="af">
    <w:name w:val="Normal (Web)"/>
    <w:basedOn w:val="a"/>
    <w:uiPriority w:val="99"/>
    <w:semiHidden/>
    <w:unhideWhenUsed/>
    <w:rsid w:val="00096A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F90BC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E8353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fontstyle01">
    <w:name w:val="fontstyle01"/>
    <w:basedOn w:val="a0"/>
    <w:rsid w:val="001949A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f0">
    <w:name w:val="Revision"/>
    <w:hidden/>
    <w:uiPriority w:val="99"/>
    <w:semiHidden/>
    <w:rsid w:val="001078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0CF3-6115-4F5F-80C8-02AB3387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许锐</dc:creator>
  <cp:lastModifiedBy>杨彬若</cp:lastModifiedBy>
  <cp:revision>151</cp:revision>
  <dcterms:created xsi:type="dcterms:W3CDTF">2024-03-12T10:09:00Z</dcterms:created>
  <dcterms:modified xsi:type="dcterms:W3CDTF">2024-03-13T11:32:00Z</dcterms:modified>
</cp:coreProperties>
</file>