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北京九州一轨环境</w:t>
      </w:r>
      <w:r>
        <w:rPr>
          <w:rFonts w:hint="eastAsia"/>
          <w:b/>
          <w:bCs/>
          <w:sz w:val="28"/>
          <w:szCs w:val="28"/>
          <w:lang w:val="en-US" w:eastAsia="zh-CN"/>
        </w:rPr>
        <w:t>科技</w:t>
      </w:r>
      <w:r>
        <w:rPr>
          <w:rFonts w:hint="eastAsia"/>
          <w:b/>
          <w:bCs/>
          <w:sz w:val="28"/>
          <w:szCs w:val="28"/>
        </w:rPr>
        <w:t>股份有限公司</w:t>
      </w:r>
    </w:p>
    <w:p>
      <w:pPr>
        <w:jc w:val="center"/>
        <w:rPr>
          <w:b/>
          <w:bCs/>
          <w:sz w:val="28"/>
          <w:szCs w:val="28"/>
        </w:rPr>
      </w:pPr>
      <w:r>
        <w:rPr>
          <w:rFonts w:hint="eastAsia"/>
          <w:b/>
          <w:bCs/>
          <w:sz w:val="28"/>
          <w:szCs w:val="28"/>
        </w:rPr>
        <w:t>投资者关系活动记录表</w:t>
      </w:r>
    </w:p>
    <w:p>
      <w:pPr>
        <w:ind w:firstLine="241" w:firstLineChars="100"/>
        <w:rPr>
          <w:rFonts w:hint="default" w:eastAsia="宋体"/>
          <w:b/>
          <w:bCs/>
          <w:szCs w:val="24"/>
          <w:lang w:val="en-US" w:eastAsia="zh-CN"/>
        </w:rPr>
      </w:pPr>
      <w:r>
        <w:rPr>
          <w:rFonts w:hint="eastAsia"/>
          <w:b/>
          <w:bCs/>
          <w:szCs w:val="24"/>
        </w:rPr>
        <w:t>证券简称：九州一轨</w:t>
      </w:r>
      <w:r>
        <w:rPr>
          <w:b/>
          <w:bCs/>
          <w:szCs w:val="24"/>
        </w:rPr>
        <w:t xml:space="preserve">         </w:t>
      </w:r>
      <w:r>
        <w:rPr>
          <w:rFonts w:hint="eastAsia"/>
          <w:b/>
          <w:bCs/>
          <w:szCs w:val="24"/>
        </w:rPr>
        <w:t xml:space="preserve">证券代码：688485    </w:t>
      </w:r>
      <w:r>
        <w:rPr>
          <w:b/>
          <w:bCs/>
          <w:szCs w:val="24"/>
        </w:rPr>
        <w:t xml:space="preserve">     </w:t>
      </w:r>
      <w:r>
        <w:rPr>
          <w:rFonts w:hint="eastAsia"/>
          <w:b/>
          <w:bCs/>
          <w:szCs w:val="24"/>
        </w:rPr>
        <w:t>编号：2</w:t>
      </w:r>
      <w:r>
        <w:rPr>
          <w:rFonts w:hint="eastAsia"/>
          <w:b/>
          <w:bCs/>
          <w:szCs w:val="24"/>
          <w:highlight w:val="none"/>
        </w:rPr>
        <w:t>02</w:t>
      </w:r>
      <w:r>
        <w:rPr>
          <w:rFonts w:hint="eastAsia"/>
          <w:b/>
          <w:bCs/>
          <w:szCs w:val="24"/>
          <w:highlight w:val="none"/>
          <w:lang w:val="en-US" w:eastAsia="zh-CN"/>
        </w:rPr>
        <w:t>4-001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p>
          <w:p>
            <w:pPr>
              <w:jc w:val="center"/>
              <w:rPr>
                <w:b/>
                <w:bCs/>
                <w:szCs w:val="24"/>
              </w:rPr>
            </w:pPr>
            <w:r>
              <w:rPr>
                <w:rFonts w:hint="eastAsia"/>
                <w:b/>
                <w:bCs/>
                <w:szCs w:val="24"/>
              </w:rPr>
              <w:t>投资者关系活动</w:t>
            </w:r>
          </w:p>
          <w:p>
            <w:pPr>
              <w:jc w:val="center"/>
              <w:rPr>
                <w:b/>
                <w:bCs/>
                <w:szCs w:val="24"/>
              </w:rPr>
            </w:pPr>
            <w:r>
              <w:rPr>
                <w:rFonts w:hint="eastAsia"/>
                <w:b/>
                <w:bCs/>
                <w:szCs w:val="24"/>
              </w:rPr>
              <w:t>类别</w:t>
            </w:r>
          </w:p>
        </w:tc>
        <w:tc>
          <w:tcPr>
            <w:tcW w:w="5891" w:type="dxa"/>
          </w:tcPr>
          <w:p>
            <w:pPr>
              <w:spacing w:line="360" w:lineRule="auto"/>
              <w:rPr>
                <w:rFonts w:ascii="宋体" w:hAnsi="宋体"/>
                <w:szCs w:val="24"/>
              </w:rPr>
            </w:pPr>
            <w:r>
              <w:rPr>
                <w:rFonts w:hint="eastAsia" w:ascii="宋体" w:hAnsi="宋体"/>
                <w:szCs w:val="24"/>
              </w:rPr>
              <w:sym w:font="Wingdings 2" w:char="0052"/>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lang w:eastAsia="zh-CN"/>
              </w:rPr>
              <w:t>□</w:t>
            </w:r>
            <w:r>
              <w:rPr>
                <w:rFonts w:hint="eastAsia" w:ascii="宋体" w:hAnsi="宋体"/>
                <w:szCs w:val="24"/>
              </w:rPr>
              <w:t>路演活动</w:t>
            </w:r>
          </w:p>
          <w:p>
            <w:pPr>
              <w:spacing w:line="360" w:lineRule="auto"/>
              <w:rPr>
                <w:szCs w:val="24"/>
              </w:rPr>
            </w:pPr>
            <w:r>
              <w:rPr>
                <w:rFonts w:hint="eastAsia" w:ascii="宋体" w:hAnsi="宋体"/>
                <w:szCs w:val="24"/>
              </w:rPr>
              <w:sym w:font="Wingdings 2" w:char="00A3"/>
            </w:r>
            <w:r>
              <w:rPr>
                <w:rFonts w:hint="eastAsia" w:ascii="宋体" w:hAnsi="宋体"/>
                <w:szCs w:val="24"/>
              </w:rPr>
              <w:t>现场参观</w:t>
            </w:r>
            <w:r>
              <w:rPr>
                <w:rFonts w:hint="eastAsia" w:ascii="宋体" w:hAnsi="宋体"/>
                <w:szCs w:val="24"/>
                <w:lang w:val="en-US" w:eastAsia="zh-CN"/>
              </w:rPr>
              <w:t xml:space="preserve">       </w:t>
            </w:r>
            <w:r>
              <w:rPr>
                <w:rFonts w:hint="eastAsia" w:ascii="宋体" w:hAnsi="宋体"/>
                <w:szCs w:val="24"/>
              </w:rPr>
              <w:t>□其他（</w:t>
            </w:r>
            <w:r>
              <w:rPr>
                <w:rFonts w:hint="eastAsia" w:ascii="宋体" w:hAnsi="宋体"/>
                <w:szCs w:val="24"/>
                <w:u w:val="thick"/>
              </w:rPr>
              <w:t>请文字说明其他活动内容</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405" w:type="dxa"/>
            <w:vAlign w:val="center"/>
          </w:tcPr>
          <w:p>
            <w:pPr>
              <w:jc w:val="center"/>
              <w:rPr>
                <w:b/>
                <w:bCs/>
                <w:szCs w:val="24"/>
              </w:rPr>
            </w:pPr>
            <w:r>
              <w:rPr>
                <w:rFonts w:hint="eastAsia"/>
                <w:b/>
                <w:bCs/>
                <w:szCs w:val="24"/>
              </w:rPr>
              <w:t>参与单位名称</w:t>
            </w:r>
          </w:p>
          <w:p>
            <w:pPr>
              <w:jc w:val="center"/>
              <w:rPr>
                <w:b/>
                <w:bCs/>
                <w:szCs w:val="24"/>
              </w:rPr>
            </w:pPr>
            <w:r>
              <w:rPr>
                <w:rFonts w:hint="eastAsia"/>
                <w:b/>
                <w:bCs/>
                <w:szCs w:val="24"/>
              </w:rPr>
              <w:t>及人员姓名</w:t>
            </w:r>
          </w:p>
        </w:tc>
        <w:tc>
          <w:tcPr>
            <w:tcW w:w="5891" w:type="dxa"/>
            <w:vAlign w:val="center"/>
          </w:tcPr>
          <w:p>
            <w:pPr>
              <w:jc w:val="center"/>
              <w:rPr>
                <w:rFonts w:hint="eastAsia"/>
                <w:szCs w:val="24"/>
                <w:lang w:val="en-US" w:eastAsia="zh-CN"/>
              </w:rPr>
            </w:pPr>
            <w:r>
              <w:rPr>
                <w:rFonts w:hint="eastAsia"/>
                <w:szCs w:val="24"/>
                <w:lang w:val="en-US" w:eastAsia="zh-CN"/>
              </w:rPr>
              <w:t>北京晋石资产管理有限公司 闫廷洋</w:t>
            </w:r>
          </w:p>
          <w:p>
            <w:pPr>
              <w:jc w:val="center"/>
              <w:rPr>
                <w:rFonts w:hint="eastAsia"/>
                <w:szCs w:val="24"/>
                <w:lang w:val="en-US" w:eastAsia="zh-CN"/>
              </w:rPr>
            </w:pPr>
            <w:r>
              <w:rPr>
                <w:rFonts w:hint="default"/>
                <w:szCs w:val="24"/>
                <w:lang w:val="en-US" w:eastAsia="zh-CN"/>
              </w:rPr>
              <w:t>北京恒业智略投资管理有限公司</w:t>
            </w:r>
            <w:r>
              <w:rPr>
                <w:rFonts w:hint="eastAsia"/>
                <w:szCs w:val="24"/>
                <w:lang w:val="en-US" w:eastAsia="zh-CN"/>
              </w:rPr>
              <w:t xml:space="preserve"> 殷畅</w:t>
            </w:r>
          </w:p>
          <w:p>
            <w:pPr>
              <w:jc w:val="center"/>
              <w:rPr>
                <w:rFonts w:hint="eastAsia"/>
                <w:szCs w:val="24"/>
                <w:lang w:val="en-US" w:eastAsia="zh-CN"/>
              </w:rPr>
            </w:pPr>
            <w:r>
              <w:rPr>
                <w:rFonts w:hint="default"/>
                <w:szCs w:val="24"/>
                <w:lang w:val="en-US" w:eastAsia="zh-CN"/>
              </w:rPr>
              <w:t>北京中合信诺管理有限公司</w:t>
            </w:r>
            <w:r>
              <w:rPr>
                <w:rFonts w:hint="eastAsia"/>
                <w:szCs w:val="24"/>
                <w:lang w:val="en-US" w:eastAsia="zh-CN"/>
              </w:rPr>
              <w:t xml:space="preserve"> 王铨</w:t>
            </w:r>
          </w:p>
          <w:p>
            <w:pPr>
              <w:jc w:val="center"/>
              <w:rPr>
                <w:rFonts w:hint="eastAsia"/>
                <w:szCs w:val="24"/>
                <w:lang w:val="en-US" w:eastAsia="zh-CN"/>
              </w:rPr>
            </w:pPr>
            <w:r>
              <w:rPr>
                <w:rFonts w:hint="default"/>
                <w:szCs w:val="24"/>
                <w:lang w:val="en-US" w:eastAsia="zh-CN"/>
              </w:rPr>
              <w:t>北京岩泉财富投资管理有限公司</w:t>
            </w:r>
            <w:r>
              <w:rPr>
                <w:rFonts w:hint="eastAsia"/>
                <w:szCs w:val="24"/>
                <w:lang w:val="en-US" w:eastAsia="zh-CN"/>
              </w:rPr>
              <w:t xml:space="preserve"> 郑其松</w:t>
            </w:r>
          </w:p>
          <w:p>
            <w:pPr>
              <w:jc w:val="center"/>
              <w:rPr>
                <w:rFonts w:hint="eastAsia"/>
                <w:szCs w:val="24"/>
                <w:lang w:val="en-US" w:eastAsia="zh-CN"/>
              </w:rPr>
            </w:pPr>
            <w:r>
              <w:rPr>
                <w:rFonts w:hint="default"/>
                <w:szCs w:val="24"/>
                <w:lang w:val="en-US" w:eastAsia="zh-CN"/>
              </w:rPr>
              <w:t>矩阵(海南)私募基金管理有限公司</w:t>
            </w:r>
            <w:r>
              <w:rPr>
                <w:rFonts w:hint="eastAsia"/>
                <w:szCs w:val="24"/>
                <w:lang w:val="en-US" w:eastAsia="zh-CN"/>
              </w:rPr>
              <w:t xml:space="preserve"> 胡庆通</w:t>
            </w:r>
          </w:p>
          <w:p>
            <w:pPr>
              <w:jc w:val="center"/>
              <w:rPr>
                <w:rFonts w:hint="eastAsia"/>
                <w:szCs w:val="24"/>
                <w:lang w:val="en-US" w:eastAsia="zh-CN"/>
              </w:rPr>
            </w:pPr>
            <w:r>
              <w:rPr>
                <w:rFonts w:hint="default"/>
                <w:szCs w:val="24"/>
                <w:lang w:val="en-US" w:eastAsia="zh-CN"/>
              </w:rPr>
              <w:t>浙江以太投资管理有限公司</w:t>
            </w:r>
            <w:r>
              <w:rPr>
                <w:rFonts w:hint="eastAsia"/>
                <w:szCs w:val="24"/>
                <w:lang w:val="en-US" w:eastAsia="zh-CN"/>
              </w:rPr>
              <w:t xml:space="preserve"> 李钧</w:t>
            </w:r>
          </w:p>
          <w:p>
            <w:pPr>
              <w:jc w:val="center"/>
              <w:rPr>
                <w:rFonts w:hint="eastAsia"/>
                <w:szCs w:val="24"/>
                <w:lang w:val="en-US" w:eastAsia="zh-CN"/>
              </w:rPr>
            </w:pPr>
            <w:r>
              <w:rPr>
                <w:rFonts w:hint="default"/>
                <w:szCs w:val="24"/>
                <w:lang w:val="en-US" w:eastAsia="zh-CN"/>
              </w:rPr>
              <w:t>中粮期货股份有限公司</w:t>
            </w:r>
            <w:r>
              <w:rPr>
                <w:rFonts w:hint="eastAsia"/>
                <w:szCs w:val="24"/>
                <w:lang w:val="en-US" w:eastAsia="zh-CN"/>
              </w:rPr>
              <w:t xml:space="preserve"> 周俊安</w:t>
            </w:r>
          </w:p>
          <w:p>
            <w:pPr>
              <w:jc w:val="center"/>
              <w:rPr>
                <w:rFonts w:hint="eastAsia"/>
                <w:szCs w:val="24"/>
                <w:lang w:val="en-US" w:eastAsia="zh-CN"/>
              </w:rPr>
            </w:pPr>
            <w:r>
              <w:rPr>
                <w:rFonts w:hint="default"/>
                <w:szCs w:val="24"/>
                <w:lang w:val="en-US" w:eastAsia="zh-CN"/>
              </w:rPr>
              <w:t>北京本炎投资管理有限公司</w:t>
            </w:r>
            <w:r>
              <w:rPr>
                <w:rFonts w:hint="eastAsia"/>
                <w:szCs w:val="24"/>
                <w:lang w:val="en-US" w:eastAsia="zh-CN"/>
              </w:rPr>
              <w:t xml:space="preserve"> 李刚</w:t>
            </w:r>
          </w:p>
          <w:p>
            <w:pPr>
              <w:jc w:val="center"/>
              <w:rPr>
                <w:rFonts w:hint="eastAsia"/>
                <w:szCs w:val="24"/>
                <w:lang w:val="en-US" w:eastAsia="zh-CN"/>
              </w:rPr>
            </w:pPr>
            <w:r>
              <w:rPr>
                <w:rFonts w:hint="default"/>
                <w:szCs w:val="24"/>
                <w:lang w:val="en-US" w:eastAsia="zh-CN"/>
              </w:rPr>
              <w:t>北京风炎私募基金管理有限公司</w:t>
            </w:r>
            <w:r>
              <w:rPr>
                <w:rFonts w:hint="eastAsia"/>
                <w:szCs w:val="24"/>
                <w:lang w:val="en-US" w:eastAsia="zh-CN"/>
              </w:rPr>
              <w:t xml:space="preserve"> 王鹏</w:t>
            </w:r>
          </w:p>
          <w:p>
            <w:pPr>
              <w:jc w:val="center"/>
              <w:rPr>
                <w:rFonts w:hint="eastAsia"/>
                <w:szCs w:val="24"/>
                <w:lang w:val="en-US" w:eastAsia="zh-CN"/>
              </w:rPr>
            </w:pPr>
            <w:r>
              <w:rPr>
                <w:rFonts w:hint="default"/>
                <w:szCs w:val="24"/>
                <w:lang w:val="en-US" w:eastAsia="zh-CN"/>
              </w:rPr>
              <w:t>北京盈立方私募基金管理有限公司</w:t>
            </w:r>
            <w:r>
              <w:rPr>
                <w:rFonts w:hint="eastAsia"/>
                <w:szCs w:val="24"/>
                <w:lang w:val="en-US" w:eastAsia="zh-CN"/>
              </w:rPr>
              <w:t xml:space="preserve"> 许冬晓</w:t>
            </w:r>
          </w:p>
          <w:p>
            <w:pPr>
              <w:jc w:val="center"/>
              <w:rPr>
                <w:rFonts w:hint="eastAsia"/>
                <w:szCs w:val="24"/>
                <w:lang w:val="en-US" w:eastAsia="zh-CN"/>
              </w:rPr>
            </w:pPr>
            <w:r>
              <w:rPr>
                <w:rFonts w:hint="default"/>
                <w:szCs w:val="24"/>
                <w:lang w:val="en-US" w:eastAsia="zh-CN"/>
              </w:rPr>
              <w:t>上海倍享私募基金管理有限责任公司</w:t>
            </w:r>
            <w:r>
              <w:rPr>
                <w:rFonts w:hint="eastAsia"/>
                <w:szCs w:val="24"/>
                <w:lang w:val="en-US" w:eastAsia="zh-CN"/>
              </w:rPr>
              <w:t xml:space="preserve"> 杨晓琪</w:t>
            </w:r>
          </w:p>
          <w:p>
            <w:pPr>
              <w:jc w:val="center"/>
              <w:rPr>
                <w:rFonts w:hint="eastAsia"/>
                <w:szCs w:val="24"/>
                <w:lang w:val="en-US" w:eastAsia="zh-CN"/>
              </w:rPr>
            </w:pPr>
            <w:r>
              <w:rPr>
                <w:rFonts w:hint="default"/>
                <w:szCs w:val="24"/>
                <w:lang w:val="en-US" w:eastAsia="zh-CN"/>
              </w:rPr>
              <w:t>北京禧悦私募基金管理有限公司</w:t>
            </w:r>
            <w:r>
              <w:rPr>
                <w:rFonts w:hint="eastAsia"/>
                <w:szCs w:val="24"/>
                <w:lang w:val="en-US" w:eastAsia="zh-CN"/>
              </w:rPr>
              <w:t xml:space="preserve"> 周煜森</w:t>
            </w:r>
          </w:p>
          <w:p>
            <w:pPr>
              <w:jc w:val="center"/>
              <w:rPr>
                <w:rFonts w:hint="eastAsia"/>
                <w:szCs w:val="24"/>
                <w:lang w:val="en-US" w:eastAsia="zh-CN"/>
              </w:rPr>
            </w:pPr>
            <w:r>
              <w:rPr>
                <w:rFonts w:hint="default"/>
                <w:szCs w:val="24"/>
                <w:lang w:val="en-US" w:eastAsia="zh-CN"/>
              </w:rPr>
              <w:t>励京投资管理（北京）有限公司</w:t>
            </w:r>
            <w:r>
              <w:rPr>
                <w:rFonts w:hint="eastAsia"/>
                <w:szCs w:val="24"/>
                <w:lang w:val="en-US" w:eastAsia="zh-CN"/>
              </w:rPr>
              <w:t xml:space="preserve"> 王芹</w:t>
            </w:r>
          </w:p>
          <w:p>
            <w:pPr>
              <w:jc w:val="center"/>
              <w:rPr>
                <w:rFonts w:hint="eastAsia"/>
                <w:szCs w:val="24"/>
                <w:lang w:val="en-US" w:eastAsia="zh-CN"/>
              </w:rPr>
            </w:pPr>
            <w:r>
              <w:rPr>
                <w:rFonts w:hint="default"/>
                <w:szCs w:val="24"/>
                <w:lang w:val="en-US" w:eastAsia="zh-CN"/>
              </w:rPr>
              <w:t>启晟投资股份有限公司</w:t>
            </w:r>
            <w:r>
              <w:rPr>
                <w:rFonts w:hint="eastAsia"/>
                <w:szCs w:val="24"/>
                <w:lang w:val="en-US" w:eastAsia="zh-CN"/>
              </w:rPr>
              <w:t xml:space="preserve"> 郭尚雷</w:t>
            </w:r>
          </w:p>
          <w:p>
            <w:pPr>
              <w:jc w:val="center"/>
              <w:rPr>
                <w:rFonts w:hint="eastAsia"/>
                <w:szCs w:val="24"/>
                <w:lang w:val="en-US" w:eastAsia="zh-CN"/>
              </w:rPr>
            </w:pPr>
            <w:r>
              <w:rPr>
                <w:rFonts w:hint="default"/>
                <w:szCs w:val="24"/>
                <w:lang w:val="en-US" w:eastAsia="zh-CN"/>
              </w:rPr>
              <w:t>北京飞旋兄弟投资管理有限公司</w:t>
            </w:r>
            <w:r>
              <w:rPr>
                <w:rFonts w:hint="eastAsia"/>
                <w:szCs w:val="24"/>
                <w:lang w:val="en-US" w:eastAsia="zh-CN"/>
              </w:rPr>
              <w:t xml:space="preserve"> 陈红鑫</w:t>
            </w:r>
          </w:p>
          <w:p>
            <w:pPr>
              <w:jc w:val="center"/>
              <w:rPr>
                <w:rFonts w:hint="eastAsia"/>
                <w:szCs w:val="24"/>
                <w:lang w:val="en-US" w:eastAsia="zh-CN"/>
              </w:rPr>
            </w:pPr>
            <w:r>
              <w:rPr>
                <w:rFonts w:hint="default"/>
                <w:szCs w:val="24"/>
                <w:lang w:val="en-US" w:eastAsia="zh-CN"/>
              </w:rPr>
              <w:t>北京皓然投资管理有限公司</w:t>
            </w:r>
            <w:r>
              <w:rPr>
                <w:rFonts w:hint="eastAsia"/>
                <w:szCs w:val="24"/>
                <w:lang w:val="en-US" w:eastAsia="zh-CN"/>
              </w:rPr>
              <w:t xml:space="preserve"> 张经</w:t>
            </w:r>
          </w:p>
          <w:p>
            <w:pPr>
              <w:jc w:val="center"/>
              <w:rPr>
                <w:rFonts w:hint="default"/>
                <w:szCs w:val="24"/>
                <w:lang w:val="en-US" w:eastAsia="zh-CN"/>
              </w:rPr>
            </w:pPr>
            <w:r>
              <w:rPr>
                <w:rFonts w:hint="default"/>
                <w:szCs w:val="24"/>
                <w:lang w:val="en-US" w:eastAsia="zh-CN"/>
              </w:rPr>
              <w:t>凯聪（北京）投资管理有限公司</w:t>
            </w:r>
            <w:r>
              <w:rPr>
                <w:rFonts w:hint="eastAsia"/>
                <w:szCs w:val="24"/>
                <w:lang w:val="en-US" w:eastAsia="zh-CN"/>
              </w:rPr>
              <w:t xml:space="preserve"> 刘博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05" w:type="dxa"/>
            <w:vAlign w:val="center"/>
          </w:tcPr>
          <w:p>
            <w:pPr>
              <w:jc w:val="center"/>
              <w:rPr>
                <w:b/>
                <w:bCs/>
                <w:szCs w:val="24"/>
              </w:rPr>
            </w:pPr>
            <w:r>
              <w:rPr>
                <w:rFonts w:hint="eastAsia"/>
                <w:b/>
                <w:bCs/>
                <w:szCs w:val="24"/>
              </w:rPr>
              <w:t>时间</w:t>
            </w:r>
          </w:p>
        </w:tc>
        <w:tc>
          <w:tcPr>
            <w:tcW w:w="5891" w:type="dxa"/>
            <w:vAlign w:val="center"/>
          </w:tcPr>
          <w:p>
            <w:pPr>
              <w:jc w:val="center"/>
              <w:rPr>
                <w:rFonts w:hint="default"/>
                <w:szCs w:val="24"/>
                <w:lang w:val="en-US" w:eastAsia="zh-CN"/>
              </w:rPr>
            </w:pPr>
            <w:r>
              <w:rPr>
                <w:rFonts w:hint="eastAsia"/>
                <w:szCs w:val="24"/>
              </w:rPr>
              <w:t>202</w:t>
            </w:r>
            <w:r>
              <w:rPr>
                <w:rFonts w:hint="eastAsia"/>
                <w:szCs w:val="24"/>
                <w:lang w:val="en-US" w:eastAsia="zh-CN"/>
              </w:rPr>
              <w:t>4</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b/>
                <w:bCs/>
                <w:szCs w:val="24"/>
              </w:rPr>
            </w:pPr>
          </w:p>
          <w:p>
            <w:pPr>
              <w:jc w:val="center"/>
              <w:rPr>
                <w:rFonts w:hint="eastAsia"/>
                <w:b/>
                <w:bCs/>
                <w:szCs w:val="24"/>
              </w:rPr>
            </w:pPr>
            <w:r>
              <w:rPr>
                <w:rFonts w:hint="eastAsia"/>
                <w:b/>
                <w:bCs/>
                <w:szCs w:val="24"/>
              </w:rPr>
              <w:t>地点</w:t>
            </w:r>
          </w:p>
          <w:p>
            <w:pPr>
              <w:jc w:val="center"/>
              <w:rPr>
                <w:rFonts w:hint="eastAsia"/>
                <w:b/>
                <w:bCs/>
                <w:szCs w:val="24"/>
              </w:rPr>
            </w:pPr>
          </w:p>
        </w:tc>
        <w:tc>
          <w:tcPr>
            <w:tcW w:w="5891" w:type="dxa"/>
            <w:vAlign w:val="center"/>
          </w:tcPr>
          <w:p>
            <w:pPr>
              <w:jc w:val="center"/>
              <w:rPr>
                <w:szCs w:val="24"/>
              </w:rPr>
            </w:pPr>
          </w:p>
          <w:p>
            <w:pPr>
              <w:jc w:val="center"/>
              <w:rPr>
                <w:rFonts w:hint="default" w:eastAsia="宋体"/>
                <w:szCs w:val="24"/>
                <w:lang w:val="en-US" w:eastAsia="zh-CN"/>
              </w:rPr>
            </w:pPr>
            <w:r>
              <w:rPr>
                <w:rFonts w:hint="eastAsia"/>
                <w:szCs w:val="24"/>
                <w:lang w:val="en-US" w:eastAsia="zh-CN"/>
              </w:rPr>
              <w:t>九州一轨第一会议室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上市公司接待人员</w:t>
            </w:r>
          </w:p>
          <w:p>
            <w:pPr>
              <w:jc w:val="center"/>
              <w:rPr>
                <w:b/>
                <w:bCs/>
                <w:szCs w:val="24"/>
              </w:rPr>
            </w:pPr>
            <w:r>
              <w:rPr>
                <w:rFonts w:hint="eastAsia"/>
                <w:b/>
                <w:bCs/>
                <w:szCs w:val="24"/>
              </w:rPr>
              <w:t>姓名</w:t>
            </w:r>
          </w:p>
        </w:tc>
        <w:tc>
          <w:tcPr>
            <w:tcW w:w="5891" w:type="dxa"/>
            <w:vAlign w:val="center"/>
          </w:tcPr>
          <w:p>
            <w:pPr>
              <w:jc w:val="center"/>
              <w:rPr>
                <w:szCs w:val="24"/>
              </w:rPr>
            </w:pPr>
          </w:p>
          <w:p>
            <w:pPr>
              <w:jc w:val="center"/>
              <w:rPr>
                <w:szCs w:val="24"/>
              </w:rPr>
            </w:pPr>
            <w:r>
              <w:rPr>
                <w:rFonts w:hint="eastAsia"/>
                <w:szCs w:val="24"/>
              </w:rPr>
              <w:t>副</w:t>
            </w:r>
            <w:r>
              <w:rPr>
                <w:rFonts w:hint="eastAsia"/>
                <w:szCs w:val="24"/>
                <w:lang w:val="en-US" w:eastAsia="zh-CN"/>
              </w:rPr>
              <w:t>总裁兼董事会秘书</w:t>
            </w:r>
            <w:r>
              <w:rPr>
                <w:rFonts w:hint="eastAsia"/>
                <w:szCs w:val="24"/>
              </w:rPr>
              <w:t>张侃、</w:t>
            </w:r>
            <w:r>
              <w:rPr>
                <w:rFonts w:hint="eastAsia"/>
                <w:szCs w:val="24"/>
                <w:lang w:val="en-US" w:eastAsia="zh-CN"/>
              </w:rPr>
              <w:t>董事会办公室主任兼</w:t>
            </w:r>
            <w:r>
              <w:rPr>
                <w:rFonts w:hint="eastAsia"/>
                <w:szCs w:val="24"/>
              </w:rPr>
              <w:t>证券事务代表林静</w:t>
            </w:r>
          </w:p>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405" w:type="dxa"/>
          </w:tcPr>
          <w:p>
            <w:pPr>
              <w:jc w:val="center"/>
              <w:rPr>
                <w:b/>
                <w:bCs/>
                <w:szCs w:val="24"/>
              </w:rPr>
            </w:pPr>
          </w:p>
          <w:p>
            <w:pPr>
              <w:jc w:val="center"/>
              <w:rPr>
                <w:b/>
                <w:bCs/>
                <w:szCs w:val="24"/>
              </w:rPr>
            </w:pPr>
          </w:p>
          <w:p>
            <w:pPr>
              <w:jc w:val="center"/>
              <w:rPr>
                <w:b/>
                <w:bCs/>
                <w:szCs w:val="24"/>
              </w:rPr>
            </w:pPr>
          </w:p>
          <w:p>
            <w:pPr>
              <w:jc w:val="center"/>
              <w:rPr>
                <w:b/>
                <w:bCs/>
                <w:szCs w:val="24"/>
              </w:rPr>
            </w:pPr>
            <w:r>
              <w:rPr>
                <w:rFonts w:hint="eastAsia"/>
                <w:b/>
                <w:bCs/>
                <w:szCs w:val="24"/>
              </w:rPr>
              <w:t>投资者关系活动主要内容介绍</w:t>
            </w:r>
          </w:p>
        </w:tc>
        <w:tc>
          <w:tcPr>
            <w:tcW w:w="5891" w:type="dxa"/>
          </w:tcPr>
          <w:p>
            <w:pPr>
              <w:jc w:val="both"/>
              <w:rPr>
                <w:b/>
                <w:bCs/>
                <w:szCs w:val="24"/>
              </w:rPr>
            </w:pPr>
            <w:r>
              <w:rPr>
                <w:rFonts w:hint="eastAsia"/>
                <w:b/>
                <w:bCs/>
                <w:szCs w:val="24"/>
              </w:rPr>
              <w:t>一、公司的</w:t>
            </w:r>
            <w:r>
              <w:rPr>
                <w:rFonts w:hint="eastAsia"/>
                <w:b/>
                <w:bCs/>
                <w:szCs w:val="24"/>
                <w:lang w:val="en-US" w:eastAsia="zh-CN"/>
              </w:rPr>
              <w:t>简要介绍</w:t>
            </w:r>
            <w:r>
              <w:rPr>
                <w:rFonts w:hint="eastAsia"/>
                <w:b/>
                <w:bCs/>
                <w:szCs w:val="24"/>
              </w:rPr>
              <w:t xml:space="preserve"> </w:t>
            </w:r>
          </w:p>
          <w:p>
            <w:pPr>
              <w:jc w:val="both"/>
            </w:pPr>
            <w:r>
              <w:rPr>
                <w:rFonts w:hint="eastAsia"/>
              </w:rPr>
              <w:t>回复：</w:t>
            </w:r>
          </w:p>
          <w:p>
            <w:pPr>
              <w:ind w:firstLine="480"/>
              <w:jc w:val="both"/>
              <w:rPr>
                <w:rFonts w:hint="default" w:ascii="宋体" w:hAnsi="宋体" w:cs="宋体"/>
                <w:b w:val="0"/>
                <w:bCs w:val="0"/>
                <w:szCs w:val="24"/>
                <w:lang w:val="en-US" w:eastAsia="zh-CN"/>
              </w:rPr>
            </w:pPr>
            <w:r>
              <w:rPr>
                <w:rFonts w:hint="eastAsia" w:ascii="宋体" w:hAnsi="宋体" w:cs="宋体"/>
                <w:b w:val="0"/>
                <w:bCs w:val="0"/>
                <w:szCs w:val="24"/>
                <w:lang w:val="en-US" w:eastAsia="zh-CN"/>
              </w:rPr>
              <w:t>九州一轨</w:t>
            </w:r>
            <w:r>
              <w:rPr>
                <w:rFonts w:hint="eastAsia" w:ascii="宋体" w:hAnsi="宋体" w:eastAsia="宋体" w:cs="宋体"/>
                <w:b w:val="0"/>
                <w:bCs w:val="0"/>
                <w:szCs w:val="24"/>
              </w:rPr>
              <w:t>成立于2010年7月</w:t>
            </w:r>
            <w:r>
              <w:rPr>
                <w:rFonts w:hint="eastAsia" w:ascii="宋体" w:hAnsi="宋体" w:cs="宋体"/>
                <w:b w:val="0"/>
                <w:bCs w:val="0"/>
                <w:szCs w:val="24"/>
                <w:lang w:val="en-US" w:eastAsia="zh-CN"/>
              </w:rPr>
              <w:t>23日</w:t>
            </w:r>
            <w:r>
              <w:rPr>
                <w:rFonts w:hint="eastAsia" w:ascii="宋体" w:hAnsi="宋体" w:eastAsia="宋体" w:cs="宋体"/>
                <w:b w:val="0"/>
                <w:bCs w:val="0"/>
                <w:szCs w:val="24"/>
              </w:rPr>
              <w:t>，为推动“阻尼钢弹簧浮置板道床隔振系统”科技成果转化、打破外资公司在我国城市轨道交通减振降噪领域的技术壁垒和市场垄断而设立</w:t>
            </w:r>
            <w:r>
              <w:rPr>
                <w:rFonts w:hint="eastAsia" w:ascii="宋体" w:hAnsi="宋体" w:cs="宋体"/>
                <w:b w:val="0"/>
                <w:bCs w:val="0"/>
                <w:szCs w:val="24"/>
                <w:lang w:eastAsia="zh-CN"/>
              </w:rPr>
              <w:t>。</w:t>
            </w:r>
            <w:r>
              <w:rPr>
                <w:rFonts w:hint="eastAsia" w:ascii="宋体" w:hAnsi="宋体" w:cs="宋体"/>
                <w:b w:val="0"/>
                <w:bCs w:val="0"/>
                <w:szCs w:val="24"/>
                <w:lang w:val="en-US" w:eastAsia="zh-CN"/>
              </w:rPr>
              <w:t>经过十余年的发展，2023年1月18日登录上交所科创板，成为新噪声法时代下科创板首只轨道交通声学环保新股。公司坚持声学这一基础学科在轨道交通、建筑、隧道等运用场景的研发创新，致力于深入解析声音的物理属性和信息属性。</w:t>
            </w:r>
          </w:p>
          <w:p>
            <w:pPr>
              <w:ind w:firstLine="480"/>
              <w:jc w:val="both"/>
              <w:rPr>
                <w:rFonts w:hint="eastAsia" w:ascii="宋体" w:hAnsi="宋体" w:cs="宋体"/>
                <w:b w:val="0"/>
                <w:bCs w:val="0"/>
                <w:szCs w:val="24"/>
                <w:lang w:val="en-US" w:eastAsia="zh-CN"/>
              </w:rPr>
            </w:pPr>
            <w:r>
              <w:rPr>
                <w:rFonts w:hint="eastAsia" w:ascii="宋体" w:hAnsi="宋体" w:cs="宋体"/>
                <w:b w:val="0"/>
                <w:bCs w:val="0"/>
                <w:szCs w:val="24"/>
                <w:lang w:val="en-US" w:eastAsia="zh-CN"/>
              </w:rPr>
              <w:t>公司总体来说有四大特征：</w:t>
            </w:r>
          </w:p>
          <w:p>
            <w:pPr>
              <w:numPr>
                <w:numId w:val="0"/>
              </w:numPr>
              <w:ind w:left="480" w:leftChars="0"/>
              <w:jc w:val="both"/>
              <w:rPr>
                <w:rFonts w:hint="eastAsia" w:ascii="宋体" w:hAnsi="宋体" w:cs="宋体"/>
                <w:b w:val="0"/>
                <w:bCs w:val="0"/>
                <w:szCs w:val="24"/>
                <w:lang w:val="en-US" w:eastAsia="zh-CN"/>
              </w:rPr>
            </w:pPr>
            <w:r>
              <w:rPr>
                <w:rFonts w:hint="eastAsia" w:ascii="宋体" w:hAnsi="宋体" w:cs="宋体"/>
                <w:b/>
                <w:bCs/>
                <w:szCs w:val="24"/>
                <w:lang w:val="en-US" w:eastAsia="zh-CN"/>
              </w:rPr>
              <w:t>1、产业协同，拥有多元化的股东结构。</w:t>
            </w:r>
          </w:p>
          <w:p>
            <w:pPr>
              <w:numPr>
                <w:numId w:val="0"/>
              </w:numPr>
              <w:ind w:firstLine="480" w:firstLineChars="200"/>
              <w:jc w:val="both"/>
              <w:rPr>
                <w:rFonts w:hint="eastAsia" w:ascii="宋体" w:hAnsi="宋体" w:cs="宋体"/>
                <w:b w:val="0"/>
                <w:bCs w:val="0"/>
                <w:szCs w:val="24"/>
                <w:lang w:val="en-US" w:eastAsia="zh-CN"/>
              </w:rPr>
            </w:pPr>
            <w:r>
              <w:rPr>
                <w:rFonts w:hint="eastAsia" w:ascii="宋体" w:hAnsi="宋体" w:cs="宋体"/>
                <w:b w:val="0"/>
                <w:bCs w:val="0"/>
                <w:szCs w:val="24"/>
                <w:lang w:val="en-US" w:eastAsia="zh-CN"/>
              </w:rPr>
              <w:t>公司自北京市属科研院所孵化而来，现阶段公司的第一大股东为北京市基础设施投资有限公司，为北京市地铁业主方；第二大股东为广州轨道交通产业投资发展基金（有限合伙）。此外，公司的主要股东包括广州越秀智创升级产业投资基金合伙企业（有限合伙）、重庆君岳共享高科股权投资基金合伙企业（有限合伙）等创投基金。</w:t>
            </w:r>
          </w:p>
          <w:p>
            <w:pPr>
              <w:numPr>
                <w:numId w:val="0"/>
              </w:numPr>
              <w:ind w:firstLine="480" w:firstLineChars="200"/>
              <w:jc w:val="both"/>
              <w:rPr>
                <w:rFonts w:hint="eastAsia" w:ascii="宋体" w:hAnsi="宋体" w:cs="宋体"/>
                <w:b w:val="0"/>
                <w:bCs w:val="0"/>
                <w:szCs w:val="24"/>
                <w:lang w:val="en-US" w:eastAsia="zh-CN"/>
              </w:rPr>
            </w:pPr>
            <w:r>
              <w:rPr>
                <w:rFonts w:hint="eastAsia" w:ascii="宋体" w:hAnsi="宋体" w:cs="宋体"/>
                <w:b w:val="0"/>
                <w:bCs w:val="0"/>
                <w:szCs w:val="24"/>
                <w:lang w:val="en-US" w:eastAsia="zh-CN"/>
              </w:rPr>
              <w:t>公司在发展过程中，将国有资本的雄厚优势和创投基金的灵活机制完美结合，准确掌握市场需求及轨道噪声振动痛点，以资本优势赋能国内轨道交通声学环保市场。</w:t>
            </w:r>
          </w:p>
          <w:p>
            <w:pPr>
              <w:numPr>
                <w:numId w:val="0"/>
              </w:numPr>
              <w:jc w:val="both"/>
              <w:rPr>
                <w:rFonts w:hint="default" w:ascii="宋体" w:hAnsi="宋体" w:cs="宋体"/>
                <w:b w:val="0"/>
                <w:bCs w:val="0"/>
                <w:szCs w:val="24"/>
                <w:lang w:val="en-US" w:eastAsia="zh-CN"/>
              </w:rPr>
            </w:pPr>
            <w:r>
              <w:rPr>
                <w:rFonts w:hint="eastAsia" w:ascii="宋体" w:hAnsi="宋体" w:cs="宋体"/>
                <w:b w:val="0"/>
                <w:bCs w:val="0"/>
                <w:szCs w:val="24"/>
                <w:lang w:val="en-US" w:eastAsia="zh-CN"/>
              </w:rPr>
              <w:t xml:space="preserve">    同时，公司管理层和核心员工通过直接持有、股权激励或战略配售等多种形式持有公司股份，展现对公司未来发展的信心。作为中关村国家自主创新示范区企业科技人员股权激励试点单位之一，公司曾被中央电视台新闻联播、焦点访谈、北京卫视北京新闻等节目多次报道，成为股权激励科技创新的示范企业。</w:t>
            </w:r>
          </w:p>
          <w:p>
            <w:pPr>
              <w:numPr>
                <w:numId w:val="0"/>
              </w:numPr>
              <w:ind w:left="480" w:leftChars="0"/>
              <w:jc w:val="both"/>
              <w:rPr>
                <w:rFonts w:hint="eastAsia" w:ascii="宋体" w:hAnsi="宋体" w:cs="宋体"/>
                <w:b/>
                <w:bCs/>
                <w:szCs w:val="24"/>
                <w:lang w:val="en-US" w:eastAsia="zh-CN"/>
              </w:rPr>
            </w:pPr>
            <w:r>
              <w:rPr>
                <w:rFonts w:hint="eastAsia" w:ascii="宋体" w:hAnsi="宋体" w:cs="宋体"/>
                <w:b/>
                <w:bCs/>
                <w:szCs w:val="24"/>
                <w:lang w:val="en-US" w:eastAsia="zh-CN"/>
              </w:rPr>
              <w:t>2、打破垄断，始于核心科技成果转化</w:t>
            </w:r>
          </w:p>
          <w:p>
            <w:pPr>
              <w:numPr>
                <w:ilvl w:val="0"/>
                <w:numId w:val="0"/>
              </w:numPr>
              <w:jc w:val="both"/>
              <w:rPr>
                <w:rFonts w:hint="default" w:ascii="宋体" w:hAnsi="宋体" w:cs="宋体"/>
                <w:b w:val="0"/>
                <w:bCs w:val="0"/>
                <w:szCs w:val="24"/>
                <w:lang w:val="en-US" w:eastAsia="zh-CN"/>
              </w:rPr>
            </w:pPr>
            <w:r>
              <w:rPr>
                <w:rFonts w:hint="eastAsia" w:ascii="宋体" w:hAnsi="宋体" w:cs="宋体"/>
                <w:b w:val="0"/>
                <w:bCs w:val="0"/>
                <w:szCs w:val="24"/>
                <w:lang w:val="en-US" w:eastAsia="zh-CN"/>
              </w:rPr>
              <w:t xml:space="preserve">    公司为推动“阻尼钢弹簧浮置板道床隔振系统”科技成果转化、打破外资公司在我国城市轨道交通减振降噪领域的技术壁垒和市场垄断而设立。在轨道交通（特殊、中高等级）减振降噪领域，已实现全部技术、产品国产化、系列化，并参与了《城市轨道交通弹簧浮置板轨道技术标准》（2014年、2017年、2020年）的制定工作。</w:t>
            </w:r>
          </w:p>
          <w:p>
            <w:pPr>
              <w:numPr>
                <w:ilvl w:val="0"/>
                <w:numId w:val="0"/>
              </w:numPr>
              <w:ind w:firstLine="482" w:firstLineChars="200"/>
              <w:jc w:val="both"/>
              <w:rPr>
                <w:rFonts w:hint="default" w:ascii="宋体" w:hAnsi="宋体" w:cs="宋体"/>
                <w:b/>
                <w:bCs/>
                <w:szCs w:val="24"/>
                <w:lang w:val="en-US" w:eastAsia="zh-CN"/>
              </w:rPr>
            </w:pPr>
            <w:r>
              <w:rPr>
                <w:rFonts w:hint="eastAsia" w:ascii="宋体" w:hAnsi="宋体" w:cs="宋体"/>
                <w:b/>
                <w:bCs/>
                <w:szCs w:val="24"/>
                <w:lang w:val="en-US" w:eastAsia="zh-CN"/>
              </w:rPr>
              <w:t>3、立足研创 建立国家工程技术中心</w:t>
            </w:r>
          </w:p>
          <w:p>
            <w:pPr>
              <w:ind w:firstLine="480"/>
              <w:jc w:val="both"/>
              <w:rPr>
                <w:rFonts w:hint="eastAsia" w:ascii="宋体" w:hAnsi="宋体" w:cs="宋体"/>
                <w:b w:val="0"/>
                <w:bCs w:val="0"/>
                <w:szCs w:val="24"/>
                <w:lang w:val="en-US" w:eastAsia="zh-CN"/>
              </w:rPr>
            </w:pPr>
            <w:r>
              <w:rPr>
                <w:rFonts w:hint="eastAsia" w:ascii="宋体" w:hAnsi="宋体" w:cs="宋体"/>
                <w:b w:val="0"/>
                <w:bCs w:val="0"/>
                <w:szCs w:val="24"/>
                <w:lang w:val="en-US" w:eastAsia="zh-CN"/>
              </w:rPr>
              <w:t>创新是九州一轨发展的不竭动力，公司分别于2012年、2017年两次荣获北京市科学技术奖一等奖， 2020年荣获中国环境保护产业协会环境技术进步一等奖，并于2021年入选国家级、北京市专精特新“小巨人”企业名单。</w:t>
            </w:r>
          </w:p>
          <w:p>
            <w:pPr>
              <w:ind w:firstLine="480"/>
              <w:jc w:val="both"/>
              <w:rPr>
                <w:rFonts w:hint="eastAsia" w:ascii="宋体" w:hAnsi="宋体" w:cs="宋体"/>
                <w:b w:val="0"/>
                <w:bCs w:val="0"/>
                <w:szCs w:val="24"/>
                <w:lang w:val="en-US" w:eastAsia="zh-CN"/>
              </w:rPr>
            </w:pPr>
            <w:r>
              <w:rPr>
                <w:rFonts w:hint="eastAsia" w:ascii="宋体" w:hAnsi="宋体" w:cs="宋体"/>
                <w:b w:val="0"/>
                <w:bCs w:val="0"/>
                <w:szCs w:val="24"/>
                <w:lang w:val="en-US" w:eastAsia="zh-CN"/>
              </w:rPr>
              <w:t>2023年8月31日，中华人民共和国生态环境部同意依托九州一轨建设国家环境保护城市轨道交通振动与噪声控制工程技术中心，围绕技术装备创新平台、自动检测创新平台、智慧维保创新平台、升级改造创新平台、技术标准支撑平台等五大技术研究方向，面向我国城市轨道交通振动与噪声控制技术的发展和产业化需求，在轨道交通减振降噪全生命周期管理、声纹解析与轨道病害治理、车辆站场上盖开发振动噪声专项精准防治、行业装备研发制造等领域开展系统性研究，突破一批新材料、新技术、新工艺和新装备。以减振降噪基础材料创新、关键工艺创新、设计方法创新、制造技术突破等推动我国城市轨道技术创新和产业化应用，建立城市轨道交通振动与噪声创新技术评估与验证平台，培养专业化人才团队，为国家和地方环境管理提供政策、标准、规范以及工程技术、设施运行管理等多维度支撑。</w:t>
            </w:r>
          </w:p>
          <w:p>
            <w:pPr>
              <w:numPr>
                <w:ilvl w:val="0"/>
                <w:numId w:val="0"/>
              </w:numPr>
              <w:ind w:firstLine="482" w:firstLineChars="200"/>
              <w:jc w:val="both"/>
              <w:rPr>
                <w:rFonts w:hint="default" w:ascii="宋体" w:hAnsi="宋体" w:cs="宋体"/>
                <w:b/>
                <w:bCs/>
                <w:szCs w:val="24"/>
                <w:lang w:val="en-US" w:eastAsia="zh-CN"/>
              </w:rPr>
            </w:pPr>
            <w:r>
              <w:rPr>
                <w:rFonts w:hint="eastAsia" w:ascii="宋体" w:hAnsi="宋体" w:cs="宋体"/>
                <w:b/>
                <w:bCs/>
                <w:szCs w:val="24"/>
                <w:lang w:val="en-US" w:eastAsia="zh-CN"/>
              </w:rPr>
              <w:t>4、市场驱动 拓展声学信息数字化发展方向</w:t>
            </w:r>
          </w:p>
          <w:p>
            <w:pPr>
              <w:numPr>
                <w:numId w:val="0"/>
              </w:numPr>
              <w:ind w:firstLine="480" w:firstLineChars="200"/>
              <w:jc w:val="left"/>
              <w:rPr>
                <w:rFonts w:hint="eastAsia"/>
                <w:lang w:val="en-US" w:eastAsia="zh-CN"/>
              </w:rPr>
            </w:pPr>
            <w:r>
              <w:rPr>
                <w:rFonts w:hint="eastAsia"/>
                <w:lang w:val="en-US" w:eastAsia="zh-CN"/>
              </w:rPr>
              <w:t>为紧握智慧地铁建设运营新纪元的发展机遇，解决城轨运营期噪声投诉、病害识别和治理、安全保障、工务运维降本增效等问题，九州一轨研发了承载智慧交通属性的“轮轨状态在线监测系统”，此系统基于轨道动力学、电子工程学、信号分析学、信息技术学等前沿交叉学科，可实现城轨线路噪声振动实时监测，快速分析和预警报警，评价减振轨道的性能状态，辅助轨道工务和车辆异常状态的识别。该系统已应用在北京、郑州、兰州等城市的多条线路，部署轨道监测断面近40个，公司致力于成为国内轨道交通声学信息数字化领域头部企业。</w:t>
            </w:r>
          </w:p>
          <w:p>
            <w:pPr>
              <w:jc w:val="left"/>
              <w:rPr>
                <w:rFonts w:hint="eastAsia" w:ascii="Times New Roman" w:hAnsi="Times New Roman"/>
                <w:b/>
                <w:bCs/>
              </w:rPr>
            </w:pPr>
          </w:p>
          <w:p>
            <w:pPr>
              <w:jc w:val="left"/>
              <w:rPr>
                <w:rFonts w:hint="default" w:ascii="Times New Roman" w:hAnsi="Times New Roman"/>
                <w:b/>
                <w:bCs/>
                <w:lang w:val="en-US" w:eastAsia="zh-CN"/>
              </w:rPr>
            </w:pPr>
            <w:r>
              <w:rPr>
                <w:rFonts w:hint="eastAsia" w:ascii="Times New Roman" w:hAnsi="Times New Roman"/>
                <w:b/>
                <w:bCs/>
              </w:rPr>
              <w:t>二、</w:t>
            </w:r>
            <w:r>
              <w:rPr>
                <w:rFonts w:hint="eastAsia"/>
                <w:b/>
                <w:bCs/>
                <w:lang w:val="en-US" w:eastAsia="zh-CN"/>
              </w:rPr>
              <w:t>公司生产基地的介绍</w:t>
            </w:r>
          </w:p>
          <w:p>
            <w:pPr>
              <w:jc w:val="left"/>
              <w:rPr>
                <w:rFonts w:hint="eastAsia" w:ascii="Times New Roman" w:hAnsi="Times New Roman"/>
              </w:rPr>
            </w:pPr>
            <w:r>
              <w:rPr>
                <w:rFonts w:hint="eastAsia" w:ascii="Times New Roman" w:hAnsi="Times New Roman"/>
              </w:rPr>
              <w:t>回复：</w:t>
            </w:r>
          </w:p>
          <w:p>
            <w:pPr>
              <w:ind w:firstLine="480" w:firstLineChars="200"/>
              <w:jc w:val="both"/>
              <w:rPr>
                <w:rFonts w:hint="eastAsia"/>
              </w:rPr>
            </w:pPr>
            <w:r>
              <w:rPr>
                <w:rFonts w:hint="eastAsia"/>
                <w:lang w:val="en-US" w:eastAsia="zh-CN"/>
              </w:rPr>
              <w:t>公司现阶段建有一北一南两大智能化生产研发基地，以匹配公司北京、广州双中心发展的运营模式。2023年，</w:t>
            </w:r>
            <w:r>
              <w:rPr>
                <w:rFonts w:hint="eastAsia"/>
              </w:rPr>
              <w:t>为降低综合制造成本，公司收回大部分委外加工工序，在保证生产安全和质量的基础上，大幅度提升闭环生产效率，实现了降本增效的目标。</w:t>
            </w:r>
          </w:p>
          <w:p>
            <w:pPr>
              <w:ind w:firstLine="480" w:firstLineChars="200"/>
              <w:jc w:val="both"/>
              <w:rPr>
                <w:rFonts w:hint="eastAsia" w:ascii="Times New Roman" w:hAnsi="Times New Roman"/>
              </w:rPr>
            </w:pPr>
            <w:r>
              <w:rPr>
                <w:rFonts w:hint="eastAsia"/>
                <w:lang w:val="en-US" w:eastAsia="zh-CN"/>
              </w:rPr>
              <w:t>北京市房山区智能化制造中心配以</w:t>
            </w:r>
            <w:r>
              <w:rPr>
                <w:rFonts w:hint="eastAsia"/>
              </w:rPr>
              <w:t>机械手</w:t>
            </w:r>
            <w:r>
              <w:rPr>
                <w:rFonts w:hint="eastAsia"/>
                <w:lang w:eastAsia="zh-CN"/>
              </w:rPr>
              <w:t>、</w:t>
            </w:r>
            <w:r>
              <w:rPr>
                <w:rFonts w:hint="eastAsia"/>
              </w:rPr>
              <w:t>数控激光切割机等高自动化、高精度生产设备</w:t>
            </w:r>
            <w:r>
              <w:rPr>
                <w:rFonts w:hint="eastAsia"/>
                <w:lang w:eastAsia="zh-CN"/>
              </w:rPr>
              <w:t>，</w:t>
            </w:r>
            <w:r>
              <w:rPr>
                <w:rFonts w:hint="eastAsia"/>
                <w:lang w:val="en-US" w:eastAsia="zh-CN"/>
              </w:rPr>
              <w:t>实现全自动化生产模式</w:t>
            </w:r>
            <w:r>
              <w:rPr>
                <w:rFonts w:hint="eastAsia"/>
                <w:lang w:eastAsia="zh-CN"/>
              </w:rPr>
              <w:t>。</w:t>
            </w:r>
            <w:r>
              <w:rPr>
                <w:rFonts w:hint="eastAsia"/>
                <w:lang w:val="en-US" w:eastAsia="zh-CN"/>
              </w:rPr>
              <w:t>广州市白云区智能生产研发基地筹建于2023年3月，2024年1月试运行，预计于2024年第二季度投产，</w:t>
            </w:r>
            <w:r>
              <w:rPr>
                <w:rFonts w:hint="eastAsia" w:ascii="Times New Roman" w:hAnsi="Times New Roman"/>
              </w:rPr>
              <w:t>主要</w:t>
            </w:r>
            <w:r>
              <w:rPr>
                <w:rFonts w:hint="eastAsia" w:ascii="Times New Roman" w:hAnsi="Times New Roman"/>
                <w:lang w:val="en-US" w:eastAsia="zh-CN"/>
              </w:rPr>
              <w:t>研发、</w:t>
            </w:r>
            <w:r>
              <w:rPr>
                <w:rFonts w:hint="eastAsia" w:ascii="Times New Roman" w:hAnsi="Times New Roman"/>
              </w:rPr>
              <w:t>生产用于轨道和建筑两个应用场景的聚氨酯减振垫。</w:t>
            </w:r>
            <w:r>
              <w:rPr>
                <w:rFonts w:hint="eastAsia" w:ascii="Times New Roman" w:hAnsi="Times New Roman"/>
                <w:lang w:val="en-US" w:eastAsia="zh-CN"/>
              </w:rPr>
              <w:t>公司已获得相关订单，广州生产基地投产后，将确保订单按时保质完成。</w:t>
            </w:r>
          </w:p>
          <w:p>
            <w:pPr>
              <w:ind w:firstLine="480" w:firstLineChars="200"/>
              <w:jc w:val="left"/>
              <w:rPr>
                <w:rFonts w:hint="eastAsia" w:ascii="Times New Roman" w:hAnsi="Times New Roman"/>
              </w:rPr>
            </w:pPr>
          </w:p>
          <w:p>
            <w:pPr>
              <w:jc w:val="left"/>
              <w:rPr>
                <w:rFonts w:hint="eastAsia" w:ascii="Times New Roman" w:hAnsi="Times New Roman"/>
                <w:b/>
                <w:bCs/>
                <w:lang w:eastAsia="zh-CN"/>
              </w:rPr>
            </w:pPr>
            <w:r>
              <w:rPr>
                <w:rFonts w:hint="eastAsia" w:ascii="Times New Roman" w:hAnsi="Times New Roman"/>
                <w:b/>
                <w:bCs/>
              </w:rPr>
              <w:t>三、</w:t>
            </w:r>
            <w:r>
              <w:rPr>
                <w:rFonts w:hint="eastAsia" w:ascii="Times New Roman" w:hAnsi="Times New Roman"/>
                <w:b/>
                <w:bCs/>
                <w:lang w:val="en-US" w:eastAsia="zh-CN"/>
              </w:rPr>
              <w:t>请介绍</w:t>
            </w:r>
            <w:r>
              <w:rPr>
                <w:rFonts w:hint="eastAsia" w:ascii="Times New Roman" w:hAnsi="Times New Roman"/>
                <w:b/>
                <w:bCs/>
              </w:rPr>
              <w:t>公司</w:t>
            </w:r>
            <w:r>
              <w:rPr>
                <w:rFonts w:hint="eastAsia"/>
                <w:b/>
                <w:bCs/>
                <w:lang w:val="en-US" w:eastAsia="zh-CN"/>
              </w:rPr>
              <w:t>2023年主要研发</w:t>
            </w:r>
            <w:r>
              <w:rPr>
                <w:rFonts w:hint="eastAsia" w:ascii="Times New Roman" w:hAnsi="Times New Roman"/>
                <w:b/>
                <w:bCs/>
                <w:lang w:val="en-US" w:eastAsia="zh-CN"/>
              </w:rPr>
              <w:t>情况</w:t>
            </w:r>
          </w:p>
          <w:p>
            <w:pPr>
              <w:jc w:val="left"/>
              <w:rPr>
                <w:rFonts w:hint="eastAsia" w:ascii="Times New Roman" w:hAnsi="Times New Roman"/>
              </w:rPr>
            </w:pPr>
            <w:r>
              <w:rPr>
                <w:rFonts w:hint="eastAsia" w:ascii="Times New Roman" w:hAnsi="Times New Roman"/>
              </w:rPr>
              <w:t>回复：</w:t>
            </w:r>
          </w:p>
          <w:p>
            <w:pPr>
              <w:ind w:firstLine="480"/>
              <w:jc w:val="left"/>
              <w:rPr>
                <w:rFonts w:hint="eastAsia"/>
                <w:lang w:val="en-US" w:eastAsia="zh-CN"/>
              </w:rPr>
            </w:pPr>
            <w:r>
              <w:rPr>
                <w:rFonts w:hint="eastAsia"/>
                <w:szCs w:val="24"/>
                <w:lang w:val="en-US" w:eastAsia="zh-CN"/>
              </w:rPr>
              <w:t>2023年，公司重点研发完成了“轮轨状态在线监测系统”和“轨道智慧运维管理信息系统”两套系统的基础软件模块和配套硬件的研发工作</w:t>
            </w:r>
            <w:r>
              <w:rPr>
                <w:rFonts w:hint="eastAsia"/>
                <w:lang w:val="en-US" w:eastAsia="zh-CN"/>
              </w:rPr>
              <w:t>，上述系统的核心是为城轨运维提供设施设备的真实状态数据。</w:t>
            </w:r>
          </w:p>
          <w:p>
            <w:pPr>
              <w:ind w:firstLine="480"/>
              <w:jc w:val="left"/>
              <w:rPr>
                <w:rFonts w:hint="eastAsia"/>
                <w:lang w:val="en-US" w:eastAsia="zh-CN"/>
              </w:rPr>
            </w:pPr>
            <w:r>
              <w:rPr>
                <w:rFonts w:hint="eastAsia"/>
                <w:lang w:val="en-US" w:eastAsia="zh-CN"/>
              </w:rPr>
              <w:t>“轮轨状态在线监测系统”系统搭载分布式采集设备、无线式传输系统和云端式存储服务，搭载轨道状态、车辆状态和轨旁敏感点状态等三大模块，针对轨道声源（振源）结构的声纹信息进行实时在线采集、监测，形成噪声振动数据库，以实现运维、环保、安全和评价四大功能</w:t>
            </w:r>
          </w:p>
          <w:p>
            <w:pPr>
              <w:ind w:firstLine="480"/>
              <w:jc w:val="left"/>
              <w:rPr>
                <w:rFonts w:hint="eastAsia"/>
                <w:lang w:val="en-US" w:eastAsia="zh-CN"/>
              </w:rPr>
            </w:pPr>
            <w:r>
              <w:rPr>
                <w:rFonts w:hint="eastAsia"/>
                <w:lang w:val="en-US" w:eastAsia="zh-CN"/>
              </w:rPr>
              <w:t>轨道智慧运维管理信息系统以物联网、云计算、大数据、人工智能等技术为基础，依托“一个系统，两项智能”（一套智慧运维管理信息系统、一个基于大数据的智能决策算法池、一套智能化检测装备和生产管理装备）的技术路线，以“一张图”为信息载体，提供轨道设备全生命周期信息的追溯，建立多维可视化的运维管理平台，实现一维、二维与多媒体信息等联动，提供高效率、高质量的可视化呈现，建立基于大数据的维修决策模型库，提供数据驱动的辅助维修决策，以实现轨道运维的基础数据管理、智能检测集成、设备状态质量分析、运维生产闭环管理等目标。</w:t>
            </w:r>
          </w:p>
          <w:p>
            <w:pPr>
              <w:ind w:firstLine="480"/>
              <w:jc w:val="left"/>
              <w:rPr>
                <w:rFonts w:hint="eastAsia"/>
                <w:lang w:val="en-US" w:eastAsia="zh-CN"/>
              </w:rPr>
            </w:pPr>
            <w:r>
              <w:rPr>
                <w:rFonts w:hint="eastAsia"/>
                <w:lang w:val="en-US" w:eastAsia="zh-CN"/>
              </w:rPr>
              <w:t>上述系统已在北京、郑州、绍兴、杭州等全国7个城市的40余条城轨线路提供智慧运维服务和轮轨状态在线监测服务，获取大量的城轨噪声振动数据。持续的数据积累将激发公司城轨声纹信息的探究和研发能力，并赋能轨道噪声和病害的物理防治工作。</w:t>
            </w:r>
          </w:p>
          <w:p>
            <w:pPr>
              <w:ind w:firstLine="480"/>
              <w:jc w:val="left"/>
              <w:rPr>
                <w:rFonts w:hint="default"/>
                <w:lang w:val="en-US" w:eastAsia="zh-CN"/>
              </w:rPr>
            </w:pPr>
          </w:p>
          <w:p>
            <w:pPr>
              <w:jc w:val="left"/>
              <w:rPr>
                <w:rFonts w:hint="default" w:eastAsia="宋体"/>
                <w:b/>
                <w:bCs/>
                <w:szCs w:val="24"/>
                <w:lang w:val="en-US" w:eastAsia="zh-CN"/>
              </w:rPr>
            </w:pPr>
            <w:r>
              <w:rPr>
                <w:rFonts w:hint="eastAsia"/>
                <w:b/>
                <w:bCs/>
                <w:szCs w:val="24"/>
                <w:lang w:val="en-US" w:eastAsia="zh-CN"/>
              </w:rPr>
              <w:t>四、根据业绩快报，公司2023年业绩指标下滑，请简要介绍下滑原因</w:t>
            </w:r>
          </w:p>
          <w:p>
            <w:pPr>
              <w:ind w:firstLine="480" w:firstLineChars="200"/>
              <w:jc w:val="left"/>
              <w:rPr>
                <w:rFonts w:hint="eastAsia"/>
                <w:szCs w:val="24"/>
              </w:rPr>
            </w:pPr>
            <w:r>
              <w:rPr>
                <w:rFonts w:hint="eastAsia"/>
                <w:szCs w:val="24"/>
                <w:lang w:val="en-US" w:eastAsia="zh-CN"/>
              </w:rPr>
              <w:t>2023年，</w:t>
            </w:r>
            <w:r>
              <w:rPr>
                <w:rFonts w:hint="eastAsia"/>
                <w:szCs w:val="24"/>
              </w:rPr>
              <w:t>受行业周期变化等</w:t>
            </w:r>
            <w:r>
              <w:rPr>
                <w:rFonts w:hint="eastAsia"/>
                <w:szCs w:val="24"/>
                <w:lang w:val="en-US" w:eastAsia="zh-CN"/>
              </w:rPr>
              <w:t>因素</w:t>
            </w:r>
            <w:r>
              <w:rPr>
                <w:rFonts w:hint="eastAsia"/>
                <w:szCs w:val="24"/>
              </w:rPr>
              <w:t>影响，公司所处城市轨道交通业务所受影响较大，</w:t>
            </w:r>
            <w:r>
              <w:rPr>
                <w:rFonts w:hint="eastAsia"/>
                <w:szCs w:val="24"/>
                <w:lang w:val="en-US" w:eastAsia="zh-CN"/>
              </w:rPr>
              <w:t>虽截至本报告期末公司在手订单和现金流充足，但</w:t>
            </w:r>
            <w:r>
              <w:rPr>
                <w:rFonts w:hint="eastAsia"/>
                <w:szCs w:val="24"/>
              </w:rPr>
              <w:t>轨道项目施工进度放缓，</w:t>
            </w:r>
            <w:r>
              <w:rPr>
                <w:rFonts w:hint="eastAsia"/>
                <w:szCs w:val="24"/>
                <w:lang w:val="en-US" w:eastAsia="zh-CN"/>
              </w:rPr>
              <w:t>导致</w:t>
            </w:r>
            <w:r>
              <w:rPr>
                <w:rFonts w:hint="eastAsia"/>
                <w:szCs w:val="24"/>
              </w:rPr>
              <w:t>收入无法及时确认；收入下滑，主要产品价格下降，导致毛利率下降；管理费用较上年同期增长，主要系新增上市相关费用支出；部分客户回款进度不及预期，计提信用减值损失较上年同期增加较多；下属参股公司2023年内毛利下降、回款减少导致信用减值损失计提较多，影响公司损益较大。</w:t>
            </w:r>
          </w:p>
          <w:p>
            <w:pPr>
              <w:jc w:val="left"/>
              <w:rPr>
                <w:rFonts w:hint="eastAsia"/>
                <w:szCs w:val="24"/>
              </w:rPr>
            </w:pPr>
          </w:p>
          <w:p>
            <w:pPr>
              <w:numPr>
                <w:ilvl w:val="0"/>
                <w:numId w:val="1"/>
              </w:numPr>
              <w:jc w:val="left"/>
              <w:rPr>
                <w:rFonts w:hint="eastAsia"/>
                <w:b/>
                <w:bCs/>
                <w:szCs w:val="24"/>
                <w:lang w:val="en-US" w:eastAsia="zh-CN"/>
              </w:rPr>
            </w:pPr>
            <w:r>
              <w:rPr>
                <w:rFonts w:hint="eastAsia"/>
                <w:b/>
                <w:bCs/>
                <w:szCs w:val="24"/>
                <w:lang w:val="en-US" w:eastAsia="zh-CN"/>
              </w:rPr>
              <w:t>请简要介绍后续发展规划</w:t>
            </w:r>
          </w:p>
          <w:p>
            <w:pPr>
              <w:numPr>
                <w:ilvl w:val="0"/>
                <w:numId w:val="0"/>
              </w:numPr>
              <w:ind w:firstLine="480" w:firstLineChars="200"/>
              <w:jc w:val="left"/>
              <w:rPr>
                <w:rFonts w:hint="default"/>
                <w:b/>
                <w:bCs/>
                <w:szCs w:val="24"/>
                <w:lang w:val="en-US" w:eastAsia="zh-CN"/>
              </w:rPr>
            </w:pPr>
            <w:r>
              <w:rPr>
                <w:rFonts w:hint="eastAsia"/>
                <w:b w:val="0"/>
                <w:bCs w:val="0"/>
                <w:szCs w:val="24"/>
                <w:lang w:val="en-US" w:eastAsia="zh-CN"/>
              </w:rPr>
              <w:t>近年</w:t>
            </w:r>
            <w:r>
              <w:rPr>
                <w:rFonts w:hint="default"/>
                <w:b w:val="0"/>
                <w:bCs w:val="0"/>
                <w:szCs w:val="24"/>
                <w:lang w:val="en-US" w:eastAsia="zh-CN"/>
              </w:rPr>
              <w:t>，轨道交通建设领域需求放缓</w:t>
            </w:r>
            <w:r>
              <w:rPr>
                <w:rFonts w:hint="eastAsia"/>
                <w:b w:val="0"/>
                <w:bCs w:val="0"/>
                <w:szCs w:val="24"/>
                <w:lang w:val="en-US" w:eastAsia="zh-CN"/>
              </w:rPr>
              <w:t>的同时，轨道运维期的数字化、智慧化管理要求提升。后续，公司将顺应时代发展规律，凭借声学研究基础，借助“轮轨状态在线监测系统”和“轨道智慧运维管理信息系统”两套系统，向轨道交通声学信息数字化方向转型，以期</w:t>
            </w:r>
            <w:r>
              <w:rPr>
                <w:rFonts w:hint="eastAsia"/>
                <w:b w:val="0"/>
                <w:bCs w:val="0"/>
                <w:szCs w:val="24"/>
                <w:lang w:val="en-US" w:eastAsia="zh-CN"/>
              </w:rPr>
              <w:t>优化</w:t>
            </w:r>
            <w:r>
              <w:rPr>
                <w:rFonts w:hint="eastAsia"/>
                <w:b w:val="0"/>
                <w:bCs w:val="0"/>
                <w:szCs w:val="24"/>
                <w:lang w:val="en-US" w:eastAsia="zh-CN"/>
              </w:rPr>
              <w:t>主营业务结构，培育打磨公司新的业务成长曲线。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附件清单（如有）</w:t>
            </w:r>
          </w:p>
          <w:p>
            <w:pPr>
              <w:rPr>
                <w:b/>
                <w:bCs/>
                <w:szCs w:val="24"/>
              </w:rPr>
            </w:pPr>
          </w:p>
        </w:tc>
        <w:tc>
          <w:tcPr>
            <w:tcW w:w="5891" w:type="dxa"/>
            <w:vAlign w:val="center"/>
          </w:tcPr>
          <w:p>
            <w:pPr>
              <w:jc w:val="center"/>
              <w:rPr>
                <w:szCs w:val="24"/>
              </w:rPr>
            </w:pPr>
            <w:r>
              <w:rPr>
                <w:rFonts w:hint="eastAsia"/>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日期</w:t>
            </w:r>
          </w:p>
        </w:tc>
        <w:tc>
          <w:tcPr>
            <w:tcW w:w="5891" w:type="dxa"/>
            <w:vAlign w:val="center"/>
          </w:tcPr>
          <w:p>
            <w:pPr>
              <w:jc w:val="center"/>
              <w:rPr>
                <w:szCs w:val="24"/>
              </w:rPr>
            </w:pPr>
          </w:p>
          <w:p>
            <w:pPr>
              <w:jc w:val="center"/>
              <w:rPr>
                <w:szCs w:val="24"/>
              </w:rPr>
            </w:pPr>
            <w:r>
              <w:rPr>
                <w:rFonts w:hint="eastAsia"/>
                <w:szCs w:val="24"/>
                <w:lang w:eastAsia="zh-CN"/>
              </w:rPr>
              <w:t>202</w:t>
            </w:r>
            <w:r>
              <w:rPr>
                <w:rFonts w:hint="eastAsia"/>
                <w:szCs w:val="24"/>
                <w:lang w:val="en-US" w:eastAsia="zh-CN"/>
              </w:rPr>
              <w:t>4</w:t>
            </w:r>
            <w:r>
              <w:rPr>
                <w:rFonts w:hint="eastAsia"/>
                <w:szCs w:val="24"/>
                <w:lang w:eastAsia="zh-CN"/>
              </w:rPr>
              <w:t>年</w:t>
            </w:r>
            <w:r>
              <w:rPr>
                <w:rFonts w:hint="eastAsia"/>
                <w:szCs w:val="24"/>
                <w:lang w:val="en-US" w:eastAsia="zh-CN"/>
              </w:rPr>
              <w:t>3</w:t>
            </w:r>
            <w:r>
              <w:rPr>
                <w:rFonts w:hint="eastAsia"/>
                <w:szCs w:val="24"/>
                <w:lang w:eastAsia="zh-CN"/>
              </w:rPr>
              <w:t>月</w:t>
            </w:r>
            <w:r>
              <w:rPr>
                <w:rFonts w:hint="eastAsia"/>
                <w:szCs w:val="24"/>
                <w:lang w:val="en-US" w:eastAsia="zh-CN"/>
              </w:rPr>
              <w:t>18</w:t>
            </w:r>
            <w:r>
              <w:rPr>
                <w:rFonts w:hint="eastAsia"/>
                <w:szCs w:val="24"/>
                <w:lang w:eastAsia="zh-CN"/>
              </w:rPr>
              <w:t>日</w:t>
            </w:r>
          </w:p>
          <w:p>
            <w:pPr>
              <w:jc w:val="center"/>
              <w:rPr>
                <w:szCs w:val="24"/>
              </w:rPr>
            </w:pPr>
          </w:p>
        </w:tc>
      </w:tr>
    </w:tbl>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D470A"/>
    <w:multiLevelType w:val="singleLevel"/>
    <w:tmpl w:val="4F6D47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GMyNjljNGQ0MzY2ZDU4ODViMDc2NGY3NDFhNTkifQ=="/>
  </w:docVars>
  <w:rsids>
    <w:rsidRoot w:val="00DC5E46"/>
    <w:rsid w:val="000345EA"/>
    <w:rsid w:val="000B61FC"/>
    <w:rsid w:val="000D2872"/>
    <w:rsid w:val="000E1009"/>
    <w:rsid w:val="00171B17"/>
    <w:rsid w:val="001F0F88"/>
    <w:rsid w:val="0020500F"/>
    <w:rsid w:val="003A3A46"/>
    <w:rsid w:val="003F3C92"/>
    <w:rsid w:val="004754E9"/>
    <w:rsid w:val="004E40CA"/>
    <w:rsid w:val="00513BB5"/>
    <w:rsid w:val="00773E29"/>
    <w:rsid w:val="00880942"/>
    <w:rsid w:val="0094244F"/>
    <w:rsid w:val="009F4679"/>
    <w:rsid w:val="00A300B7"/>
    <w:rsid w:val="00AB3CAA"/>
    <w:rsid w:val="00B71EE6"/>
    <w:rsid w:val="00DC0644"/>
    <w:rsid w:val="00DC5E46"/>
    <w:rsid w:val="00E9000F"/>
    <w:rsid w:val="00F37932"/>
    <w:rsid w:val="072526FF"/>
    <w:rsid w:val="093D7783"/>
    <w:rsid w:val="0A163391"/>
    <w:rsid w:val="0D7C3AB1"/>
    <w:rsid w:val="110D797F"/>
    <w:rsid w:val="13CC2304"/>
    <w:rsid w:val="182E52D3"/>
    <w:rsid w:val="19A74E14"/>
    <w:rsid w:val="1ACA7A2E"/>
    <w:rsid w:val="21ED57F5"/>
    <w:rsid w:val="278626DD"/>
    <w:rsid w:val="2A203933"/>
    <w:rsid w:val="2C387B4E"/>
    <w:rsid w:val="31822159"/>
    <w:rsid w:val="36A91D74"/>
    <w:rsid w:val="374121B0"/>
    <w:rsid w:val="3794713B"/>
    <w:rsid w:val="389820A0"/>
    <w:rsid w:val="3D913562"/>
    <w:rsid w:val="3F9A4950"/>
    <w:rsid w:val="3FB928FC"/>
    <w:rsid w:val="48025691"/>
    <w:rsid w:val="495906E1"/>
    <w:rsid w:val="4B375749"/>
    <w:rsid w:val="4CD86B08"/>
    <w:rsid w:val="4CF86AF6"/>
    <w:rsid w:val="51353171"/>
    <w:rsid w:val="52505342"/>
    <w:rsid w:val="53446C55"/>
    <w:rsid w:val="54790B80"/>
    <w:rsid w:val="591841DB"/>
    <w:rsid w:val="59396B30"/>
    <w:rsid w:val="5A1856CB"/>
    <w:rsid w:val="5DEE1751"/>
    <w:rsid w:val="5EB73624"/>
    <w:rsid w:val="6155202D"/>
    <w:rsid w:val="651B17E0"/>
    <w:rsid w:val="6AC946CE"/>
    <w:rsid w:val="6C042FCD"/>
    <w:rsid w:val="6D082649"/>
    <w:rsid w:val="6E5F3D29"/>
    <w:rsid w:val="74130252"/>
    <w:rsid w:val="7FB1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框文本 字符"/>
    <w:basedOn w:val="9"/>
    <w:link w:val="3"/>
    <w:semiHidden/>
    <w:qFormat/>
    <w:uiPriority w:val="99"/>
    <w:rPr>
      <w:rFonts w:ascii="Times New Roman" w:hAnsi="Times New Roman" w:eastAsia="宋体"/>
      <w:sz w:val="18"/>
      <w:szCs w:val="18"/>
    </w:rPr>
  </w:style>
  <w:style w:type="character" w:customStyle="1" w:styleId="12">
    <w:name w:val="页眉 字符"/>
    <w:basedOn w:val="9"/>
    <w:link w:val="5"/>
    <w:qFormat/>
    <w:uiPriority w:val="99"/>
    <w:rPr>
      <w:rFonts w:ascii="Times New Roman" w:hAnsi="Times New Roman" w:eastAsia="宋体"/>
      <w:sz w:val="18"/>
      <w:szCs w:val="18"/>
    </w:rPr>
  </w:style>
  <w:style w:type="character" w:customStyle="1" w:styleId="13">
    <w:name w:val="页脚 字符"/>
    <w:basedOn w:val="9"/>
    <w:link w:val="4"/>
    <w:qFormat/>
    <w:uiPriority w:val="99"/>
    <w:rPr>
      <w:rFonts w:ascii="Times New Roman" w:hAnsi="Times New Roman" w:eastAsia="宋体"/>
      <w:sz w:val="18"/>
      <w:szCs w:val="18"/>
    </w:rPr>
  </w:style>
  <w:style w:type="paragraph" w:customStyle="1" w:styleId="14">
    <w:name w:val="Revision"/>
    <w:hidden/>
    <w:unhideWhenUsed/>
    <w:qFormat/>
    <w:uiPriority w:val="99"/>
    <w:rPr>
      <w:rFonts w:ascii="Times New Roman" w:hAnsi="Times New Roman" w:eastAsia="宋体" w:cstheme="minorBidi"/>
      <w:kern w:val="2"/>
      <w:sz w:val="24"/>
      <w:szCs w:val="22"/>
      <w:lang w:val="en-US" w:eastAsia="zh-CN" w:bidi="ar-SA"/>
    </w:rPr>
  </w:style>
  <w:style w:type="character" w:customStyle="1" w:styleId="15">
    <w:name w:val="批注文字 字符"/>
    <w:basedOn w:val="9"/>
    <w:link w:val="2"/>
    <w:qFormat/>
    <w:uiPriority w:val="99"/>
    <w:rPr>
      <w:rFonts w:cstheme="minorBidi"/>
      <w:kern w:val="2"/>
      <w:sz w:val="24"/>
      <w:szCs w:val="22"/>
    </w:rPr>
  </w:style>
  <w:style w:type="character" w:customStyle="1" w:styleId="16">
    <w:name w:val="批注主题 字符"/>
    <w:basedOn w:val="15"/>
    <w:link w:val="6"/>
    <w:semiHidden/>
    <w:qFormat/>
    <w:uiPriority w:val="99"/>
    <w:rPr>
      <w:rFonts w:cstheme="minorBidi"/>
      <w:b/>
      <w:bCs/>
      <w:kern w:val="2"/>
      <w:sz w:val="24"/>
      <w:szCs w:val="22"/>
    </w:rPr>
  </w:style>
  <w:style w:type="paragraph" w:customStyle="1" w:styleId="17">
    <w:name w:val="005正文"/>
    <w:basedOn w:val="1"/>
    <w:qFormat/>
    <w:uiPriority w:val="0"/>
    <w:pPr>
      <w:spacing w:line="360" w:lineRule="auto"/>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1886</Words>
  <Characters>1987</Characters>
  <Lines>24</Lines>
  <Paragraphs>7</Paragraphs>
  <TotalTime>2</TotalTime>
  <ScaleCrop>false</ScaleCrop>
  <LinksUpToDate>false</LinksUpToDate>
  <CharactersWithSpaces>2056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2020-08-31T03:54:00Z</dcterms:created>
  <dc:creator>荣大-李雷</dc:creator>
  <cp:lastModifiedBy>木木青争</cp:lastModifiedBy>
  <cp:lastPrinted>2023-06-15T05:22:00Z</cp:lastPrinted>
  <dcterms:modified xsi:type="dcterms:W3CDTF">2024-03-18T03:40:26Z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B66BA1DBE6A343D29953BD2C2AA78D67_13</vt:lpwstr>
  </property>
</Properties>
</file>