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6FCA" w14:textId="77777777" w:rsidR="00CF56C2" w:rsidRDefault="00000000">
      <w:pPr>
        <w:adjustRightInd w:val="0"/>
        <w:snapToGrid w:val="0"/>
        <w:spacing w:line="360" w:lineRule="auto"/>
        <w:jc w:val="left"/>
        <w:rPr>
          <w:sz w:val="24"/>
        </w:rPr>
      </w:pPr>
      <w:r>
        <w:rPr>
          <w:sz w:val="24"/>
        </w:rPr>
        <w:t>证券代码：</w:t>
      </w:r>
      <w:r>
        <w:rPr>
          <w:sz w:val="24"/>
        </w:rPr>
        <w:t xml:space="preserve">603970          </w:t>
      </w:r>
      <w:r>
        <w:rPr>
          <w:rFonts w:hint="eastAsia"/>
          <w:sz w:val="24"/>
        </w:rPr>
        <w:t xml:space="preserve">                         </w:t>
      </w:r>
      <w:r>
        <w:rPr>
          <w:sz w:val="24"/>
        </w:rPr>
        <w:t>证券简称：中农立华</w:t>
      </w:r>
    </w:p>
    <w:p w14:paraId="528E60C3" w14:textId="77777777" w:rsidR="00CF56C2" w:rsidRDefault="00CF56C2">
      <w:pPr>
        <w:widowControl/>
        <w:jc w:val="center"/>
        <w:rPr>
          <w:b/>
          <w:bCs/>
          <w:color w:val="000000"/>
          <w:kern w:val="0"/>
          <w:sz w:val="30"/>
          <w:szCs w:val="30"/>
          <w:lang w:bidi="ar"/>
        </w:rPr>
      </w:pPr>
    </w:p>
    <w:p w14:paraId="3B230483" w14:textId="77777777" w:rsidR="00CF56C2" w:rsidRDefault="00000000">
      <w:pPr>
        <w:widowControl/>
        <w:jc w:val="center"/>
        <w:rPr>
          <w:b/>
          <w:bCs/>
          <w:color w:val="000000"/>
          <w:kern w:val="0"/>
          <w:sz w:val="30"/>
          <w:szCs w:val="30"/>
          <w:lang w:bidi="ar"/>
        </w:rPr>
      </w:pPr>
      <w:r>
        <w:rPr>
          <w:b/>
          <w:bCs/>
          <w:color w:val="000000"/>
          <w:kern w:val="0"/>
          <w:sz w:val="30"/>
          <w:szCs w:val="30"/>
          <w:lang w:bidi="ar"/>
        </w:rPr>
        <w:t>中农立华生物科技股份有限公司</w:t>
      </w:r>
    </w:p>
    <w:p w14:paraId="4970F01A" w14:textId="77777777" w:rsidR="00CF56C2" w:rsidRDefault="00000000">
      <w:pPr>
        <w:widowControl/>
        <w:jc w:val="center"/>
        <w:rPr>
          <w:b/>
          <w:bCs/>
          <w:color w:val="000000"/>
          <w:kern w:val="0"/>
          <w:sz w:val="30"/>
          <w:szCs w:val="30"/>
          <w:lang w:bidi="ar"/>
        </w:rPr>
      </w:pPr>
      <w:r>
        <w:rPr>
          <w:b/>
          <w:bCs/>
          <w:color w:val="000000"/>
          <w:kern w:val="0"/>
          <w:sz w:val="30"/>
          <w:szCs w:val="30"/>
          <w:lang w:bidi="ar"/>
        </w:rPr>
        <w:t>投资</w:t>
      </w:r>
      <w:r>
        <w:rPr>
          <w:rFonts w:hint="eastAsia"/>
          <w:b/>
          <w:bCs/>
          <w:color w:val="000000"/>
          <w:kern w:val="0"/>
          <w:sz w:val="30"/>
          <w:szCs w:val="30"/>
          <w:lang w:bidi="ar"/>
        </w:rPr>
        <w:t>者关系活动记录表</w:t>
      </w:r>
    </w:p>
    <w:p w14:paraId="0CB7FF79" w14:textId="77777777" w:rsidR="00CF56C2" w:rsidRDefault="00000000">
      <w:pPr>
        <w:pStyle w:val="3"/>
        <w:ind w:firstLine="420"/>
        <w:rPr>
          <w:b w:val="0"/>
          <w:bCs w:val="0"/>
          <w:color w:val="000000"/>
          <w:kern w:val="0"/>
          <w:sz w:val="24"/>
          <w:szCs w:val="24"/>
          <w:lang w:bidi="ar"/>
        </w:rPr>
      </w:pPr>
      <w:r>
        <w:rPr>
          <w:rFonts w:hint="eastAsia"/>
          <w:b w:val="0"/>
          <w:bCs w:val="0"/>
          <w:color w:val="000000"/>
          <w:kern w:val="0"/>
          <w:sz w:val="24"/>
          <w:szCs w:val="24"/>
          <w:lang w:bidi="ar"/>
        </w:rPr>
        <w:t>编号：</w:t>
      </w:r>
      <w:r>
        <w:rPr>
          <w:rFonts w:hint="eastAsia"/>
          <w:b w:val="0"/>
          <w:bCs w:val="0"/>
          <w:color w:val="000000"/>
          <w:kern w:val="0"/>
          <w:sz w:val="24"/>
          <w:szCs w:val="24"/>
          <w:lang w:bidi="ar"/>
        </w:rPr>
        <w:t>202</w:t>
      </w:r>
      <w:r>
        <w:rPr>
          <w:b w:val="0"/>
          <w:bCs w:val="0"/>
          <w:color w:val="000000"/>
          <w:kern w:val="0"/>
          <w:sz w:val="24"/>
          <w:szCs w:val="24"/>
          <w:lang w:bidi="ar"/>
        </w:rPr>
        <w:t>4</w:t>
      </w:r>
      <w:r>
        <w:rPr>
          <w:rFonts w:hint="eastAsia"/>
          <w:b w:val="0"/>
          <w:bCs w:val="0"/>
          <w:color w:val="000000"/>
          <w:kern w:val="0"/>
          <w:sz w:val="24"/>
          <w:szCs w:val="24"/>
          <w:lang w:bidi="ar"/>
        </w:rPr>
        <w:t>-02</w:t>
      </w:r>
    </w:p>
    <w:tbl>
      <w:tblPr>
        <w:tblStyle w:val="af1"/>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02"/>
        <w:gridCol w:w="7320"/>
      </w:tblGrid>
      <w:tr w:rsidR="00CF56C2" w14:paraId="52984866" w14:textId="77777777">
        <w:trPr>
          <w:jc w:val="center"/>
        </w:trPr>
        <w:tc>
          <w:tcPr>
            <w:tcW w:w="1202" w:type="dxa"/>
            <w:shd w:val="clear" w:color="auto" w:fill="FEFEFE"/>
            <w:vAlign w:val="center"/>
          </w:tcPr>
          <w:p w14:paraId="09D07943"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投资者关系活动类别</w:t>
            </w:r>
          </w:p>
        </w:tc>
        <w:tc>
          <w:tcPr>
            <w:tcW w:w="7320" w:type="dxa"/>
            <w:shd w:val="clear" w:color="auto" w:fill="FEFEFE"/>
            <w:vAlign w:val="center"/>
          </w:tcPr>
          <w:p w14:paraId="1DC8AA93" w14:textId="77777777" w:rsidR="00CF56C2" w:rsidRDefault="00000000">
            <w:pPr>
              <w:widowControl/>
              <w:spacing w:beforeLines="50" w:before="156" w:afterLines="50" w:after="156"/>
              <w:rPr>
                <w:color w:val="000000"/>
                <w:kern w:val="0"/>
                <w:sz w:val="24"/>
                <w:lang w:bidi="ar"/>
              </w:rPr>
            </w:pPr>
            <w:r>
              <w:rPr>
                <w:rFonts w:ascii="Segoe UI Symbol" w:hAnsi="Segoe UI Symbol" w:cs="Segoe UI Symbol"/>
                <w:color w:val="000000"/>
                <w:kern w:val="0"/>
                <w:sz w:val="24"/>
                <w:lang w:bidi="ar"/>
              </w:rPr>
              <w:t>☑</w:t>
            </w:r>
            <w:r>
              <w:rPr>
                <w:rFonts w:hint="eastAsia"/>
                <w:color w:val="000000"/>
                <w:kern w:val="0"/>
                <w:sz w:val="24"/>
                <w:lang w:bidi="ar"/>
              </w:rPr>
              <w:t>特定对象调研</w:t>
            </w:r>
            <w:r>
              <w:rPr>
                <w:rFonts w:hint="eastAsia"/>
                <w:color w:val="000000"/>
                <w:kern w:val="0"/>
                <w:sz w:val="24"/>
                <w:lang w:bidi="ar"/>
              </w:rPr>
              <w:t xml:space="preserve">      </w:t>
            </w:r>
            <w:r>
              <w:rPr>
                <w:color w:val="000000"/>
                <w:kern w:val="0"/>
                <w:sz w:val="24"/>
                <w:lang w:bidi="ar"/>
              </w:rPr>
              <w:sym w:font="Wingdings 2" w:char="00A3"/>
            </w:r>
            <w:r>
              <w:rPr>
                <w:rFonts w:hint="eastAsia"/>
                <w:color w:val="000000"/>
                <w:kern w:val="0"/>
                <w:sz w:val="24"/>
                <w:lang w:bidi="ar"/>
              </w:rPr>
              <w:t>分析师会议</w:t>
            </w:r>
            <w:r>
              <w:rPr>
                <w:rFonts w:hint="eastAsia"/>
                <w:color w:val="000000"/>
                <w:kern w:val="0"/>
                <w:sz w:val="24"/>
                <w:lang w:bidi="ar"/>
              </w:rPr>
              <w:t xml:space="preserve"> </w:t>
            </w:r>
          </w:p>
          <w:p w14:paraId="36449BD3" w14:textId="77777777" w:rsidR="00CF56C2" w:rsidRDefault="00000000">
            <w:pPr>
              <w:widowControl/>
              <w:spacing w:beforeLines="50" w:before="156" w:afterLines="50" w:after="156"/>
              <w:rPr>
                <w:color w:val="000000"/>
                <w:kern w:val="0"/>
                <w:sz w:val="24"/>
                <w:lang w:bidi="ar"/>
              </w:rPr>
            </w:pPr>
            <w:r>
              <w:rPr>
                <w:color w:val="000000"/>
                <w:kern w:val="0"/>
                <w:sz w:val="24"/>
                <w:lang w:bidi="ar"/>
              </w:rPr>
              <w:sym w:font="Wingdings 2" w:char="00A3"/>
            </w:r>
            <w:r>
              <w:rPr>
                <w:rFonts w:hint="eastAsia"/>
                <w:color w:val="000000"/>
                <w:kern w:val="0"/>
                <w:sz w:val="24"/>
                <w:lang w:bidi="ar"/>
              </w:rPr>
              <w:t>媒体采访</w:t>
            </w:r>
            <w:r>
              <w:rPr>
                <w:rFonts w:hint="eastAsia"/>
                <w:color w:val="000000"/>
                <w:kern w:val="0"/>
                <w:sz w:val="24"/>
                <w:lang w:bidi="ar"/>
              </w:rPr>
              <w:t xml:space="preserve">          </w:t>
            </w:r>
            <w:r>
              <w:rPr>
                <w:color w:val="000000"/>
                <w:kern w:val="0"/>
                <w:sz w:val="24"/>
                <w:lang w:bidi="ar"/>
              </w:rPr>
              <w:sym w:font="Wingdings 2" w:char="00A3"/>
            </w:r>
            <w:r>
              <w:rPr>
                <w:rFonts w:hint="eastAsia"/>
                <w:color w:val="000000"/>
                <w:kern w:val="0"/>
                <w:sz w:val="24"/>
                <w:lang w:bidi="ar"/>
              </w:rPr>
              <w:t>业绩说明会</w:t>
            </w:r>
            <w:r>
              <w:rPr>
                <w:rFonts w:hint="eastAsia"/>
                <w:color w:val="000000"/>
                <w:kern w:val="0"/>
                <w:sz w:val="24"/>
                <w:lang w:bidi="ar"/>
              </w:rPr>
              <w:t xml:space="preserve"> </w:t>
            </w:r>
          </w:p>
          <w:p w14:paraId="011AC001" w14:textId="77777777" w:rsidR="00CF56C2" w:rsidRDefault="00000000">
            <w:pPr>
              <w:widowControl/>
              <w:spacing w:beforeLines="50" w:before="156" w:afterLines="50" w:after="156"/>
              <w:rPr>
                <w:color w:val="000000"/>
                <w:kern w:val="0"/>
                <w:sz w:val="24"/>
                <w:lang w:bidi="ar"/>
              </w:rPr>
            </w:pPr>
            <w:r>
              <w:rPr>
                <w:color w:val="000000"/>
                <w:kern w:val="0"/>
                <w:sz w:val="24"/>
                <w:lang w:bidi="ar"/>
              </w:rPr>
              <w:sym w:font="Wingdings 2" w:char="00A3"/>
            </w:r>
            <w:r>
              <w:rPr>
                <w:rFonts w:hint="eastAsia"/>
                <w:color w:val="000000"/>
                <w:kern w:val="0"/>
                <w:sz w:val="24"/>
                <w:lang w:bidi="ar"/>
              </w:rPr>
              <w:t>新闻发布会</w:t>
            </w:r>
            <w:r>
              <w:rPr>
                <w:rFonts w:hint="eastAsia"/>
                <w:color w:val="000000"/>
                <w:kern w:val="0"/>
                <w:sz w:val="24"/>
                <w:lang w:bidi="ar"/>
              </w:rPr>
              <w:t xml:space="preserve">        </w:t>
            </w:r>
            <w:r>
              <w:rPr>
                <w:rFonts w:ascii="Segoe UI Symbol" w:hAnsi="Segoe UI Symbol" w:cs="Segoe UI Symbol"/>
                <w:color w:val="000000"/>
                <w:kern w:val="0"/>
                <w:sz w:val="24"/>
                <w:lang w:bidi="ar"/>
              </w:rPr>
              <w:t>☑</w:t>
            </w:r>
            <w:r>
              <w:rPr>
                <w:rFonts w:hint="eastAsia"/>
                <w:color w:val="000000"/>
                <w:kern w:val="0"/>
                <w:sz w:val="24"/>
                <w:lang w:bidi="ar"/>
              </w:rPr>
              <w:t>路演活动</w:t>
            </w:r>
            <w:r>
              <w:rPr>
                <w:rFonts w:hint="eastAsia"/>
                <w:color w:val="000000"/>
                <w:kern w:val="0"/>
                <w:sz w:val="24"/>
                <w:lang w:bidi="ar"/>
              </w:rPr>
              <w:t xml:space="preserve"> </w:t>
            </w:r>
          </w:p>
          <w:p w14:paraId="7A448B60" w14:textId="77777777" w:rsidR="00CF56C2" w:rsidRDefault="00000000">
            <w:pPr>
              <w:widowControl/>
              <w:spacing w:beforeLines="50" w:before="156" w:afterLines="50" w:after="156"/>
              <w:rPr>
                <w:color w:val="000000"/>
                <w:kern w:val="0"/>
                <w:sz w:val="24"/>
                <w:lang w:bidi="ar"/>
              </w:rPr>
            </w:pPr>
            <w:r>
              <w:rPr>
                <w:rFonts w:ascii="Segoe UI Symbol" w:hAnsi="Segoe UI Symbol" w:cs="Segoe UI Symbol"/>
                <w:color w:val="000000"/>
                <w:kern w:val="0"/>
                <w:sz w:val="24"/>
                <w:lang w:bidi="ar"/>
              </w:rPr>
              <w:t>☑</w:t>
            </w:r>
            <w:r>
              <w:rPr>
                <w:rFonts w:hint="eastAsia"/>
                <w:color w:val="000000"/>
                <w:kern w:val="0"/>
                <w:sz w:val="24"/>
                <w:lang w:bidi="ar"/>
              </w:rPr>
              <w:t>现场参观</w:t>
            </w:r>
            <w:r>
              <w:rPr>
                <w:rFonts w:hint="eastAsia"/>
                <w:color w:val="000000"/>
                <w:kern w:val="0"/>
                <w:sz w:val="24"/>
                <w:lang w:bidi="ar"/>
              </w:rPr>
              <w:t xml:space="preserve">          </w:t>
            </w:r>
            <w:r>
              <w:rPr>
                <w:rFonts w:ascii="Segoe UI Symbol" w:hAnsi="Segoe UI Symbol" w:cs="Segoe UI Symbol"/>
                <w:color w:val="000000"/>
                <w:kern w:val="0"/>
                <w:sz w:val="24"/>
                <w:lang w:bidi="ar"/>
              </w:rPr>
              <w:t>☑</w:t>
            </w:r>
            <w:r>
              <w:rPr>
                <w:rFonts w:hint="eastAsia"/>
                <w:color w:val="000000"/>
                <w:kern w:val="0"/>
                <w:sz w:val="24"/>
                <w:lang w:bidi="ar"/>
              </w:rPr>
              <w:t>网络会议</w:t>
            </w:r>
            <w:r>
              <w:rPr>
                <w:rFonts w:hint="eastAsia"/>
                <w:color w:val="000000"/>
                <w:kern w:val="0"/>
                <w:sz w:val="24"/>
                <w:lang w:bidi="ar"/>
              </w:rPr>
              <w:t xml:space="preserve"> </w:t>
            </w:r>
          </w:p>
          <w:p w14:paraId="32A3D7BD" w14:textId="77777777" w:rsidR="00CF56C2" w:rsidRDefault="00000000">
            <w:pPr>
              <w:widowControl/>
              <w:spacing w:beforeLines="50" w:before="156" w:afterLines="50" w:after="156"/>
              <w:rPr>
                <w:color w:val="000000"/>
                <w:kern w:val="0"/>
                <w:sz w:val="24"/>
                <w:lang w:bidi="ar"/>
              </w:rPr>
            </w:pPr>
            <w:r>
              <w:rPr>
                <w:rFonts w:ascii="Segoe UI Symbol" w:hAnsi="Segoe UI Symbol" w:cs="Segoe UI Symbol"/>
                <w:color w:val="000000"/>
                <w:kern w:val="0"/>
                <w:sz w:val="24"/>
                <w:lang w:bidi="ar"/>
              </w:rPr>
              <w:t>☑</w:t>
            </w:r>
            <w:r>
              <w:rPr>
                <w:rFonts w:hint="eastAsia"/>
                <w:color w:val="000000"/>
                <w:kern w:val="0"/>
                <w:sz w:val="24"/>
                <w:lang w:bidi="ar"/>
              </w:rPr>
              <w:t>一对一沟通</w:t>
            </w:r>
            <w:r>
              <w:rPr>
                <w:rFonts w:hint="eastAsia"/>
                <w:color w:val="000000"/>
                <w:kern w:val="0"/>
                <w:sz w:val="24"/>
                <w:lang w:bidi="ar"/>
              </w:rPr>
              <w:t xml:space="preserve">        </w:t>
            </w:r>
            <w:r>
              <w:rPr>
                <w:color w:val="000000"/>
                <w:kern w:val="0"/>
                <w:sz w:val="24"/>
                <w:lang w:bidi="ar"/>
              </w:rPr>
              <w:sym w:font="Wingdings 2" w:char="00A3"/>
            </w:r>
            <w:r>
              <w:rPr>
                <w:rFonts w:hint="eastAsia"/>
                <w:color w:val="000000"/>
                <w:kern w:val="0"/>
                <w:sz w:val="24"/>
                <w:lang w:bidi="ar"/>
              </w:rPr>
              <w:t>其他</w:t>
            </w:r>
            <w:r>
              <w:rPr>
                <w:color w:val="000000"/>
                <w:kern w:val="0"/>
                <w:sz w:val="24"/>
                <w:lang w:bidi="ar"/>
              </w:rPr>
              <w:t xml:space="preserve">        </w:t>
            </w:r>
          </w:p>
        </w:tc>
      </w:tr>
      <w:tr w:rsidR="00CF56C2" w14:paraId="5E45785E" w14:textId="77777777">
        <w:trPr>
          <w:trHeight w:val="1853"/>
          <w:jc w:val="center"/>
        </w:trPr>
        <w:tc>
          <w:tcPr>
            <w:tcW w:w="1202" w:type="dxa"/>
            <w:shd w:val="clear" w:color="auto" w:fill="FEFEFE"/>
            <w:vAlign w:val="center"/>
          </w:tcPr>
          <w:p w14:paraId="371E499F" w14:textId="77777777" w:rsidR="00CF56C2" w:rsidRDefault="00000000">
            <w:pPr>
              <w:widowControl/>
              <w:spacing w:beforeLines="50" w:before="156" w:afterLines="50" w:after="156"/>
              <w:jc w:val="center"/>
              <w:rPr>
                <w:color w:val="000000"/>
                <w:sz w:val="24"/>
              </w:rPr>
            </w:pPr>
            <w:r>
              <w:rPr>
                <w:rFonts w:hint="eastAsia"/>
                <w:color w:val="000000"/>
                <w:kern w:val="0"/>
                <w:sz w:val="24"/>
                <w:lang w:bidi="ar"/>
              </w:rPr>
              <w:t>参与单位名称及人员姓名</w:t>
            </w:r>
          </w:p>
        </w:tc>
        <w:tc>
          <w:tcPr>
            <w:tcW w:w="7320" w:type="dxa"/>
            <w:shd w:val="clear" w:color="auto" w:fill="FEFEFE"/>
            <w:vAlign w:val="center"/>
          </w:tcPr>
          <w:p w14:paraId="1FFB2710"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国泰君安证券股份有限公司</w:t>
            </w:r>
            <w:r>
              <w:rPr>
                <w:color w:val="000000"/>
                <w:kern w:val="0"/>
                <w:sz w:val="24"/>
                <w:lang w:bidi="ar"/>
              </w:rPr>
              <w:t xml:space="preserve"> </w:t>
            </w:r>
            <w:r>
              <w:rPr>
                <w:rFonts w:hint="eastAsia"/>
                <w:color w:val="000000"/>
                <w:kern w:val="0"/>
                <w:sz w:val="24"/>
                <w:lang w:bidi="ar"/>
              </w:rPr>
              <w:t>钱伟伦</w:t>
            </w:r>
          </w:p>
          <w:p w14:paraId="0116638A"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中庚基金管理有限公司</w:t>
            </w:r>
            <w:r>
              <w:rPr>
                <w:rFonts w:hint="eastAsia"/>
                <w:color w:val="000000"/>
                <w:kern w:val="0"/>
                <w:sz w:val="24"/>
                <w:lang w:bidi="ar"/>
              </w:rPr>
              <w:t xml:space="preserve"> </w:t>
            </w:r>
            <w:r>
              <w:rPr>
                <w:rFonts w:hint="eastAsia"/>
                <w:color w:val="000000"/>
                <w:kern w:val="0"/>
                <w:sz w:val="24"/>
                <w:lang w:bidi="ar"/>
              </w:rPr>
              <w:t>孙伟</w:t>
            </w:r>
          </w:p>
          <w:p w14:paraId="52F546A0"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仁桥（北京）资产管理有限公司</w:t>
            </w:r>
            <w:r>
              <w:rPr>
                <w:rFonts w:hint="eastAsia"/>
                <w:color w:val="000000"/>
                <w:kern w:val="0"/>
                <w:sz w:val="24"/>
                <w:lang w:bidi="ar"/>
              </w:rPr>
              <w:t xml:space="preserve"> </w:t>
            </w:r>
            <w:r>
              <w:rPr>
                <w:rFonts w:hint="eastAsia"/>
                <w:color w:val="000000"/>
                <w:kern w:val="0"/>
                <w:sz w:val="24"/>
                <w:lang w:bidi="ar"/>
              </w:rPr>
              <w:t>唐博文</w:t>
            </w:r>
          </w:p>
          <w:p w14:paraId="26A34963"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鹏扬基金管理有限公司</w:t>
            </w:r>
            <w:r>
              <w:rPr>
                <w:rFonts w:hint="eastAsia"/>
                <w:color w:val="000000"/>
                <w:kern w:val="0"/>
                <w:sz w:val="24"/>
                <w:lang w:bidi="ar"/>
              </w:rPr>
              <w:t xml:space="preserve"> </w:t>
            </w:r>
            <w:r>
              <w:rPr>
                <w:rFonts w:hint="eastAsia"/>
                <w:color w:val="000000"/>
                <w:kern w:val="0"/>
                <w:sz w:val="24"/>
                <w:lang w:bidi="ar"/>
              </w:rPr>
              <w:t>梁君岳</w:t>
            </w:r>
          </w:p>
          <w:p w14:paraId="61431110"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华夏基金管理有限公司</w:t>
            </w:r>
            <w:r>
              <w:rPr>
                <w:rFonts w:hint="eastAsia"/>
                <w:color w:val="000000"/>
                <w:kern w:val="0"/>
                <w:sz w:val="24"/>
                <w:lang w:bidi="ar"/>
              </w:rPr>
              <w:t xml:space="preserve"> </w:t>
            </w:r>
            <w:r>
              <w:rPr>
                <w:rFonts w:hint="eastAsia"/>
                <w:color w:val="000000"/>
                <w:kern w:val="0"/>
                <w:sz w:val="24"/>
                <w:lang w:bidi="ar"/>
              </w:rPr>
              <w:t>韩霄、张俊</w:t>
            </w:r>
          </w:p>
          <w:p w14:paraId="64F27232"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宏利基金管理有限公司</w:t>
            </w:r>
            <w:r>
              <w:rPr>
                <w:rFonts w:hint="eastAsia"/>
                <w:color w:val="000000"/>
                <w:kern w:val="0"/>
                <w:sz w:val="24"/>
                <w:lang w:bidi="ar"/>
              </w:rPr>
              <w:t xml:space="preserve"> </w:t>
            </w:r>
            <w:r>
              <w:rPr>
                <w:rFonts w:hint="eastAsia"/>
                <w:color w:val="000000"/>
                <w:kern w:val="0"/>
                <w:sz w:val="24"/>
                <w:lang w:bidi="ar"/>
              </w:rPr>
              <w:t>刘少卿</w:t>
            </w:r>
          </w:p>
          <w:p w14:paraId="4413CAC5"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中信证券股份有限公司</w:t>
            </w:r>
            <w:r>
              <w:rPr>
                <w:rFonts w:hint="eastAsia"/>
                <w:color w:val="000000"/>
                <w:kern w:val="0"/>
                <w:sz w:val="24"/>
                <w:lang w:bidi="ar"/>
              </w:rPr>
              <w:t xml:space="preserve"> </w:t>
            </w:r>
            <w:r>
              <w:rPr>
                <w:rFonts w:hint="eastAsia"/>
                <w:color w:val="000000"/>
                <w:kern w:val="0"/>
                <w:sz w:val="24"/>
                <w:lang w:bidi="ar"/>
              </w:rPr>
              <w:t>王喆、孙臣兴、田显城</w:t>
            </w:r>
          </w:p>
          <w:p w14:paraId="4656C2E7"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中银基金管理有限公司</w:t>
            </w:r>
            <w:r>
              <w:rPr>
                <w:rFonts w:hint="eastAsia"/>
                <w:color w:val="000000"/>
                <w:kern w:val="0"/>
                <w:sz w:val="24"/>
                <w:lang w:bidi="ar"/>
              </w:rPr>
              <w:t xml:space="preserve"> </w:t>
            </w:r>
            <w:r>
              <w:rPr>
                <w:rFonts w:hint="eastAsia"/>
                <w:color w:val="000000"/>
                <w:kern w:val="0"/>
                <w:sz w:val="24"/>
                <w:lang w:bidi="ar"/>
              </w:rPr>
              <w:t>刘文祥</w:t>
            </w:r>
          </w:p>
          <w:p w14:paraId="098001D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深圳市尚诚资产管理有限责任公司</w:t>
            </w:r>
            <w:r>
              <w:rPr>
                <w:rFonts w:hint="eastAsia"/>
                <w:color w:val="000000"/>
                <w:kern w:val="0"/>
                <w:sz w:val="24"/>
                <w:lang w:bidi="ar"/>
              </w:rPr>
              <w:t xml:space="preserve"> </w:t>
            </w:r>
            <w:r>
              <w:rPr>
                <w:rFonts w:hint="eastAsia"/>
                <w:color w:val="000000"/>
                <w:kern w:val="0"/>
                <w:sz w:val="24"/>
                <w:lang w:bidi="ar"/>
              </w:rPr>
              <w:t>黄向前</w:t>
            </w:r>
          </w:p>
          <w:p w14:paraId="0ED47559"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建信保险资产管理有限公司</w:t>
            </w:r>
            <w:r>
              <w:rPr>
                <w:rFonts w:hint="eastAsia"/>
                <w:color w:val="000000"/>
                <w:kern w:val="0"/>
                <w:sz w:val="24"/>
                <w:lang w:bidi="ar"/>
              </w:rPr>
              <w:t xml:space="preserve"> </w:t>
            </w:r>
            <w:r>
              <w:rPr>
                <w:rFonts w:hint="eastAsia"/>
                <w:color w:val="000000"/>
                <w:kern w:val="0"/>
                <w:sz w:val="24"/>
                <w:lang w:bidi="ar"/>
              </w:rPr>
              <w:t>班培琪</w:t>
            </w:r>
          </w:p>
          <w:p w14:paraId="07A686B1"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汇添富基金管理股份有限公司</w:t>
            </w:r>
            <w:r>
              <w:rPr>
                <w:rFonts w:hint="eastAsia"/>
                <w:color w:val="000000"/>
                <w:kern w:val="0"/>
                <w:sz w:val="24"/>
                <w:lang w:bidi="ar"/>
              </w:rPr>
              <w:t xml:space="preserve"> </w:t>
            </w:r>
            <w:r>
              <w:rPr>
                <w:rFonts w:hint="eastAsia"/>
                <w:color w:val="000000"/>
                <w:kern w:val="0"/>
                <w:sz w:val="24"/>
                <w:lang w:bidi="ar"/>
              </w:rPr>
              <w:t>刘高晓</w:t>
            </w:r>
          </w:p>
          <w:p w14:paraId="1A89DFFD"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上海深积资产管理有限公司</w:t>
            </w:r>
            <w:r>
              <w:rPr>
                <w:rFonts w:hint="eastAsia"/>
                <w:color w:val="000000"/>
                <w:kern w:val="0"/>
                <w:sz w:val="24"/>
                <w:lang w:bidi="ar"/>
              </w:rPr>
              <w:t xml:space="preserve"> </w:t>
            </w:r>
            <w:r>
              <w:rPr>
                <w:rFonts w:hint="eastAsia"/>
                <w:color w:val="000000"/>
                <w:kern w:val="0"/>
                <w:sz w:val="24"/>
                <w:lang w:bidi="ar"/>
              </w:rPr>
              <w:t>梅话雨</w:t>
            </w:r>
          </w:p>
          <w:p w14:paraId="36629C6A"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英大保险资产管理有限公司</w:t>
            </w:r>
            <w:r>
              <w:rPr>
                <w:rFonts w:hint="eastAsia"/>
                <w:color w:val="000000"/>
                <w:kern w:val="0"/>
                <w:sz w:val="24"/>
                <w:lang w:bidi="ar"/>
              </w:rPr>
              <w:t xml:space="preserve"> </w:t>
            </w:r>
            <w:r>
              <w:rPr>
                <w:rFonts w:hint="eastAsia"/>
                <w:color w:val="000000"/>
                <w:kern w:val="0"/>
                <w:sz w:val="24"/>
                <w:lang w:bidi="ar"/>
              </w:rPr>
              <w:t>徐文浩</w:t>
            </w:r>
          </w:p>
          <w:p w14:paraId="00176E7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上海睿亿投资发展中心</w:t>
            </w:r>
            <w:r>
              <w:rPr>
                <w:rFonts w:hint="eastAsia"/>
                <w:color w:val="000000"/>
                <w:kern w:val="0"/>
                <w:sz w:val="24"/>
                <w:lang w:bidi="ar"/>
              </w:rPr>
              <w:t xml:space="preserve"> </w:t>
            </w:r>
            <w:r>
              <w:rPr>
                <w:rFonts w:hint="eastAsia"/>
                <w:color w:val="000000"/>
                <w:kern w:val="0"/>
                <w:sz w:val="24"/>
                <w:lang w:bidi="ar"/>
              </w:rPr>
              <w:t>李敬尧</w:t>
            </w:r>
          </w:p>
          <w:p w14:paraId="1DF6A567"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lastRenderedPageBreak/>
              <w:t>光大证券股份有限公司</w:t>
            </w:r>
            <w:r>
              <w:rPr>
                <w:rFonts w:hint="eastAsia"/>
                <w:color w:val="000000"/>
                <w:kern w:val="0"/>
                <w:sz w:val="24"/>
                <w:lang w:bidi="ar"/>
              </w:rPr>
              <w:t xml:space="preserve"> </w:t>
            </w:r>
            <w:r>
              <w:rPr>
                <w:rFonts w:hint="eastAsia"/>
                <w:color w:val="000000"/>
                <w:kern w:val="0"/>
                <w:sz w:val="24"/>
                <w:lang w:bidi="ar"/>
              </w:rPr>
              <w:t>朱成凯</w:t>
            </w:r>
          </w:p>
          <w:p w14:paraId="1A341ACB"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深圳市新思哲投资管理有限公司</w:t>
            </w:r>
            <w:r>
              <w:rPr>
                <w:rFonts w:hint="eastAsia"/>
                <w:color w:val="000000"/>
                <w:kern w:val="0"/>
                <w:sz w:val="24"/>
                <w:lang w:bidi="ar"/>
              </w:rPr>
              <w:t xml:space="preserve"> </w:t>
            </w:r>
            <w:r>
              <w:rPr>
                <w:rFonts w:hint="eastAsia"/>
                <w:color w:val="000000"/>
                <w:kern w:val="0"/>
                <w:sz w:val="24"/>
                <w:lang w:bidi="ar"/>
              </w:rPr>
              <w:t>谢东晖</w:t>
            </w:r>
          </w:p>
          <w:p w14:paraId="5BF48B9A"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浙江银万斯特投资管理有限公司</w:t>
            </w:r>
            <w:r>
              <w:rPr>
                <w:rFonts w:hint="eastAsia"/>
                <w:color w:val="000000"/>
                <w:kern w:val="0"/>
                <w:sz w:val="24"/>
                <w:lang w:bidi="ar"/>
              </w:rPr>
              <w:t xml:space="preserve"> </w:t>
            </w:r>
            <w:r>
              <w:rPr>
                <w:rFonts w:hint="eastAsia"/>
                <w:color w:val="000000"/>
                <w:kern w:val="0"/>
                <w:sz w:val="24"/>
                <w:lang w:bidi="ar"/>
              </w:rPr>
              <w:t>余涛</w:t>
            </w:r>
          </w:p>
          <w:p w14:paraId="4F9C7314"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北银理财有限责任公司</w:t>
            </w:r>
            <w:r>
              <w:rPr>
                <w:rFonts w:hint="eastAsia"/>
                <w:color w:val="000000"/>
                <w:kern w:val="0"/>
                <w:sz w:val="24"/>
                <w:lang w:bidi="ar"/>
              </w:rPr>
              <w:t xml:space="preserve"> </w:t>
            </w:r>
            <w:r>
              <w:rPr>
                <w:rFonts w:hint="eastAsia"/>
                <w:color w:val="000000"/>
                <w:kern w:val="0"/>
                <w:sz w:val="24"/>
                <w:lang w:bidi="ar"/>
              </w:rPr>
              <w:t>谢丰</w:t>
            </w:r>
          </w:p>
          <w:p w14:paraId="3FF7A1D4"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江苏瑞华投资控股集团有限公司</w:t>
            </w:r>
            <w:r>
              <w:rPr>
                <w:rFonts w:hint="eastAsia"/>
                <w:color w:val="000000"/>
                <w:kern w:val="0"/>
                <w:sz w:val="24"/>
                <w:lang w:bidi="ar"/>
              </w:rPr>
              <w:t xml:space="preserve"> </w:t>
            </w:r>
            <w:r>
              <w:rPr>
                <w:rFonts w:hint="eastAsia"/>
                <w:color w:val="000000"/>
                <w:kern w:val="0"/>
                <w:sz w:val="24"/>
                <w:lang w:bidi="ar"/>
              </w:rPr>
              <w:t>汤胜华</w:t>
            </w:r>
          </w:p>
          <w:p w14:paraId="1A081A82"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富敦投资管理（上海）有限公司</w:t>
            </w:r>
            <w:r>
              <w:rPr>
                <w:rFonts w:hint="eastAsia"/>
                <w:color w:val="000000"/>
                <w:kern w:val="0"/>
                <w:sz w:val="24"/>
                <w:lang w:bidi="ar"/>
              </w:rPr>
              <w:t xml:space="preserve"> </w:t>
            </w:r>
            <w:r>
              <w:rPr>
                <w:rFonts w:hint="eastAsia"/>
                <w:color w:val="000000"/>
                <w:kern w:val="0"/>
                <w:sz w:val="24"/>
                <w:lang w:bidi="ar"/>
              </w:rPr>
              <w:t>刘逸飞</w:t>
            </w:r>
          </w:p>
          <w:p w14:paraId="43EDB48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国华兴益保险资产管理有限公司</w:t>
            </w:r>
            <w:r>
              <w:rPr>
                <w:rFonts w:hint="eastAsia"/>
                <w:color w:val="000000"/>
                <w:kern w:val="0"/>
                <w:sz w:val="24"/>
                <w:lang w:bidi="ar"/>
              </w:rPr>
              <w:t xml:space="preserve"> </w:t>
            </w:r>
            <w:r>
              <w:rPr>
                <w:rFonts w:hint="eastAsia"/>
                <w:color w:val="000000"/>
                <w:kern w:val="0"/>
                <w:sz w:val="24"/>
                <w:lang w:bidi="ar"/>
              </w:rPr>
              <w:t>鞠龙</w:t>
            </w:r>
          </w:p>
          <w:p w14:paraId="1134A8CB"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前海开源基金管理有限公司</w:t>
            </w:r>
            <w:r>
              <w:rPr>
                <w:rFonts w:hint="eastAsia"/>
                <w:color w:val="000000"/>
                <w:kern w:val="0"/>
                <w:sz w:val="24"/>
                <w:lang w:bidi="ar"/>
              </w:rPr>
              <w:t xml:space="preserve"> </w:t>
            </w:r>
            <w:r>
              <w:rPr>
                <w:rFonts w:hint="eastAsia"/>
                <w:color w:val="000000"/>
                <w:kern w:val="0"/>
                <w:sz w:val="24"/>
                <w:lang w:bidi="ar"/>
              </w:rPr>
              <w:t>张梓杰</w:t>
            </w:r>
          </w:p>
          <w:p w14:paraId="2C3C3B3B"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远信投资有限公司</w:t>
            </w:r>
            <w:r>
              <w:rPr>
                <w:rFonts w:hint="eastAsia"/>
                <w:color w:val="000000"/>
                <w:kern w:val="0"/>
                <w:sz w:val="24"/>
                <w:lang w:bidi="ar"/>
              </w:rPr>
              <w:t xml:space="preserve"> </w:t>
            </w:r>
            <w:r>
              <w:rPr>
                <w:rFonts w:hint="eastAsia"/>
                <w:color w:val="000000"/>
                <w:kern w:val="0"/>
                <w:sz w:val="24"/>
                <w:lang w:bidi="ar"/>
              </w:rPr>
              <w:t>杨大志</w:t>
            </w:r>
          </w:p>
          <w:p w14:paraId="1DB904DA" w14:textId="77777777" w:rsidR="00CF56C2" w:rsidRDefault="00000000">
            <w:pPr>
              <w:widowControl/>
              <w:spacing w:beforeLines="50" w:before="156" w:afterLines="50" w:after="156"/>
              <w:rPr>
                <w:color w:val="000000"/>
                <w:kern w:val="0"/>
                <w:sz w:val="24"/>
                <w:lang w:bidi="ar"/>
              </w:rPr>
            </w:pPr>
            <w:r>
              <w:rPr>
                <w:color w:val="000000"/>
                <w:kern w:val="0"/>
                <w:sz w:val="24"/>
                <w:lang w:bidi="ar"/>
              </w:rPr>
              <w:t>T. Rowe Price Associates Inc.</w:t>
            </w:r>
            <w:r>
              <w:rPr>
                <w:rFonts w:hint="eastAsia"/>
                <w:color w:val="000000"/>
                <w:kern w:val="0"/>
                <w:sz w:val="24"/>
                <w:lang w:bidi="ar"/>
              </w:rPr>
              <w:t xml:space="preserve"> </w:t>
            </w:r>
            <w:r>
              <w:rPr>
                <w:rFonts w:hint="eastAsia"/>
                <w:color w:val="000000"/>
                <w:kern w:val="0"/>
                <w:sz w:val="24"/>
                <w:lang w:bidi="ar"/>
              </w:rPr>
              <w:t>乔雅虹</w:t>
            </w:r>
          </w:p>
          <w:p w14:paraId="5DFBDE6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东北证券股份有限公司</w:t>
            </w:r>
            <w:r>
              <w:rPr>
                <w:rFonts w:hint="eastAsia"/>
                <w:color w:val="000000"/>
                <w:kern w:val="0"/>
                <w:sz w:val="24"/>
                <w:lang w:bidi="ar"/>
              </w:rPr>
              <w:t xml:space="preserve"> </w:t>
            </w:r>
            <w:r>
              <w:rPr>
                <w:rFonts w:hint="eastAsia"/>
                <w:color w:val="000000"/>
                <w:kern w:val="0"/>
                <w:sz w:val="24"/>
                <w:lang w:bidi="ar"/>
              </w:rPr>
              <w:t>陈俊杰、陈科诺、孙鹏程、喻杰、沈露瑶</w:t>
            </w:r>
          </w:p>
          <w:p w14:paraId="22912DDB"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信达澳亚基金管理有限公司</w:t>
            </w:r>
            <w:r>
              <w:rPr>
                <w:rFonts w:hint="eastAsia"/>
                <w:color w:val="000000"/>
                <w:kern w:val="0"/>
                <w:sz w:val="24"/>
                <w:lang w:bidi="ar"/>
              </w:rPr>
              <w:t xml:space="preserve"> </w:t>
            </w:r>
            <w:r>
              <w:rPr>
                <w:rFonts w:hint="eastAsia"/>
                <w:color w:val="000000"/>
                <w:kern w:val="0"/>
                <w:sz w:val="24"/>
                <w:lang w:bidi="ar"/>
              </w:rPr>
              <w:t>张明烨</w:t>
            </w:r>
          </w:p>
          <w:p w14:paraId="3698E2C1"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华创证券有限责任公司</w:t>
            </w:r>
            <w:r>
              <w:rPr>
                <w:rFonts w:hint="eastAsia"/>
                <w:color w:val="000000"/>
                <w:kern w:val="0"/>
                <w:sz w:val="24"/>
                <w:lang w:bidi="ar"/>
              </w:rPr>
              <w:t xml:space="preserve"> </w:t>
            </w:r>
            <w:r>
              <w:rPr>
                <w:rFonts w:hint="eastAsia"/>
                <w:color w:val="000000"/>
                <w:kern w:val="0"/>
                <w:sz w:val="24"/>
                <w:lang w:bidi="ar"/>
              </w:rPr>
              <w:t>顾超、张皓月、吴宇</w:t>
            </w:r>
          </w:p>
          <w:p w14:paraId="223FE8CC"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东方基金管理股份有限公司</w:t>
            </w:r>
            <w:r>
              <w:rPr>
                <w:rFonts w:hint="eastAsia"/>
                <w:color w:val="000000"/>
                <w:kern w:val="0"/>
                <w:sz w:val="24"/>
                <w:lang w:bidi="ar"/>
              </w:rPr>
              <w:t xml:space="preserve"> </w:t>
            </w:r>
            <w:r>
              <w:rPr>
                <w:rFonts w:hint="eastAsia"/>
                <w:color w:val="000000"/>
                <w:kern w:val="0"/>
                <w:sz w:val="24"/>
                <w:lang w:bidi="ar"/>
              </w:rPr>
              <w:t>郭绍珺</w:t>
            </w:r>
          </w:p>
          <w:p w14:paraId="08D2960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中信资产管理有限公司</w:t>
            </w:r>
            <w:r>
              <w:rPr>
                <w:rFonts w:hint="eastAsia"/>
                <w:color w:val="000000"/>
                <w:kern w:val="0"/>
                <w:sz w:val="24"/>
                <w:lang w:bidi="ar"/>
              </w:rPr>
              <w:t xml:space="preserve"> </w:t>
            </w:r>
            <w:r>
              <w:rPr>
                <w:rFonts w:hint="eastAsia"/>
                <w:color w:val="000000"/>
                <w:kern w:val="0"/>
                <w:sz w:val="24"/>
                <w:lang w:bidi="ar"/>
              </w:rPr>
              <w:t>罗四维</w:t>
            </w:r>
          </w:p>
          <w:p w14:paraId="11D3568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国信证券股份有限公司</w:t>
            </w:r>
            <w:r>
              <w:rPr>
                <w:rFonts w:hint="eastAsia"/>
                <w:color w:val="000000"/>
                <w:kern w:val="0"/>
                <w:sz w:val="24"/>
                <w:lang w:bidi="ar"/>
              </w:rPr>
              <w:t xml:space="preserve"> </w:t>
            </w:r>
            <w:r>
              <w:rPr>
                <w:rFonts w:hint="eastAsia"/>
                <w:color w:val="000000"/>
                <w:kern w:val="0"/>
                <w:sz w:val="24"/>
                <w:lang w:bidi="ar"/>
              </w:rPr>
              <w:t>王聪颖</w:t>
            </w:r>
          </w:p>
          <w:p w14:paraId="73AC334A"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民生加银基金管理有限公司</w:t>
            </w:r>
            <w:r>
              <w:rPr>
                <w:rFonts w:hint="eastAsia"/>
                <w:color w:val="000000"/>
                <w:kern w:val="0"/>
                <w:sz w:val="24"/>
                <w:lang w:bidi="ar"/>
              </w:rPr>
              <w:t xml:space="preserve"> </w:t>
            </w:r>
            <w:r>
              <w:rPr>
                <w:rFonts w:hint="eastAsia"/>
                <w:color w:val="000000"/>
                <w:kern w:val="0"/>
                <w:sz w:val="24"/>
                <w:lang w:bidi="ar"/>
              </w:rPr>
              <w:t>郭天逸</w:t>
            </w:r>
          </w:p>
          <w:p w14:paraId="30389672"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中加基金管理有限公司</w:t>
            </w:r>
            <w:r>
              <w:rPr>
                <w:rFonts w:hint="eastAsia"/>
                <w:color w:val="000000"/>
                <w:kern w:val="0"/>
                <w:sz w:val="24"/>
                <w:lang w:bidi="ar"/>
              </w:rPr>
              <w:t xml:space="preserve"> </w:t>
            </w:r>
            <w:r>
              <w:rPr>
                <w:rFonts w:hint="eastAsia"/>
                <w:color w:val="000000"/>
                <w:kern w:val="0"/>
                <w:sz w:val="24"/>
                <w:lang w:bidi="ar"/>
              </w:rPr>
              <w:t>鄢然</w:t>
            </w:r>
          </w:p>
          <w:p w14:paraId="05F050E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正心谷资本</w:t>
            </w:r>
            <w:r>
              <w:rPr>
                <w:rFonts w:hint="eastAsia"/>
                <w:color w:val="000000"/>
                <w:kern w:val="0"/>
                <w:sz w:val="24"/>
                <w:lang w:bidi="ar"/>
              </w:rPr>
              <w:t xml:space="preserve"> </w:t>
            </w:r>
            <w:r>
              <w:rPr>
                <w:rFonts w:hint="eastAsia"/>
                <w:color w:val="000000"/>
                <w:kern w:val="0"/>
                <w:sz w:val="24"/>
                <w:lang w:bidi="ar"/>
              </w:rPr>
              <w:t>余肇誉</w:t>
            </w:r>
          </w:p>
          <w:p w14:paraId="6F5D992B"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大成基金管理有限公司</w:t>
            </w:r>
            <w:r>
              <w:rPr>
                <w:rFonts w:hint="eastAsia"/>
                <w:color w:val="000000"/>
                <w:kern w:val="0"/>
                <w:sz w:val="24"/>
                <w:lang w:bidi="ar"/>
              </w:rPr>
              <w:t xml:space="preserve"> </w:t>
            </w:r>
            <w:r>
              <w:rPr>
                <w:rFonts w:hint="eastAsia"/>
                <w:color w:val="000000"/>
                <w:kern w:val="0"/>
                <w:sz w:val="24"/>
                <w:lang w:bidi="ar"/>
              </w:rPr>
              <w:t>刘芳琳</w:t>
            </w:r>
          </w:p>
          <w:p w14:paraId="74C9F73C"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海通证券股份有限公司</w:t>
            </w:r>
            <w:r>
              <w:rPr>
                <w:rFonts w:hint="eastAsia"/>
                <w:color w:val="000000"/>
                <w:kern w:val="0"/>
                <w:sz w:val="24"/>
                <w:lang w:bidi="ar"/>
              </w:rPr>
              <w:t xml:space="preserve"> </w:t>
            </w:r>
            <w:r>
              <w:rPr>
                <w:rFonts w:hint="eastAsia"/>
                <w:color w:val="000000"/>
                <w:kern w:val="0"/>
                <w:sz w:val="24"/>
                <w:lang w:bidi="ar"/>
              </w:rPr>
              <w:t>李智</w:t>
            </w:r>
          </w:p>
          <w:p w14:paraId="031EB94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诺安基金管理有限公司</w:t>
            </w:r>
            <w:r>
              <w:rPr>
                <w:rFonts w:hint="eastAsia"/>
                <w:color w:val="000000"/>
                <w:kern w:val="0"/>
                <w:sz w:val="24"/>
                <w:lang w:bidi="ar"/>
              </w:rPr>
              <w:t xml:space="preserve"> </w:t>
            </w:r>
            <w:r>
              <w:rPr>
                <w:rFonts w:hint="eastAsia"/>
                <w:color w:val="000000"/>
                <w:kern w:val="0"/>
                <w:sz w:val="24"/>
                <w:lang w:bidi="ar"/>
              </w:rPr>
              <w:t>周小琪</w:t>
            </w:r>
          </w:p>
          <w:p w14:paraId="4CB7863B"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国盛证券有限责任公司</w:t>
            </w:r>
            <w:r>
              <w:rPr>
                <w:rFonts w:hint="eastAsia"/>
                <w:color w:val="000000"/>
                <w:kern w:val="0"/>
                <w:sz w:val="24"/>
                <w:lang w:bidi="ar"/>
              </w:rPr>
              <w:t xml:space="preserve"> </w:t>
            </w:r>
            <w:r>
              <w:rPr>
                <w:rFonts w:hint="eastAsia"/>
                <w:color w:val="000000"/>
                <w:kern w:val="0"/>
                <w:sz w:val="24"/>
                <w:lang w:bidi="ar"/>
              </w:rPr>
              <w:t>许灿杰</w:t>
            </w:r>
          </w:p>
          <w:p w14:paraId="37A5554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路博迈基金管理（中国）有限公司</w:t>
            </w:r>
            <w:r>
              <w:rPr>
                <w:rFonts w:hint="eastAsia"/>
                <w:color w:val="000000"/>
                <w:kern w:val="0"/>
                <w:sz w:val="24"/>
                <w:lang w:bidi="ar"/>
              </w:rPr>
              <w:t xml:space="preserve"> </w:t>
            </w:r>
            <w:r>
              <w:rPr>
                <w:rFonts w:hint="eastAsia"/>
                <w:color w:val="000000"/>
                <w:kern w:val="0"/>
                <w:sz w:val="24"/>
                <w:lang w:bidi="ar"/>
              </w:rPr>
              <w:t>谢楠</w:t>
            </w:r>
          </w:p>
          <w:p w14:paraId="5CC69A4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瀚亚投资管理（上海）有限公司</w:t>
            </w:r>
            <w:r>
              <w:rPr>
                <w:rFonts w:hint="eastAsia"/>
                <w:color w:val="000000"/>
                <w:kern w:val="0"/>
                <w:sz w:val="24"/>
                <w:lang w:bidi="ar"/>
              </w:rPr>
              <w:t xml:space="preserve"> </w:t>
            </w:r>
            <w:r>
              <w:rPr>
                <w:rFonts w:hint="eastAsia"/>
                <w:color w:val="000000"/>
                <w:kern w:val="0"/>
                <w:sz w:val="24"/>
                <w:lang w:bidi="ar"/>
              </w:rPr>
              <w:t>徐翔</w:t>
            </w:r>
          </w:p>
          <w:p w14:paraId="4A1A7DAC"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荷宝私募基金管理（上海）有限公司</w:t>
            </w:r>
            <w:r>
              <w:rPr>
                <w:rFonts w:hint="eastAsia"/>
                <w:color w:val="000000"/>
                <w:kern w:val="0"/>
                <w:sz w:val="24"/>
                <w:lang w:bidi="ar"/>
              </w:rPr>
              <w:t xml:space="preserve"> </w:t>
            </w:r>
            <w:r>
              <w:rPr>
                <w:rFonts w:hint="eastAsia"/>
                <w:color w:val="000000"/>
                <w:kern w:val="0"/>
                <w:sz w:val="24"/>
                <w:lang w:bidi="ar"/>
              </w:rPr>
              <w:t>何丹柠</w:t>
            </w:r>
          </w:p>
          <w:p w14:paraId="7554196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上海保银投资管理有限公司</w:t>
            </w:r>
            <w:r>
              <w:rPr>
                <w:rFonts w:hint="eastAsia"/>
                <w:color w:val="000000"/>
                <w:kern w:val="0"/>
                <w:sz w:val="24"/>
                <w:lang w:bidi="ar"/>
              </w:rPr>
              <w:t xml:space="preserve"> </w:t>
            </w:r>
            <w:r>
              <w:rPr>
                <w:rFonts w:hint="eastAsia"/>
                <w:color w:val="000000"/>
                <w:kern w:val="0"/>
                <w:sz w:val="24"/>
                <w:lang w:bidi="ar"/>
              </w:rPr>
              <w:t>林建军</w:t>
            </w:r>
          </w:p>
          <w:p w14:paraId="36608B05"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富达基金管理（中国）有限公司</w:t>
            </w:r>
            <w:r>
              <w:rPr>
                <w:rFonts w:hint="eastAsia"/>
                <w:color w:val="000000"/>
                <w:kern w:val="0"/>
                <w:sz w:val="24"/>
                <w:lang w:bidi="ar"/>
              </w:rPr>
              <w:t xml:space="preserve"> </w:t>
            </w:r>
            <w:r>
              <w:rPr>
                <w:rFonts w:hint="eastAsia"/>
                <w:color w:val="000000"/>
                <w:kern w:val="0"/>
                <w:sz w:val="24"/>
                <w:lang w:bidi="ar"/>
              </w:rPr>
              <w:t>周文群、李瑞鹏</w:t>
            </w:r>
          </w:p>
          <w:p w14:paraId="30C2149C"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贝莱德基金管理有限公司</w:t>
            </w:r>
            <w:r>
              <w:rPr>
                <w:rFonts w:hint="eastAsia"/>
                <w:color w:val="000000"/>
                <w:kern w:val="0"/>
                <w:sz w:val="24"/>
                <w:lang w:bidi="ar"/>
              </w:rPr>
              <w:t xml:space="preserve"> </w:t>
            </w:r>
            <w:r>
              <w:rPr>
                <w:rFonts w:hint="eastAsia"/>
                <w:color w:val="000000"/>
                <w:kern w:val="0"/>
                <w:sz w:val="24"/>
                <w:lang w:bidi="ar"/>
              </w:rPr>
              <w:t>王瀚仪</w:t>
            </w:r>
          </w:p>
          <w:p w14:paraId="209D7DB0"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lastRenderedPageBreak/>
              <w:t>景林资产管理有限公司</w:t>
            </w:r>
            <w:r>
              <w:rPr>
                <w:rFonts w:hint="eastAsia"/>
                <w:color w:val="000000"/>
                <w:kern w:val="0"/>
                <w:sz w:val="24"/>
                <w:lang w:bidi="ar"/>
              </w:rPr>
              <w:t xml:space="preserve"> </w:t>
            </w:r>
            <w:r>
              <w:rPr>
                <w:rFonts w:hint="eastAsia"/>
                <w:color w:val="000000"/>
                <w:kern w:val="0"/>
                <w:sz w:val="24"/>
                <w:lang w:bidi="ar"/>
              </w:rPr>
              <w:t>蒋文超、周轶祺</w:t>
            </w:r>
          </w:p>
          <w:p w14:paraId="54EB9AA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凯石投资</w:t>
            </w:r>
            <w:r>
              <w:rPr>
                <w:rFonts w:hint="eastAsia"/>
                <w:color w:val="000000"/>
                <w:kern w:val="0"/>
                <w:sz w:val="24"/>
                <w:lang w:bidi="ar"/>
              </w:rPr>
              <w:t xml:space="preserve"> </w:t>
            </w:r>
            <w:r>
              <w:rPr>
                <w:rFonts w:hint="eastAsia"/>
                <w:color w:val="000000"/>
                <w:kern w:val="0"/>
                <w:sz w:val="24"/>
                <w:lang w:bidi="ar"/>
              </w:rPr>
              <w:t>赖丹丹</w:t>
            </w:r>
          </w:p>
          <w:p w14:paraId="6D9A0BE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一瓢资本</w:t>
            </w:r>
            <w:r>
              <w:rPr>
                <w:rFonts w:hint="eastAsia"/>
                <w:color w:val="000000"/>
                <w:kern w:val="0"/>
                <w:sz w:val="24"/>
                <w:lang w:bidi="ar"/>
              </w:rPr>
              <w:t xml:space="preserve"> </w:t>
            </w:r>
            <w:r>
              <w:rPr>
                <w:rFonts w:hint="eastAsia"/>
                <w:color w:val="000000"/>
                <w:kern w:val="0"/>
                <w:sz w:val="24"/>
                <w:lang w:bidi="ar"/>
              </w:rPr>
              <w:t>黄晨逸</w:t>
            </w:r>
          </w:p>
          <w:p w14:paraId="49C899E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上海禾其投资咨询有限公司</w:t>
            </w:r>
            <w:r>
              <w:rPr>
                <w:rFonts w:hint="eastAsia"/>
                <w:color w:val="000000"/>
                <w:kern w:val="0"/>
                <w:sz w:val="24"/>
                <w:lang w:bidi="ar"/>
              </w:rPr>
              <w:t xml:space="preserve"> </w:t>
            </w:r>
            <w:r>
              <w:rPr>
                <w:rFonts w:hint="eastAsia"/>
                <w:color w:val="000000"/>
                <w:kern w:val="0"/>
                <w:sz w:val="24"/>
                <w:lang w:bidi="ar"/>
              </w:rPr>
              <w:t>印高远</w:t>
            </w:r>
          </w:p>
          <w:p w14:paraId="2FC60BAA"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开域资产管理（上海）有限公司</w:t>
            </w:r>
            <w:r>
              <w:rPr>
                <w:rFonts w:hint="eastAsia"/>
                <w:color w:val="000000"/>
                <w:kern w:val="0"/>
                <w:sz w:val="24"/>
                <w:lang w:bidi="ar"/>
              </w:rPr>
              <w:t xml:space="preserve"> </w:t>
            </w:r>
            <w:r>
              <w:rPr>
                <w:rFonts w:hint="eastAsia"/>
                <w:color w:val="000000"/>
                <w:kern w:val="0"/>
                <w:sz w:val="24"/>
                <w:lang w:bidi="ar"/>
              </w:rPr>
              <w:t>杨宋清</w:t>
            </w:r>
          </w:p>
          <w:p w14:paraId="5BBA482E"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鑫巢资本</w:t>
            </w:r>
            <w:r>
              <w:rPr>
                <w:rFonts w:hint="eastAsia"/>
                <w:color w:val="000000"/>
                <w:kern w:val="0"/>
                <w:sz w:val="24"/>
                <w:lang w:bidi="ar"/>
              </w:rPr>
              <w:t xml:space="preserve"> </w:t>
            </w:r>
            <w:r>
              <w:rPr>
                <w:rFonts w:hint="eastAsia"/>
                <w:color w:val="000000"/>
                <w:kern w:val="0"/>
                <w:sz w:val="24"/>
                <w:lang w:bidi="ar"/>
              </w:rPr>
              <w:t>范承杰</w:t>
            </w:r>
          </w:p>
          <w:p w14:paraId="146FFB3C"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上海利幄私募基金管理有限公司</w:t>
            </w:r>
            <w:r>
              <w:rPr>
                <w:rFonts w:hint="eastAsia"/>
                <w:color w:val="000000"/>
                <w:kern w:val="0"/>
                <w:sz w:val="24"/>
                <w:lang w:bidi="ar"/>
              </w:rPr>
              <w:t xml:space="preserve"> </w:t>
            </w:r>
            <w:r>
              <w:rPr>
                <w:rFonts w:hint="eastAsia"/>
                <w:color w:val="000000"/>
                <w:kern w:val="0"/>
                <w:sz w:val="24"/>
                <w:lang w:bidi="ar"/>
              </w:rPr>
              <w:t>张智</w:t>
            </w:r>
          </w:p>
          <w:p w14:paraId="2705DD34"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上海璞远资产管理有限公司</w:t>
            </w:r>
            <w:r>
              <w:rPr>
                <w:rFonts w:hint="eastAsia"/>
                <w:color w:val="000000"/>
                <w:kern w:val="0"/>
                <w:sz w:val="24"/>
                <w:lang w:bidi="ar"/>
              </w:rPr>
              <w:t xml:space="preserve"> </w:t>
            </w:r>
            <w:r>
              <w:rPr>
                <w:rFonts w:hint="eastAsia"/>
                <w:color w:val="000000"/>
                <w:kern w:val="0"/>
                <w:sz w:val="24"/>
                <w:lang w:bidi="ar"/>
              </w:rPr>
              <w:t>张人</w:t>
            </w:r>
          </w:p>
          <w:p w14:paraId="2703D468"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上海晨步企业管理有限公司</w:t>
            </w:r>
            <w:r>
              <w:rPr>
                <w:rFonts w:hint="eastAsia"/>
                <w:color w:val="000000"/>
                <w:kern w:val="0"/>
                <w:sz w:val="24"/>
                <w:lang w:bidi="ar"/>
              </w:rPr>
              <w:t xml:space="preserve"> </w:t>
            </w:r>
            <w:r>
              <w:rPr>
                <w:rFonts w:hint="eastAsia"/>
                <w:color w:val="000000"/>
                <w:kern w:val="0"/>
                <w:sz w:val="24"/>
                <w:lang w:bidi="ar"/>
              </w:rPr>
              <w:t>徐辉</w:t>
            </w:r>
          </w:p>
          <w:p w14:paraId="58F85C51"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国金证券股份有限公司</w:t>
            </w:r>
            <w:r>
              <w:rPr>
                <w:rFonts w:hint="eastAsia"/>
                <w:color w:val="000000"/>
                <w:kern w:val="0"/>
                <w:sz w:val="24"/>
                <w:lang w:bidi="ar"/>
              </w:rPr>
              <w:t xml:space="preserve"> </w:t>
            </w:r>
            <w:r>
              <w:rPr>
                <w:rFonts w:hint="eastAsia"/>
                <w:color w:val="000000"/>
                <w:kern w:val="0"/>
                <w:sz w:val="24"/>
                <w:lang w:bidi="ar"/>
              </w:rPr>
              <w:t>王明辉</w:t>
            </w:r>
          </w:p>
          <w:p w14:paraId="4AFA74A7"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交银施罗德基金管理有限公司</w:t>
            </w:r>
            <w:r>
              <w:rPr>
                <w:rFonts w:hint="eastAsia"/>
                <w:color w:val="000000"/>
                <w:kern w:val="0"/>
                <w:sz w:val="24"/>
                <w:lang w:bidi="ar"/>
              </w:rPr>
              <w:t xml:space="preserve"> </w:t>
            </w:r>
            <w:r>
              <w:rPr>
                <w:rFonts w:hint="eastAsia"/>
                <w:color w:val="000000"/>
                <w:kern w:val="0"/>
                <w:sz w:val="24"/>
                <w:lang w:bidi="ar"/>
              </w:rPr>
              <w:t>张明晓</w:t>
            </w:r>
          </w:p>
          <w:p w14:paraId="35C2454C" w14:textId="231AE34C" w:rsidR="00CE021D" w:rsidRDefault="00CE021D">
            <w:pPr>
              <w:widowControl/>
              <w:spacing w:beforeLines="50" w:before="156" w:afterLines="50" w:after="156"/>
              <w:rPr>
                <w:color w:val="000000"/>
                <w:kern w:val="0"/>
                <w:sz w:val="24"/>
                <w:lang w:bidi="ar"/>
              </w:rPr>
            </w:pPr>
            <w:r w:rsidRPr="00CE021D">
              <w:rPr>
                <w:rFonts w:hint="eastAsia"/>
                <w:color w:val="000000"/>
                <w:kern w:val="0"/>
                <w:sz w:val="24"/>
                <w:lang w:bidi="ar"/>
              </w:rPr>
              <w:t>上海申银万国证券研究所有限公司</w:t>
            </w:r>
            <w:r>
              <w:rPr>
                <w:rFonts w:hint="eastAsia"/>
                <w:color w:val="000000"/>
                <w:kern w:val="0"/>
                <w:sz w:val="24"/>
                <w:lang w:bidi="ar"/>
              </w:rPr>
              <w:t xml:space="preserve"> </w:t>
            </w:r>
            <w:r w:rsidRPr="00CE021D">
              <w:rPr>
                <w:rFonts w:hint="eastAsia"/>
                <w:color w:val="000000"/>
                <w:kern w:val="0"/>
                <w:sz w:val="24"/>
                <w:lang w:bidi="ar"/>
              </w:rPr>
              <w:t>周超</w:t>
            </w:r>
          </w:p>
          <w:p w14:paraId="12D3316F" w14:textId="4045AF6E" w:rsidR="00CE021D" w:rsidRDefault="00CE021D">
            <w:pPr>
              <w:widowControl/>
              <w:spacing w:beforeLines="50" w:before="156" w:afterLines="50" w:after="156"/>
              <w:rPr>
                <w:color w:val="000000"/>
                <w:kern w:val="0"/>
                <w:sz w:val="24"/>
                <w:lang w:bidi="ar"/>
              </w:rPr>
            </w:pPr>
            <w:r w:rsidRPr="00CE021D">
              <w:rPr>
                <w:rFonts w:hint="eastAsia"/>
                <w:color w:val="000000"/>
                <w:kern w:val="0"/>
                <w:sz w:val="24"/>
                <w:lang w:bidi="ar"/>
              </w:rPr>
              <w:t>淳厚基金管理有限公司</w:t>
            </w:r>
            <w:r>
              <w:rPr>
                <w:rFonts w:hint="eastAsia"/>
                <w:color w:val="000000"/>
                <w:kern w:val="0"/>
                <w:sz w:val="24"/>
                <w:lang w:bidi="ar"/>
              </w:rPr>
              <w:t xml:space="preserve"> </w:t>
            </w:r>
            <w:r w:rsidRPr="00CE021D">
              <w:rPr>
                <w:rFonts w:hint="eastAsia"/>
                <w:color w:val="000000"/>
                <w:kern w:val="0"/>
                <w:sz w:val="24"/>
                <w:lang w:bidi="ar"/>
              </w:rPr>
              <w:t>田文天</w:t>
            </w:r>
          </w:p>
          <w:p w14:paraId="055A13B9" w14:textId="6B2558F9" w:rsidR="00CF56C2" w:rsidRDefault="00000000">
            <w:pPr>
              <w:widowControl/>
              <w:spacing w:beforeLines="50" w:before="156" w:afterLines="50" w:after="156"/>
              <w:rPr>
                <w:color w:val="000000"/>
                <w:kern w:val="0"/>
                <w:sz w:val="24"/>
                <w:lang w:bidi="ar"/>
              </w:rPr>
            </w:pPr>
            <w:r>
              <w:rPr>
                <w:rFonts w:hint="eastAsia"/>
                <w:color w:val="000000"/>
                <w:kern w:val="0"/>
                <w:sz w:val="24"/>
                <w:lang w:bidi="ar"/>
              </w:rPr>
              <w:t>中国国际金融股份有限公司</w:t>
            </w:r>
            <w:r>
              <w:rPr>
                <w:rFonts w:hint="eastAsia"/>
                <w:color w:val="000000"/>
                <w:kern w:val="0"/>
                <w:sz w:val="24"/>
                <w:lang w:bidi="ar"/>
              </w:rPr>
              <w:t xml:space="preserve"> </w:t>
            </w:r>
            <w:r>
              <w:rPr>
                <w:rFonts w:hint="eastAsia"/>
                <w:color w:val="000000"/>
                <w:kern w:val="0"/>
                <w:sz w:val="24"/>
                <w:lang w:bidi="ar"/>
              </w:rPr>
              <w:t>李唐懿</w:t>
            </w:r>
          </w:p>
          <w:p w14:paraId="6BB346A5"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长城证券股份有限公司</w:t>
            </w:r>
            <w:r>
              <w:rPr>
                <w:rFonts w:hint="eastAsia"/>
                <w:color w:val="000000"/>
                <w:kern w:val="0"/>
                <w:sz w:val="24"/>
                <w:lang w:bidi="ar"/>
              </w:rPr>
              <w:t xml:space="preserve"> </w:t>
            </w:r>
            <w:r>
              <w:rPr>
                <w:rFonts w:hint="eastAsia"/>
                <w:color w:val="000000"/>
                <w:kern w:val="0"/>
                <w:sz w:val="24"/>
                <w:lang w:bidi="ar"/>
              </w:rPr>
              <w:t>肖亚平、林森</w:t>
            </w:r>
          </w:p>
          <w:p w14:paraId="57AA08BF"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太平养老保险股份有限公司</w:t>
            </w:r>
            <w:r>
              <w:rPr>
                <w:rFonts w:hint="eastAsia"/>
                <w:color w:val="000000"/>
                <w:kern w:val="0"/>
                <w:sz w:val="24"/>
                <w:lang w:bidi="ar"/>
              </w:rPr>
              <w:t xml:space="preserve"> </w:t>
            </w:r>
            <w:r>
              <w:rPr>
                <w:rFonts w:hint="eastAsia"/>
                <w:color w:val="000000"/>
                <w:kern w:val="0"/>
                <w:sz w:val="24"/>
                <w:lang w:bidi="ar"/>
              </w:rPr>
              <w:t>姬静远</w:t>
            </w:r>
          </w:p>
          <w:p w14:paraId="311E7B4D" w14:textId="77777777" w:rsidR="00CF56C2" w:rsidRDefault="00000000">
            <w:pPr>
              <w:widowControl/>
              <w:spacing w:beforeLines="50" w:before="156" w:afterLines="50" w:after="156"/>
              <w:rPr>
                <w:color w:val="000000"/>
                <w:kern w:val="0"/>
                <w:sz w:val="24"/>
                <w:lang w:bidi="ar"/>
              </w:rPr>
            </w:pPr>
            <w:r>
              <w:rPr>
                <w:color w:val="000000"/>
                <w:kern w:val="0"/>
                <w:sz w:val="24"/>
                <w:lang w:bidi="ar"/>
              </w:rPr>
              <w:t>中泰证券股份有限公司</w:t>
            </w:r>
            <w:r>
              <w:rPr>
                <w:rFonts w:hint="eastAsia"/>
                <w:color w:val="000000"/>
                <w:kern w:val="0"/>
                <w:sz w:val="24"/>
                <w:lang w:bidi="ar"/>
              </w:rPr>
              <w:t xml:space="preserve"> </w:t>
            </w:r>
            <w:r>
              <w:rPr>
                <w:rFonts w:hint="eastAsia"/>
                <w:color w:val="000000"/>
                <w:kern w:val="0"/>
                <w:sz w:val="24"/>
                <w:lang w:bidi="ar"/>
              </w:rPr>
              <w:t>严瑾</w:t>
            </w:r>
          </w:p>
          <w:p w14:paraId="796D12BC"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招商信诺资产管理有限公司</w:t>
            </w:r>
            <w:r>
              <w:rPr>
                <w:rFonts w:hint="eastAsia"/>
                <w:color w:val="000000"/>
                <w:kern w:val="0"/>
                <w:sz w:val="24"/>
                <w:lang w:bidi="ar"/>
              </w:rPr>
              <w:t xml:space="preserve"> </w:t>
            </w:r>
            <w:r>
              <w:rPr>
                <w:rFonts w:hint="eastAsia"/>
                <w:color w:val="000000"/>
                <w:kern w:val="0"/>
                <w:sz w:val="24"/>
                <w:lang w:bidi="ar"/>
              </w:rPr>
              <w:t>钱旖昕</w:t>
            </w:r>
          </w:p>
          <w:p w14:paraId="6874A75D"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t>天风证券股份有限公司</w:t>
            </w:r>
            <w:r>
              <w:rPr>
                <w:rFonts w:hint="eastAsia"/>
                <w:color w:val="000000"/>
                <w:kern w:val="0"/>
                <w:sz w:val="24"/>
                <w:lang w:bidi="ar"/>
              </w:rPr>
              <w:t xml:space="preserve"> </w:t>
            </w:r>
            <w:r>
              <w:rPr>
                <w:rFonts w:hint="eastAsia"/>
                <w:color w:val="000000"/>
                <w:kern w:val="0"/>
                <w:sz w:val="24"/>
                <w:lang w:bidi="ar"/>
              </w:rPr>
              <w:t>周衍彤</w:t>
            </w:r>
          </w:p>
        </w:tc>
      </w:tr>
      <w:tr w:rsidR="00CF56C2" w14:paraId="356D2CDD" w14:textId="77777777">
        <w:trPr>
          <w:jc w:val="center"/>
        </w:trPr>
        <w:tc>
          <w:tcPr>
            <w:tcW w:w="1202" w:type="dxa"/>
            <w:shd w:val="clear" w:color="auto" w:fill="FEFEFE"/>
            <w:vAlign w:val="center"/>
          </w:tcPr>
          <w:p w14:paraId="2A27A955" w14:textId="77777777" w:rsidR="00CF56C2" w:rsidRDefault="00000000">
            <w:pPr>
              <w:widowControl/>
              <w:spacing w:beforeLines="50" w:before="156" w:afterLines="50" w:after="156"/>
              <w:rPr>
                <w:color w:val="000000"/>
                <w:kern w:val="0"/>
                <w:sz w:val="24"/>
                <w:lang w:bidi="ar"/>
              </w:rPr>
            </w:pPr>
            <w:r>
              <w:rPr>
                <w:rFonts w:hint="eastAsia"/>
                <w:color w:val="000000"/>
                <w:kern w:val="0"/>
                <w:sz w:val="24"/>
                <w:lang w:bidi="ar"/>
              </w:rPr>
              <w:lastRenderedPageBreak/>
              <w:t>时间</w:t>
            </w:r>
          </w:p>
        </w:tc>
        <w:tc>
          <w:tcPr>
            <w:tcW w:w="7320" w:type="dxa"/>
            <w:shd w:val="clear" w:color="auto" w:fill="FEFEFE"/>
            <w:vAlign w:val="center"/>
          </w:tcPr>
          <w:p w14:paraId="4E97ED08" w14:textId="566835B1" w:rsidR="00CF56C2" w:rsidRDefault="00000000">
            <w:pPr>
              <w:widowControl/>
              <w:spacing w:beforeLines="50" w:before="156" w:afterLines="50" w:after="156"/>
              <w:rPr>
                <w:color w:val="000000"/>
                <w:kern w:val="0"/>
                <w:sz w:val="24"/>
                <w:lang w:bidi="ar"/>
              </w:rPr>
            </w:pPr>
            <w:r>
              <w:rPr>
                <w:color w:val="000000"/>
                <w:kern w:val="0"/>
                <w:sz w:val="24"/>
                <w:lang w:bidi="ar"/>
              </w:rPr>
              <w:t>202</w:t>
            </w:r>
            <w:r>
              <w:rPr>
                <w:rFonts w:hint="eastAsia"/>
                <w:color w:val="000000"/>
                <w:kern w:val="0"/>
                <w:sz w:val="24"/>
                <w:lang w:bidi="ar"/>
              </w:rPr>
              <w:t>4</w:t>
            </w:r>
            <w:r>
              <w:rPr>
                <w:rFonts w:hint="eastAsia"/>
                <w:color w:val="000000"/>
                <w:kern w:val="0"/>
                <w:sz w:val="24"/>
                <w:lang w:bidi="ar"/>
              </w:rPr>
              <w:t>年</w:t>
            </w:r>
            <w:r>
              <w:rPr>
                <w:color w:val="000000"/>
                <w:kern w:val="0"/>
                <w:sz w:val="24"/>
                <w:lang w:bidi="ar"/>
              </w:rPr>
              <w:t>1</w:t>
            </w:r>
            <w:r>
              <w:rPr>
                <w:rFonts w:hint="eastAsia"/>
                <w:color w:val="000000"/>
                <w:kern w:val="0"/>
                <w:sz w:val="24"/>
                <w:lang w:bidi="ar"/>
              </w:rPr>
              <w:t>月</w:t>
            </w:r>
            <w:r>
              <w:rPr>
                <w:rFonts w:hint="eastAsia"/>
                <w:color w:val="000000"/>
                <w:kern w:val="0"/>
                <w:sz w:val="24"/>
                <w:lang w:bidi="ar"/>
              </w:rPr>
              <w:t>3</w:t>
            </w:r>
            <w:r>
              <w:rPr>
                <w:color w:val="000000"/>
                <w:kern w:val="0"/>
                <w:sz w:val="24"/>
                <w:lang w:bidi="ar"/>
              </w:rPr>
              <w:t>0</w:t>
            </w:r>
            <w:r>
              <w:rPr>
                <w:rFonts w:hint="eastAsia"/>
                <w:color w:val="000000"/>
                <w:kern w:val="0"/>
                <w:sz w:val="24"/>
                <w:lang w:bidi="ar"/>
              </w:rPr>
              <w:t>日、</w:t>
            </w:r>
            <w:r>
              <w:rPr>
                <w:rFonts w:hint="eastAsia"/>
                <w:color w:val="000000"/>
                <w:kern w:val="0"/>
                <w:sz w:val="24"/>
                <w:lang w:bidi="ar"/>
              </w:rPr>
              <w:t>1</w:t>
            </w:r>
            <w:r>
              <w:rPr>
                <w:rFonts w:hint="eastAsia"/>
                <w:color w:val="000000"/>
                <w:kern w:val="0"/>
                <w:sz w:val="24"/>
                <w:lang w:bidi="ar"/>
              </w:rPr>
              <w:t>月</w:t>
            </w:r>
            <w:r>
              <w:rPr>
                <w:rFonts w:hint="eastAsia"/>
                <w:color w:val="000000"/>
                <w:kern w:val="0"/>
                <w:sz w:val="24"/>
                <w:lang w:bidi="ar"/>
              </w:rPr>
              <w:t>31</w:t>
            </w:r>
            <w:r>
              <w:rPr>
                <w:rFonts w:hint="eastAsia"/>
                <w:color w:val="000000"/>
                <w:kern w:val="0"/>
                <w:sz w:val="24"/>
                <w:lang w:bidi="ar"/>
              </w:rPr>
              <w:t>日、</w:t>
            </w:r>
            <w:r>
              <w:rPr>
                <w:rFonts w:hint="eastAsia"/>
                <w:color w:val="000000"/>
                <w:kern w:val="0"/>
                <w:sz w:val="24"/>
                <w:lang w:bidi="ar"/>
              </w:rPr>
              <w:t>2</w:t>
            </w:r>
            <w:r>
              <w:rPr>
                <w:rFonts w:hint="eastAsia"/>
                <w:color w:val="000000"/>
                <w:kern w:val="0"/>
                <w:sz w:val="24"/>
                <w:lang w:bidi="ar"/>
              </w:rPr>
              <w:t>月</w:t>
            </w:r>
            <w:r>
              <w:rPr>
                <w:rFonts w:hint="eastAsia"/>
                <w:color w:val="000000"/>
                <w:kern w:val="0"/>
                <w:sz w:val="24"/>
                <w:lang w:bidi="ar"/>
              </w:rPr>
              <w:t>1</w:t>
            </w:r>
            <w:r>
              <w:rPr>
                <w:rFonts w:hint="eastAsia"/>
                <w:color w:val="000000"/>
                <w:kern w:val="0"/>
                <w:sz w:val="24"/>
                <w:lang w:bidi="ar"/>
              </w:rPr>
              <w:t>日、</w:t>
            </w:r>
            <w:r>
              <w:rPr>
                <w:color w:val="000000"/>
                <w:kern w:val="0"/>
                <w:sz w:val="24"/>
                <w:lang w:bidi="ar"/>
              </w:rPr>
              <w:t>2</w:t>
            </w:r>
            <w:r>
              <w:rPr>
                <w:rFonts w:hint="eastAsia"/>
                <w:color w:val="000000"/>
                <w:kern w:val="0"/>
                <w:sz w:val="24"/>
                <w:lang w:bidi="ar"/>
              </w:rPr>
              <w:t>月</w:t>
            </w:r>
            <w:r>
              <w:rPr>
                <w:rFonts w:hint="eastAsia"/>
                <w:color w:val="000000"/>
                <w:kern w:val="0"/>
                <w:sz w:val="24"/>
                <w:lang w:bidi="ar"/>
              </w:rPr>
              <w:t>21</w:t>
            </w:r>
            <w:r>
              <w:rPr>
                <w:rFonts w:hint="eastAsia"/>
                <w:color w:val="000000"/>
                <w:kern w:val="0"/>
                <w:sz w:val="24"/>
                <w:lang w:bidi="ar"/>
              </w:rPr>
              <w:t>日、</w:t>
            </w:r>
            <w:r>
              <w:rPr>
                <w:color w:val="000000"/>
                <w:kern w:val="0"/>
                <w:sz w:val="24"/>
                <w:lang w:bidi="ar"/>
              </w:rPr>
              <w:t>2</w:t>
            </w:r>
            <w:r>
              <w:rPr>
                <w:rFonts w:hint="eastAsia"/>
                <w:color w:val="000000"/>
                <w:kern w:val="0"/>
                <w:sz w:val="24"/>
                <w:lang w:bidi="ar"/>
              </w:rPr>
              <w:t>月</w:t>
            </w:r>
            <w:r>
              <w:rPr>
                <w:rFonts w:hint="eastAsia"/>
                <w:color w:val="000000"/>
                <w:kern w:val="0"/>
                <w:sz w:val="24"/>
                <w:lang w:bidi="ar"/>
              </w:rPr>
              <w:t>22</w:t>
            </w:r>
            <w:r>
              <w:rPr>
                <w:rFonts w:hint="eastAsia"/>
                <w:color w:val="000000"/>
                <w:kern w:val="0"/>
                <w:sz w:val="24"/>
                <w:lang w:bidi="ar"/>
              </w:rPr>
              <w:t>日、</w:t>
            </w:r>
            <w:r>
              <w:rPr>
                <w:rFonts w:hint="eastAsia"/>
                <w:color w:val="000000"/>
                <w:kern w:val="0"/>
                <w:sz w:val="24"/>
                <w:lang w:bidi="ar"/>
              </w:rPr>
              <w:t>2</w:t>
            </w:r>
            <w:r>
              <w:rPr>
                <w:rFonts w:hint="eastAsia"/>
                <w:color w:val="000000"/>
                <w:kern w:val="0"/>
                <w:sz w:val="24"/>
                <w:lang w:bidi="ar"/>
              </w:rPr>
              <w:t>月</w:t>
            </w:r>
            <w:r>
              <w:rPr>
                <w:rFonts w:hint="eastAsia"/>
                <w:color w:val="000000"/>
                <w:kern w:val="0"/>
                <w:sz w:val="24"/>
                <w:lang w:bidi="ar"/>
              </w:rPr>
              <w:t>26</w:t>
            </w:r>
            <w:r>
              <w:rPr>
                <w:rFonts w:hint="eastAsia"/>
                <w:color w:val="000000"/>
                <w:kern w:val="0"/>
                <w:sz w:val="24"/>
                <w:lang w:bidi="ar"/>
              </w:rPr>
              <w:t>日、</w:t>
            </w:r>
            <w:r>
              <w:rPr>
                <w:rFonts w:hint="eastAsia"/>
                <w:color w:val="000000"/>
                <w:kern w:val="0"/>
                <w:sz w:val="24"/>
                <w:lang w:bidi="ar"/>
              </w:rPr>
              <w:t>2</w:t>
            </w:r>
            <w:r>
              <w:rPr>
                <w:rFonts w:hint="eastAsia"/>
                <w:color w:val="000000"/>
                <w:kern w:val="0"/>
                <w:sz w:val="24"/>
                <w:lang w:bidi="ar"/>
              </w:rPr>
              <w:t>月</w:t>
            </w:r>
            <w:r>
              <w:rPr>
                <w:rFonts w:hint="eastAsia"/>
                <w:color w:val="000000"/>
                <w:kern w:val="0"/>
                <w:sz w:val="24"/>
                <w:lang w:bidi="ar"/>
              </w:rPr>
              <w:t>27</w:t>
            </w:r>
            <w:r>
              <w:rPr>
                <w:rFonts w:hint="eastAsia"/>
                <w:color w:val="000000"/>
                <w:kern w:val="0"/>
                <w:sz w:val="24"/>
                <w:lang w:bidi="ar"/>
              </w:rPr>
              <w:t>日、</w:t>
            </w:r>
            <w:r>
              <w:rPr>
                <w:rFonts w:hint="eastAsia"/>
                <w:color w:val="000000"/>
                <w:kern w:val="0"/>
                <w:sz w:val="24"/>
                <w:lang w:bidi="ar"/>
              </w:rPr>
              <w:t>2</w:t>
            </w:r>
            <w:r>
              <w:rPr>
                <w:rFonts w:hint="eastAsia"/>
                <w:color w:val="000000"/>
                <w:kern w:val="0"/>
                <w:sz w:val="24"/>
                <w:lang w:bidi="ar"/>
              </w:rPr>
              <w:t>月</w:t>
            </w:r>
            <w:r>
              <w:rPr>
                <w:rFonts w:hint="eastAsia"/>
                <w:color w:val="000000"/>
                <w:kern w:val="0"/>
                <w:sz w:val="24"/>
                <w:lang w:bidi="ar"/>
              </w:rPr>
              <w:t>28</w:t>
            </w:r>
            <w:r>
              <w:rPr>
                <w:rFonts w:hint="eastAsia"/>
                <w:color w:val="000000"/>
                <w:kern w:val="0"/>
                <w:sz w:val="24"/>
                <w:lang w:bidi="ar"/>
              </w:rPr>
              <w:t>日、</w:t>
            </w:r>
            <w:r>
              <w:rPr>
                <w:rFonts w:hint="eastAsia"/>
                <w:color w:val="000000"/>
                <w:kern w:val="0"/>
                <w:sz w:val="24"/>
                <w:lang w:bidi="ar"/>
              </w:rPr>
              <w:t>2</w:t>
            </w:r>
            <w:r>
              <w:rPr>
                <w:rFonts w:hint="eastAsia"/>
                <w:color w:val="000000"/>
                <w:kern w:val="0"/>
                <w:sz w:val="24"/>
                <w:lang w:bidi="ar"/>
              </w:rPr>
              <w:t>月</w:t>
            </w:r>
            <w:r>
              <w:rPr>
                <w:rFonts w:hint="eastAsia"/>
                <w:color w:val="000000"/>
                <w:kern w:val="0"/>
                <w:sz w:val="24"/>
                <w:lang w:bidi="ar"/>
              </w:rPr>
              <w:t>29</w:t>
            </w:r>
            <w:r>
              <w:rPr>
                <w:rFonts w:hint="eastAsia"/>
                <w:color w:val="000000"/>
                <w:kern w:val="0"/>
                <w:sz w:val="24"/>
                <w:lang w:bidi="ar"/>
              </w:rPr>
              <w:t>日、</w:t>
            </w:r>
            <w:r>
              <w:rPr>
                <w:rFonts w:hint="eastAsia"/>
                <w:color w:val="000000"/>
                <w:kern w:val="0"/>
                <w:sz w:val="24"/>
                <w:lang w:bidi="ar"/>
              </w:rPr>
              <w:t>3</w:t>
            </w:r>
            <w:r>
              <w:rPr>
                <w:rFonts w:hint="eastAsia"/>
                <w:color w:val="000000"/>
                <w:kern w:val="0"/>
                <w:sz w:val="24"/>
                <w:lang w:bidi="ar"/>
              </w:rPr>
              <w:t>月</w:t>
            </w:r>
            <w:r>
              <w:rPr>
                <w:rFonts w:hint="eastAsia"/>
                <w:color w:val="000000"/>
                <w:kern w:val="0"/>
                <w:sz w:val="24"/>
                <w:lang w:bidi="ar"/>
              </w:rPr>
              <w:t>1</w:t>
            </w:r>
            <w:r>
              <w:rPr>
                <w:rFonts w:hint="eastAsia"/>
                <w:color w:val="000000"/>
                <w:kern w:val="0"/>
                <w:sz w:val="24"/>
                <w:lang w:bidi="ar"/>
              </w:rPr>
              <w:t>日、</w:t>
            </w:r>
            <w:r w:rsidR="00CE021D">
              <w:rPr>
                <w:rFonts w:hint="eastAsia"/>
                <w:color w:val="000000"/>
                <w:kern w:val="0"/>
                <w:sz w:val="24"/>
                <w:lang w:bidi="ar"/>
              </w:rPr>
              <w:t>3</w:t>
            </w:r>
            <w:r w:rsidR="00CE021D">
              <w:rPr>
                <w:rFonts w:hint="eastAsia"/>
                <w:color w:val="000000"/>
                <w:kern w:val="0"/>
                <w:sz w:val="24"/>
                <w:lang w:bidi="ar"/>
              </w:rPr>
              <w:t>月</w:t>
            </w:r>
            <w:r w:rsidR="00CE021D">
              <w:rPr>
                <w:rFonts w:hint="eastAsia"/>
                <w:color w:val="000000"/>
                <w:kern w:val="0"/>
                <w:sz w:val="24"/>
                <w:lang w:bidi="ar"/>
              </w:rPr>
              <w:t>1</w:t>
            </w:r>
            <w:r w:rsidR="00CE021D">
              <w:rPr>
                <w:rFonts w:hint="eastAsia"/>
                <w:color w:val="000000"/>
                <w:kern w:val="0"/>
                <w:sz w:val="24"/>
                <w:lang w:bidi="ar"/>
              </w:rPr>
              <w:t>3</w:t>
            </w:r>
            <w:r w:rsidR="00CE021D">
              <w:rPr>
                <w:rFonts w:hint="eastAsia"/>
                <w:color w:val="000000"/>
                <w:kern w:val="0"/>
                <w:sz w:val="24"/>
                <w:lang w:bidi="ar"/>
              </w:rPr>
              <w:t>日、</w:t>
            </w:r>
            <w:r>
              <w:rPr>
                <w:rFonts w:hint="eastAsia"/>
                <w:color w:val="000000"/>
                <w:kern w:val="0"/>
                <w:sz w:val="24"/>
                <w:lang w:bidi="ar"/>
              </w:rPr>
              <w:t>3</w:t>
            </w:r>
            <w:r>
              <w:rPr>
                <w:rFonts w:hint="eastAsia"/>
                <w:color w:val="000000"/>
                <w:kern w:val="0"/>
                <w:sz w:val="24"/>
                <w:lang w:bidi="ar"/>
              </w:rPr>
              <w:t>月</w:t>
            </w:r>
            <w:r>
              <w:rPr>
                <w:rFonts w:hint="eastAsia"/>
                <w:color w:val="000000"/>
                <w:kern w:val="0"/>
                <w:sz w:val="24"/>
                <w:lang w:bidi="ar"/>
              </w:rPr>
              <w:t>14</w:t>
            </w:r>
            <w:r>
              <w:rPr>
                <w:rFonts w:hint="eastAsia"/>
                <w:color w:val="000000"/>
                <w:kern w:val="0"/>
                <w:sz w:val="24"/>
                <w:lang w:bidi="ar"/>
              </w:rPr>
              <w:t>日、</w:t>
            </w:r>
            <w:r>
              <w:rPr>
                <w:rFonts w:hint="eastAsia"/>
                <w:color w:val="000000"/>
                <w:kern w:val="0"/>
                <w:sz w:val="24"/>
                <w:lang w:bidi="ar"/>
              </w:rPr>
              <w:t>3</w:t>
            </w:r>
            <w:r>
              <w:rPr>
                <w:rFonts w:hint="eastAsia"/>
                <w:color w:val="000000"/>
                <w:kern w:val="0"/>
                <w:sz w:val="24"/>
                <w:lang w:bidi="ar"/>
              </w:rPr>
              <w:t>月</w:t>
            </w:r>
            <w:r>
              <w:rPr>
                <w:rFonts w:hint="eastAsia"/>
                <w:color w:val="000000"/>
                <w:kern w:val="0"/>
                <w:sz w:val="24"/>
                <w:lang w:bidi="ar"/>
              </w:rPr>
              <w:t>15</w:t>
            </w:r>
            <w:r>
              <w:rPr>
                <w:rFonts w:hint="eastAsia"/>
                <w:color w:val="000000"/>
                <w:kern w:val="0"/>
                <w:sz w:val="24"/>
                <w:lang w:bidi="ar"/>
              </w:rPr>
              <w:t>日</w:t>
            </w:r>
          </w:p>
        </w:tc>
      </w:tr>
      <w:tr w:rsidR="00CF56C2" w14:paraId="708AF397" w14:textId="77777777">
        <w:trPr>
          <w:jc w:val="center"/>
        </w:trPr>
        <w:tc>
          <w:tcPr>
            <w:tcW w:w="1202" w:type="dxa"/>
            <w:shd w:val="clear" w:color="auto" w:fill="FEFEFE"/>
            <w:vAlign w:val="center"/>
          </w:tcPr>
          <w:p w14:paraId="385EF5C6" w14:textId="77777777" w:rsidR="00CF56C2" w:rsidRDefault="00000000">
            <w:pPr>
              <w:rPr>
                <w:lang w:bidi="ar"/>
              </w:rPr>
            </w:pPr>
            <w:r>
              <w:rPr>
                <w:rFonts w:hint="eastAsia"/>
                <w:lang w:bidi="ar"/>
              </w:rPr>
              <w:t>地点</w:t>
            </w:r>
          </w:p>
        </w:tc>
        <w:tc>
          <w:tcPr>
            <w:tcW w:w="7320" w:type="dxa"/>
            <w:shd w:val="clear" w:color="auto" w:fill="FEFEFE"/>
            <w:vAlign w:val="center"/>
          </w:tcPr>
          <w:p w14:paraId="2E077E74" w14:textId="77777777" w:rsidR="00CF56C2" w:rsidRDefault="00000000">
            <w:pPr>
              <w:widowControl/>
              <w:spacing w:beforeLines="50" w:before="156" w:afterLines="50" w:after="156"/>
              <w:jc w:val="left"/>
              <w:rPr>
                <w:color w:val="000000"/>
                <w:kern w:val="0"/>
                <w:sz w:val="24"/>
                <w:lang w:bidi="ar"/>
              </w:rPr>
            </w:pPr>
            <w:r>
              <w:rPr>
                <w:rFonts w:hint="eastAsia"/>
                <w:color w:val="000000"/>
                <w:kern w:val="0"/>
                <w:sz w:val="24"/>
                <w:lang w:bidi="ar"/>
              </w:rPr>
              <w:t>公司会议室、北京、上海、线上会议</w:t>
            </w:r>
          </w:p>
        </w:tc>
      </w:tr>
      <w:tr w:rsidR="00CF56C2" w14:paraId="186836B4" w14:textId="77777777">
        <w:trPr>
          <w:jc w:val="center"/>
        </w:trPr>
        <w:tc>
          <w:tcPr>
            <w:tcW w:w="1202" w:type="dxa"/>
            <w:shd w:val="clear" w:color="auto" w:fill="FEFEFE"/>
            <w:vAlign w:val="center"/>
          </w:tcPr>
          <w:p w14:paraId="1DAFE4B0" w14:textId="77777777" w:rsidR="00CF56C2" w:rsidRDefault="00000000">
            <w:pPr>
              <w:widowControl/>
              <w:spacing w:beforeLines="50" w:before="156" w:afterLines="50" w:after="156"/>
              <w:jc w:val="center"/>
              <w:rPr>
                <w:color w:val="000000"/>
                <w:sz w:val="24"/>
              </w:rPr>
            </w:pPr>
            <w:r>
              <w:rPr>
                <w:rFonts w:hint="eastAsia"/>
                <w:color w:val="000000"/>
                <w:kern w:val="0"/>
                <w:sz w:val="24"/>
                <w:lang w:bidi="ar"/>
              </w:rPr>
              <w:t>上市公司接待人员姓名</w:t>
            </w:r>
          </w:p>
        </w:tc>
        <w:tc>
          <w:tcPr>
            <w:tcW w:w="7320" w:type="dxa"/>
            <w:shd w:val="clear" w:color="auto" w:fill="FEFEFE"/>
            <w:vAlign w:val="center"/>
          </w:tcPr>
          <w:p w14:paraId="7FE4FF16" w14:textId="77777777" w:rsidR="00CF56C2" w:rsidRDefault="00000000">
            <w:pPr>
              <w:widowControl/>
              <w:spacing w:beforeLines="50" w:before="156" w:afterLines="50" w:after="156"/>
              <w:jc w:val="left"/>
              <w:rPr>
                <w:color w:val="000000"/>
                <w:kern w:val="0"/>
                <w:sz w:val="24"/>
                <w:lang w:bidi="ar"/>
              </w:rPr>
            </w:pPr>
            <w:r>
              <w:rPr>
                <w:rFonts w:hint="eastAsia"/>
                <w:color w:val="000000"/>
                <w:kern w:val="0"/>
                <w:sz w:val="24"/>
                <w:lang w:bidi="ar"/>
              </w:rPr>
              <w:t>公司总经理兼董事会秘书黄柏集先生</w:t>
            </w:r>
          </w:p>
          <w:p w14:paraId="0F1AF651" w14:textId="77777777" w:rsidR="00CF56C2" w:rsidRDefault="00000000">
            <w:pPr>
              <w:widowControl/>
              <w:spacing w:beforeLines="50" w:before="156" w:afterLines="50" w:after="156"/>
              <w:jc w:val="left"/>
              <w:rPr>
                <w:color w:val="000000"/>
                <w:kern w:val="0"/>
                <w:sz w:val="24"/>
                <w:lang w:bidi="ar"/>
              </w:rPr>
            </w:pPr>
            <w:r>
              <w:rPr>
                <w:rFonts w:hint="eastAsia"/>
                <w:color w:val="000000"/>
                <w:kern w:val="0"/>
                <w:sz w:val="24"/>
                <w:lang w:bidi="ar"/>
              </w:rPr>
              <w:t>公司党总支部副书记、副总经理及证券事务代表常青女士</w:t>
            </w:r>
          </w:p>
        </w:tc>
      </w:tr>
      <w:tr w:rsidR="00CF56C2" w14:paraId="4BFE5407" w14:textId="77777777">
        <w:trPr>
          <w:trHeight w:val="90"/>
          <w:jc w:val="center"/>
        </w:trPr>
        <w:tc>
          <w:tcPr>
            <w:tcW w:w="1202" w:type="dxa"/>
            <w:shd w:val="clear" w:color="auto" w:fill="FEFEFE"/>
            <w:vAlign w:val="center"/>
          </w:tcPr>
          <w:p w14:paraId="7107507C" w14:textId="77777777" w:rsidR="00CF56C2" w:rsidRDefault="00000000">
            <w:pPr>
              <w:widowControl/>
              <w:spacing w:beforeLines="50" w:before="156" w:afterLines="50" w:after="156"/>
              <w:jc w:val="center"/>
              <w:rPr>
                <w:color w:val="000000"/>
                <w:sz w:val="24"/>
              </w:rPr>
            </w:pPr>
            <w:r>
              <w:rPr>
                <w:rFonts w:hint="eastAsia"/>
                <w:color w:val="000000"/>
                <w:kern w:val="0"/>
                <w:sz w:val="24"/>
                <w:lang w:bidi="ar"/>
              </w:rPr>
              <w:t>投资者关系活动主要内容介绍</w:t>
            </w:r>
          </w:p>
        </w:tc>
        <w:tc>
          <w:tcPr>
            <w:tcW w:w="7320" w:type="dxa"/>
            <w:shd w:val="clear" w:color="auto" w:fill="FEFEFE"/>
            <w:vAlign w:val="center"/>
          </w:tcPr>
          <w:p w14:paraId="40A78E9F" w14:textId="77777777" w:rsidR="00CF56C2" w:rsidRDefault="00000000">
            <w:pPr>
              <w:spacing w:beforeLines="50" w:before="156" w:afterLines="50" w:after="156" w:line="360" w:lineRule="auto"/>
              <w:jc w:val="left"/>
              <w:rPr>
                <w:color w:val="000000"/>
                <w:sz w:val="24"/>
              </w:rPr>
            </w:pPr>
            <w:r>
              <w:rPr>
                <w:color w:val="000000"/>
                <w:sz w:val="24"/>
              </w:rPr>
              <w:t>1</w:t>
            </w:r>
            <w:r>
              <w:rPr>
                <w:rFonts w:hint="eastAsia"/>
                <w:color w:val="000000"/>
                <w:sz w:val="24"/>
              </w:rPr>
              <w:t>.</w:t>
            </w:r>
            <w:r>
              <w:rPr>
                <w:rFonts w:hint="eastAsia"/>
                <w:color w:val="000000"/>
                <w:sz w:val="24"/>
              </w:rPr>
              <w:t>管理层介绍公司情况</w:t>
            </w:r>
          </w:p>
          <w:p w14:paraId="7717410D" w14:textId="77777777" w:rsidR="00CF56C2" w:rsidRDefault="00000000">
            <w:pPr>
              <w:spacing w:beforeLines="50" w:before="156" w:afterLines="50" w:after="156" w:line="360" w:lineRule="auto"/>
              <w:ind w:firstLineChars="200" w:firstLine="480"/>
              <w:jc w:val="left"/>
              <w:rPr>
                <w:color w:val="000000"/>
                <w:sz w:val="24"/>
              </w:rPr>
            </w:pPr>
            <w:r>
              <w:rPr>
                <w:rFonts w:hint="eastAsia"/>
                <w:color w:val="000000"/>
                <w:sz w:val="24"/>
              </w:rPr>
              <w:t>中农立华生物科技股份有限公司（以下简称“中农立华”或“公司”）是中华全国供销合作总社的下属企业，母公司是中国农业生产</w:t>
            </w:r>
            <w:r>
              <w:rPr>
                <w:rFonts w:hint="eastAsia"/>
                <w:color w:val="000000"/>
                <w:sz w:val="24"/>
              </w:rPr>
              <w:lastRenderedPageBreak/>
              <w:t>资料集团有限公司（以下简称“中农集团”）。公司</w:t>
            </w:r>
            <w:r>
              <w:rPr>
                <w:rFonts w:hint="eastAsia"/>
                <w:color w:val="000000"/>
                <w:sz w:val="24"/>
              </w:rPr>
              <w:t>2009</w:t>
            </w:r>
            <w:r>
              <w:rPr>
                <w:rFonts w:hint="eastAsia"/>
                <w:color w:val="000000"/>
                <w:sz w:val="24"/>
              </w:rPr>
              <w:t>年由中农集团农药部改制成立，专业从事农药流通及植保技术服务，</w:t>
            </w:r>
            <w:r>
              <w:rPr>
                <w:rFonts w:hint="eastAsia"/>
                <w:color w:val="000000"/>
                <w:sz w:val="24"/>
              </w:rPr>
              <w:t>2015</w:t>
            </w:r>
            <w:r>
              <w:rPr>
                <w:rFonts w:hint="eastAsia"/>
                <w:color w:val="000000"/>
                <w:sz w:val="24"/>
              </w:rPr>
              <w:t>年上线国内原药价格指数。在国内，公司在</w:t>
            </w:r>
            <w:r>
              <w:rPr>
                <w:rFonts w:hint="eastAsia"/>
                <w:color w:val="000000"/>
                <w:sz w:val="24"/>
              </w:rPr>
              <w:t>2</w:t>
            </w:r>
            <w:r>
              <w:rPr>
                <w:color w:val="000000"/>
                <w:sz w:val="24"/>
              </w:rPr>
              <w:t>023</w:t>
            </w:r>
            <w:r>
              <w:rPr>
                <w:rFonts w:hint="eastAsia"/>
                <w:color w:val="000000"/>
                <w:sz w:val="24"/>
              </w:rPr>
              <w:t>全国农药行业销售</w:t>
            </w:r>
            <w:r>
              <w:rPr>
                <w:rFonts w:hint="eastAsia"/>
                <w:color w:val="000000"/>
                <w:sz w:val="24"/>
              </w:rPr>
              <w:t>T</w:t>
            </w:r>
            <w:r>
              <w:rPr>
                <w:color w:val="000000"/>
                <w:sz w:val="24"/>
              </w:rPr>
              <w:t>OP100</w:t>
            </w:r>
            <w:r>
              <w:rPr>
                <w:rFonts w:hint="eastAsia"/>
                <w:color w:val="000000"/>
                <w:sz w:val="24"/>
              </w:rPr>
              <w:t>中排名第四名；在国外，公司在</w:t>
            </w:r>
            <w:r>
              <w:rPr>
                <w:rFonts w:hint="eastAsia"/>
                <w:color w:val="000000"/>
                <w:sz w:val="24"/>
              </w:rPr>
              <w:t>2</w:t>
            </w:r>
            <w:r>
              <w:rPr>
                <w:color w:val="000000"/>
                <w:sz w:val="24"/>
              </w:rPr>
              <w:t>022</w:t>
            </w:r>
            <w:r>
              <w:rPr>
                <w:rFonts w:hint="eastAsia"/>
                <w:color w:val="000000"/>
                <w:sz w:val="24"/>
              </w:rPr>
              <w:t>财年全球农化企业二十强中排名第十二名。</w:t>
            </w:r>
          </w:p>
          <w:p w14:paraId="52278103" w14:textId="77777777" w:rsidR="00CF56C2" w:rsidRDefault="00000000">
            <w:pPr>
              <w:spacing w:beforeLines="50" w:before="156" w:afterLines="50" w:after="156" w:line="360" w:lineRule="auto"/>
              <w:ind w:firstLineChars="200" w:firstLine="480"/>
              <w:jc w:val="left"/>
              <w:rPr>
                <w:color w:val="000000"/>
                <w:sz w:val="24"/>
              </w:rPr>
            </w:pPr>
            <w:r>
              <w:rPr>
                <w:rFonts w:hint="eastAsia"/>
                <w:color w:val="000000"/>
                <w:sz w:val="24"/>
              </w:rPr>
              <w:t>公司目前主要业务包括作物健康业务、国际业务、化工业务以及联销业务等。公司作物健康业务板块在国内拥有</w:t>
            </w:r>
            <w:r>
              <w:rPr>
                <w:rFonts w:hint="eastAsia"/>
                <w:color w:val="000000"/>
                <w:sz w:val="24"/>
              </w:rPr>
              <w:t>3,000</w:t>
            </w:r>
            <w:r>
              <w:rPr>
                <w:rFonts w:hint="eastAsia"/>
                <w:color w:val="000000"/>
                <w:sz w:val="24"/>
              </w:rPr>
              <w:t>余家主要渠道合作伙伴，建立了一支由近</w:t>
            </w:r>
            <w:r>
              <w:rPr>
                <w:rFonts w:hint="eastAsia"/>
                <w:color w:val="000000"/>
                <w:sz w:val="24"/>
              </w:rPr>
              <w:t>500</w:t>
            </w:r>
            <w:r>
              <w:rPr>
                <w:rFonts w:hint="eastAsia"/>
                <w:color w:val="000000"/>
                <w:sz w:val="24"/>
              </w:rPr>
              <w:t>名专业植保技术人员组成的农化服务队伍。该板块为种植户提供本地化作物健康解决方案和技术服务，降低种植投入成本，以粮食安全、乡村振兴为重点，是跟农户最直接打交道的板块。公司国际业务板块是公司内增长最迅速的业务板块，构建了品种齐全、结构合理的“一站式”全球农药供应平台。与国内外具有核心竞争力的农药制造企业建立了长期稳定的合作伙伴关系，拥有行业领先的产品资源，打造百草枯、敌草快、草甘膦、草铵膦灭生性除草剂供应链价值平台。国际业务范围覆盖</w:t>
            </w:r>
            <w:r>
              <w:rPr>
                <w:rFonts w:hint="eastAsia"/>
                <w:color w:val="000000"/>
                <w:sz w:val="24"/>
              </w:rPr>
              <w:t>90</w:t>
            </w:r>
            <w:r>
              <w:rPr>
                <w:rFonts w:hint="eastAsia"/>
                <w:color w:val="000000"/>
                <w:sz w:val="24"/>
              </w:rPr>
              <w:t>多个国家和地区，截止</w:t>
            </w:r>
            <w:r>
              <w:rPr>
                <w:rFonts w:hint="eastAsia"/>
                <w:color w:val="000000"/>
                <w:sz w:val="24"/>
              </w:rPr>
              <w:t>2023</w:t>
            </w:r>
            <w:r>
              <w:rPr>
                <w:rFonts w:hint="eastAsia"/>
                <w:color w:val="000000"/>
                <w:sz w:val="24"/>
              </w:rPr>
              <w:t>年底，累计开展登记</w:t>
            </w:r>
            <w:r>
              <w:rPr>
                <w:rFonts w:hint="eastAsia"/>
                <w:color w:val="000000"/>
                <w:sz w:val="24"/>
              </w:rPr>
              <w:t>3599</w:t>
            </w:r>
            <w:r>
              <w:rPr>
                <w:rFonts w:hint="eastAsia"/>
                <w:color w:val="000000"/>
                <w:sz w:val="24"/>
              </w:rPr>
              <w:t>项，获得登记</w:t>
            </w:r>
            <w:r>
              <w:rPr>
                <w:rFonts w:hint="eastAsia"/>
                <w:color w:val="000000"/>
                <w:sz w:val="24"/>
              </w:rPr>
              <w:t>1735</w:t>
            </w:r>
            <w:r>
              <w:rPr>
                <w:rFonts w:hint="eastAsia"/>
                <w:color w:val="000000"/>
                <w:sz w:val="24"/>
              </w:rPr>
              <w:t>项。化工业务板块整合了农化行业上下游及中间体生产企业优质产品、工艺资源，为国内外客户提供产品，信息，渠道，资金等专业、可靠的供应链管理服务，负责每周更新原药价格指数。联销业务板块为跨国农化企业提供制剂供应链管理服务，战略合作伙伴包括巴斯夫、先正达、科迪华、拜耳、富美实等优质企业。</w:t>
            </w:r>
          </w:p>
          <w:p w14:paraId="508D4281" w14:textId="77777777" w:rsidR="00CF56C2" w:rsidRDefault="00000000">
            <w:pPr>
              <w:spacing w:beforeLines="50" w:before="156" w:afterLines="50" w:after="156" w:line="360" w:lineRule="auto"/>
              <w:ind w:firstLineChars="200" w:firstLine="480"/>
              <w:jc w:val="left"/>
              <w:rPr>
                <w:color w:val="000000"/>
                <w:sz w:val="24"/>
              </w:rPr>
            </w:pPr>
            <w:r>
              <w:rPr>
                <w:rFonts w:hint="eastAsia"/>
                <w:color w:val="000000"/>
                <w:sz w:val="24"/>
              </w:rPr>
              <w:t>2</w:t>
            </w:r>
            <w:r>
              <w:rPr>
                <w:color w:val="000000"/>
                <w:sz w:val="24"/>
              </w:rPr>
              <w:t>024</w:t>
            </w:r>
            <w:r>
              <w:rPr>
                <w:rFonts w:hint="eastAsia"/>
                <w:color w:val="000000"/>
                <w:sz w:val="24"/>
              </w:rPr>
              <w:t>年</w:t>
            </w:r>
            <w:r>
              <w:rPr>
                <w:rFonts w:hint="eastAsia"/>
                <w:color w:val="000000"/>
                <w:sz w:val="24"/>
              </w:rPr>
              <w:t>1</w:t>
            </w:r>
            <w:r>
              <w:rPr>
                <w:rFonts w:hint="eastAsia"/>
                <w:color w:val="000000"/>
                <w:sz w:val="24"/>
              </w:rPr>
              <w:t>月底，中农立华与江苏扬农化工股份有限公司（以下简称“扬农化工”）举办战略合作交流会，共同签署战略合作协议，正式结为战略合作伙伴。双方达成共识，要充分发挥中农立华在农药流通领域“国家队”的渠道优势及扬农化工在科技创新、农药创制方面的研发生产优势，在原药、中间体、制剂及国际市场开发等领域达成全方位战略合作，实现资源共享、协同、集成与互补，加强上下游产业链的深度联动协作，以实现双方未来市场战略扩张，为双方创造</w:t>
            </w:r>
            <w:r>
              <w:rPr>
                <w:rFonts w:hint="eastAsia"/>
                <w:color w:val="000000"/>
                <w:sz w:val="24"/>
              </w:rPr>
              <w:lastRenderedPageBreak/>
              <w:t>更大的商业价值。</w:t>
            </w:r>
          </w:p>
          <w:p w14:paraId="563D36B6" w14:textId="77777777" w:rsidR="00CF56C2" w:rsidRDefault="00000000">
            <w:pPr>
              <w:spacing w:beforeLines="50" w:before="156" w:afterLines="50" w:after="156" w:line="360" w:lineRule="auto"/>
              <w:ind w:firstLineChars="200" w:firstLine="480"/>
              <w:jc w:val="left"/>
              <w:rPr>
                <w:color w:val="000000"/>
                <w:sz w:val="24"/>
              </w:rPr>
            </w:pPr>
            <w:r>
              <w:rPr>
                <w:rFonts w:hint="eastAsia"/>
                <w:color w:val="000000"/>
                <w:sz w:val="24"/>
              </w:rPr>
              <w:t>2024</w:t>
            </w:r>
            <w:r>
              <w:rPr>
                <w:rFonts w:hint="eastAsia"/>
                <w:color w:val="000000"/>
                <w:sz w:val="24"/>
              </w:rPr>
              <w:t>年</w:t>
            </w:r>
            <w:r>
              <w:rPr>
                <w:rFonts w:hint="eastAsia"/>
                <w:color w:val="000000"/>
                <w:sz w:val="24"/>
              </w:rPr>
              <w:t>1</w:t>
            </w:r>
            <w:r>
              <w:rPr>
                <w:rFonts w:hint="eastAsia"/>
                <w:color w:val="000000"/>
                <w:sz w:val="24"/>
              </w:rPr>
              <w:t>月底，中农立华与清原作物科学有限公司（以下简称“清原作物科学”）举办战略合作交流会，共同签署战略合作协议。双方达成共识，要充分发挥中农立华在农药流通领域“国家队”的渠道优势及清原作物科学在专利化合物、转基因技术的创新优势，通过资源共享、专利授权、技术协同方式，在国内国际市场围绕制剂开发以及供应链管理等方面达成全方位战略合作，以实现双方未来市场高质量发展，为双方创造更大的商业价值。</w:t>
            </w:r>
          </w:p>
          <w:p w14:paraId="0568DAE2" w14:textId="77777777" w:rsidR="00CF56C2" w:rsidRDefault="00000000">
            <w:pPr>
              <w:spacing w:beforeLines="50" w:before="156" w:afterLines="50" w:after="156" w:line="360" w:lineRule="auto"/>
              <w:jc w:val="left"/>
              <w:rPr>
                <w:color w:val="000000"/>
                <w:sz w:val="24"/>
              </w:rPr>
            </w:pPr>
            <w:r>
              <w:rPr>
                <w:rFonts w:hint="eastAsia"/>
                <w:color w:val="000000"/>
                <w:sz w:val="24"/>
              </w:rPr>
              <w:t>2.</w:t>
            </w:r>
            <w:r>
              <w:rPr>
                <w:rFonts w:hint="eastAsia"/>
                <w:color w:val="000000"/>
                <w:sz w:val="24"/>
              </w:rPr>
              <w:t>互动</w:t>
            </w:r>
            <w:r>
              <w:rPr>
                <w:rFonts w:hint="eastAsia"/>
                <w:color w:val="000000"/>
                <w:sz w:val="24"/>
              </w:rPr>
              <w:t>Q &amp; A</w:t>
            </w:r>
          </w:p>
          <w:p w14:paraId="22A1BFC2" w14:textId="77777777" w:rsidR="00CF56C2" w:rsidRDefault="00000000">
            <w:pPr>
              <w:numPr>
                <w:ilvl w:val="0"/>
                <w:numId w:val="1"/>
              </w:numPr>
              <w:spacing w:beforeLines="50" w:before="156" w:afterLines="50" w:after="156" w:line="360" w:lineRule="auto"/>
              <w:ind w:left="0" w:firstLine="0"/>
              <w:jc w:val="left"/>
              <w:rPr>
                <w:color w:val="000000"/>
                <w:sz w:val="24"/>
              </w:rPr>
            </w:pPr>
            <w:r>
              <w:rPr>
                <w:color w:val="000000"/>
                <w:sz w:val="24"/>
              </w:rPr>
              <w:t>Q</w:t>
            </w:r>
            <w:r>
              <w:rPr>
                <w:rFonts w:hint="eastAsia"/>
                <w:color w:val="000000"/>
                <w:sz w:val="24"/>
              </w:rPr>
              <w:t>：公司</w:t>
            </w:r>
            <w:r>
              <w:rPr>
                <w:rFonts w:hint="eastAsia"/>
                <w:color w:val="000000"/>
                <w:sz w:val="24"/>
              </w:rPr>
              <w:t>2020</w:t>
            </w:r>
            <w:r>
              <w:rPr>
                <w:rFonts w:hint="eastAsia"/>
                <w:color w:val="000000"/>
                <w:sz w:val="24"/>
              </w:rPr>
              <w:t>年以后收入增长的主要原因？</w:t>
            </w:r>
          </w:p>
          <w:p w14:paraId="32463D09" w14:textId="77777777" w:rsidR="00CF56C2" w:rsidRDefault="00000000">
            <w:pPr>
              <w:spacing w:beforeLines="50" w:before="156" w:afterLines="50" w:after="156" w:line="360" w:lineRule="auto"/>
              <w:ind w:firstLineChars="175" w:firstLine="420"/>
              <w:jc w:val="left"/>
              <w:rPr>
                <w:color w:val="000000"/>
                <w:sz w:val="24"/>
              </w:rPr>
            </w:pPr>
            <w:r>
              <w:rPr>
                <w:color w:val="000000"/>
                <w:sz w:val="24"/>
              </w:rPr>
              <w:t>A</w:t>
            </w:r>
            <w:r>
              <w:rPr>
                <w:rFonts w:hint="eastAsia"/>
                <w:color w:val="000000"/>
                <w:sz w:val="24"/>
              </w:rPr>
              <w:t>：公司收入增长的主要原因是</w:t>
            </w:r>
            <w:r>
              <w:rPr>
                <w:rFonts w:hint="eastAsia"/>
                <w:color w:val="000000"/>
                <w:sz w:val="24"/>
              </w:rPr>
              <w:t>2019</w:t>
            </w:r>
            <w:r>
              <w:rPr>
                <w:rFonts w:hint="eastAsia"/>
                <w:color w:val="000000"/>
                <w:sz w:val="24"/>
              </w:rPr>
              <w:t>年整合了南京红太阳的国际业务团队和渠道，同时依托中农立华原有的平台资源，如品牌、渠道和资金优势，凭借一支专业能力过硬、管理理念一致的运营团队，融合后成为颇具竞争性和成长性的业务板块，迅速推进全球市场布局的进程。公司构建了品种齐全、结构合理的“一站式”全球农药供应平台。</w:t>
            </w:r>
            <w:r>
              <w:rPr>
                <w:rFonts w:hint="eastAsia"/>
                <w:color w:val="000000"/>
                <w:sz w:val="24"/>
              </w:rPr>
              <w:t>2023</w:t>
            </w:r>
            <w:r>
              <w:rPr>
                <w:rFonts w:hint="eastAsia"/>
                <w:color w:val="000000"/>
                <w:sz w:val="24"/>
              </w:rPr>
              <w:t>年</w:t>
            </w:r>
            <w:r>
              <w:rPr>
                <w:rFonts w:hint="eastAsia"/>
                <w:color w:val="000000"/>
                <w:sz w:val="24"/>
              </w:rPr>
              <w:t>3</w:t>
            </w:r>
            <w:r>
              <w:rPr>
                <w:rFonts w:hint="eastAsia"/>
                <w:color w:val="000000"/>
                <w:sz w:val="24"/>
              </w:rPr>
              <w:t>月，立华国际基于自身核心竞争力和发展定位的重新思考，决定对品牌进行焕新升级，聘请法国阳狮集团设计品牌</w:t>
            </w:r>
            <w:r>
              <w:rPr>
                <w:rFonts w:hint="eastAsia"/>
                <w:color w:val="000000"/>
                <w:sz w:val="24"/>
              </w:rPr>
              <w:t>Logo</w:t>
            </w:r>
            <w:r>
              <w:rPr>
                <w:rFonts w:hint="eastAsia"/>
                <w:color w:val="000000"/>
                <w:sz w:val="24"/>
              </w:rPr>
              <w:t>及理念，在发布会上推出新的品牌</w:t>
            </w:r>
            <w:r>
              <w:rPr>
                <w:rFonts w:hint="eastAsia"/>
                <w:color w:val="000000"/>
                <w:sz w:val="24"/>
              </w:rPr>
              <w:t>Logo</w:t>
            </w:r>
            <w:r>
              <w:rPr>
                <w:rFonts w:hint="eastAsia"/>
                <w:color w:val="000000"/>
                <w:sz w:val="24"/>
              </w:rPr>
              <w:t>和“为农而立，灼灼其华”的全新品牌理念。立华国际将以更好更优质的服务，同时融入“以国内大循环为主体、国内国际双循环相互促进”的新发展格局，助力全球粮食和食品安全。未来公司将调整并完善海外业务的产品结构和市场布局，加大已取得自主登记证的产品占比，同时积极开拓海外</w:t>
            </w:r>
            <w:r>
              <w:rPr>
                <w:rFonts w:hint="eastAsia"/>
                <w:color w:val="000000"/>
                <w:sz w:val="24"/>
              </w:rPr>
              <w:t>C</w:t>
            </w:r>
            <w:r>
              <w:rPr>
                <w:rFonts w:hint="eastAsia"/>
                <w:color w:val="000000"/>
                <w:sz w:val="24"/>
              </w:rPr>
              <w:t>端市场，提高国际业务的利润率。</w:t>
            </w:r>
          </w:p>
          <w:p w14:paraId="4BA047A7" w14:textId="77777777" w:rsidR="00CF56C2" w:rsidRDefault="00000000">
            <w:pPr>
              <w:numPr>
                <w:ilvl w:val="0"/>
                <w:numId w:val="1"/>
              </w:numPr>
              <w:spacing w:beforeLines="50" w:before="156" w:afterLines="50" w:after="156" w:line="360" w:lineRule="auto"/>
              <w:jc w:val="left"/>
              <w:rPr>
                <w:color w:val="000000"/>
                <w:sz w:val="24"/>
              </w:rPr>
            </w:pPr>
            <w:r>
              <w:rPr>
                <w:rFonts w:hint="eastAsia"/>
                <w:color w:val="000000"/>
                <w:sz w:val="24"/>
              </w:rPr>
              <w:t>Q</w:t>
            </w:r>
            <w:r>
              <w:rPr>
                <w:rFonts w:hint="eastAsia"/>
                <w:color w:val="000000"/>
                <w:sz w:val="24"/>
              </w:rPr>
              <w:t>：公司未来每年的分红比例大概是多少？</w:t>
            </w:r>
          </w:p>
          <w:p w14:paraId="5EE9B326" w14:textId="77777777" w:rsidR="00CF56C2" w:rsidRDefault="00000000">
            <w:pPr>
              <w:spacing w:beforeLines="50" w:before="156" w:afterLines="50" w:after="156" w:line="360" w:lineRule="auto"/>
              <w:ind w:firstLineChars="175" w:firstLine="420"/>
              <w:rPr>
                <w:color w:val="000000"/>
                <w:sz w:val="24"/>
              </w:rPr>
            </w:pPr>
            <w:r>
              <w:rPr>
                <w:color w:val="000000"/>
                <w:sz w:val="24"/>
              </w:rPr>
              <w:t>A</w:t>
            </w:r>
            <w:r>
              <w:rPr>
                <w:rFonts w:hint="eastAsia"/>
                <w:color w:val="000000"/>
                <w:sz w:val="24"/>
              </w:rPr>
              <w:t>：公司自</w:t>
            </w:r>
            <w:r>
              <w:rPr>
                <w:rFonts w:hint="eastAsia"/>
                <w:color w:val="000000"/>
                <w:sz w:val="24"/>
              </w:rPr>
              <w:t>2017</w:t>
            </w:r>
            <w:r>
              <w:rPr>
                <w:rFonts w:hint="eastAsia"/>
                <w:color w:val="000000"/>
                <w:sz w:val="24"/>
              </w:rPr>
              <w:t>年至</w:t>
            </w:r>
            <w:r>
              <w:rPr>
                <w:rFonts w:hint="eastAsia"/>
                <w:color w:val="000000"/>
                <w:sz w:val="24"/>
              </w:rPr>
              <w:t>2022</w:t>
            </w:r>
            <w:r>
              <w:rPr>
                <w:rFonts w:hint="eastAsia"/>
                <w:color w:val="000000"/>
                <w:sz w:val="24"/>
              </w:rPr>
              <w:t>年，年均分红占归母净利润比例为</w:t>
            </w:r>
            <w:r>
              <w:rPr>
                <w:rFonts w:hint="eastAsia"/>
                <w:color w:val="000000"/>
                <w:sz w:val="24"/>
              </w:rPr>
              <w:t>41%</w:t>
            </w:r>
            <w:r>
              <w:rPr>
                <w:rFonts w:hint="eastAsia"/>
                <w:color w:val="000000"/>
                <w:sz w:val="24"/>
              </w:rPr>
              <w:t>，</w:t>
            </w:r>
            <w:r>
              <w:rPr>
                <w:rFonts w:hint="eastAsia"/>
                <w:color w:val="000000"/>
                <w:sz w:val="24"/>
              </w:rPr>
              <w:t>2</w:t>
            </w:r>
            <w:r>
              <w:rPr>
                <w:color w:val="000000"/>
                <w:sz w:val="24"/>
              </w:rPr>
              <w:t>022</w:t>
            </w:r>
            <w:r>
              <w:rPr>
                <w:rFonts w:hint="eastAsia"/>
                <w:color w:val="000000"/>
                <w:sz w:val="24"/>
              </w:rPr>
              <w:t>年分红占归母净利润比例已达到</w:t>
            </w:r>
            <w:r>
              <w:rPr>
                <w:rFonts w:hint="eastAsia"/>
                <w:color w:val="000000"/>
                <w:sz w:val="24"/>
              </w:rPr>
              <w:t>5</w:t>
            </w:r>
            <w:r>
              <w:rPr>
                <w:color w:val="000000"/>
                <w:sz w:val="24"/>
              </w:rPr>
              <w:t>0%</w:t>
            </w:r>
            <w:r>
              <w:rPr>
                <w:rFonts w:hint="eastAsia"/>
                <w:color w:val="000000"/>
                <w:sz w:val="24"/>
              </w:rPr>
              <w:t>。未来公司将继续保持高分红比例，为股东打造更好的现金流回报。</w:t>
            </w:r>
          </w:p>
          <w:p w14:paraId="468A9EB5" w14:textId="77777777" w:rsidR="00CF56C2" w:rsidRDefault="00000000">
            <w:pPr>
              <w:numPr>
                <w:ilvl w:val="0"/>
                <w:numId w:val="1"/>
              </w:numPr>
              <w:spacing w:beforeLines="50" w:before="156" w:afterLines="50" w:after="156" w:line="360" w:lineRule="auto"/>
              <w:ind w:left="0" w:firstLine="0"/>
              <w:jc w:val="left"/>
              <w:rPr>
                <w:color w:val="000000"/>
                <w:sz w:val="24"/>
              </w:rPr>
            </w:pPr>
            <w:r>
              <w:rPr>
                <w:color w:val="000000"/>
                <w:sz w:val="24"/>
              </w:rPr>
              <w:lastRenderedPageBreak/>
              <w:t>Q</w:t>
            </w:r>
            <w:r>
              <w:rPr>
                <w:rFonts w:hint="eastAsia"/>
                <w:color w:val="000000"/>
                <w:sz w:val="24"/>
              </w:rPr>
              <w:t>：请问作物健康业务板块中的为农社是什么业务模式？</w:t>
            </w:r>
          </w:p>
          <w:p w14:paraId="4EF760CB" w14:textId="77777777" w:rsidR="00CF56C2" w:rsidRDefault="00000000">
            <w:pPr>
              <w:pStyle w:val="3"/>
              <w:ind w:firstLine="420"/>
              <w:rPr>
                <w:b w:val="0"/>
                <w:bCs w:val="0"/>
                <w:color w:val="000000"/>
                <w:sz w:val="24"/>
                <w:szCs w:val="24"/>
              </w:rPr>
            </w:pPr>
            <w:r>
              <w:rPr>
                <w:b w:val="0"/>
                <w:bCs w:val="0"/>
                <w:color w:val="000000"/>
                <w:sz w:val="24"/>
                <w:szCs w:val="24"/>
              </w:rPr>
              <w:t>A</w:t>
            </w:r>
            <w:r>
              <w:rPr>
                <w:rFonts w:hint="eastAsia"/>
                <w:b w:val="0"/>
                <w:bCs w:val="0"/>
                <w:color w:val="000000"/>
                <w:sz w:val="24"/>
                <w:szCs w:val="24"/>
              </w:rPr>
              <w:t>：为农社筛选的对象是在传统市场区域中有较大发展潜力的合作伙伴，赋能技术和产品资源，在基层拉动做专业技术服务的一种模式。为农社在当地区域内提供农业植保专业服务，通过村镇一级的服务站将技术服务延伸至最后一公里。公司对于每个为农社派出</w:t>
            </w:r>
            <w:r>
              <w:rPr>
                <w:rFonts w:hint="eastAsia"/>
                <w:b w:val="0"/>
                <w:bCs w:val="0"/>
                <w:color w:val="000000"/>
                <w:sz w:val="24"/>
                <w:szCs w:val="24"/>
              </w:rPr>
              <w:t>1</w:t>
            </w:r>
            <w:r>
              <w:rPr>
                <w:rFonts w:hint="eastAsia"/>
                <w:b w:val="0"/>
                <w:bCs w:val="0"/>
                <w:color w:val="000000"/>
                <w:sz w:val="24"/>
                <w:szCs w:val="24"/>
              </w:rPr>
              <w:t>到</w:t>
            </w:r>
            <w:r>
              <w:rPr>
                <w:rFonts w:hint="eastAsia"/>
                <w:b w:val="0"/>
                <w:bCs w:val="0"/>
                <w:color w:val="000000"/>
                <w:sz w:val="24"/>
                <w:szCs w:val="24"/>
              </w:rPr>
              <w:t>2</w:t>
            </w:r>
            <w:r>
              <w:rPr>
                <w:rFonts w:hint="eastAsia"/>
                <w:b w:val="0"/>
                <w:bCs w:val="0"/>
                <w:color w:val="000000"/>
                <w:sz w:val="24"/>
                <w:szCs w:val="24"/>
              </w:rPr>
              <w:t>位员工常驻，扎根基层，全方位介入管理和技术服务，帮助当地的合作伙伴做大做强，提高公司在终端市场的渗透率和影响力。为农社采取“合作、开放、共赢”的方式进行合作，充分发挥合作伙伴的积极性和公司的资源和技术优势，强化公司在终端市场的影响力。</w:t>
            </w:r>
          </w:p>
          <w:p w14:paraId="034919D3" w14:textId="77777777" w:rsidR="00CF56C2" w:rsidRDefault="00000000">
            <w:pPr>
              <w:numPr>
                <w:ilvl w:val="0"/>
                <w:numId w:val="1"/>
              </w:numPr>
              <w:spacing w:beforeLines="50" w:before="156" w:afterLines="50" w:after="156" w:line="360" w:lineRule="auto"/>
              <w:jc w:val="left"/>
              <w:rPr>
                <w:color w:val="000000"/>
                <w:sz w:val="24"/>
              </w:rPr>
            </w:pPr>
            <w:r>
              <w:rPr>
                <w:rFonts w:hint="eastAsia"/>
                <w:color w:val="000000"/>
                <w:sz w:val="24"/>
              </w:rPr>
              <w:t>Q</w:t>
            </w:r>
            <w:r>
              <w:rPr>
                <w:rFonts w:hint="eastAsia"/>
                <w:color w:val="000000"/>
                <w:sz w:val="24"/>
              </w:rPr>
              <w:t>：请问公司在海外农药登记证的布局以及农药新产品的登记开展情况？以及海外市场布局情况是什么？</w:t>
            </w:r>
          </w:p>
          <w:p w14:paraId="26707178" w14:textId="77777777" w:rsidR="00CF56C2" w:rsidRDefault="00000000">
            <w:pPr>
              <w:pStyle w:val="3"/>
              <w:ind w:firstLine="420"/>
              <w:rPr>
                <w:b w:val="0"/>
                <w:bCs w:val="0"/>
                <w:color w:val="000000"/>
                <w:sz w:val="24"/>
                <w:szCs w:val="24"/>
              </w:rPr>
            </w:pPr>
            <w:r>
              <w:rPr>
                <w:b w:val="0"/>
                <w:bCs w:val="0"/>
                <w:color w:val="000000"/>
                <w:sz w:val="24"/>
                <w:szCs w:val="24"/>
              </w:rPr>
              <w:t>A</w:t>
            </w:r>
            <w:r>
              <w:rPr>
                <w:rFonts w:hint="eastAsia"/>
                <w:b w:val="0"/>
                <w:bCs w:val="0"/>
                <w:color w:val="000000"/>
                <w:sz w:val="24"/>
                <w:szCs w:val="24"/>
              </w:rPr>
              <w:t>：公司一方面在全球主要目标市场开展农药产品登记，另一方面通过整合国内原药和制剂产品资源，建立稳定的供应链，为国际市场客户提供优质的农化产品和服务，目前业务范围涉及南美、非洲、东南亚、中东和欧洲等地区</w:t>
            </w:r>
            <w:r>
              <w:rPr>
                <w:rFonts w:hint="eastAsia"/>
                <w:b w:val="0"/>
                <w:bCs w:val="0"/>
                <w:color w:val="000000"/>
                <w:sz w:val="24"/>
                <w:szCs w:val="24"/>
              </w:rPr>
              <w:t>90</w:t>
            </w:r>
            <w:r>
              <w:rPr>
                <w:rFonts w:hint="eastAsia"/>
                <w:b w:val="0"/>
                <w:bCs w:val="0"/>
                <w:color w:val="000000"/>
                <w:sz w:val="24"/>
                <w:szCs w:val="24"/>
              </w:rPr>
              <w:t>多个国家和地区。针对不同的地区特点，公司采用不同的业务模式进入市场，在东欧、北美、非洲和亚太等地区，与不同规模的区域型进口商或本土进口商达成合作。在南美和中美地区，公司以支持登记为主，同时通过把已获证的自主登记授权给进口商和分销商，进行自主登记产品的销售。公司自</w:t>
            </w:r>
            <w:r>
              <w:rPr>
                <w:rFonts w:hint="eastAsia"/>
                <w:b w:val="0"/>
                <w:bCs w:val="0"/>
                <w:color w:val="000000"/>
                <w:sz w:val="24"/>
                <w:szCs w:val="24"/>
              </w:rPr>
              <w:t>2014</w:t>
            </w:r>
            <w:r>
              <w:rPr>
                <w:rFonts w:hint="eastAsia"/>
                <w:b w:val="0"/>
                <w:bCs w:val="0"/>
                <w:color w:val="000000"/>
                <w:sz w:val="24"/>
                <w:szCs w:val="24"/>
              </w:rPr>
              <w:t>年起进行海外登记，已在</w:t>
            </w:r>
            <w:r>
              <w:rPr>
                <w:rFonts w:hint="eastAsia"/>
                <w:b w:val="0"/>
                <w:bCs w:val="0"/>
                <w:color w:val="000000"/>
                <w:sz w:val="24"/>
                <w:szCs w:val="24"/>
              </w:rPr>
              <w:t>50</w:t>
            </w:r>
            <w:r>
              <w:rPr>
                <w:rFonts w:hint="eastAsia"/>
                <w:b w:val="0"/>
                <w:bCs w:val="0"/>
                <w:color w:val="000000"/>
                <w:sz w:val="24"/>
                <w:szCs w:val="24"/>
              </w:rPr>
              <w:t>余个国家开展登记工作，包含自主登记和支持登记。截止</w:t>
            </w:r>
            <w:r>
              <w:rPr>
                <w:rFonts w:hint="eastAsia"/>
                <w:b w:val="0"/>
                <w:bCs w:val="0"/>
                <w:color w:val="000000"/>
                <w:sz w:val="24"/>
                <w:szCs w:val="24"/>
              </w:rPr>
              <w:t>2023</w:t>
            </w:r>
            <w:r>
              <w:rPr>
                <w:rFonts w:hint="eastAsia"/>
                <w:b w:val="0"/>
                <w:bCs w:val="0"/>
                <w:color w:val="000000"/>
                <w:sz w:val="24"/>
                <w:szCs w:val="24"/>
              </w:rPr>
              <w:t>年底，公司已累计开展登记</w:t>
            </w:r>
            <w:r>
              <w:rPr>
                <w:rFonts w:hint="eastAsia"/>
                <w:b w:val="0"/>
                <w:bCs w:val="0"/>
                <w:color w:val="000000"/>
                <w:sz w:val="24"/>
                <w:szCs w:val="24"/>
              </w:rPr>
              <w:t>3599</w:t>
            </w:r>
            <w:r>
              <w:rPr>
                <w:rFonts w:hint="eastAsia"/>
                <w:b w:val="0"/>
                <w:bCs w:val="0"/>
                <w:color w:val="000000"/>
                <w:sz w:val="24"/>
                <w:szCs w:val="24"/>
              </w:rPr>
              <w:t>项，获得登记</w:t>
            </w:r>
            <w:r>
              <w:rPr>
                <w:rFonts w:hint="eastAsia"/>
                <w:b w:val="0"/>
                <w:bCs w:val="0"/>
                <w:color w:val="000000"/>
                <w:sz w:val="24"/>
                <w:szCs w:val="24"/>
              </w:rPr>
              <w:t>1735</w:t>
            </w:r>
            <w:r>
              <w:rPr>
                <w:rFonts w:hint="eastAsia"/>
                <w:b w:val="0"/>
                <w:bCs w:val="0"/>
                <w:color w:val="000000"/>
                <w:sz w:val="24"/>
                <w:szCs w:val="24"/>
              </w:rPr>
              <w:t>项，位于行业前列。在登记门槛高、市场潜力大的巴西，公司目前有</w:t>
            </w:r>
            <w:r>
              <w:rPr>
                <w:rFonts w:hint="eastAsia"/>
                <w:b w:val="0"/>
                <w:bCs w:val="0"/>
                <w:color w:val="000000"/>
                <w:sz w:val="24"/>
                <w:szCs w:val="24"/>
              </w:rPr>
              <w:t>40</w:t>
            </w:r>
            <w:r>
              <w:rPr>
                <w:rFonts w:hint="eastAsia"/>
                <w:b w:val="0"/>
                <w:bCs w:val="0"/>
                <w:color w:val="000000"/>
                <w:sz w:val="24"/>
                <w:szCs w:val="24"/>
              </w:rPr>
              <w:t>多个自主登记和</w:t>
            </w:r>
            <w:r>
              <w:rPr>
                <w:rFonts w:hint="eastAsia"/>
                <w:b w:val="0"/>
                <w:bCs w:val="0"/>
                <w:color w:val="000000"/>
                <w:sz w:val="24"/>
                <w:szCs w:val="24"/>
              </w:rPr>
              <w:t>60</w:t>
            </w:r>
            <w:r>
              <w:rPr>
                <w:rFonts w:hint="eastAsia"/>
                <w:b w:val="0"/>
                <w:bCs w:val="0"/>
                <w:color w:val="000000"/>
                <w:sz w:val="24"/>
                <w:szCs w:val="24"/>
              </w:rPr>
              <w:t>项支持登记，包括丙硫菌唑、戊唑醇和草铵膦，在未来两年内将有</w:t>
            </w:r>
            <w:r>
              <w:rPr>
                <w:rFonts w:hint="eastAsia"/>
                <w:b w:val="0"/>
                <w:bCs w:val="0"/>
                <w:color w:val="000000"/>
                <w:sz w:val="24"/>
                <w:szCs w:val="24"/>
              </w:rPr>
              <w:t>50</w:t>
            </w:r>
            <w:r>
              <w:rPr>
                <w:rFonts w:hint="eastAsia"/>
                <w:b w:val="0"/>
                <w:bCs w:val="0"/>
                <w:color w:val="000000"/>
                <w:sz w:val="24"/>
                <w:szCs w:val="24"/>
              </w:rPr>
              <w:t>余个证件将获批。公司海外业务主要集中在拉美和东南亚地区，如阿根廷、巴西和泰国，东欧和非洲也有涉及。公司海外业务拉美地区占比较大，未来</w:t>
            </w:r>
            <w:r>
              <w:rPr>
                <w:rFonts w:hint="eastAsia"/>
                <w:b w:val="0"/>
                <w:bCs w:val="0"/>
                <w:color w:val="000000"/>
                <w:sz w:val="24"/>
                <w:szCs w:val="24"/>
              </w:rPr>
              <w:t>2-3</w:t>
            </w:r>
            <w:r>
              <w:rPr>
                <w:rFonts w:hint="eastAsia"/>
                <w:b w:val="0"/>
                <w:bCs w:val="0"/>
                <w:color w:val="000000"/>
                <w:sz w:val="24"/>
                <w:szCs w:val="24"/>
              </w:rPr>
              <w:t>年巴西渠道结构或将重塑。公司重点推进差异化战略，重视海外登记证的质量，重点关注登记证转化成商业产出和成果的情况。公司积极登记低毒低残留的</w:t>
            </w:r>
            <w:r>
              <w:rPr>
                <w:rFonts w:hint="eastAsia"/>
                <w:b w:val="0"/>
                <w:bCs w:val="0"/>
                <w:color w:val="000000"/>
                <w:sz w:val="24"/>
                <w:szCs w:val="24"/>
              </w:rPr>
              <w:lastRenderedPageBreak/>
              <w:t>优质产品，同时迅速开展创制新产品的登记工作，为公司快速打开海外重点市场提供保障。</w:t>
            </w:r>
          </w:p>
          <w:p w14:paraId="42BDDCD1" w14:textId="77777777" w:rsidR="00CF56C2" w:rsidRDefault="00000000">
            <w:pPr>
              <w:numPr>
                <w:ilvl w:val="0"/>
                <w:numId w:val="1"/>
              </w:numPr>
              <w:spacing w:beforeLines="50" w:before="156" w:afterLines="50" w:after="156" w:line="360" w:lineRule="auto"/>
              <w:ind w:left="0" w:firstLine="0"/>
              <w:jc w:val="left"/>
              <w:rPr>
                <w:color w:val="000000"/>
                <w:sz w:val="24"/>
              </w:rPr>
            </w:pPr>
            <w:r>
              <w:rPr>
                <w:rFonts w:hint="eastAsia"/>
                <w:color w:val="000000"/>
                <w:sz w:val="24"/>
              </w:rPr>
              <w:t>Q</w:t>
            </w:r>
            <w:r>
              <w:rPr>
                <w:rFonts w:hint="eastAsia"/>
                <w:color w:val="000000"/>
                <w:sz w:val="24"/>
              </w:rPr>
              <w:t>：</w:t>
            </w:r>
            <w:r>
              <w:rPr>
                <w:rFonts w:hint="eastAsia"/>
                <w:color w:val="000000"/>
                <w:sz w:val="24"/>
              </w:rPr>
              <w:t>2024</w:t>
            </w:r>
            <w:r>
              <w:rPr>
                <w:rFonts w:hint="eastAsia"/>
                <w:color w:val="000000"/>
                <w:sz w:val="24"/>
              </w:rPr>
              <w:t>年农药行业行情以及未来发展的预期？</w:t>
            </w:r>
          </w:p>
          <w:p w14:paraId="08CD0EB4" w14:textId="77777777" w:rsidR="00CF56C2" w:rsidRDefault="00000000">
            <w:pPr>
              <w:spacing w:beforeLines="50" w:before="156" w:afterLines="50" w:after="156" w:line="360" w:lineRule="auto"/>
              <w:ind w:firstLineChars="177" w:firstLine="425"/>
              <w:jc w:val="left"/>
              <w:rPr>
                <w:color w:val="000000"/>
                <w:sz w:val="24"/>
              </w:rPr>
            </w:pPr>
            <w:r>
              <w:rPr>
                <w:color w:val="000000"/>
                <w:sz w:val="24"/>
              </w:rPr>
              <w:t>A</w:t>
            </w:r>
            <w:r>
              <w:rPr>
                <w:rFonts w:hint="eastAsia"/>
                <w:color w:val="000000"/>
                <w:sz w:val="24"/>
              </w:rPr>
              <w:t>：农化行业属于刚需的行业，全球性的高库存导致</w:t>
            </w:r>
            <w:r>
              <w:rPr>
                <w:rFonts w:hint="eastAsia"/>
                <w:color w:val="000000"/>
                <w:sz w:val="24"/>
              </w:rPr>
              <w:t>2</w:t>
            </w:r>
            <w:r>
              <w:rPr>
                <w:color w:val="000000"/>
                <w:sz w:val="24"/>
              </w:rPr>
              <w:t>023</w:t>
            </w:r>
            <w:r>
              <w:rPr>
                <w:rFonts w:hint="eastAsia"/>
                <w:color w:val="000000"/>
                <w:sz w:val="24"/>
              </w:rPr>
              <w:t>年行情低迷，</w:t>
            </w:r>
            <w:r>
              <w:rPr>
                <w:rFonts w:hint="eastAsia"/>
                <w:color w:val="000000"/>
                <w:sz w:val="24"/>
              </w:rPr>
              <w:t>2023</w:t>
            </w:r>
            <w:r>
              <w:rPr>
                <w:rFonts w:hint="eastAsia"/>
                <w:color w:val="000000"/>
                <w:sz w:val="24"/>
              </w:rPr>
              <w:t>年四季度销售开始逐步恢复。公司对未来市场行情回暖抱有信心，行业景气度恢复仍需要一段时间。目前，国内进入传统旺季备货活跃，交投稳步增量，终端渠道谨慎观望情绪有所改观，市场信心逐步修复；</w:t>
            </w:r>
            <w:r>
              <w:rPr>
                <w:rFonts w:hint="eastAsia"/>
                <w:color w:val="000000"/>
                <w:sz w:val="24"/>
              </w:rPr>
              <w:t>CAC</w:t>
            </w:r>
            <w:r>
              <w:rPr>
                <w:rFonts w:hint="eastAsia"/>
                <w:color w:val="000000"/>
                <w:sz w:val="24"/>
              </w:rPr>
              <w:t>展会参展公司众多，海外市场根据行情波动，陆续启动采购。公司将顺应行业形势，依托自身优势，持续稳健地发展。</w:t>
            </w:r>
          </w:p>
          <w:p w14:paraId="3DB9BB86" w14:textId="77777777" w:rsidR="00CF56C2" w:rsidRDefault="00000000">
            <w:pPr>
              <w:numPr>
                <w:ilvl w:val="0"/>
                <w:numId w:val="1"/>
              </w:numPr>
              <w:spacing w:beforeLines="50" w:before="156" w:afterLines="50" w:after="156" w:line="360" w:lineRule="auto"/>
              <w:jc w:val="left"/>
              <w:rPr>
                <w:color w:val="000000"/>
                <w:sz w:val="24"/>
              </w:rPr>
            </w:pPr>
            <w:r>
              <w:rPr>
                <w:rFonts w:hint="eastAsia"/>
                <w:color w:val="000000"/>
                <w:sz w:val="24"/>
              </w:rPr>
              <w:t>Q</w:t>
            </w:r>
            <w:r>
              <w:rPr>
                <w:rFonts w:hint="eastAsia"/>
                <w:color w:val="000000"/>
                <w:sz w:val="24"/>
              </w:rPr>
              <w:t>：转基因对公司产品结构的影响？</w:t>
            </w:r>
          </w:p>
          <w:p w14:paraId="195BDCFF" w14:textId="77777777" w:rsidR="00CF56C2" w:rsidRDefault="00000000">
            <w:pPr>
              <w:pStyle w:val="3"/>
              <w:ind w:firstLine="420"/>
              <w:rPr>
                <w:b w:val="0"/>
                <w:bCs w:val="0"/>
                <w:color w:val="000000"/>
                <w:sz w:val="24"/>
                <w:szCs w:val="24"/>
              </w:rPr>
            </w:pPr>
            <w:r>
              <w:rPr>
                <w:b w:val="0"/>
                <w:bCs w:val="0"/>
                <w:color w:val="000000"/>
                <w:sz w:val="24"/>
                <w:szCs w:val="24"/>
              </w:rPr>
              <w:t>A</w:t>
            </w:r>
            <w:r>
              <w:rPr>
                <w:rFonts w:hint="eastAsia"/>
                <w:b w:val="0"/>
                <w:bCs w:val="0"/>
                <w:color w:val="000000"/>
                <w:sz w:val="24"/>
                <w:szCs w:val="24"/>
              </w:rPr>
              <w:t>：转基因玉米、大豆的耐草甘膦等灭生性除草剂性状将促进灭生性除草剂的销售，即草甘膦和草铵膦。我们可以参考巴西、阿根廷和美国等国家转基因产品对农化产品的影响，农化产品的产品结构发生变化，灭生性除草剂将占据较大份额。公司一直密切跟踪转基因的发展趋势，并积极收购了控股股东中农集团持有的中农集团种业控股有限公司的</w:t>
            </w:r>
            <w:r>
              <w:rPr>
                <w:rFonts w:hint="eastAsia"/>
                <w:b w:val="0"/>
                <w:bCs w:val="0"/>
                <w:color w:val="000000"/>
                <w:sz w:val="24"/>
                <w:szCs w:val="24"/>
              </w:rPr>
              <w:t>18%</w:t>
            </w:r>
            <w:r>
              <w:rPr>
                <w:rFonts w:hint="eastAsia"/>
                <w:b w:val="0"/>
                <w:bCs w:val="0"/>
                <w:color w:val="000000"/>
                <w:sz w:val="24"/>
                <w:szCs w:val="24"/>
              </w:rPr>
              <w:t>股权。未来公司将在经济作物和大田作物上布局“农药</w:t>
            </w:r>
            <w:r>
              <w:rPr>
                <w:rFonts w:hint="eastAsia"/>
                <w:b w:val="0"/>
                <w:bCs w:val="0"/>
                <w:color w:val="000000"/>
                <w:sz w:val="24"/>
                <w:szCs w:val="24"/>
              </w:rPr>
              <w:t>+</w:t>
            </w:r>
            <w:r>
              <w:rPr>
                <w:rFonts w:hint="eastAsia"/>
                <w:b w:val="0"/>
                <w:bCs w:val="0"/>
                <w:color w:val="000000"/>
                <w:sz w:val="24"/>
                <w:szCs w:val="24"/>
              </w:rPr>
              <w:t>种子”一体化战略，配合玉米、大豆等大宗农产品发力，加大灭生性除草剂的产品占比。</w:t>
            </w:r>
          </w:p>
          <w:p w14:paraId="7439E9E4" w14:textId="77777777" w:rsidR="00CF56C2" w:rsidRDefault="00000000">
            <w:pPr>
              <w:numPr>
                <w:ilvl w:val="0"/>
                <w:numId w:val="1"/>
              </w:numPr>
              <w:spacing w:beforeLines="50" w:before="156" w:afterLines="50" w:after="156" w:line="360" w:lineRule="auto"/>
              <w:ind w:left="0" w:firstLine="0"/>
              <w:jc w:val="left"/>
              <w:rPr>
                <w:color w:val="000000"/>
                <w:sz w:val="24"/>
              </w:rPr>
            </w:pPr>
            <w:r>
              <w:rPr>
                <w:color w:val="000000"/>
                <w:sz w:val="24"/>
              </w:rPr>
              <w:t>Q</w:t>
            </w:r>
            <w:r>
              <w:rPr>
                <w:rFonts w:hint="eastAsia"/>
                <w:color w:val="000000"/>
                <w:sz w:val="24"/>
              </w:rPr>
              <w:t>：公司与扬农化工、清原作物科学签订的战略合作协议将带来哪些优势？</w:t>
            </w:r>
          </w:p>
          <w:p w14:paraId="6CCEC610" w14:textId="77777777" w:rsidR="00CF56C2" w:rsidRDefault="00000000">
            <w:pPr>
              <w:pStyle w:val="3"/>
              <w:ind w:firstLine="420"/>
              <w:rPr>
                <w:b w:val="0"/>
                <w:bCs w:val="0"/>
                <w:color w:val="000000"/>
                <w:sz w:val="24"/>
                <w:szCs w:val="24"/>
              </w:rPr>
            </w:pPr>
            <w:r>
              <w:rPr>
                <w:b w:val="0"/>
                <w:bCs w:val="0"/>
                <w:color w:val="000000"/>
                <w:sz w:val="24"/>
                <w:szCs w:val="24"/>
              </w:rPr>
              <w:t>A</w:t>
            </w:r>
            <w:r>
              <w:rPr>
                <w:rFonts w:hint="eastAsia"/>
                <w:b w:val="0"/>
                <w:bCs w:val="0"/>
                <w:color w:val="000000"/>
                <w:sz w:val="24"/>
                <w:szCs w:val="24"/>
              </w:rPr>
              <w:t>：公司与扬农化工签订的战略合作协议后，双方达成共识，要充分发挥扬农化工在科技创新、农药创制方面的研发生产优势及中农立华在农药流通领域“国家队”的渠道、品牌优势，在原药、中间体、制剂及国际市场开发等领域达成全方位战略合作，实现资源共享、协同、集成与互补，加强上下游产业链的深度联动协作，以实现双方未</w:t>
            </w:r>
            <w:r>
              <w:rPr>
                <w:rFonts w:hint="eastAsia"/>
                <w:b w:val="0"/>
                <w:bCs w:val="0"/>
                <w:color w:val="000000"/>
                <w:sz w:val="24"/>
                <w:szCs w:val="24"/>
              </w:rPr>
              <w:lastRenderedPageBreak/>
              <w:t>来市场战略扩张，为双方创造更大的商业价值。</w:t>
            </w:r>
          </w:p>
          <w:p w14:paraId="539145ED" w14:textId="77777777" w:rsidR="00CF56C2" w:rsidRDefault="00000000">
            <w:pPr>
              <w:pStyle w:val="3"/>
              <w:ind w:firstLine="420"/>
              <w:rPr>
                <w:b w:val="0"/>
                <w:bCs w:val="0"/>
                <w:color w:val="000000"/>
                <w:sz w:val="24"/>
                <w:szCs w:val="24"/>
              </w:rPr>
            </w:pPr>
            <w:r>
              <w:rPr>
                <w:rFonts w:hint="eastAsia"/>
                <w:b w:val="0"/>
                <w:bCs w:val="0"/>
                <w:color w:val="000000"/>
                <w:sz w:val="24"/>
                <w:szCs w:val="24"/>
              </w:rPr>
              <w:t>公司与清原作物科学签订的战略合作协议后，双方达成共识，要充分发挥清原作物科学在专利化合物、转基因技术的创新优势及中农立华在农药流通领域“国家队”的渠道优势，通过资源共享、专利授权、技术协同方式，在国内国际市场围绕制剂开发以及供应链管理等方面达成全方位战略合作，以实现双方未来市场高质量发展，为双方创造更大的商业价值。目前与清原作物科学合作了三个专利除草剂，玉米田除草剂苯唑氟草酮已经推出，专利化合物的复配也在准备提交资料，预计今年年底取得相关证照。小麦、水稻田除草剂产品也在按部就班推进中。</w:t>
            </w:r>
          </w:p>
          <w:p w14:paraId="07348784" w14:textId="77777777" w:rsidR="00CF56C2" w:rsidRDefault="00000000">
            <w:pPr>
              <w:numPr>
                <w:ilvl w:val="0"/>
                <w:numId w:val="1"/>
              </w:numPr>
              <w:spacing w:beforeLines="50" w:before="156" w:afterLines="50" w:after="156" w:line="360" w:lineRule="auto"/>
              <w:ind w:left="0" w:firstLine="0"/>
              <w:jc w:val="left"/>
              <w:rPr>
                <w:color w:val="000000"/>
                <w:sz w:val="24"/>
              </w:rPr>
            </w:pPr>
            <w:r>
              <w:rPr>
                <w:color w:val="000000"/>
                <w:sz w:val="24"/>
              </w:rPr>
              <w:t>Q</w:t>
            </w:r>
            <w:r>
              <w:rPr>
                <w:rFonts w:hint="eastAsia"/>
                <w:color w:val="000000"/>
                <w:sz w:val="24"/>
              </w:rPr>
              <w:t>：公司是否考虑投资上游原药企业？</w:t>
            </w:r>
          </w:p>
          <w:p w14:paraId="053F9472" w14:textId="77777777" w:rsidR="00CF56C2" w:rsidRDefault="00000000">
            <w:pPr>
              <w:spacing w:beforeLines="50" w:before="156" w:afterLines="50" w:after="156" w:line="360" w:lineRule="auto"/>
              <w:ind w:firstLineChars="175" w:firstLine="420"/>
              <w:jc w:val="left"/>
              <w:rPr>
                <w:color w:val="000000"/>
                <w:sz w:val="24"/>
              </w:rPr>
            </w:pPr>
            <w:r>
              <w:rPr>
                <w:rFonts w:hint="eastAsia"/>
                <w:color w:val="000000"/>
                <w:sz w:val="24"/>
              </w:rPr>
              <w:t>A</w:t>
            </w:r>
            <w:r>
              <w:rPr>
                <w:rFonts w:hint="eastAsia"/>
                <w:color w:val="000000"/>
                <w:sz w:val="24"/>
              </w:rPr>
              <w:t>：公司未来将重点关注海外渠道的投资，通过参股或并购等方式将当地成熟优质的渠道商纳入公司运营。对于上游原药企业的投资，公司暂未涉足，若未来有合适的投资机会将视情况而定。</w:t>
            </w:r>
          </w:p>
          <w:p w14:paraId="732E8372" w14:textId="77777777" w:rsidR="00CF56C2" w:rsidRDefault="00000000">
            <w:pPr>
              <w:numPr>
                <w:ilvl w:val="0"/>
                <w:numId w:val="1"/>
              </w:numPr>
              <w:spacing w:beforeLines="50" w:before="156" w:afterLines="50" w:after="156" w:line="360" w:lineRule="auto"/>
              <w:jc w:val="left"/>
              <w:rPr>
                <w:color w:val="000000"/>
                <w:sz w:val="24"/>
              </w:rPr>
            </w:pPr>
            <w:r>
              <w:rPr>
                <w:color w:val="000000"/>
                <w:sz w:val="24"/>
              </w:rPr>
              <w:t>Q</w:t>
            </w:r>
            <w:r>
              <w:rPr>
                <w:rFonts w:hint="eastAsia"/>
                <w:color w:val="000000"/>
                <w:sz w:val="24"/>
              </w:rPr>
              <w:t>：公司轻资产的主要原因是什么？</w:t>
            </w:r>
          </w:p>
          <w:p w14:paraId="5A75A8CB" w14:textId="77777777" w:rsidR="00CF56C2" w:rsidRDefault="00000000">
            <w:pPr>
              <w:spacing w:line="360" w:lineRule="auto"/>
              <w:ind w:firstLine="420"/>
              <w:rPr>
                <w:color w:val="000000"/>
                <w:sz w:val="24"/>
              </w:rPr>
            </w:pPr>
            <w:r>
              <w:rPr>
                <w:rFonts w:hint="eastAsia"/>
                <w:color w:val="000000"/>
                <w:sz w:val="24"/>
              </w:rPr>
              <w:t>A</w:t>
            </w:r>
            <w:r>
              <w:rPr>
                <w:rFonts w:hint="eastAsia"/>
                <w:color w:val="000000"/>
                <w:sz w:val="24"/>
              </w:rPr>
              <w:t>：公司并未涉足上游原药工厂，故不涉及重大生产线产生的固定资产。公司的核心发展战略是服务全球农户，打造全球农化供应链价值平台，因此，公司采取与上游核心厂家战略合作的方式以获取优质产品资源及稳定供应，避免重资产投入，而将核心资源投入到渠道建设、技术研发、品牌打造和知识产权等方面，增强在农业种植终端的影响力和品牌实力，提升了公司资产的质量和流动性。</w:t>
            </w:r>
          </w:p>
          <w:p w14:paraId="6ED961AA" w14:textId="77777777" w:rsidR="00CF56C2" w:rsidRDefault="00000000">
            <w:pPr>
              <w:numPr>
                <w:ilvl w:val="0"/>
                <w:numId w:val="1"/>
              </w:numPr>
              <w:spacing w:beforeLines="50" w:before="156" w:afterLines="50" w:after="156" w:line="360" w:lineRule="auto"/>
              <w:jc w:val="left"/>
              <w:rPr>
                <w:color w:val="000000"/>
                <w:sz w:val="24"/>
              </w:rPr>
            </w:pPr>
            <w:r>
              <w:rPr>
                <w:color w:val="000000"/>
                <w:sz w:val="24"/>
              </w:rPr>
              <w:t>Q</w:t>
            </w:r>
            <w:r>
              <w:rPr>
                <w:rFonts w:hint="eastAsia"/>
                <w:color w:val="000000"/>
                <w:sz w:val="24"/>
              </w:rPr>
              <w:t>：公司所处行业的竞争情况如何？</w:t>
            </w:r>
          </w:p>
          <w:p w14:paraId="2484A282" w14:textId="77777777" w:rsidR="00CF56C2" w:rsidRDefault="00000000">
            <w:pPr>
              <w:pStyle w:val="3"/>
              <w:ind w:firstLine="420"/>
              <w:rPr>
                <w:b w:val="0"/>
                <w:bCs w:val="0"/>
                <w:color w:val="000000"/>
                <w:sz w:val="24"/>
                <w:szCs w:val="24"/>
              </w:rPr>
            </w:pPr>
            <w:r>
              <w:rPr>
                <w:rFonts w:hint="eastAsia"/>
                <w:b w:val="0"/>
                <w:bCs w:val="0"/>
                <w:color w:val="000000"/>
                <w:sz w:val="24"/>
                <w:szCs w:val="24"/>
              </w:rPr>
              <w:t>A</w:t>
            </w:r>
            <w:r>
              <w:rPr>
                <w:rFonts w:hint="eastAsia"/>
                <w:b w:val="0"/>
                <w:bCs w:val="0"/>
                <w:color w:val="000000"/>
                <w:sz w:val="24"/>
                <w:szCs w:val="24"/>
              </w:rPr>
              <w:t>：目前我国农药市场细分程度高，区域性分化明显，市场较为分散，且存在产能过剩的情况，市场竞争非常激烈。</w:t>
            </w:r>
            <w:r>
              <w:rPr>
                <w:rFonts w:hint="eastAsia"/>
                <w:b w:val="0"/>
                <w:bCs w:val="0"/>
                <w:color w:val="000000"/>
                <w:sz w:val="24"/>
                <w:szCs w:val="24"/>
              </w:rPr>
              <w:t>2</w:t>
            </w:r>
            <w:r>
              <w:rPr>
                <w:b w:val="0"/>
                <w:bCs w:val="0"/>
                <w:color w:val="000000"/>
                <w:sz w:val="24"/>
                <w:szCs w:val="24"/>
              </w:rPr>
              <w:t>023</w:t>
            </w:r>
            <w:r>
              <w:rPr>
                <w:rFonts w:hint="eastAsia"/>
                <w:b w:val="0"/>
                <w:bCs w:val="0"/>
                <w:color w:val="000000"/>
                <w:sz w:val="24"/>
                <w:szCs w:val="24"/>
              </w:rPr>
              <w:t>年行情低迷，对于经营规模较小的企业存在很大挑战，如销售价格低于成本价，经营风险骤增。未来行业将会向更加集约化发展。公司拥有强大的境</w:t>
            </w:r>
            <w:r>
              <w:rPr>
                <w:rFonts w:hint="eastAsia"/>
                <w:b w:val="0"/>
                <w:bCs w:val="0"/>
                <w:color w:val="000000"/>
                <w:sz w:val="24"/>
                <w:szCs w:val="24"/>
              </w:rPr>
              <w:lastRenderedPageBreak/>
              <w:t>内外渠道资源和雄厚的供销社背景，且公司的部分销售团队和管理层是自四大跨国企业和行业内优秀的民营企业聘用引进的。公司现在的核心优势有资金优势、研发优势、品牌优势、渠道优势和信息优势。未来公司将继续发挥五大优势，继续提高公司在国内外市场的影响力和渗透率。</w:t>
            </w:r>
          </w:p>
          <w:p w14:paraId="0F5B1080" w14:textId="77777777" w:rsidR="00CF56C2" w:rsidRDefault="00000000">
            <w:pPr>
              <w:numPr>
                <w:ilvl w:val="0"/>
                <w:numId w:val="1"/>
              </w:numPr>
              <w:spacing w:beforeLines="50" w:before="156" w:afterLines="50" w:after="156" w:line="360" w:lineRule="auto"/>
              <w:jc w:val="left"/>
              <w:rPr>
                <w:color w:val="000000"/>
                <w:sz w:val="24"/>
              </w:rPr>
            </w:pPr>
            <w:r>
              <w:rPr>
                <w:color w:val="000000"/>
                <w:sz w:val="24"/>
              </w:rPr>
              <w:t>Q</w:t>
            </w:r>
            <w:r>
              <w:rPr>
                <w:rFonts w:hint="eastAsia"/>
                <w:color w:val="000000"/>
                <w:sz w:val="24"/>
              </w:rPr>
              <w:t>：公司</w:t>
            </w:r>
            <w:r>
              <w:rPr>
                <w:rFonts w:hint="eastAsia"/>
                <w:color w:val="000000"/>
                <w:sz w:val="24"/>
              </w:rPr>
              <w:t>2023</w:t>
            </w:r>
            <w:r>
              <w:rPr>
                <w:rFonts w:hint="eastAsia"/>
                <w:color w:val="000000"/>
                <w:sz w:val="24"/>
              </w:rPr>
              <w:t>年国际业务情况？未来是否考虑海外</w:t>
            </w:r>
            <w:r>
              <w:rPr>
                <w:rFonts w:hint="eastAsia"/>
                <w:color w:val="000000"/>
                <w:sz w:val="24"/>
              </w:rPr>
              <w:t>C</w:t>
            </w:r>
            <w:r>
              <w:rPr>
                <w:rFonts w:hint="eastAsia"/>
                <w:color w:val="000000"/>
                <w:sz w:val="24"/>
              </w:rPr>
              <w:t>端业务？</w:t>
            </w:r>
          </w:p>
          <w:p w14:paraId="3394A59D" w14:textId="77777777" w:rsidR="00CF56C2" w:rsidRDefault="00000000">
            <w:pPr>
              <w:spacing w:beforeLines="50" w:before="156" w:afterLines="50" w:after="156" w:line="360" w:lineRule="auto"/>
              <w:ind w:firstLineChars="177" w:firstLine="425"/>
              <w:jc w:val="left"/>
              <w:rPr>
                <w:color w:val="000000"/>
                <w:sz w:val="24"/>
              </w:rPr>
            </w:pPr>
            <w:r>
              <w:rPr>
                <w:rFonts w:hint="eastAsia"/>
                <w:color w:val="000000"/>
                <w:sz w:val="24"/>
              </w:rPr>
              <w:t>A</w:t>
            </w:r>
            <w:r>
              <w:rPr>
                <w:rFonts w:hint="eastAsia"/>
                <w:color w:val="000000"/>
                <w:sz w:val="24"/>
              </w:rPr>
              <w:t>：国际业务出货</w:t>
            </w:r>
            <w:r>
              <w:rPr>
                <w:color w:val="000000"/>
                <w:sz w:val="24"/>
              </w:rPr>
              <w:t>量</w:t>
            </w:r>
            <w:r>
              <w:rPr>
                <w:rFonts w:hint="eastAsia"/>
                <w:color w:val="000000"/>
                <w:sz w:val="24"/>
              </w:rPr>
              <w:t>实现</w:t>
            </w:r>
            <w:r>
              <w:rPr>
                <w:color w:val="000000"/>
                <w:sz w:val="24"/>
              </w:rPr>
              <w:t>增长，</w:t>
            </w:r>
            <w:r>
              <w:rPr>
                <w:rFonts w:hint="eastAsia"/>
                <w:color w:val="000000"/>
                <w:sz w:val="24"/>
              </w:rPr>
              <w:t>增幅约</w:t>
            </w:r>
            <w:r>
              <w:rPr>
                <w:rFonts w:hint="eastAsia"/>
                <w:color w:val="000000"/>
                <w:sz w:val="24"/>
              </w:rPr>
              <w:t>20%</w:t>
            </w:r>
            <w:r>
              <w:rPr>
                <w:rFonts w:hint="eastAsia"/>
                <w:color w:val="000000"/>
                <w:sz w:val="24"/>
              </w:rPr>
              <w:t>左右，</w:t>
            </w:r>
            <w:r>
              <w:rPr>
                <w:color w:val="000000"/>
                <w:sz w:val="24"/>
              </w:rPr>
              <w:t>但</w:t>
            </w:r>
            <w:r>
              <w:rPr>
                <w:rFonts w:hint="eastAsia"/>
                <w:color w:val="000000"/>
                <w:sz w:val="24"/>
              </w:rPr>
              <w:t>受到产品</w:t>
            </w:r>
            <w:r>
              <w:rPr>
                <w:color w:val="000000"/>
                <w:sz w:val="24"/>
              </w:rPr>
              <w:t>价格</w:t>
            </w:r>
            <w:r>
              <w:rPr>
                <w:rFonts w:hint="eastAsia"/>
                <w:color w:val="000000"/>
                <w:sz w:val="24"/>
              </w:rPr>
              <w:t>下跌的影响，销售收入</w:t>
            </w:r>
            <w:r>
              <w:rPr>
                <w:color w:val="000000"/>
                <w:sz w:val="24"/>
              </w:rPr>
              <w:t>同比有所下滑</w:t>
            </w:r>
            <w:r>
              <w:rPr>
                <w:rFonts w:hint="eastAsia"/>
                <w:color w:val="000000"/>
                <w:sz w:val="24"/>
              </w:rPr>
              <w:t>。公司在</w:t>
            </w:r>
            <w:r>
              <w:rPr>
                <w:rFonts w:hint="eastAsia"/>
                <w:color w:val="000000"/>
                <w:sz w:val="24"/>
              </w:rPr>
              <w:t>2023</w:t>
            </w:r>
            <w:r>
              <w:rPr>
                <w:rFonts w:hint="eastAsia"/>
                <w:color w:val="000000"/>
                <w:sz w:val="24"/>
              </w:rPr>
              <w:t>年做了品牌焕新升级，未来将以“</w:t>
            </w:r>
            <w:r>
              <w:rPr>
                <w:rFonts w:hint="eastAsia"/>
                <w:color w:val="000000"/>
                <w:sz w:val="24"/>
              </w:rPr>
              <w:t>SINO-AGRI</w:t>
            </w:r>
            <w:r>
              <w:rPr>
                <w:rFonts w:hint="eastAsia"/>
                <w:color w:val="000000"/>
                <w:sz w:val="24"/>
              </w:rPr>
              <w:t>”的品牌形象服务全球农业种植者。今年已在阿根廷地区进行</w:t>
            </w:r>
            <w:r>
              <w:rPr>
                <w:rFonts w:hint="eastAsia"/>
                <w:color w:val="000000"/>
                <w:sz w:val="24"/>
              </w:rPr>
              <w:t>C</w:t>
            </w:r>
            <w:r>
              <w:rPr>
                <w:rFonts w:hint="eastAsia"/>
                <w:color w:val="000000"/>
                <w:sz w:val="24"/>
              </w:rPr>
              <w:t>端业务的试点工作。</w:t>
            </w:r>
          </w:p>
          <w:p w14:paraId="68A24AD4" w14:textId="77777777" w:rsidR="00CF56C2" w:rsidRDefault="00000000">
            <w:pPr>
              <w:widowControl/>
              <w:numPr>
                <w:ilvl w:val="0"/>
                <w:numId w:val="1"/>
              </w:numPr>
              <w:spacing w:beforeLines="50" w:before="156" w:afterLines="50" w:after="156" w:line="360" w:lineRule="auto"/>
              <w:jc w:val="left"/>
              <w:rPr>
                <w:color w:val="000000"/>
                <w:sz w:val="24"/>
              </w:rPr>
            </w:pPr>
            <w:r>
              <w:rPr>
                <w:color w:val="000000"/>
                <w:sz w:val="24"/>
              </w:rPr>
              <w:t>Q</w:t>
            </w:r>
            <w:r>
              <w:rPr>
                <w:rFonts w:hint="eastAsia"/>
                <w:color w:val="000000"/>
                <w:sz w:val="24"/>
              </w:rPr>
              <w:t>：公司是否收到</w:t>
            </w:r>
            <w:r>
              <w:rPr>
                <w:color w:val="000000"/>
                <w:sz w:val="24"/>
              </w:rPr>
              <w:t>央企市值考核</w:t>
            </w:r>
            <w:r>
              <w:rPr>
                <w:rFonts w:hint="eastAsia"/>
                <w:color w:val="000000"/>
                <w:sz w:val="24"/>
              </w:rPr>
              <w:t>的相关要求？</w:t>
            </w:r>
          </w:p>
          <w:p w14:paraId="351D9C34" w14:textId="77777777" w:rsidR="00CF56C2" w:rsidRDefault="00000000">
            <w:pPr>
              <w:spacing w:beforeLines="50" w:before="156" w:afterLines="50" w:after="156" w:line="360" w:lineRule="auto"/>
              <w:ind w:firstLineChars="177" w:firstLine="425"/>
              <w:jc w:val="left"/>
              <w:rPr>
                <w:b/>
                <w:bCs/>
                <w:color w:val="000000"/>
                <w:sz w:val="24"/>
              </w:rPr>
            </w:pPr>
            <w:r>
              <w:rPr>
                <w:rFonts w:hint="eastAsia"/>
                <w:color w:val="000000"/>
                <w:sz w:val="24"/>
              </w:rPr>
              <w:t>A</w:t>
            </w:r>
            <w:r>
              <w:rPr>
                <w:rFonts w:hint="eastAsia"/>
                <w:color w:val="000000"/>
                <w:sz w:val="24"/>
              </w:rPr>
              <w:t>：目前</w:t>
            </w:r>
            <w:r>
              <w:rPr>
                <w:color w:val="000000"/>
                <w:sz w:val="24"/>
              </w:rPr>
              <w:t>没有量化</w:t>
            </w:r>
            <w:r>
              <w:rPr>
                <w:rFonts w:hint="eastAsia"/>
                <w:color w:val="000000"/>
                <w:sz w:val="24"/>
              </w:rPr>
              <w:t>的市值考核标准</w:t>
            </w:r>
            <w:r>
              <w:rPr>
                <w:color w:val="000000"/>
                <w:sz w:val="24"/>
              </w:rPr>
              <w:t>，</w:t>
            </w:r>
            <w:r>
              <w:rPr>
                <w:rFonts w:hint="eastAsia"/>
                <w:color w:val="000000"/>
                <w:sz w:val="24"/>
              </w:rPr>
              <w:t>上级指出“一企一策”，公司已经制定公司市值提升三年总体实施计划，</w:t>
            </w:r>
            <w:r>
              <w:rPr>
                <w:color w:val="000000"/>
                <w:sz w:val="24"/>
              </w:rPr>
              <w:t>已经纳入</w:t>
            </w:r>
            <w:r>
              <w:rPr>
                <w:rFonts w:hint="eastAsia"/>
                <w:color w:val="000000"/>
                <w:sz w:val="24"/>
              </w:rPr>
              <w:t>目标责任书中的重点工作，更多的还是</w:t>
            </w:r>
            <w:r>
              <w:rPr>
                <w:color w:val="000000"/>
                <w:sz w:val="24"/>
              </w:rPr>
              <w:t>聚焦</w:t>
            </w:r>
            <w:r>
              <w:rPr>
                <w:rFonts w:hint="eastAsia"/>
                <w:color w:val="000000"/>
                <w:sz w:val="24"/>
              </w:rPr>
              <w:t>公司</w:t>
            </w:r>
            <w:r>
              <w:rPr>
                <w:color w:val="000000"/>
                <w:sz w:val="24"/>
              </w:rPr>
              <w:t>综合实力</w:t>
            </w:r>
            <w:r>
              <w:rPr>
                <w:rFonts w:hint="eastAsia"/>
                <w:color w:val="000000"/>
                <w:sz w:val="24"/>
              </w:rPr>
              <w:t>和内在价值提升，更好的回报广大投资者</w:t>
            </w:r>
            <w:r>
              <w:rPr>
                <w:color w:val="000000"/>
                <w:sz w:val="24"/>
              </w:rPr>
              <w:t>。</w:t>
            </w:r>
          </w:p>
        </w:tc>
      </w:tr>
      <w:tr w:rsidR="00CF56C2" w14:paraId="6075B03F" w14:textId="77777777">
        <w:trPr>
          <w:jc w:val="center"/>
        </w:trPr>
        <w:tc>
          <w:tcPr>
            <w:tcW w:w="1202" w:type="dxa"/>
            <w:shd w:val="clear" w:color="auto" w:fill="FEFEFE"/>
            <w:vAlign w:val="center"/>
          </w:tcPr>
          <w:p w14:paraId="76EA61E9" w14:textId="77777777" w:rsidR="00CF56C2" w:rsidRDefault="00000000">
            <w:pPr>
              <w:widowControl/>
              <w:spacing w:beforeLines="50" w:before="156" w:afterLines="50" w:after="156"/>
              <w:jc w:val="center"/>
              <w:rPr>
                <w:color w:val="000000"/>
                <w:sz w:val="24"/>
              </w:rPr>
            </w:pPr>
            <w:r>
              <w:rPr>
                <w:rFonts w:hint="eastAsia"/>
                <w:color w:val="000000"/>
                <w:kern w:val="0"/>
                <w:sz w:val="24"/>
                <w:lang w:bidi="ar"/>
              </w:rPr>
              <w:lastRenderedPageBreak/>
              <w:t>附件清单（如有）</w:t>
            </w:r>
          </w:p>
        </w:tc>
        <w:tc>
          <w:tcPr>
            <w:tcW w:w="7320" w:type="dxa"/>
            <w:shd w:val="clear" w:color="auto" w:fill="FEFEFE"/>
            <w:vAlign w:val="center"/>
          </w:tcPr>
          <w:p w14:paraId="18BB31E4" w14:textId="77777777" w:rsidR="00CF56C2" w:rsidRDefault="00000000">
            <w:pPr>
              <w:widowControl/>
              <w:spacing w:beforeLines="50" w:before="156" w:afterLines="50" w:after="156"/>
              <w:jc w:val="left"/>
              <w:rPr>
                <w:color w:val="000000"/>
                <w:kern w:val="0"/>
                <w:sz w:val="24"/>
                <w:lang w:bidi="ar"/>
              </w:rPr>
            </w:pPr>
            <w:r>
              <w:rPr>
                <w:rFonts w:hint="eastAsia"/>
                <w:color w:val="000000"/>
                <w:kern w:val="0"/>
                <w:sz w:val="24"/>
                <w:lang w:bidi="ar"/>
              </w:rPr>
              <w:t>无</w:t>
            </w:r>
          </w:p>
        </w:tc>
      </w:tr>
      <w:tr w:rsidR="00CF56C2" w14:paraId="59453181" w14:textId="77777777">
        <w:trPr>
          <w:jc w:val="center"/>
        </w:trPr>
        <w:tc>
          <w:tcPr>
            <w:tcW w:w="1202" w:type="dxa"/>
            <w:shd w:val="clear" w:color="auto" w:fill="FEFEFE"/>
            <w:vAlign w:val="center"/>
          </w:tcPr>
          <w:p w14:paraId="1DF7587A" w14:textId="77777777" w:rsidR="00CF56C2" w:rsidRDefault="00000000">
            <w:pPr>
              <w:widowControl/>
              <w:spacing w:beforeLines="50" w:before="156" w:afterLines="50" w:after="156"/>
              <w:jc w:val="center"/>
              <w:rPr>
                <w:color w:val="000000"/>
                <w:sz w:val="24"/>
              </w:rPr>
            </w:pPr>
            <w:r>
              <w:rPr>
                <w:rFonts w:hint="eastAsia"/>
                <w:color w:val="000000"/>
                <w:kern w:val="0"/>
                <w:sz w:val="24"/>
                <w:lang w:bidi="ar"/>
              </w:rPr>
              <w:t>日期</w:t>
            </w:r>
          </w:p>
        </w:tc>
        <w:tc>
          <w:tcPr>
            <w:tcW w:w="7320" w:type="dxa"/>
            <w:shd w:val="clear" w:color="auto" w:fill="FEFEFE"/>
            <w:vAlign w:val="center"/>
          </w:tcPr>
          <w:p w14:paraId="3509EFE7" w14:textId="77777777" w:rsidR="00CF56C2" w:rsidRDefault="00000000">
            <w:pPr>
              <w:widowControl/>
              <w:spacing w:beforeLines="50" w:before="156" w:afterLines="50" w:after="156"/>
              <w:jc w:val="left"/>
              <w:rPr>
                <w:color w:val="000000"/>
                <w:kern w:val="0"/>
                <w:sz w:val="24"/>
                <w:lang w:bidi="ar"/>
              </w:rPr>
            </w:pPr>
            <w:r>
              <w:rPr>
                <w:color w:val="000000"/>
                <w:kern w:val="0"/>
                <w:sz w:val="24"/>
                <w:lang w:bidi="ar"/>
              </w:rPr>
              <w:t>2024</w:t>
            </w:r>
            <w:r>
              <w:rPr>
                <w:rFonts w:hint="eastAsia"/>
                <w:color w:val="000000"/>
                <w:kern w:val="0"/>
                <w:sz w:val="24"/>
                <w:lang w:bidi="ar"/>
              </w:rPr>
              <w:t>年</w:t>
            </w:r>
            <w:r>
              <w:rPr>
                <w:rFonts w:hint="eastAsia"/>
                <w:color w:val="000000"/>
                <w:kern w:val="0"/>
                <w:sz w:val="24"/>
                <w:lang w:bidi="ar"/>
              </w:rPr>
              <w:t>3</w:t>
            </w:r>
            <w:r>
              <w:rPr>
                <w:rFonts w:hint="eastAsia"/>
                <w:color w:val="000000"/>
                <w:kern w:val="0"/>
                <w:sz w:val="24"/>
                <w:lang w:bidi="ar"/>
              </w:rPr>
              <w:t>月</w:t>
            </w:r>
            <w:r>
              <w:rPr>
                <w:rFonts w:hint="eastAsia"/>
                <w:color w:val="000000"/>
                <w:kern w:val="0"/>
                <w:sz w:val="24"/>
                <w:lang w:bidi="ar"/>
              </w:rPr>
              <w:t>18</w:t>
            </w:r>
            <w:r>
              <w:rPr>
                <w:rFonts w:hint="eastAsia"/>
                <w:color w:val="000000"/>
                <w:kern w:val="0"/>
                <w:sz w:val="24"/>
                <w:lang w:bidi="ar"/>
              </w:rPr>
              <w:t>日</w:t>
            </w:r>
          </w:p>
        </w:tc>
      </w:tr>
    </w:tbl>
    <w:p w14:paraId="4E8911BB" w14:textId="77777777" w:rsidR="00CF56C2" w:rsidRDefault="00CF56C2">
      <w:pPr>
        <w:pStyle w:val="3"/>
      </w:pPr>
    </w:p>
    <w:sectPr w:rsidR="00CF56C2">
      <w:head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1861" w14:textId="77777777" w:rsidR="00A01189" w:rsidRDefault="00A01189">
      <w:r>
        <w:separator/>
      </w:r>
    </w:p>
  </w:endnote>
  <w:endnote w:type="continuationSeparator" w:id="0">
    <w:p w14:paraId="4F5D63C3" w14:textId="77777777" w:rsidR="00A01189" w:rsidRDefault="00A0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EED4" w14:textId="77777777" w:rsidR="00A01189" w:rsidRDefault="00A01189">
      <w:r>
        <w:separator/>
      </w:r>
    </w:p>
  </w:footnote>
  <w:footnote w:type="continuationSeparator" w:id="0">
    <w:p w14:paraId="6F8880B0" w14:textId="77777777" w:rsidR="00A01189" w:rsidRDefault="00A0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0837" w14:textId="77777777" w:rsidR="00CF56C2" w:rsidRDefault="00CF56C2">
    <w:pPr>
      <w:pStyle w:val="ad"/>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FA53A9"/>
    <w:multiLevelType w:val="singleLevel"/>
    <w:tmpl w:val="F7FA53A9"/>
    <w:lvl w:ilvl="0">
      <w:start w:val="1"/>
      <w:numFmt w:val="decimal"/>
      <w:lvlText w:val="%1)"/>
      <w:lvlJc w:val="left"/>
      <w:pPr>
        <w:ind w:left="425" w:hanging="425"/>
      </w:pPr>
      <w:rPr>
        <w:rFonts w:hint="default"/>
      </w:rPr>
    </w:lvl>
  </w:abstractNum>
  <w:num w:numId="1" w16cid:durableId="158035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IwNmZlZmQxZDI0OWNkODI1ZmVmMWE3YmJjZDIzODYifQ=="/>
  </w:docVars>
  <w:rsids>
    <w:rsidRoot w:val="00E75E92"/>
    <w:rsid w:val="9AF49AA0"/>
    <w:rsid w:val="9F2F62F8"/>
    <w:rsid w:val="9FBABE12"/>
    <w:rsid w:val="A6F79DA0"/>
    <w:rsid w:val="ADEFC449"/>
    <w:rsid w:val="ADFB9368"/>
    <w:rsid w:val="B49A853E"/>
    <w:rsid w:val="B4F7F28B"/>
    <w:rsid w:val="B7FF1119"/>
    <w:rsid w:val="BE57CD90"/>
    <w:rsid w:val="BEEF834F"/>
    <w:rsid w:val="BEF7DDA5"/>
    <w:rsid w:val="BFB791D3"/>
    <w:rsid w:val="BFF7A80C"/>
    <w:rsid w:val="BFF7F1B5"/>
    <w:rsid w:val="BFFF3889"/>
    <w:rsid w:val="C76F7E7B"/>
    <w:rsid w:val="C7FD49E9"/>
    <w:rsid w:val="D8F5F037"/>
    <w:rsid w:val="D9FF04A7"/>
    <w:rsid w:val="DB9F9E9D"/>
    <w:rsid w:val="DE7B0F33"/>
    <w:rsid w:val="DFFE0C6D"/>
    <w:rsid w:val="E7FF2515"/>
    <w:rsid w:val="E9FFFA60"/>
    <w:rsid w:val="EBDF8C15"/>
    <w:rsid w:val="ED9E0331"/>
    <w:rsid w:val="ED9F06E8"/>
    <w:rsid w:val="EE7F22F0"/>
    <w:rsid w:val="EF6F672D"/>
    <w:rsid w:val="EF7DAED2"/>
    <w:rsid w:val="EFDFF73D"/>
    <w:rsid w:val="EFE6DDC5"/>
    <w:rsid w:val="F3BDCB7A"/>
    <w:rsid w:val="F5BD8E0B"/>
    <w:rsid w:val="FBBB697D"/>
    <w:rsid w:val="FBBF1BCC"/>
    <w:rsid w:val="FBFACB56"/>
    <w:rsid w:val="FBFF9850"/>
    <w:rsid w:val="FCDFD7B6"/>
    <w:rsid w:val="FD9D5CD5"/>
    <w:rsid w:val="FDDD190D"/>
    <w:rsid w:val="FDDFAEAC"/>
    <w:rsid w:val="FDF7F366"/>
    <w:rsid w:val="FDFF41CF"/>
    <w:rsid w:val="FE9AF3C8"/>
    <w:rsid w:val="FF7FA6C0"/>
    <w:rsid w:val="FF9BF947"/>
    <w:rsid w:val="FFDFF9C9"/>
    <w:rsid w:val="FFE7576C"/>
    <w:rsid w:val="00001768"/>
    <w:rsid w:val="00003096"/>
    <w:rsid w:val="00003399"/>
    <w:rsid w:val="0000649B"/>
    <w:rsid w:val="00006E07"/>
    <w:rsid w:val="00007834"/>
    <w:rsid w:val="00007992"/>
    <w:rsid w:val="00011683"/>
    <w:rsid w:val="0001279C"/>
    <w:rsid w:val="00016C74"/>
    <w:rsid w:val="000171B0"/>
    <w:rsid w:val="00020A7E"/>
    <w:rsid w:val="00021484"/>
    <w:rsid w:val="000244DA"/>
    <w:rsid w:val="00026110"/>
    <w:rsid w:val="00030660"/>
    <w:rsid w:val="00031024"/>
    <w:rsid w:val="0003129F"/>
    <w:rsid w:val="00031BD0"/>
    <w:rsid w:val="000355A3"/>
    <w:rsid w:val="00041FC8"/>
    <w:rsid w:val="000445B6"/>
    <w:rsid w:val="00045B5D"/>
    <w:rsid w:val="00045DBB"/>
    <w:rsid w:val="00046437"/>
    <w:rsid w:val="00046958"/>
    <w:rsid w:val="00061896"/>
    <w:rsid w:val="00064B14"/>
    <w:rsid w:val="00064D46"/>
    <w:rsid w:val="000663E8"/>
    <w:rsid w:val="0007084E"/>
    <w:rsid w:val="000721A0"/>
    <w:rsid w:val="00072FE4"/>
    <w:rsid w:val="000733B0"/>
    <w:rsid w:val="0007424F"/>
    <w:rsid w:val="000754E0"/>
    <w:rsid w:val="000763DC"/>
    <w:rsid w:val="00080D72"/>
    <w:rsid w:val="00082F1E"/>
    <w:rsid w:val="00083240"/>
    <w:rsid w:val="00084008"/>
    <w:rsid w:val="000861E6"/>
    <w:rsid w:val="00092032"/>
    <w:rsid w:val="000922D8"/>
    <w:rsid w:val="00092FBB"/>
    <w:rsid w:val="00093B2B"/>
    <w:rsid w:val="00095C61"/>
    <w:rsid w:val="00095D9C"/>
    <w:rsid w:val="000A092F"/>
    <w:rsid w:val="000A0E13"/>
    <w:rsid w:val="000A2106"/>
    <w:rsid w:val="000A2E48"/>
    <w:rsid w:val="000A7055"/>
    <w:rsid w:val="000B69C8"/>
    <w:rsid w:val="000C0C4A"/>
    <w:rsid w:val="000C3FB3"/>
    <w:rsid w:val="000C479C"/>
    <w:rsid w:val="000C5C89"/>
    <w:rsid w:val="000C659A"/>
    <w:rsid w:val="000C66AE"/>
    <w:rsid w:val="000C765F"/>
    <w:rsid w:val="000D2233"/>
    <w:rsid w:val="000D274F"/>
    <w:rsid w:val="000D3B3B"/>
    <w:rsid w:val="000E05FE"/>
    <w:rsid w:val="000E159B"/>
    <w:rsid w:val="000E3AA3"/>
    <w:rsid w:val="000E451E"/>
    <w:rsid w:val="000E4B20"/>
    <w:rsid w:val="000E5366"/>
    <w:rsid w:val="000F16A1"/>
    <w:rsid w:val="000F33C4"/>
    <w:rsid w:val="000F4148"/>
    <w:rsid w:val="001002E6"/>
    <w:rsid w:val="00102775"/>
    <w:rsid w:val="00103A23"/>
    <w:rsid w:val="00106F6C"/>
    <w:rsid w:val="00110B19"/>
    <w:rsid w:val="00111297"/>
    <w:rsid w:val="00112EB9"/>
    <w:rsid w:val="001136BA"/>
    <w:rsid w:val="00114305"/>
    <w:rsid w:val="0011791E"/>
    <w:rsid w:val="0012008C"/>
    <w:rsid w:val="00122826"/>
    <w:rsid w:val="00133476"/>
    <w:rsid w:val="0013507B"/>
    <w:rsid w:val="001360DD"/>
    <w:rsid w:val="001419AB"/>
    <w:rsid w:val="00143394"/>
    <w:rsid w:val="00145AF4"/>
    <w:rsid w:val="00146E6F"/>
    <w:rsid w:val="0015026A"/>
    <w:rsid w:val="00150A2A"/>
    <w:rsid w:val="00151630"/>
    <w:rsid w:val="00153C6E"/>
    <w:rsid w:val="00154627"/>
    <w:rsid w:val="00154AC7"/>
    <w:rsid w:val="00154BD8"/>
    <w:rsid w:val="00155FAF"/>
    <w:rsid w:val="00160F3D"/>
    <w:rsid w:val="00160FA4"/>
    <w:rsid w:val="00165A80"/>
    <w:rsid w:val="00166C2D"/>
    <w:rsid w:val="0016747B"/>
    <w:rsid w:val="00170A82"/>
    <w:rsid w:val="0017254A"/>
    <w:rsid w:val="00174518"/>
    <w:rsid w:val="00177566"/>
    <w:rsid w:val="0018081A"/>
    <w:rsid w:val="00180D1A"/>
    <w:rsid w:val="00183043"/>
    <w:rsid w:val="00183D96"/>
    <w:rsid w:val="001847F2"/>
    <w:rsid w:val="00184B52"/>
    <w:rsid w:val="001857F8"/>
    <w:rsid w:val="00187E13"/>
    <w:rsid w:val="0019687B"/>
    <w:rsid w:val="001A059C"/>
    <w:rsid w:val="001A351F"/>
    <w:rsid w:val="001A5001"/>
    <w:rsid w:val="001A595C"/>
    <w:rsid w:val="001A6B75"/>
    <w:rsid w:val="001A6D15"/>
    <w:rsid w:val="001A761A"/>
    <w:rsid w:val="001A790B"/>
    <w:rsid w:val="001A791A"/>
    <w:rsid w:val="001A7E9D"/>
    <w:rsid w:val="001B0EDA"/>
    <w:rsid w:val="001B1C9E"/>
    <w:rsid w:val="001B2F62"/>
    <w:rsid w:val="001B3FE0"/>
    <w:rsid w:val="001C1B14"/>
    <w:rsid w:val="001C1F9B"/>
    <w:rsid w:val="001C26FB"/>
    <w:rsid w:val="001C41C0"/>
    <w:rsid w:val="001C52C4"/>
    <w:rsid w:val="001C654E"/>
    <w:rsid w:val="001C6A68"/>
    <w:rsid w:val="001C700B"/>
    <w:rsid w:val="001D160D"/>
    <w:rsid w:val="001D250E"/>
    <w:rsid w:val="001D3496"/>
    <w:rsid w:val="001D3A5D"/>
    <w:rsid w:val="001D4295"/>
    <w:rsid w:val="001D6593"/>
    <w:rsid w:val="001E242B"/>
    <w:rsid w:val="001E2A74"/>
    <w:rsid w:val="001E713C"/>
    <w:rsid w:val="001E7B69"/>
    <w:rsid w:val="001E7C17"/>
    <w:rsid w:val="001F0FA1"/>
    <w:rsid w:val="001F29B5"/>
    <w:rsid w:val="001F43B1"/>
    <w:rsid w:val="001F5E83"/>
    <w:rsid w:val="001F7D25"/>
    <w:rsid w:val="0020157B"/>
    <w:rsid w:val="00210097"/>
    <w:rsid w:val="002104BD"/>
    <w:rsid w:val="00216198"/>
    <w:rsid w:val="00217F3A"/>
    <w:rsid w:val="002211E5"/>
    <w:rsid w:val="00221D5A"/>
    <w:rsid w:val="00222EF8"/>
    <w:rsid w:val="00223C98"/>
    <w:rsid w:val="00223D14"/>
    <w:rsid w:val="002248B6"/>
    <w:rsid w:val="00224C2B"/>
    <w:rsid w:val="00224DDC"/>
    <w:rsid w:val="002253D7"/>
    <w:rsid w:val="002265B3"/>
    <w:rsid w:val="0022763B"/>
    <w:rsid w:val="0023343C"/>
    <w:rsid w:val="00233C26"/>
    <w:rsid w:val="002352F1"/>
    <w:rsid w:val="0023554C"/>
    <w:rsid w:val="00235C79"/>
    <w:rsid w:val="0024233B"/>
    <w:rsid w:val="00243FF3"/>
    <w:rsid w:val="00250BCB"/>
    <w:rsid w:val="00251F78"/>
    <w:rsid w:val="002526E8"/>
    <w:rsid w:val="002551ED"/>
    <w:rsid w:val="002556FF"/>
    <w:rsid w:val="002601FD"/>
    <w:rsid w:val="00261E51"/>
    <w:rsid w:val="0026455E"/>
    <w:rsid w:val="00264FFD"/>
    <w:rsid w:val="00266CC9"/>
    <w:rsid w:val="00266D1D"/>
    <w:rsid w:val="00270F13"/>
    <w:rsid w:val="00271795"/>
    <w:rsid w:val="00272993"/>
    <w:rsid w:val="0027321F"/>
    <w:rsid w:val="0027459F"/>
    <w:rsid w:val="0028183E"/>
    <w:rsid w:val="00282E00"/>
    <w:rsid w:val="00287B6F"/>
    <w:rsid w:val="002924E7"/>
    <w:rsid w:val="00292A8F"/>
    <w:rsid w:val="002937FF"/>
    <w:rsid w:val="002A476F"/>
    <w:rsid w:val="002A669A"/>
    <w:rsid w:val="002A7868"/>
    <w:rsid w:val="002B4196"/>
    <w:rsid w:val="002B5E3B"/>
    <w:rsid w:val="002C040C"/>
    <w:rsid w:val="002C0628"/>
    <w:rsid w:val="002C08BA"/>
    <w:rsid w:val="002C22B9"/>
    <w:rsid w:val="002C27BC"/>
    <w:rsid w:val="002C39DF"/>
    <w:rsid w:val="002C39E4"/>
    <w:rsid w:val="002C477B"/>
    <w:rsid w:val="002C49AA"/>
    <w:rsid w:val="002C4BA6"/>
    <w:rsid w:val="002C4E00"/>
    <w:rsid w:val="002C6D71"/>
    <w:rsid w:val="002C7672"/>
    <w:rsid w:val="002C7AA7"/>
    <w:rsid w:val="002C7BAF"/>
    <w:rsid w:val="002D38FC"/>
    <w:rsid w:val="002D3EE0"/>
    <w:rsid w:val="002D4D8B"/>
    <w:rsid w:val="002E2B71"/>
    <w:rsid w:val="002E3102"/>
    <w:rsid w:val="002E45E2"/>
    <w:rsid w:val="002E67F4"/>
    <w:rsid w:val="002F0C39"/>
    <w:rsid w:val="002F1A1D"/>
    <w:rsid w:val="002F2955"/>
    <w:rsid w:val="002F3B1E"/>
    <w:rsid w:val="002F4248"/>
    <w:rsid w:val="002F4877"/>
    <w:rsid w:val="002F4DA2"/>
    <w:rsid w:val="002F687B"/>
    <w:rsid w:val="00304269"/>
    <w:rsid w:val="00304576"/>
    <w:rsid w:val="00305E51"/>
    <w:rsid w:val="00306380"/>
    <w:rsid w:val="00310485"/>
    <w:rsid w:val="003116E9"/>
    <w:rsid w:val="00311744"/>
    <w:rsid w:val="003123C8"/>
    <w:rsid w:val="00313090"/>
    <w:rsid w:val="003130B1"/>
    <w:rsid w:val="0031426A"/>
    <w:rsid w:val="0031559E"/>
    <w:rsid w:val="003156F5"/>
    <w:rsid w:val="00326DFB"/>
    <w:rsid w:val="00330518"/>
    <w:rsid w:val="00333083"/>
    <w:rsid w:val="0033457A"/>
    <w:rsid w:val="003365F4"/>
    <w:rsid w:val="00336BAB"/>
    <w:rsid w:val="0033780E"/>
    <w:rsid w:val="00337F5D"/>
    <w:rsid w:val="00340BE7"/>
    <w:rsid w:val="00344C33"/>
    <w:rsid w:val="003451AB"/>
    <w:rsid w:val="0034522F"/>
    <w:rsid w:val="00347306"/>
    <w:rsid w:val="00350BA0"/>
    <w:rsid w:val="00355F2A"/>
    <w:rsid w:val="00357ACF"/>
    <w:rsid w:val="00360BA9"/>
    <w:rsid w:val="003618B3"/>
    <w:rsid w:val="00365DCD"/>
    <w:rsid w:val="0036623A"/>
    <w:rsid w:val="00366EDC"/>
    <w:rsid w:val="00372ECB"/>
    <w:rsid w:val="0037339D"/>
    <w:rsid w:val="003774C8"/>
    <w:rsid w:val="003775E8"/>
    <w:rsid w:val="00381381"/>
    <w:rsid w:val="00385E63"/>
    <w:rsid w:val="0038691F"/>
    <w:rsid w:val="00386FE6"/>
    <w:rsid w:val="00387D19"/>
    <w:rsid w:val="00387EAA"/>
    <w:rsid w:val="00392793"/>
    <w:rsid w:val="00393C41"/>
    <w:rsid w:val="003A1AC7"/>
    <w:rsid w:val="003A2280"/>
    <w:rsid w:val="003A39B2"/>
    <w:rsid w:val="003A40CF"/>
    <w:rsid w:val="003A4A37"/>
    <w:rsid w:val="003B27BA"/>
    <w:rsid w:val="003B50E8"/>
    <w:rsid w:val="003C0371"/>
    <w:rsid w:val="003C146F"/>
    <w:rsid w:val="003C525E"/>
    <w:rsid w:val="003C6347"/>
    <w:rsid w:val="003C7C69"/>
    <w:rsid w:val="003C7E09"/>
    <w:rsid w:val="003D1444"/>
    <w:rsid w:val="003D3B89"/>
    <w:rsid w:val="003D4C04"/>
    <w:rsid w:val="003D4D4F"/>
    <w:rsid w:val="003D61FF"/>
    <w:rsid w:val="003E0273"/>
    <w:rsid w:val="003E09F2"/>
    <w:rsid w:val="003E19D3"/>
    <w:rsid w:val="003E36B4"/>
    <w:rsid w:val="003E3A61"/>
    <w:rsid w:val="003E45C9"/>
    <w:rsid w:val="003E4E31"/>
    <w:rsid w:val="003E6E9A"/>
    <w:rsid w:val="003E7B0E"/>
    <w:rsid w:val="003F173C"/>
    <w:rsid w:val="003F1BF8"/>
    <w:rsid w:val="003F256B"/>
    <w:rsid w:val="003F2651"/>
    <w:rsid w:val="003F478E"/>
    <w:rsid w:val="003F7FA6"/>
    <w:rsid w:val="00400F02"/>
    <w:rsid w:val="00410EFF"/>
    <w:rsid w:val="004123F3"/>
    <w:rsid w:val="00414A65"/>
    <w:rsid w:val="00416A81"/>
    <w:rsid w:val="00416ABF"/>
    <w:rsid w:val="00417E0E"/>
    <w:rsid w:val="00423C0D"/>
    <w:rsid w:val="004248B7"/>
    <w:rsid w:val="004308A8"/>
    <w:rsid w:val="00434F24"/>
    <w:rsid w:val="00435031"/>
    <w:rsid w:val="004441BB"/>
    <w:rsid w:val="00444834"/>
    <w:rsid w:val="004457C5"/>
    <w:rsid w:val="00454769"/>
    <w:rsid w:val="00457859"/>
    <w:rsid w:val="00460430"/>
    <w:rsid w:val="004639AC"/>
    <w:rsid w:val="004645A4"/>
    <w:rsid w:val="00464787"/>
    <w:rsid w:val="00465DA9"/>
    <w:rsid w:val="00466322"/>
    <w:rsid w:val="004668D1"/>
    <w:rsid w:val="004669B8"/>
    <w:rsid w:val="004714A1"/>
    <w:rsid w:val="004739DF"/>
    <w:rsid w:val="004760B6"/>
    <w:rsid w:val="00477F7A"/>
    <w:rsid w:val="00481445"/>
    <w:rsid w:val="00481454"/>
    <w:rsid w:val="00483A3D"/>
    <w:rsid w:val="0048665C"/>
    <w:rsid w:val="00490F8C"/>
    <w:rsid w:val="004918F0"/>
    <w:rsid w:val="00494C2F"/>
    <w:rsid w:val="00494C95"/>
    <w:rsid w:val="00494D37"/>
    <w:rsid w:val="00494E8D"/>
    <w:rsid w:val="00497877"/>
    <w:rsid w:val="004A01BD"/>
    <w:rsid w:val="004A0A0D"/>
    <w:rsid w:val="004A1717"/>
    <w:rsid w:val="004A4D92"/>
    <w:rsid w:val="004A5E4F"/>
    <w:rsid w:val="004A70DF"/>
    <w:rsid w:val="004B140B"/>
    <w:rsid w:val="004B41B6"/>
    <w:rsid w:val="004B546B"/>
    <w:rsid w:val="004B5F61"/>
    <w:rsid w:val="004C1F3D"/>
    <w:rsid w:val="004C6203"/>
    <w:rsid w:val="004D4592"/>
    <w:rsid w:val="004D6804"/>
    <w:rsid w:val="004D7545"/>
    <w:rsid w:val="004E3EC6"/>
    <w:rsid w:val="004E4975"/>
    <w:rsid w:val="004E4D3B"/>
    <w:rsid w:val="004E4FF7"/>
    <w:rsid w:val="004E77EC"/>
    <w:rsid w:val="004F31AC"/>
    <w:rsid w:val="004F32B9"/>
    <w:rsid w:val="004F3E9D"/>
    <w:rsid w:val="004F466A"/>
    <w:rsid w:val="004F701B"/>
    <w:rsid w:val="0050134C"/>
    <w:rsid w:val="005018FE"/>
    <w:rsid w:val="0050225E"/>
    <w:rsid w:val="0050268B"/>
    <w:rsid w:val="00505E1F"/>
    <w:rsid w:val="00505F76"/>
    <w:rsid w:val="0050692B"/>
    <w:rsid w:val="005138B7"/>
    <w:rsid w:val="005161A0"/>
    <w:rsid w:val="00517526"/>
    <w:rsid w:val="0052165E"/>
    <w:rsid w:val="0052229E"/>
    <w:rsid w:val="0052234B"/>
    <w:rsid w:val="00522490"/>
    <w:rsid w:val="005230FF"/>
    <w:rsid w:val="00527FE9"/>
    <w:rsid w:val="005307F2"/>
    <w:rsid w:val="00530B53"/>
    <w:rsid w:val="00531740"/>
    <w:rsid w:val="0053327B"/>
    <w:rsid w:val="0053533E"/>
    <w:rsid w:val="00537A5C"/>
    <w:rsid w:val="00542097"/>
    <w:rsid w:val="00542D72"/>
    <w:rsid w:val="005450E1"/>
    <w:rsid w:val="00547DF1"/>
    <w:rsid w:val="0055065F"/>
    <w:rsid w:val="00551342"/>
    <w:rsid w:val="005544CF"/>
    <w:rsid w:val="00555E5E"/>
    <w:rsid w:val="005573EB"/>
    <w:rsid w:val="0056108E"/>
    <w:rsid w:val="005625B3"/>
    <w:rsid w:val="00563313"/>
    <w:rsid w:val="00563A67"/>
    <w:rsid w:val="00563D53"/>
    <w:rsid w:val="00563D82"/>
    <w:rsid w:val="0056443E"/>
    <w:rsid w:val="005706E7"/>
    <w:rsid w:val="00572F2E"/>
    <w:rsid w:val="0057329D"/>
    <w:rsid w:val="005766F5"/>
    <w:rsid w:val="0057779E"/>
    <w:rsid w:val="005810CE"/>
    <w:rsid w:val="00584AA9"/>
    <w:rsid w:val="00584F98"/>
    <w:rsid w:val="00587C7C"/>
    <w:rsid w:val="00590220"/>
    <w:rsid w:val="005908C0"/>
    <w:rsid w:val="0059185B"/>
    <w:rsid w:val="005919CF"/>
    <w:rsid w:val="00591FE7"/>
    <w:rsid w:val="0059351A"/>
    <w:rsid w:val="0059389B"/>
    <w:rsid w:val="00593E61"/>
    <w:rsid w:val="00596F66"/>
    <w:rsid w:val="005B26FE"/>
    <w:rsid w:val="005B487C"/>
    <w:rsid w:val="005B574B"/>
    <w:rsid w:val="005C0530"/>
    <w:rsid w:val="005C1AF3"/>
    <w:rsid w:val="005C4BFA"/>
    <w:rsid w:val="005C4C22"/>
    <w:rsid w:val="005C586C"/>
    <w:rsid w:val="005C645F"/>
    <w:rsid w:val="005D00F2"/>
    <w:rsid w:val="005D1361"/>
    <w:rsid w:val="005D4D58"/>
    <w:rsid w:val="005D657E"/>
    <w:rsid w:val="005D7C69"/>
    <w:rsid w:val="005E4FA2"/>
    <w:rsid w:val="005E6589"/>
    <w:rsid w:val="005E6C70"/>
    <w:rsid w:val="005E6D68"/>
    <w:rsid w:val="005E7532"/>
    <w:rsid w:val="005F0021"/>
    <w:rsid w:val="005F007F"/>
    <w:rsid w:val="005F24CD"/>
    <w:rsid w:val="005F5529"/>
    <w:rsid w:val="00602155"/>
    <w:rsid w:val="0060237F"/>
    <w:rsid w:val="006026E7"/>
    <w:rsid w:val="00602F10"/>
    <w:rsid w:val="006038DC"/>
    <w:rsid w:val="00610CA4"/>
    <w:rsid w:val="00611760"/>
    <w:rsid w:val="00613DCC"/>
    <w:rsid w:val="00614880"/>
    <w:rsid w:val="00616916"/>
    <w:rsid w:val="00616DD6"/>
    <w:rsid w:val="00617997"/>
    <w:rsid w:val="00621280"/>
    <w:rsid w:val="00622953"/>
    <w:rsid w:val="006235FF"/>
    <w:rsid w:val="00623821"/>
    <w:rsid w:val="006244CC"/>
    <w:rsid w:val="006250E1"/>
    <w:rsid w:val="00625259"/>
    <w:rsid w:val="006257D9"/>
    <w:rsid w:val="00626C03"/>
    <w:rsid w:val="006272E0"/>
    <w:rsid w:val="00633A90"/>
    <w:rsid w:val="00634F18"/>
    <w:rsid w:val="006362CB"/>
    <w:rsid w:val="00641600"/>
    <w:rsid w:val="00642618"/>
    <w:rsid w:val="006440D8"/>
    <w:rsid w:val="00646194"/>
    <w:rsid w:val="0065007B"/>
    <w:rsid w:val="006526B1"/>
    <w:rsid w:val="00654FA2"/>
    <w:rsid w:val="00656F57"/>
    <w:rsid w:val="006571FE"/>
    <w:rsid w:val="00660697"/>
    <w:rsid w:val="006615DA"/>
    <w:rsid w:val="00663129"/>
    <w:rsid w:val="0066315E"/>
    <w:rsid w:val="00663185"/>
    <w:rsid w:val="00663331"/>
    <w:rsid w:val="00665F05"/>
    <w:rsid w:val="00665F2B"/>
    <w:rsid w:val="00666008"/>
    <w:rsid w:val="00666A5B"/>
    <w:rsid w:val="00667DAA"/>
    <w:rsid w:val="00670D5F"/>
    <w:rsid w:val="006713F6"/>
    <w:rsid w:val="0067227A"/>
    <w:rsid w:val="0067393D"/>
    <w:rsid w:val="006810D0"/>
    <w:rsid w:val="00690985"/>
    <w:rsid w:val="00693F7F"/>
    <w:rsid w:val="006954E2"/>
    <w:rsid w:val="006977DD"/>
    <w:rsid w:val="006A374C"/>
    <w:rsid w:val="006A5A53"/>
    <w:rsid w:val="006B0633"/>
    <w:rsid w:val="006B289E"/>
    <w:rsid w:val="006B2C0F"/>
    <w:rsid w:val="006B4C26"/>
    <w:rsid w:val="006B5985"/>
    <w:rsid w:val="006C188E"/>
    <w:rsid w:val="006C32AC"/>
    <w:rsid w:val="006C4163"/>
    <w:rsid w:val="006C520E"/>
    <w:rsid w:val="006D2131"/>
    <w:rsid w:val="006D3112"/>
    <w:rsid w:val="006D6203"/>
    <w:rsid w:val="006D6B1D"/>
    <w:rsid w:val="006D6F39"/>
    <w:rsid w:val="006E0240"/>
    <w:rsid w:val="006E1A84"/>
    <w:rsid w:val="006E23E4"/>
    <w:rsid w:val="006E3545"/>
    <w:rsid w:val="006F113D"/>
    <w:rsid w:val="006F1F80"/>
    <w:rsid w:val="006F45D4"/>
    <w:rsid w:val="006F61B7"/>
    <w:rsid w:val="007033CE"/>
    <w:rsid w:val="0070502E"/>
    <w:rsid w:val="00705B9C"/>
    <w:rsid w:val="00711372"/>
    <w:rsid w:val="00711DD2"/>
    <w:rsid w:val="007123E0"/>
    <w:rsid w:val="00714616"/>
    <w:rsid w:val="007156C2"/>
    <w:rsid w:val="00716D3D"/>
    <w:rsid w:val="00716D8D"/>
    <w:rsid w:val="0071784A"/>
    <w:rsid w:val="00720328"/>
    <w:rsid w:val="0072139A"/>
    <w:rsid w:val="0072255C"/>
    <w:rsid w:val="00723842"/>
    <w:rsid w:val="00724E12"/>
    <w:rsid w:val="00724EB0"/>
    <w:rsid w:val="00730ACA"/>
    <w:rsid w:val="00731A52"/>
    <w:rsid w:val="00731A69"/>
    <w:rsid w:val="007324BC"/>
    <w:rsid w:val="0073603C"/>
    <w:rsid w:val="007377F0"/>
    <w:rsid w:val="0073780C"/>
    <w:rsid w:val="00737D41"/>
    <w:rsid w:val="0074041C"/>
    <w:rsid w:val="007411C7"/>
    <w:rsid w:val="00742C79"/>
    <w:rsid w:val="00742EC7"/>
    <w:rsid w:val="00743E44"/>
    <w:rsid w:val="007449F0"/>
    <w:rsid w:val="00745536"/>
    <w:rsid w:val="007471DB"/>
    <w:rsid w:val="00747F58"/>
    <w:rsid w:val="00750BB2"/>
    <w:rsid w:val="00751C4A"/>
    <w:rsid w:val="007521EB"/>
    <w:rsid w:val="007527CD"/>
    <w:rsid w:val="00752FB5"/>
    <w:rsid w:val="00754790"/>
    <w:rsid w:val="00755A97"/>
    <w:rsid w:val="007566F7"/>
    <w:rsid w:val="00756924"/>
    <w:rsid w:val="0075764F"/>
    <w:rsid w:val="00757B76"/>
    <w:rsid w:val="00757C42"/>
    <w:rsid w:val="007601AB"/>
    <w:rsid w:val="007612C9"/>
    <w:rsid w:val="00761813"/>
    <w:rsid w:val="00764E8A"/>
    <w:rsid w:val="00765126"/>
    <w:rsid w:val="00772FE5"/>
    <w:rsid w:val="007804B0"/>
    <w:rsid w:val="007813E1"/>
    <w:rsid w:val="00782626"/>
    <w:rsid w:val="00782717"/>
    <w:rsid w:val="00783A5A"/>
    <w:rsid w:val="00786652"/>
    <w:rsid w:val="00786972"/>
    <w:rsid w:val="00787DF5"/>
    <w:rsid w:val="00790D41"/>
    <w:rsid w:val="007A0BC6"/>
    <w:rsid w:val="007A0CAE"/>
    <w:rsid w:val="007A1D49"/>
    <w:rsid w:val="007A3998"/>
    <w:rsid w:val="007B3273"/>
    <w:rsid w:val="007B3F83"/>
    <w:rsid w:val="007B7568"/>
    <w:rsid w:val="007C03B7"/>
    <w:rsid w:val="007C3402"/>
    <w:rsid w:val="007C50E9"/>
    <w:rsid w:val="007D5DF7"/>
    <w:rsid w:val="007D62DE"/>
    <w:rsid w:val="007E39CC"/>
    <w:rsid w:val="007E5EAC"/>
    <w:rsid w:val="007F1D5F"/>
    <w:rsid w:val="007F201A"/>
    <w:rsid w:val="007F3883"/>
    <w:rsid w:val="007F421D"/>
    <w:rsid w:val="007F6148"/>
    <w:rsid w:val="007F7459"/>
    <w:rsid w:val="008012B7"/>
    <w:rsid w:val="00802E6E"/>
    <w:rsid w:val="008030B1"/>
    <w:rsid w:val="008055A2"/>
    <w:rsid w:val="00805D09"/>
    <w:rsid w:val="0081363F"/>
    <w:rsid w:val="0081466A"/>
    <w:rsid w:val="00815671"/>
    <w:rsid w:val="00816630"/>
    <w:rsid w:val="0081671B"/>
    <w:rsid w:val="0081674A"/>
    <w:rsid w:val="00816750"/>
    <w:rsid w:val="008168BD"/>
    <w:rsid w:val="00820A16"/>
    <w:rsid w:val="00822D9D"/>
    <w:rsid w:val="00824A02"/>
    <w:rsid w:val="00825CE1"/>
    <w:rsid w:val="008274FC"/>
    <w:rsid w:val="00830799"/>
    <w:rsid w:val="00835DCB"/>
    <w:rsid w:val="00835F7B"/>
    <w:rsid w:val="008365B2"/>
    <w:rsid w:val="00837AC6"/>
    <w:rsid w:val="00841638"/>
    <w:rsid w:val="00844B67"/>
    <w:rsid w:val="0084787F"/>
    <w:rsid w:val="0085060F"/>
    <w:rsid w:val="008549AC"/>
    <w:rsid w:val="008550EF"/>
    <w:rsid w:val="008564F7"/>
    <w:rsid w:val="00856A2B"/>
    <w:rsid w:val="00857126"/>
    <w:rsid w:val="00861DA2"/>
    <w:rsid w:val="00863E78"/>
    <w:rsid w:val="00865A79"/>
    <w:rsid w:val="008668FA"/>
    <w:rsid w:val="008770E4"/>
    <w:rsid w:val="00877711"/>
    <w:rsid w:val="008826A7"/>
    <w:rsid w:val="00882995"/>
    <w:rsid w:val="00882FA9"/>
    <w:rsid w:val="008850EE"/>
    <w:rsid w:val="00890B64"/>
    <w:rsid w:val="00896C8B"/>
    <w:rsid w:val="008A0338"/>
    <w:rsid w:val="008A063B"/>
    <w:rsid w:val="008A3F0E"/>
    <w:rsid w:val="008A42D2"/>
    <w:rsid w:val="008A5168"/>
    <w:rsid w:val="008A55C3"/>
    <w:rsid w:val="008A7ECE"/>
    <w:rsid w:val="008B12F1"/>
    <w:rsid w:val="008B1BBD"/>
    <w:rsid w:val="008B4168"/>
    <w:rsid w:val="008B4EED"/>
    <w:rsid w:val="008B66AD"/>
    <w:rsid w:val="008C094D"/>
    <w:rsid w:val="008C1648"/>
    <w:rsid w:val="008C6E7F"/>
    <w:rsid w:val="008D385A"/>
    <w:rsid w:val="008D47D6"/>
    <w:rsid w:val="008D6F55"/>
    <w:rsid w:val="008D7ABC"/>
    <w:rsid w:val="008E027B"/>
    <w:rsid w:val="008E0B21"/>
    <w:rsid w:val="008E22E7"/>
    <w:rsid w:val="008E3A11"/>
    <w:rsid w:val="008E5336"/>
    <w:rsid w:val="008F23D4"/>
    <w:rsid w:val="008F3F39"/>
    <w:rsid w:val="008F7C09"/>
    <w:rsid w:val="00900C5B"/>
    <w:rsid w:val="00901260"/>
    <w:rsid w:val="00903BF9"/>
    <w:rsid w:val="00905EA5"/>
    <w:rsid w:val="00907127"/>
    <w:rsid w:val="00907621"/>
    <w:rsid w:val="009128CF"/>
    <w:rsid w:val="00912BC8"/>
    <w:rsid w:val="009171DE"/>
    <w:rsid w:val="009204FB"/>
    <w:rsid w:val="00920CA1"/>
    <w:rsid w:val="00921679"/>
    <w:rsid w:val="00923B54"/>
    <w:rsid w:val="0092445B"/>
    <w:rsid w:val="00926D77"/>
    <w:rsid w:val="009278EB"/>
    <w:rsid w:val="009315A7"/>
    <w:rsid w:val="00931C13"/>
    <w:rsid w:val="009332E3"/>
    <w:rsid w:val="00934502"/>
    <w:rsid w:val="00934891"/>
    <w:rsid w:val="00935547"/>
    <w:rsid w:val="00941F25"/>
    <w:rsid w:val="00942134"/>
    <w:rsid w:val="00942BA1"/>
    <w:rsid w:val="00946CCC"/>
    <w:rsid w:val="00951590"/>
    <w:rsid w:val="0095403C"/>
    <w:rsid w:val="009544A7"/>
    <w:rsid w:val="00954985"/>
    <w:rsid w:val="009556A8"/>
    <w:rsid w:val="00957470"/>
    <w:rsid w:val="009606AE"/>
    <w:rsid w:val="009614F6"/>
    <w:rsid w:val="0096202A"/>
    <w:rsid w:val="009634A3"/>
    <w:rsid w:val="00964482"/>
    <w:rsid w:val="00964675"/>
    <w:rsid w:val="00966A9E"/>
    <w:rsid w:val="00966E20"/>
    <w:rsid w:val="00967A65"/>
    <w:rsid w:val="00971133"/>
    <w:rsid w:val="00976994"/>
    <w:rsid w:val="00976F6F"/>
    <w:rsid w:val="00980B44"/>
    <w:rsid w:val="00983391"/>
    <w:rsid w:val="009840C7"/>
    <w:rsid w:val="0099068A"/>
    <w:rsid w:val="00991B82"/>
    <w:rsid w:val="009955B2"/>
    <w:rsid w:val="0099723A"/>
    <w:rsid w:val="009A0394"/>
    <w:rsid w:val="009A1B09"/>
    <w:rsid w:val="009A2662"/>
    <w:rsid w:val="009A2E90"/>
    <w:rsid w:val="009A3342"/>
    <w:rsid w:val="009A4D6D"/>
    <w:rsid w:val="009A4E77"/>
    <w:rsid w:val="009C03BE"/>
    <w:rsid w:val="009C1D84"/>
    <w:rsid w:val="009C33B6"/>
    <w:rsid w:val="009C6670"/>
    <w:rsid w:val="009C6F30"/>
    <w:rsid w:val="009C79F9"/>
    <w:rsid w:val="009D34D1"/>
    <w:rsid w:val="009D4611"/>
    <w:rsid w:val="009D4AAF"/>
    <w:rsid w:val="009D4FD2"/>
    <w:rsid w:val="009D71E8"/>
    <w:rsid w:val="009D7FA0"/>
    <w:rsid w:val="009E00B5"/>
    <w:rsid w:val="009E1E01"/>
    <w:rsid w:val="009E381E"/>
    <w:rsid w:val="009E628F"/>
    <w:rsid w:val="009E79E4"/>
    <w:rsid w:val="009F1B41"/>
    <w:rsid w:val="009F3404"/>
    <w:rsid w:val="009F4EDA"/>
    <w:rsid w:val="009F6BC5"/>
    <w:rsid w:val="009F760C"/>
    <w:rsid w:val="00A01189"/>
    <w:rsid w:val="00A0518D"/>
    <w:rsid w:val="00A05D92"/>
    <w:rsid w:val="00A06425"/>
    <w:rsid w:val="00A10123"/>
    <w:rsid w:val="00A12423"/>
    <w:rsid w:val="00A148D0"/>
    <w:rsid w:val="00A14D7C"/>
    <w:rsid w:val="00A154F5"/>
    <w:rsid w:val="00A15982"/>
    <w:rsid w:val="00A1651B"/>
    <w:rsid w:val="00A208F4"/>
    <w:rsid w:val="00A20A52"/>
    <w:rsid w:val="00A22787"/>
    <w:rsid w:val="00A23099"/>
    <w:rsid w:val="00A249FD"/>
    <w:rsid w:val="00A30555"/>
    <w:rsid w:val="00A3072A"/>
    <w:rsid w:val="00A33BC7"/>
    <w:rsid w:val="00A34AC9"/>
    <w:rsid w:val="00A34FB1"/>
    <w:rsid w:val="00A3704B"/>
    <w:rsid w:val="00A400FC"/>
    <w:rsid w:val="00A41D16"/>
    <w:rsid w:val="00A41DF7"/>
    <w:rsid w:val="00A42B68"/>
    <w:rsid w:val="00A435A7"/>
    <w:rsid w:val="00A441CE"/>
    <w:rsid w:val="00A457A1"/>
    <w:rsid w:val="00A47305"/>
    <w:rsid w:val="00A50019"/>
    <w:rsid w:val="00A51463"/>
    <w:rsid w:val="00A524D3"/>
    <w:rsid w:val="00A5271E"/>
    <w:rsid w:val="00A528BF"/>
    <w:rsid w:val="00A54061"/>
    <w:rsid w:val="00A549F1"/>
    <w:rsid w:val="00A60388"/>
    <w:rsid w:val="00A61772"/>
    <w:rsid w:val="00A61D40"/>
    <w:rsid w:val="00A6319C"/>
    <w:rsid w:val="00A636BA"/>
    <w:rsid w:val="00A63DD9"/>
    <w:rsid w:val="00A65076"/>
    <w:rsid w:val="00A66A2C"/>
    <w:rsid w:val="00A70608"/>
    <w:rsid w:val="00A7129E"/>
    <w:rsid w:val="00A72B46"/>
    <w:rsid w:val="00A82436"/>
    <w:rsid w:val="00A84E16"/>
    <w:rsid w:val="00A90773"/>
    <w:rsid w:val="00A9541A"/>
    <w:rsid w:val="00A965AC"/>
    <w:rsid w:val="00AA546B"/>
    <w:rsid w:val="00AA5CD7"/>
    <w:rsid w:val="00AA6345"/>
    <w:rsid w:val="00AB09EE"/>
    <w:rsid w:val="00AB1C6B"/>
    <w:rsid w:val="00AB3B42"/>
    <w:rsid w:val="00AB4B6A"/>
    <w:rsid w:val="00AC00A2"/>
    <w:rsid w:val="00AC68EE"/>
    <w:rsid w:val="00AC6960"/>
    <w:rsid w:val="00AD3A03"/>
    <w:rsid w:val="00AD3F3F"/>
    <w:rsid w:val="00AD7478"/>
    <w:rsid w:val="00AD76A0"/>
    <w:rsid w:val="00AE1A1C"/>
    <w:rsid w:val="00AE2A25"/>
    <w:rsid w:val="00AE2F6F"/>
    <w:rsid w:val="00AE3D87"/>
    <w:rsid w:val="00AE471F"/>
    <w:rsid w:val="00AE75B9"/>
    <w:rsid w:val="00AF5145"/>
    <w:rsid w:val="00AF5B23"/>
    <w:rsid w:val="00AF5CF2"/>
    <w:rsid w:val="00B01B9F"/>
    <w:rsid w:val="00B04013"/>
    <w:rsid w:val="00B0585B"/>
    <w:rsid w:val="00B0732C"/>
    <w:rsid w:val="00B11711"/>
    <w:rsid w:val="00B12ECE"/>
    <w:rsid w:val="00B13C1F"/>
    <w:rsid w:val="00B158A7"/>
    <w:rsid w:val="00B17897"/>
    <w:rsid w:val="00B24A30"/>
    <w:rsid w:val="00B25A2F"/>
    <w:rsid w:val="00B25A39"/>
    <w:rsid w:val="00B26E40"/>
    <w:rsid w:val="00B2717E"/>
    <w:rsid w:val="00B340E0"/>
    <w:rsid w:val="00B346CA"/>
    <w:rsid w:val="00B35740"/>
    <w:rsid w:val="00B41B72"/>
    <w:rsid w:val="00B43237"/>
    <w:rsid w:val="00B4677B"/>
    <w:rsid w:val="00B47EBE"/>
    <w:rsid w:val="00B50A37"/>
    <w:rsid w:val="00B528EF"/>
    <w:rsid w:val="00B52D1A"/>
    <w:rsid w:val="00B54C5B"/>
    <w:rsid w:val="00B6117B"/>
    <w:rsid w:val="00B6236F"/>
    <w:rsid w:val="00B636FC"/>
    <w:rsid w:val="00B648C0"/>
    <w:rsid w:val="00B64EE4"/>
    <w:rsid w:val="00B67BDD"/>
    <w:rsid w:val="00B7439A"/>
    <w:rsid w:val="00B74841"/>
    <w:rsid w:val="00B753E2"/>
    <w:rsid w:val="00B800E7"/>
    <w:rsid w:val="00B80C1F"/>
    <w:rsid w:val="00B8203A"/>
    <w:rsid w:val="00B90B34"/>
    <w:rsid w:val="00B90BBA"/>
    <w:rsid w:val="00B9215E"/>
    <w:rsid w:val="00B95117"/>
    <w:rsid w:val="00B96B12"/>
    <w:rsid w:val="00B973E3"/>
    <w:rsid w:val="00B979F3"/>
    <w:rsid w:val="00BA1909"/>
    <w:rsid w:val="00BA1E2D"/>
    <w:rsid w:val="00BA2BC4"/>
    <w:rsid w:val="00BA5238"/>
    <w:rsid w:val="00BA618B"/>
    <w:rsid w:val="00BB01A3"/>
    <w:rsid w:val="00BB070A"/>
    <w:rsid w:val="00BB181D"/>
    <w:rsid w:val="00BB3ED7"/>
    <w:rsid w:val="00BB513F"/>
    <w:rsid w:val="00BC4D1A"/>
    <w:rsid w:val="00BC7E52"/>
    <w:rsid w:val="00BD0865"/>
    <w:rsid w:val="00BD0A35"/>
    <w:rsid w:val="00BE0D3D"/>
    <w:rsid w:val="00BE25D2"/>
    <w:rsid w:val="00BE592A"/>
    <w:rsid w:val="00BE5B6B"/>
    <w:rsid w:val="00BE6245"/>
    <w:rsid w:val="00BE6EA8"/>
    <w:rsid w:val="00BF0C19"/>
    <w:rsid w:val="00BF0D2C"/>
    <w:rsid w:val="00BF4118"/>
    <w:rsid w:val="00BF44C3"/>
    <w:rsid w:val="00BF6E5C"/>
    <w:rsid w:val="00BF76A5"/>
    <w:rsid w:val="00C023C5"/>
    <w:rsid w:val="00C02418"/>
    <w:rsid w:val="00C03C0F"/>
    <w:rsid w:val="00C06B82"/>
    <w:rsid w:val="00C07673"/>
    <w:rsid w:val="00C1073F"/>
    <w:rsid w:val="00C10747"/>
    <w:rsid w:val="00C131F9"/>
    <w:rsid w:val="00C15716"/>
    <w:rsid w:val="00C15954"/>
    <w:rsid w:val="00C21851"/>
    <w:rsid w:val="00C22831"/>
    <w:rsid w:val="00C24C24"/>
    <w:rsid w:val="00C253FB"/>
    <w:rsid w:val="00C256E4"/>
    <w:rsid w:val="00C2632E"/>
    <w:rsid w:val="00C31B9D"/>
    <w:rsid w:val="00C337C9"/>
    <w:rsid w:val="00C40FC2"/>
    <w:rsid w:val="00C423F5"/>
    <w:rsid w:val="00C43F07"/>
    <w:rsid w:val="00C53F57"/>
    <w:rsid w:val="00C5441F"/>
    <w:rsid w:val="00C56DB4"/>
    <w:rsid w:val="00C605AC"/>
    <w:rsid w:val="00C607C7"/>
    <w:rsid w:val="00C60C27"/>
    <w:rsid w:val="00C6237C"/>
    <w:rsid w:val="00C6295D"/>
    <w:rsid w:val="00C62995"/>
    <w:rsid w:val="00C64556"/>
    <w:rsid w:val="00C67129"/>
    <w:rsid w:val="00C67A63"/>
    <w:rsid w:val="00C70C50"/>
    <w:rsid w:val="00C71332"/>
    <w:rsid w:val="00C71397"/>
    <w:rsid w:val="00C71632"/>
    <w:rsid w:val="00C748ED"/>
    <w:rsid w:val="00C80FBC"/>
    <w:rsid w:val="00C82462"/>
    <w:rsid w:val="00C85785"/>
    <w:rsid w:val="00C87B52"/>
    <w:rsid w:val="00C90163"/>
    <w:rsid w:val="00C911D2"/>
    <w:rsid w:val="00C9220C"/>
    <w:rsid w:val="00C9383C"/>
    <w:rsid w:val="00C94979"/>
    <w:rsid w:val="00C94B38"/>
    <w:rsid w:val="00C956DE"/>
    <w:rsid w:val="00C9616B"/>
    <w:rsid w:val="00C97C72"/>
    <w:rsid w:val="00C97F81"/>
    <w:rsid w:val="00CA36E2"/>
    <w:rsid w:val="00CA4B94"/>
    <w:rsid w:val="00CA5D07"/>
    <w:rsid w:val="00CB4929"/>
    <w:rsid w:val="00CB4BE6"/>
    <w:rsid w:val="00CB5E24"/>
    <w:rsid w:val="00CC1F6C"/>
    <w:rsid w:val="00CC2ED3"/>
    <w:rsid w:val="00CC3A27"/>
    <w:rsid w:val="00CC6558"/>
    <w:rsid w:val="00CD02AF"/>
    <w:rsid w:val="00CD48DB"/>
    <w:rsid w:val="00CD5431"/>
    <w:rsid w:val="00CD78A3"/>
    <w:rsid w:val="00CD7C44"/>
    <w:rsid w:val="00CE01FC"/>
    <w:rsid w:val="00CE021D"/>
    <w:rsid w:val="00CE3A42"/>
    <w:rsid w:val="00CE4322"/>
    <w:rsid w:val="00CE45B9"/>
    <w:rsid w:val="00CE51DA"/>
    <w:rsid w:val="00CE724F"/>
    <w:rsid w:val="00CF12B1"/>
    <w:rsid w:val="00CF16A1"/>
    <w:rsid w:val="00CF1C5F"/>
    <w:rsid w:val="00CF34E0"/>
    <w:rsid w:val="00CF3B66"/>
    <w:rsid w:val="00CF3EF0"/>
    <w:rsid w:val="00CF4021"/>
    <w:rsid w:val="00CF4690"/>
    <w:rsid w:val="00CF5427"/>
    <w:rsid w:val="00CF56C2"/>
    <w:rsid w:val="00CF6046"/>
    <w:rsid w:val="00CF67B8"/>
    <w:rsid w:val="00D01764"/>
    <w:rsid w:val="00D037A7"/>
    <w:rsid w:val="00D040BD"/>
    <w:rsid w:val="00D04C78"/>
    <w:rsid w:val="00D05B8A"/>
    <w:rsid w:val="00D10DBD"/>
    <w:rsid w:val="00D14188"/>
    <w:rsid w:val="00D306B1"/>
    <w:rsid w:val="00D32EF7"/>
    <w:rsid w:val="00D330F1"/>
    <w:rsid w:val="00D33AF8"/>
    <w:rsid w:val="00D34E71"/>
    <w:rsid w:val="00D35A9B"/>
    <w:rsid w:val="00D366B5"/>
    <w:rsid w:val="00D461A5"/>
    <w:rsid w:val="00D463EE"/>
    <w:rsid w:val="00D50171"/>
    <w:rsid w:val="00D55FC3"/>
    <w:rsid w:val="00D57B98"/>
    <w:rsid w:val="00D57BA2"/>
    <w:rsid w:val="00D623CE"/>
    <w:rsid w:val="00D70DD1"/>
    <w:rsid w:val="00D71A22"/>
    <w:rsid w:val="00D7418B"/>
    <w:rsid w:val="00D742BE"/>
    <w:rsid w:val="00D749C2"/>
    <w:rsid w:val="00D751AF"/>
    <w:rsid w:val="00D76E7B"/>
    <w:rsid w:val="00D77471"/>
    <w:rsid w:val="00D77AFF"/>
    <w:rsid w:val="00D80659"/>
    <w:rsid w:val="00D82F36"/>
    <w:rsid w:val="00D852F1"/>
    <w:rsid w:val="00D859EF"/>
    <w:rsid w:val="00D87900"/>
    <w:rsid w:val="00D91777"/>
    <w:rsid w:val="00D927F6"/>
    <w:rsid w:val="00D95A6A"/>
    <w:rsid w:val="00D95BA7"/>
    <w:rsid w:val="00DA281C"/>
    <w:rsid w:val="00DA5406"/>
    <w:rsid w:val="00DA561B"/>
    <w:rsid w:val="00DA7CB2"/>
    <w:rsid w:val="00DB0F07"/>
    <w:rsid w:val="00DB104B"/>
    <w:rsid w:val="00DB1B87"/>
    <w:rsid w:val="00DB516E"/>
    <w:rsid w:val="00DB670A"/>
    <w:rsid w:val="00DB6B74"/>
    <w:rsid w:val="00DD017F"/>
    <w:rsid w:val="00DD34D7"/>
    <w:rsid w:val="00DD46D0"/>
    <w:rsid w:val="00DD4F3C"/>
    <w:rsid w:val="00DD62C0"/>
    <w:rsid w:val="00DE02C6"/>
    <w:rsid w:val="00DE0B43"/>
    <w:rsid w:val="00DE147E"/>
    <w:rsid w:val="00DE14AE"/>
    <w:rsid w:val="00DE16E9"/>
    <w:rsid w:val="00DE5A6A"/>
    <w:rsid w:val="00DE6090"/>
    <w:rsid w:val="00DE65F9"/>
    <w:rsid w:val="00DF12A1"/>
    <w:rsid w:val="00DF19A1"/>
    <w:rsid w:val="00DF3BA3"/>
    <w:rsid w:val="00DF57A8"/>
    <w:rsid w:val="00DF6A8E"/>
    <w:rsid w:val="00E00058"/>
    <w:rsid w:val="00E070E1"/>
    <w:rsid w:val="00E1052C"/>
    <w:rsid w:val="00E107A6"/>
    <w:rsid w:val="00E12029"/>
    <w:rsid w:val="00E211FC"/>
    <w:rsid w:val="00E241FE"/>
    <w:rsid w:val="00E2502A"/>
    <w:rsid w:val="00E25B65"/>
    <w:rsid w:val="00E27348"/>
    <w:rsid w:val="00E31D70"/>
    <w:rsid w:val="00E320C9"/>
    <w:rsid w:val="00E32220"/>
    <w:rsid w:val="00E358B1"/>
    <w:rsid w:val="00E3717D"/>
    <w:rsid w:val="00E37F16"/>
    <w:rsid w:val="00E43548"/>
    <w:rsid w:val="00E43D09"/>
    <w:rsid w:val="00E44DDB"/>
    <w:rsid w:val="00E45CE1"/>
    <w:rsid w:val="00E47C39"/>
    <w:rsid w:val="00E514A3"/>
    <w:rsid w:val="00E516D7"/>
    <w:rsid w:val="00E51933"/>
    <w:rsid w:val="00E525FB"/>
    <w:rsid w:val="00E52EB1"/>
    <w:rsid w:val="00E535F2"/>
    <w:rsid w:val="00E551C8"/>
    <w:rsid w:val="00E551D2"/>
    <w:rsid w:val="00E5529F"/>
    <w:rsid w:val="00E5780C"/>
    <w:rsid w:val="00E57FFB"/>
    <w:rsid w:val="00E62EDE"/>
    <w:rsid w:val="00E64C44"/>
    <w:rsid w:val="00E66359"/>
    <w:rsid w:val="00E66656"/>
    <w:rsid w:val="00E67A02"/>
    <w:rsid w:val="00E71753"/>
    <w:rsid w:val="00E7276F"/>
    <w:rsid w:val="00E73FD0"/>
    <w:rsid w:val="00E7408E"/>
    <w:rsid w:val="00E75E92"/>
    <w:rsid w:val="00E76F2F"/>
    <w:rsid w:val="00E80700"/>
    <w:rsid w:val="00E8358B"/>
    <w:rsid w:val="00E8577C"/>
    <w:rsid w:val="00E875FC"/>
    <w:rsid w:val="00E87C7C"/>
    <w:rsid w:val="00E91D2D"/>
    <w:rsid w:val="00E9599E"/>
    <w:rsid w:val="00E95D24"/>
    <w:rsid w:val="00E9667E"/>
    <w:rsid w:val="00E97999"/>
    <w:rsid w:val="00E97ACB"/>
    <w:rsid w:val="00EA1D9B"/>
    <w:rsid w:val="00EA4D22"/>
    <w:rsid w:val="00EA6C54"/>
    <w:rsid w:val="00EB0181"/>
    <w:rsid w:val="00EC0057"/>
    <w:rsid w:val="00EC36E4"/>
    <w:rsid w:val="00EC41B2"/>
    <w:rsid w:val="00EC722E"/>
    <w:rsid w:val="00EC77CD"/>
    <w:rsid w:val="00ED3E80"/>
    <w:rsid w:val="00ED4E8F"/>
    <w:rsid w:val="00ED7D6D"/>
    <w:rsid w:val="00EE092E"/>
    <w:rsid w:val="00EE0B11"/>
    <w:rsid w:val="00EE17DB"/>
    <w:rsid w:val="00EE2D22"/>
    <w:rsid w:val="00EE3019"/>
    <w:rsid w:val="00EE357B"/>
    <w:rsid w:val="00EE3D5F"/>
    <w:rsid w:val="00EE3D6D"/>
    <w:rsid w:val="00EF4327"/>
    <w:rsid w:val="00EF7CAC"/>
    <w:rsid w:val="00F0098B"/>
    <w:rsid w:val="00F06C01"/>
    <w:rsid w:val="00F07394"/>
    <w:rsid w:val="00F10940"/>
    <w:rsid w:val="00F12777"/>
    <w:rsid w:val="00F13C6F"/>
    <w:rsid w:val="00F16AA4"/>
    <w:rsid w:val="00F24B90"/>
    <w:rsid w:val="00F251E8"/>
    <w:rsid w:val="00F25458"/>
    <w:rsid w:val="00F27A39"/>
    <w:rsid w:val="00F30606"/>
    <w:rsid w:val="00F30F25"/>
    <w:rsid w:val="00F35FD4"/>
    <w:rsid w:val="00F41592"/>
    <w:rsid w:val="00F43988"/>
    <w:rsid w:val="00F43D25"/>
    <w:rsid w:val="00F46ADE"/>
    <w:rsid w:val="00F473BA"/>
    <w:rsid w:val="00F51B54"/>
    <w:rsid w:val="00F55484"/>
    <w:rsid w:val="00F60A62"/>
    <w:rsid w:val="00F61593"/>
    <w:rsid w:val="00F62937"/>
    <w:rsid w:val="00F64E0D"/>
    <w:rsid w:val="00F66102"/>
    <w:rsid w:val="00F67124"/>
    <w:rsid w:val="00F6769B"/>
    <w:rsid w:val="00F717F1"/>
    <w:rsid w:val="00F72203"/>
    <w:rsid w:val="00F73FB7"/>
    <w:rsid w:val="00F811BA"/>
    <w:rsid w:val="00F81C54"/>
    <w:rsid w:val="00F8461C"/>
    <w:rsid w:val="00F8480A"/>
    <w:rsid w:val="00F84BE6"/>
    <w:rsid w:val="00F85696"/>
    <w:rsid w:val="00F863FD"/>
    <w:rsid w:val="00F86DBF"/>
    <w:rsid w:val="00F87EA5"/>
    <w:rsid w:val="00F91392"/>
    <w:rsid w:val="00F91509"/>
    <w:rsid w:val="00F915D2"/>
    <w:rsid w:val="00F91E6B"/>
    <w:rsid w:val="00F9286E"/>
    <w:rsid w:val="00F954AE"/>
    <w:rsid w:val="00F96DCD"/>
    <w:rsid w:val="00F97268"/>
    <w:rsid w:val="00F97D51"/>
    <w:rsid w:val="00FA4A1F"/>
    <w:rsid w:val="00FA5167"/>
    <w:rsid w:val="00FA69ED"/>
    <w:rsid w:val="00FA6EAD"/>
    <w:rsid w:val="00FB1957"/>
    <w:rsid w:val="00FB2300"/>
    <w:rsid w:val="00FB2637"/>
    <w:rsid w:val="00FB7696"/>
    <w:rsid w:val="00FB7B92"/>
    <w:rsid w:val="00FC20DA"/>
    <w:rsid w:val="00FC2292"/>
    <w:rsid w:val="00FC4F6E"/>
    <w:rsid w:val="00FC63A5"/>
    <w:rsid w:val="00FC65C5"/>
    <w:rsid w:val="00FD2975"/>
    <w:rsid w:val="00FD409F"/>
    <w:rsid w:val="00FD59AE"/>
    <w:rsid w:val="00FE31EE"/>
    <w:rsid w:val="00FE64E3"/>
    <w:rsid w:val="00FF26B4"/>
    <w:rsid w:val="00FF3D25"/>
    <w:rsid w:val="00FF3E1F"/>
    <w:rsid w:val="00FF66F0"/>
    <w:rsid w:val="019B0E50"/>
    <w:rsid w:val="01E40793"/>
    <w:rsid w:val="01F47FAA"/>
    <w:rsid w:val="030957C6"/>
    <w:rsid w:val="03F72CBC"/>
    <w:rsid w:val="045E7BD3"/>
    <w:rsid w:val="04766B4D"/>
    <w:rsid w:val="062E01EA"/>
    <w:rsid w:val="064E12A2"/>
    <w:rsid w:val="06625A5C"/>
    <w:rsid w:val="06AD7FD4"/>
    <w:rsid w:val="06BB68B4"/>
    <w:rsid w:val="07BA3E1C"/>
    <w:rsid w:val="086A3B9B"/>
    <w:rsid w:val="08B15147"/>
    <w:rsid w:val="08E54702"/>
    <w:rsid w:val="095D552F"/>
    <w:rsid w:val="09826FD0"/>
    <w:rsid w:val="09CA5FEF"/>
    <w:rsid w:val="09CF6B73"/>
    <w:rsid w:val="0BB703FF"/>
    <w:rsid w:val="0BD06F4E"/>
    <w:rsid w:val="0C0B2A7F"/>
    <w:rsid w:val="0C776ADF"/>
    <w:rsid w:val="0C873D7A"/>
    <w:rsid w:val="0D01025C"/>
    <w:rsid w:val="0DBE6D93"/>
    <w:rsid w:val="0E1802DD"/>
    <w:rsid w:val="0ED9774D"/>
    <w:rsid w:val="0F65544B"/>
    <w:rsid w:val="0F6C61B8"/>
    <w:rsid w:val="0FA16FF5"/>
    <w:rsid w:val="0FF557B0"/>
    <w:rsid w:val="104545D8"/>
    <w:rsid w:val="11131131"/>
    <w:rsid w:val="116BB6C0"/>
    <w:rsid w:val="12604775"/>
    <w:rsid w:val="12AF4CD5"/>
    <w:rsid w:val="13092EE5"/>
    <w:rsid w:val="13A94DCB"/>
    <w:rsid w:val="14B1213E"/>
    <w:rsid w:val="15226EFC"/>
    <w:rsid w:val="1590733F"/>
    <w:rsid w:val="15916AEE"/>
    <w:rsid w:val="159E5EAC"/>
    <w:rsid w:val="16A038A0"/>
    <w:rsid w:val="16CD2AA0"/>
    <w:rsid w:val="170C2A15"/>
    <w:rsid w:val="17D61FCB"/>
    <w:rsid w:val="185A6A84"/>
    <w:rsid w:val="18C367D8"/>
    <w:rsid w:val="18EB364B"/>
    <w:rsid w:val="19DFE77E"/>
    <w:rsid w:val="1A185EB7"/>
    <w:rsid w:val="1A200631"/>
    <w:rsid w:val="1A495BE2"/>
    <w:rsid w:val="1ABA0490"/>
    <w:rsid w:val="1AD466EF"/>
    <w:rsid w:val="1B5210E1"/>
    <w:rsid w:val="1C8A1597"/>
    <w:rsid w:val="1C8C19DB"/>
    <w:rsid w:val="1CA3E017"/>
    <w:rsid w:val="1CC33DED"/>
    <w:rsid w:val="1D334EE7"/>
    <w:rsid w:val="1DB82BA7"/>
    <w:rsid w:val="1DC99056"/>
    <w:rsid w:val="1DD46CC2"/>
    <w:rsid w:val="1EB83471"/>
    <w:rsid w:val="1F9D249D"/>
    <w:rsid w:val="1FDA64CE"/>
    <w:rsid w:val="20A70BE5"/>
    <w:rsid w:val="211A3E79"/>
    <w:rsid w:val="21EC088A"/>
    <w:rsid w:val="220C7CA5"/>
    <w:rsid w:val="2275158E"/>
    <w:rsid w:val="22E36B3B"/>
    <w:rsid w:val="23A85347"/>
    <w:rsid w:val="23EB6591"/>
    <w:rsid w:val="241432D7"/>
    <w:rsid w:val="24C6376E"/>
    <w:rsid w:val="26CA4C34"/>
    <w:rsid w:val="26E74723"/>
    <w:rsid w:val="27EE1A14"/>
    <w:rsid w:val="28815D29"/>
    <w:rsid w:val="28967959"/>
    <w:rsid w:val="293A24B8"/>
    <w:rsid w:val="29C70F5C"/>
    <w:rsid w:val="2A0E75F4"/>
    <w:rsid w:val="2A135828"/>
    <w:rsid w:val="2A5030DC"/>
    <w:rsid w:val="2AC177B7"/>
    <w:rsid w:val="2ADE1481"/>
    <w:rsid w:val="2AF662F3"/>
    <w:rsid w:val="2B16056A"/>
    <w:rsid w:val="2BB7F801"/>
    <w:rsid w:val="2D931FC0"/>
    <w:rsid w:val="2D977443"/>
    <w:rsid w:val="2DB7FA79"/>
    <w:rsid w:val="2DEC2318"/>
    <w:rsid w:val="2E5D0333"/>
    <w:rsid w:val="2F5C5B59"/>
    <w:rsid w:val="2F7364A7"/>
    <w:rsid w:val="2FCF132D"/>
    <w:rsid w:val="307608F1"/>
    <w:rsid w:val="30A001D8"/>
    <w:rsid w:val="32165716"/>
    <w:rsid w:val="32E215DF"/>
    <w:rsid w:val="337FC04D"/>
    <w:rsid w:val="34894DBA"/>
    <w:rsid w:val="34990305"/>
    <w:rsid w:val="354E360D"/>
    <w:rsid w:val="362B62D5"/>
    <w:rsid w:val="377E5A4C"/>
    <w:rsid w:val="37BB91D4"/>
    <w:rsid w:val="37BF5BE9"/>
    <w:rsid w:val="37E6CBE9"/>
    <w:rsid w:val="37F77473"/>
    <w:rsid w:val="38253537"/>
    <w:rsid w:val="3988398F"/>
    <w:rsid w:val="39AB74D4"/>
    <w:rsid w:val="39ED7183"/>
    <w:rsid w:val="3A48186B"/>
    <w:rsid w:val="3ADADB53"/>
    <w:rsid w:val="3B2D440C"/>
    <w:rsid w:val="3B634154"/>
    <w:rsid w:val="3B695314"/>
    <w:rsid w:val="3BFDAC94"/>
    <w:rsid w:val="3C726D99"/>
    <w:rsid w:val="3C7A324F"/>
    <w:rsid w:val="3C7F3209"/>
    <w:rsid w:val="3CC02F99"/>
    <w:rsid w:val="3D0F48FB"/>
    <w:rsid w:val="3DAC3E6C"/>
    <w:rsid w:val="3E737003"/>
    <w:rsid w:val="3E7510DC"/>
    <w:rsid w:val="3EF0187B"/>
    <w:rsid w:val="3F207FC7"/>
    <w:rsid w:val="3FEADE9D"/>
    <w:rsid w:val="3FF75BAB"/>
    <w:rsid w:val="3FFFD939"/>
    <w:rsid w:val="401D5882"/>
    <w:rsid w:val="40491C91"/>
    <w:rsid w:val="40702D76"/>
    <w:rsid w:val="40CB57E9"/>
    <w:rsid w:val="40EC64A6"/>
    <w:rsid w:val="42496AA3"/>
    <w:rsid w:val="427FAE87"/>
    <w:rsid w:val="42AD2798"/>
    <w:rsid w:val="433225A9"/>
    <w:rsid w:val="43FA2B55"/>
    <w:rsid w:val="44160D4A"/>
    <w:rsid w:val="45401905"/>
    <w:rsid w:val="45AE0426"/>
    <w:rsid w:val="46235F41"/>
    <w:rsid w:val="469E3013"/>
    <w:rsid w:val="4760564A"/>
    <w:rsid w:val="476C0289"/>
    <w:rsid w:val="47840DD3"/>
    <w:rsid w:val="481E35DB"/>
    <w:rsid w:val="48735A97"/>
    <w:rsid w:val="48E0428D"/>
    <w:rsid w:val="48EB7F4A"/>
    <w:rsid w:val="496076DA"/>
    <w:rsid w:val="49B37A48"/>
    <w:rsid w:val="4AF04CB9"/>
    <w:rsid w:val="4BB95492"/>
    <w:rsid w:val="4C3F2E9E"/>
    <w:rsid w:val="4D4307DE"/>
    <w:rsid w:val="4DD729DA"/>
    <w:rsid w:val="4E4A4859"/>
    <w:rsid w:val="4E692178"/>
    <w:rsid w:val="4EA456F3"/>
    <w:rsid w:val="4EDE0B66"/>
    <w:rsid w:val="4F1415BF"/>
    <w:rsid w:val="4F650424"/>
    <w:rsid w:val="4FAF5954"/>
    <w:rsid w:val="500A5220"/>
    <w:rsid w:val="506B3FC0"/>
    <w:rsid w:val="523E7EF8"/>
    <w:rsid w:val="52582F5A"/>
    <w:rsid w:val="53C6105B"/>
    <w:rsid w:val="53CF0519"/>
    <w:rsid w:val="543F2CCD"/>
    <w:rsid w:val="54C4515D"/>
    <w:rsid w:val="55247FE5"/>
    <w:rsid w:val="55301BD5"/>
    <w:rsid w:val="553E068E"/>
    <w:rsid w:val="56F33061"/>
    <w:rsid w:val="57152790"/>
    <w:rsid w:val="571B33CC"/>
    <w:rsid w:val="576A4497"/>
    <w:rsid w:val="57A41C24"/>
    <w:rsid w:val="57C235DA"/>
    <w:rsid w:val="57E50A52"/>
    <w:rsid w:val="5805346C"/>
    <w:rsid w:val="59104CBA"/>
    <w:rsid w:val="5A9024EE"/>
    <w:rsid w:val="5AB1055E"/>
    <w:rsid w:val="5ACF2A28"/>
    <w:rsid w:val="5ADD23F0"/>
    <w:rsid w:val="5B020E2F"/>
    <w:rsid w:val="5D450C7D"/>
    <w:rsid w:val="5E9414A5"/>
    <w:rsid w:val="5ED25D52"/>
    <w:rsid w:val="5EE331F2"/>
    <w:rsid w:val="5EEFD638"/>
    <w:rsid w:val="5F149744"/>
    <w:rsid w:val="5F386E37"/>
    <w:rsid w:val="5FDE1E51"/>
    <w:rsid w:val="5FE7E28A"/>
    <w:rsid w:val="5FF52ADC"/>
    <w:rsid w:val="5FF5440A"/>
    <w:rsid w:val="5FFB9A5F"/>
    <w:rsid w:val="600C5F66"/>
    <w:rsid w:val="608B3A32"/>
    <w:rsid w:val="60B02B57"/>
    <w:rsid w:val="60B0583C"/>
    <w:rsid w:val="61F71336"/>
    <w:rsid w:val="62FF76C6"/>
    <w:rsid w:val="6337D88C"/>
    <w:rsid w:val="63B15317"/>
    <w:rsid w:val="649A0BD2"/>
    <w:rsid w:val="64EB62A2"/>
    <w:rsid w:val="656F5241"/>
    <w:rsid w:val="65EB0634"/>
    <w:rsid w:val="6608261F"/>
    <w:rsid w:val="66161A56"/>
    <w:rsid w:val="668F0F4D"/>
    <w:rsid w:val="66A973D2"/>
    <w:rsid w:val="66CF3A0F"/>
    <w:rsid w:val="67CB78D9"/>
    <w:rsid w:val="67FFBB7A"/>
    <w:rsid w:val="68532BE3"/>
    <w:rsid w:val="689B64EE"/>
    <w:rsid w:val="694F57AC"/>
    <w:rsid w:val="69564625"/>
    <w:rsid w:val="699E7E20"/>
    <w:rsid w:val="69BD7BCE"/>
    <w:rsid w:val="6A7A1538"/>
    <w:rsid w:val="6CA077A3"/>
    <w:rsid w:val="6CFE4CB0"/>
    <w:rsid w:val="6D7865DD"/>
    <w:rsid w:val="6DE7CA18"/>
    <w:rsid w:val="6E165FBA"/>
    <w:rsid w:val="6E435C14"/>
    <w:rsid w:val="6E5E1DC8"/>
    <w:rsid w:val="6EC72A8A"/>
    <w:rsid w:val="6F2D0B07"/>
    <w:rsid w:val="6F500D48"/>
    <w:rsid w:val="6F8F5AE7"/>
    <w:rsid w:val="6FCD981E"/>
    <w:rsid w:val="70A170F8"/>
    <w:rsid w:val="710231DA"/>
    <w:rsid w:val="71B60896"/>
    <w:rsid w:val="72866DBD"/>
    <w:rsid w:val="72D65F42"/>
    <w:rsid w:val="733E7B5A"/>
    <w:rsid w:val="735E62DB"/>
    <w:rsid w:val="73EA3C7D"/>
    <w:rsid w:val="75993AB0"/>
    <w:rsid w:val="75CF3501"/>
    <w:rsid w:val="76360BF3"/>
    <w:rsid w:val="777C2AD0"/>
    <w:rsid w:val="77FE4178"/>
    <w:rsid w:val="787F581C"/>
    <w:rsid w:val="78C2202D"/>
    <w:rsid w:val="797F1268"/>
    <w:rsid w:val="79AB5A1C"/>
    <w:rsid w:val="79C021DA"/>
    <w:rsid w:val="79F666E5"/>
    <w:rsid w:val="7A2275F1"/>
    <w:rsid w:val="7A4741AD"/>
    <w:rsid w:val="7A612E08"/>
    <w:rsid w:val="7AFB2DF8"/>
    <w:rsid w:val="7B1550CF"/>
    <w:rsid w:val="7B6E162C"/>
    <w:rsid w:val="7B9C1225"/>
    <w:rsid w:val="7BFEC093"/>
    <w:rsid w:val="7C3F4B13"/>
    <w:rsid w:val="7C6F7D48"/>
    <w:rsid w:val="7D9432DA"/>
    <w:rsid w:val="7DA352A7"/>
    <w:rsid w:val="7DD3456E"/>
    <w:rsid w:val="7DE93F66"/>
    <w:rsid w:val="7DF00F95"/>
    <w:rsid w:val="7E3FDAFA"/>
    <w:rsid w:val="7E485A2E"/>
    <w:rsid w:val="7E715977"/>
    <w:rsid w:val="7EDDEED6"/>
    <w:rsid w:val="7EEC7F5B"/>
    <w:rsid w:val="7F10671D"/>
    <w:rsid w:val="7F375368"/>
    <w:rsid w:val="7F4B7F7A"/>
    <w:rsid w:val="7F752376"/>
    <w:rsid w:val="7FDFC2E8"/>
    <w:rsid w:val="7FE7DFCA"/>
    <w:rsid w:val="7FEEAD5E"/>
    <w:rsid w:val="7FFF4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3316D"/>
  <w15:docId w15:val="{8DC764A7-9E37-41FC-8AC5-A3EB70DE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unhideWhenUsed="1"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autoRedefine/>
    <w:unhideWhenUsed/>
    <w:qFormat/>
    <w:pPr>
      <w:keepNext/>
      <w:keepLines/>
      <w:spacing w:line="336" w:lineRule="auto"/>
      <w:outlineLvl w:val="1"/>
    </w:pPr>
    <w:rPr>
      <w:rFonts w:ascii="Arial" w:eastAsia="楷体" w:hAnsi="Arial"/>
      <w:b/>
      <w:sz w:val="32"/>
    </w:rPr>
  </w:style>
  <w:style w:type="paragraph" w:styleId="3">
    <w:name w:val="heading 3"/>
    <w:basedOn w:val="a"/>
    <w:next w:val="a"/>
    <w:link w:val="30"/>
    <w:autoRedefine/>
    <w:qFormat/>
    <w:pPr>
      <w:keepNext/>
      <w:keepLines/>
      <w:spacing w:before="260" w:after="260" w:line="360" w:lineRule="auto"/>
      <w:ind w:firstLineChars="175" w:firstLine="562"/>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w:basedOn w:val="a"/>
    <w:autoRedefine/>
    <w:qFormat/>
    <w:pPr>
      <w:spacing w:after="120"/>
    </w:pPr>
  </w:style>
  <w:style w:type="paragraph" w:styleId="a5">
    <w:name w:val="Body Text Indent"/>
    <w:basedOn w:val="a"/>
    <w:link w:val="a6"/>
    <w:autoRedefine/>
    <w:unhideWhenUsed/>
    <w:qFormat/>
    <w:pPr>
      <w:spacing w:after="120"/>
      <w:ind w:leftChars="200" w:left="420"/>
    </w:pPr>
  </w:style>
  <w:style w:type="paragraph" w:styleId="TOC3">
    <w:name w:val="toc 3"/>
    <w:basedOn w:val="a"/>
    <w:next w:val="a"/>
    <w:autoRedefine/>
    <w:uiPriority w:val="39"/>
    <w:unhideWhenUsed/>
    <w:qFormat/>
    <w:pPr>
      <w:ind w:leftChars="400" w:left="840"/>
    </w:pPr>
  </w:style>
  <w:style w:type="paragraph" w:styleId="a7">
    <w:name w:val="Date"/>
    <w:basedOn w:val="a"/>
    <w:next w:val="a"/>
    <w:link w:val="a8"/>
    <w:autoRedefine/>
    <w:unhideWhenUsed/>
    <w:qFormat/>
    <w:pPr>
      <w:ind w:leftChars="2500" w:left="100"/>
    </w:pPr>
  </w:style>
  <w:style w:type="paragraph" w:styleId="20">
    <w:name w:val="Body Text Indent 2"/>
    <w:basedOn w:val="a"/>
    <w:link w:val="21"/>
    <w:autoRedefine/>
    <w:qFormat/>
    <w:pPr>
      <w:spacing w:line="600" w:lineRule="exact"/>
      <w:ind w:firstLineChars="200" w:firstLine="600"/>
    </w:pPr>
    <w:rPr>
      <w:rFonts w:ascii="仿宋_GB2312" w:eastAsia="仿宋_GB2312" w:hAnsi="宋体"/>
      <w:sz w:val="30"/>
      <w:szCs w:val="30"/>
    </w:rPr>
  </w:style>
  <w:style w:type="paragraph" w:styleId="a9">
    <w:name w:val="Balloon Text"/>
    <w:basedOn w:val="a"/>
    <w:link w:val="aa"/>
    <w:autoRedefine/>
    <w:semiHidden/>
    <w:qFormat/>
    <w:rPr>
      <w:sz w:val="18"/>
      <w:szCs w:val="18"/>
    </w:rPr>
  </w:style>
  <w:style w:type="paragraph" w:styleId="ab">
    <w:name w:val="footer"/>
    <w:basedOn w:val="a"/>
    <w:link w:val="ac"/>
    <w:autoRedefine/>
    <w:uiPriority w:val="99"/>
    <w:qFormat/>
    <w:pPr>
      <w:tabs>
        <w:tab w:val="center" w:pos="4153"/>
        <w:tab w:val="right" w:pos="8306"/>
      </w:tabs>
      <w:snapToGrid w:val="0"/>
      <w:jc w:val="left"/>
    </w:pPr>
    <w:rPr>
      <w:sz w:val="18"/>
      <w:szCs w:val="18"/>
    </w:rPr>
  </w:style>
  <w:style w:type="paragraph" w:styleId="ad">
    <w:name w:val="header"/>
    <w:basedOn w:val="a"/>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pPr>
      <w:tabs>
        <w:tab w:val="right" w:leader="dot" w:pos="8302"/>
      </w:tabs>
      <w:spacing w:line="360" w:lineRule="auto"/>
    </w:pPr>
  </w:style>
  <w:style w:type="paragraph" w:styleId="31">
    <w:name w:val="Body Text Indent 3"/>
    <w:basedOn w:val="a"/>
    <w:link w:val="32"/>
    <w:autoRedefine/>
    <w:unhideWhenUsed/>
    <w:qFormat/>
    <w:pPr>
      <w:spacing w:after="120"/>
      <w:ind w:leftChars="200" w:left="420"/>
    </w:pPr>
    <w:rPr>
      <w:sz w:val="16"/>
      <w:szCs w:val="16"/>
    </w:rPr>
  </w:style>
  <w:style w:type="paragraph" w:styleId="HTML">
    <w:name w:val="HTML Preformatted"/>
    <w:basedOn w:val="a"/>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autoRedefine/>
    <w:semiHidden/>
    <w:qFormat/>
    <w:rPr>
      <w:b/>
      <w:bCs/>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autoRedefine/>
    <w:qFormat/>
    <w:rPr>
      <w:b/>
      <w:bCs/>
    </w:rPr>
  </w:style>
  <w:style w:type="character" w:styleId="af3">
    <w:name w:val="page number"/>
    <w:basedOn w:val="a0"/>
    <w:autoRedefine/>
    <w:qFormat/>
  </w:style>
  <w:style w:type="character" w:styleId="af4">
    <w:name w:val="FollowedHyperlink"/>
    <w:basedOn w:val="a0"/>
    <w:autoRedefine/>
    <w:qFormat/>
    <w:rPr>
      <w:color w:val="800080"/>
      <w:u w:val="single"/>
    </w:rPr>
  </w:style>
  <w:style w:type="character" w:styleId="af5">
    <w:name w:val="Emphasis"/>
    <w:basedOn w:val="a0"/>
    <w:uiPriority w:val="20"/>
    <w:qFormat/>
    <w:rPr>
      <w:i/>
      <w:iCs/>
    </w:rPr>
  </w:style>
  <w:style w:type="character" w:styleId="af6">
    <w:name w:val="Hyperlink"/>
    <w:basedOn w:val="a0"/>
    <w:autoRedefine/>
    <w:uiPriority w:val="99"/>
    <w:qFormat/>
    <w:rPr>
      <w:color w:val="0000FF"/>
      <w:u w:val="single"/>
    </w:rPr>
  </w:style>
  <w:style w:type="character" w:styleId="af7">
    <w:name w:val="annotation reference"/>
    <w:basedOn w:val="a0"/>
    <w:autoRedefine/>
    <w:semiHidden/>
    <w:qFormat/>
    <w:rPr>
      <w:sz w:val="21"/>
      <w:szCs w:val="21"/>
    </w:rPr>
  </w:style>
  <w:style w:type="paragraph" w:customStyle="1" w:styleId="TOC10">
    <w:name w:val="TOC 标题1"/>
    <w:basedOn w:val="1"/>
    <w:next w:val="a"/>
    <w:autoRedefine/>
    <w:uiPriority w:val="39"/>
    <w:qFormat/>
    <w:pPr>
      <w:widowControl/>
      <w:spacing w:before="480" w:after="0" w:line="276" w:lineRule="auto"/>
      <w:jc w:val="left"/>
      <w:outlineLvl w:val="9"/>
    </w:pPr>
    <w:rPr>
      <w:rFonts w:ascii="Cambria" w:hAnsi="Cambria"/>
      <w:color w:val="365F91"/>
      <w:kern w:val="0"/>
      <w:sz w:val="28"/>
      <w:szCs w:val="28"/>
      <w:lang w:eastAsia="en-US"/>
    </w:rPr>
  </w:style>
  <w:style w:type="paragraph" w:customStyle="1" w:styleId="11">
    <w:name w:val="列出段落1"/>
    <w:basedOn w:val="a"/>
    <w:autoRedefine/>
    <w:uiPriority w:val="34"/>
    <w:qFormat/>
    <w:pPr>
      <w:ind w:firstLineChars="200" w:firstLine="420"/>
    </w:pPr>
  </w:style>
  <w:style w:type="character" w:customStyle="1" w:styleId="fontstyle01">
    <w:name w:val="fontstyle01"/>
    <w:basedOn w:val="a0"/>
    <w:autoRedefine/>
    <w:qFormat/>
    <w:rPr>
      <w:rFonts w:ascii="宋体" w:eastAsia="宋体" w:hAnsi="宋体" w:cs="宋体" w:hint="eastAsia"/>
      <w:color w:val="000000"/>
      <w:sz w:val="24"/>
      <w:szCs w:val="24"/>
    </w:rPr>
  </w:style>
  <w:style w:type="character" w:customStyle="1" w:styleId="ae">
    <w:name w:val="页眉 字符"/>
    <w:basedOn w:val="a0"/>
    <w:link w:val="ad"/>
    <w:autoRedefine/>
    <w:uiPriority w:val="99"/>
    <w:semiHidden/>
    <w:qFormat/>
    <w:rPr>
      <w:rFonts w:ascii="Times New Roman" w:eastAsia="宋体" w:hAnsi="Times New Roman" w:cs="Times New Roman"/>
      <w:sz w:val="18"/>
      <w:szCs w:val="18"/>
    </w:rPr>
  </w:style>
  <w:style w:type="character" w:customStyle="1" w:styleId="32">
    <w:name w:val="正文文本缩进 3 字符"/>
    <w:basedOn w:val="a0"/>
    <w:link w:val="31"/>
    <w:autoRedefine/>
    <w:qFormat/>
    <w:rPr>
      <w:rFonts w:ascii="Times New Roman" w:eastAsia="宋体" w:hAnsi="Times New Roman" w:cs="Times New Roman"/>
      <w:sz w:val="16"/>
      <w:szCs w:val="16"/>
    </w:rPr>
  </w:style>
  <w:style w:type="character" w:customStyle="1" w:styleId="HTML0">
    <w:name w:val="HTML 预设格式 字符"/>
    <w:basedOn w:val="a0"/>
    <w:link w:val="HTML"/>
    <w:autoRedefine/>
    <w:qFormat/>
    <w:rPr>
      <w:rFonts w:ascii="宋体" w:eastAsia="宋体" w:hAnsi="宋体" w:cs="宋体"/>
      <w:kern w:val="0"/>
      <w:sz w:val="24"/>
      <w:szCs w:val="24"/>
    </w:rPr>
  </w:style>
  <w:style w:type="character" w:customStyle="1" w:styleId="apple-style-span">
    <w:name w:val="apple-style-span"/>
    <w:basedOn w:val="a0"/>
    <w:qFormat/>
  </w:style>
  <w:style w:type="character" w:customStyle="1" w:styleId="ac">
    <w:name w:val="页脚 字符"/>
    <w:basedOn w:val="a0"/>
    <w:link w:val="ab"/>
    <w:autoRedefine/>
    <w:uiPriority w:val="99"/>
    <w:qFormat/>
    <w:rPr>
      <w:rFonts w:ascii="Times New Roman" w:eastAsia="宋体" w:hAnsi="Times New Roman" w:cs="Times New Roman"/>
      <w:sz w:val="18"/>
      <w:szCs w:val="18"/>
    </w:rPr>
  </w:style>
  <w:style w:type="character" w:customStyle="1" w:styleId="aa">
    <w:name w:val="批注框文本 字符"/>
    <w:basedOn w:val="a0"/>
    <w:link w:val="a9"/>
    <w:autoRedefine/>
    <w:semiHidden/>
    <w:qFormat/>
    <w:rPr>
      <w:rFonts w:ascii="Times New Roman" w:eastAsia="宋体" w:hAnsi="Times New Roman" w:cs="Times New Roman"/>
      <w:sz w:val="18"/>
      <w:szCs w:val="18"/>
    </w:rPr>
  </w:style>
  <w:style w:type="character" w:customStyle="1" w:styleId="a8">
    <w:name w:val="日期 字符"/>
    <w:basedOn w:val="a0"/>
    <w:link w:val="a7"/>
    <w:autoRedefine/>
    <w:qFormat/>
    <w:rPr>
      <w:rFonts w:ascii="Times New Roman" w:eastAsia="宋体" w:hAnsi="Times New Roman" w:cs="Times New Roman"/>
      <w:szCs w:val="24"/>
    </w:rPr>
  </w:style>
  <w:style w:type="character" w:customStyle="1" w:styleId="a6">
    <w:name w:val="正文文本缩进 字符"/>
    <w:basedOn w:val="a0"/>
    <w:link w:val="a5"/>
    <w:autoRedefine/>
    <w:qFormat/>
    <w:rPr>
      <w:rFonts w:ascii="Times New Roman" w:eastAsia="宋体" w:hAnsi="Times New Roman" w:cs="Times New Roman"/>
      <w:szCs w:val="24"/>
    </w:rPr>
  </w:style>
  <w:style w:type="character" w:customStyle="1" w:styleId="10">
    <w:name w:val="标题 1 字符"/>
    <w:basedOn w:val="a0"/>
    <w:link w:val="1"/>
    <w:autoRedefine/>
    <w:qFormat/>
    <w:rPr>
      <w:rFonts w:ascii="Times New Roman" w:eastAsia="宋体" w:hAnsi="Times New Roman" w:cs="Times New Roman"/>
      <w:b/>
      <w:bCs/>
      <w:kern w:val="44"/>
      <w:sz w:val="44"/>
      <w:szCs w:val="44"/>
    </w:rPr>
  </w:style>
  <w:style w:type="character" w:customStyle="1" w:styleId="30">
    <w:name w:val="标题 3 字符"/>
    <w:basedOn w:val="a0"/>
    <w:link w:val="3"/>
    <w:autoRedefine/>
    <w:qFormat/>
    <w:rPr>
      <w:b/>
      <w:bCs/>
      <w:kern w:val="2"/>
      <w:sz w:val="32"/>
      <w:szCs w:val="32"/>
    </w:rPr>
  </w:style>
  <w:style w:type="character" w:customStyle="1" w:styleId="21">
    <w:name w:val="正文文本缩进 2 字符"/>
    <w:basedOn w:val="a0"/>
    <w:link w:val="20"/>
    <w:autoRedefine/>
    <w:qFormat/>
    <w:rPr>
      <w:rFonts w:ascii="仿宋_GB2312" w:eastAsia="仿宋_GB2312" w:hAnsi="宋体" w:cs="Times New Roman"/>
      <w:sz w:val="30"/>
      <w:szCs w:val="30"/>
    </w:rPr>
  </w:style>
  <w:style w:type="paragraph" w:customStyle="1" w:styleId="12">
    <w:name w:val="修订1"/>
    <w:autoRedefine/>
    <w:hidden/>
    <w:uiPriority w:val="99"/>
    <w:semiHidden/>
    <w:qFormat/>
    <w:rPr>
      <w:kern w:val="2"/>
      <w:sz w:val="21"/>
      <w:szCs w:val="24"/>
    </w:rPr>
  </w:style>
  <w:style w:type="paragraph" w:customStyle="1" w:styleId="22">
    <w:name w:val="修订2"/>
    <w:autoRedefine/>
    <w:hidden/>
    <w:uiPriority w:val="99"/>
    <w:unhideWhenUsed/>
    <w:qFormat/>
    <w:rPr>
      <w:kern w:val="2"/>
      <w:sz w:val="21"/>
      <w:szCs w:val="24"/>
    </w:rPr>
  </w:style>
  <w:style w:type="paragraph" w:customStyle="1" w:styleId="33">
    <w:name w:val="修订3"/>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093B-D5D3-4E42-B4D4-6AE87432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847</Words>
  <Characters>4829</Characters>
  <Application>Microsoft Office Word</Application>
  <DocSecurity>0</DocSecurity>
  <Lines>40</Lines>
  <Paragraphs>11</Paragraphs>
  <ScaleCrop>false</ScaleCrop>
  <Company>Hewlett-Packard Company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dc:title>
  <dc:creator>user</dc:creator>
  <cp:lastModifiedBy>Xi Chen</cp:lastModifiedBy>
  <cp:revision>153</cp:revision>
  <cp:lastPrinted>2024-03-18T02:28:00Z</cp:lastPrinted>
  <dcterms:created xsi:type="dcterms:W3CDTF">2023-06-08T09:06:00Z</dcterms:created>
  <dcterms:modified xsi:type="dcterms:W3CDTF">2024-03-18T04:16:00Z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680C78A6DA9F4416B02A46920517A68B_13</vt:lpwstr>
  </property>
  <property fmtid="{D5CDD505-2E9C-101B-9397-08002B2CF9AE}" pid="4" name="_DocHome">
    <vt:i4>1394969136</vt:i4>
  </property>
</Properties>
</file>