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河南翔宇医疗设备股份有限公司</w:t>
      </w:r>
    </w:p>
    <w:p>
      <w:pPr>
        <w:spacing w:before="156" w:after="156" w:line="400" w:lineRule="exact"/>
        <w:jc w:val="center"/>
        <w:textAlignment w:val="baseline"/>
        <w:rPr>
          <w:rFonts w:ascii="黑体" w:hAnsi="黑体" w:eastAsia="黑体" w:cs="黑体"/>
          <w:b/>
          <w:bCs/>
          <w:sz w:val="36"/>
          <w:szCs w:val="36"/>
        </w:rPr>
      </w:pPr>
      <w:r>
        <w:rPr>
          <w:rFonts w:hint="eastAsia" w:ascii="黑体" w:hAnsi="黑体" w:eastAsia="黑体" w:cs="黑体"/>
          <w:b/>
          <w:bCs/>
          <w:sz w:val="36"/>
          <w:szCs w:val="36"/>
        </w:rPr>
        <w:t>投资者关系活动记录表</w:t>
      </w:r>
    </w:p>
    <w:p>
      <w:pPr>
        <w:keepNext w:val="0"/>
        <w:keepLines w:val="0"/>
        <w:pageBreakBefore w:val="0"/>
        <w:widowControl w:val="0"/>
        <w:kinsoku/>
        <w:wordWrap/>
        <w:overflowPunct/>
        <w:topLinePunct w:val="0"/>
        <w:autoSpaceDE/>
        <w:autoSpaceDN/>
        <w:bidi w:val="0"/>
        <w:adjustRightInd/>
        <w:snapToGrid/>
        <w:spacing w:before="280" w:after="156" w:line="400" w:lineRule="exact"/>
        <w:jc w:val="center"/>
        <w:textAlignment w:val="baseline"/>
        <w:rPr>
          <w:rFonts w:hint="default" w:ascii="宋体" w:hAnsi="宋体" w:eastAsia="宋体" w:cs="宋体"/>
          <w:sz w:val="24"/>
          <w:lang w:val="en-US" w:eastAsia="zh-CN"/>
        </w:rPr>
      </w:pPr>
      <w:r>
        <w:rPr>
          <w:rFonts w:hint="eastAsia" w:ascii="宋体" w:hAnsi="宋体" w:cs="宋体"/>
          <w:sz w:val="24"/>
        </w:rPr>
        <w:t>证券代码：688626</w:t>
      </w:r>
      <w:bookmarkStart w:id="0" w:name="_GoBack"/>
      <w:r>
        <w:rPr>
          <w:rFonts w:hint="eastAsia" w:ascii="宋体" w:hAnsi="宋体" w:cs="宋体"/>
          <w:sz w:val="24"/>
        </w:rPr>
        <w:t xml:space="preserve"> </w:t>
      </w:r>
      <w:bookmarkEnd w:id="0"/>
      <w:r>
        <w:rPr>
          <w:rFonts w:hint="eastAsia" w:ascii="宋体" w:hAnsi="宋体" w:cs="宋体"/>
          <w:sz w:val="24"/>
        </w:rPr>
        <w:t xml:space="preserve">         证券简称：翔宇医疗</w:t>
      </w:r>
      <w:r>
        <w:rPr>
          <w:rFonts w:hint="eastAsia"/>
        </w:rPr>
        <w:t xml:space="preserve">            </w:t>
      </w:r>
      <w:r>
        <w:rPr>
          <w:rFonts w:hint="eastAsia" w:ascii="宋体" w:hAnsi="宋体" w:cs="宋体"/>
          <w:sz w:val="24"/>
        </w:rPr>
        <w:t>编号：202</w:t>
      </w: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sz w:val="24"/>
          <w:lang w:val="en-US" w:eastAsia="zh-CN"/>
        </w:rPr>
        <w:t>03</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pPr>
              <w:spacing w:line="360" w:lineRule="auto"/>
              <w:jc w:val="center"/>
              <w:textAlignment w:val="baseline"/>
              <w:rPr>
                <w:rFonts w:ascii="宋体" w:hAnsi="宋体" w:cs="宋体"/>
                <w:sz w:val="24"/>
              </w:rPr>
            </w:pPr>
            <w:r>
              <w:rPr>
                <w:rFonts w:hint="eastAsia" w:ascii="宋体" w:hAnsi="宋体" w:cs="宋体"/>
                <w:sz w:val="24"/>
              </w:rPr>
              <w:t>投资者关系活动类别</w:t>
            </w:r>
          </w:p>
        </w:tc>
        <w:tc>
          <w:tcPr>
            <w:tcW w:w="4143" w:type="pct"/>
            <w:vAlign w:val="center"/>
          </w:tcPr>
          <w:p>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特定对象调研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分析师会议</w:t>
            </w:r>
          </w:p>
          <w:p>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媒体采访          </w:t>
            </w:r>
            <w:r>
              <w:rPr>
                <w:rFonts w:hint="eastAsia" w:ascii="宋体" w:hAnsi="宋体" w:cs="宋体"/>
                <w:sz w:val="24"/>
              </w:rPr>
              <w:sym w:font="Wingdings" w:char="00A8"/>
            </w:r>
            <w:r>
              <w:rPr>
                <w:rFonts w:hint="eastAsia" w:ascii="宋体" w:hAnsi="宋体" w:cs="宋体"/>
                <w:sz w:val="24"/>
              </w:rPr>
              <w:t>业绩说明会</w:t>
            </w:r>
          </w:p>
          <w:p>
            <w:pPr>
              <w:spacing w:line="360" w:lineRule="auto"/>
              <w:textAlignment w:val="baseline"/>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新闻发布会        </w:t>
            </w:r>
            <w:r>
              <w:rPr>
                <w:rFonts w:hint="eastAsia" w:ascii="宋体" w:hAnsi="宋体" w:cs="宋体"/>
                <w:sz w:val="24"/>
              </w:rPr>
              <w:sym w:font="Wingdings" w:char="00FE"/>
            </w:r>
            <w:r>
              <w:rPr>
                <w:rFonts w:hint="eastAsia" w:ascii="宋体" w:hAnsi="宋体" w:cs="宋体"/>
                <w:sz w:val="24"/>
              </w:rPr>
              <w:t>路演活动</w:t>
            </w:r>
          </w:p>
          <w:p>
            <w:pPr>
              <w:spacing w:line="360" w:lineRule="auto"/>
              <w:textAlignment w:val="baseline"/>
              <w:rPr>
                <w:rFonts w:ascii="宋体" w:hAnsi="宋体" w:cs="宋体"/>
                <w:sz w:val="24"/>
              </w:rPr>
            </w:pPr>
            <w:r>
              <w:rPr>
                <w:rFonts w:hint="eastAsia" w:ascii="宋体" w:hAnsi="宋体" w:cs="宋体"/>
                <w:sz w:val="24"/>
              </w:rPr>
              <w:sym w:font="Wingdings" w:char="00FE"/>
            </w:r>
            <w:r>
              <w:rPr>
                <w:rFonts w:hint="eastAsia" w:ascii="宋体" w:hAnsi="宋体" w:cs="宋体"/>
                <w:sz w:val="24"/>
              </w:rPr>
              <w:t>现场参观</w:t>
            </w:r>
          </w:p>
          <w:p>
            <w:pPr>
              <w:spacing w:line="360" w:lineRule="auto"/>
              <w:textAlignment w:val="baseline"/>
              <w:rPr>
                <w:rFonts w:hint="eastAsia" w:ascii="宋体" w:hAnsi="宋体" w:eastAsia="宋体" w:cs="宋体"/>
                <w:sz w:val="24"/>
                <w:lang w:eastAsia="zh-CN"/>
              </w:rPr>
            </w:pPr>
            <w:r>
              <w:rPr>
                <w:rFonts w:hint="eastAsia" w:ascii="宋体" w:hAnsi="宋体" w:cs="宋体"/>
                <w:sz w:val="24"/>
              </w:rPr>
              <w:sym w:font="Wingdings" w:char="00FE"/>
            </w:r>
            <w:r>
              <w:rPr>
                <w:rFonts w:hint="eastAsia" w:ascii="宋体" w:hAnsi="宋体" w:cs="宋体"/>
                <w:sz w:val="24"/>
              </w:rPr>
              <w:t>其他</w:t>
            </w:r>
            <w:r>
              <w:rPr>
                <w:rFonts w:hint="eastAsia" w:ascii="宋体" w:hAnsi="宋体" w:cs="宋体"/>
                <w:sz w:val="24"/>
                <w:lang w:eastAsia="zh-CN"/>
              </w:rPr>
              <w:t>（</w:t>
            </w:r>
            <w:r>
              <w:rPr>
                <w:rFonts w:hint="eastAsia" w:ascii="宋体" w:hAnsi="宋体" w:cs="宋体"/>
                <w:sz w:val="24"/>
                <w:lang w:val="en-US" w:eastAsia="zh-CN"/>
              </w:rPr>
              <w:t>线上交流</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pPr>
              <w:spacing w:line="360" w:lineRule="auto"/>
              <w:jc w:val="center"/>
              <w:textAlignment w:val="baseline"/>
              <w:rPr>
                <w:rFonts w:ascii="宋体" w:hAnsi="宋体" w:cs="宋体"/>
                <w:sz w:val="24"/>
              </w:rPr>
            </w:pPr>
            <w:r>
              <w:rPr>
                <w:rFonts w:hint="eastAsia" w:ascii="宋体" w:hAnsi="宋体" w:cs="宋体"/>
                <w:sz w:val="24"/>
              </w:rPr>
              <w:t>参与单位</w:t>
            </w:r>
          </w:p>
          <w:p>
            <w:pPr>
              <w:spacing w:line="360" w:lineRule="auto"/>
              <w:jc w:val="center"/>
              <w:textAlignment w:val="baseline"/>
              <w:rPr>
                <w:rFonts w:hint="eastAsia" w:ascii="宋体" w:hAnsi="宋体" w:cs="宋体"/>
                <w:sz w:val="24"/>
              </w:rPr>
            </w:pPr>
            <w:r>
              <w:rPr>
                <w:rFonts w:hint="eastAsia" w:ascii="宋体" w:hAnsi="宋体" w:cs="宋体"/>
                <w:sz w:val="24"/>
              </w:rPr>
              <w:t>名称</w:t>
            </w:r>
          </w:p>
        </w:tc>
        <w:tc>
          <w:tcPr>
            <w:tcW w:w="4143" w:type="pct"/>
            <w:vAlign w:val="center"/>
          </w:tcPr>
          <w:p>
            <w:pPr>
              <w:spacing w:line="500" w:lineRule="exact"/>
              <w:rPr>
                <w:rFonts w:hint="eastAsia" w:ascii="宋体" w:hAnsi="宋体" w:eastAsia="宋体" w:cs="微软雅黑"/>
                <w:sz w:val="24"/>
                <w:shd w:val="clear" w:color="auto" w:fill="FFFFFF"/>
                <w:lang w:val="en-US" w:eastAsia="zh-CN"/>
              </w:rPr>
            </w:pPr>
            <w:r>
              <w:rPr>
                <w:rFonts w:hint="eastAsia" w:ascii="宋体" w:hAnsi="宋体" w:eastAsia="宋体" w:cs="微软雅黑"/>
                <w:sz w:val="24"/>
                <w:shd w:val="clear" w:color="auto" w:fill="FFFFFF"/>
                <w:lang w:val="en-US" w:eastAsia="zh-CN"/>
              </w:rPr>
              <w:t>景顺长城、永赢基金、宝盈基金、嘉实基金、大成基金、前海开源、金信基金、鹏华基金、安信基金、信达澳亚、大摩华鑫、博时基金、前海联合、新华基金、新华资产、建信基金、广发基金、信达证券、浙商证券、中信证券、中信建投证券、兴业证券、天风证券、国信证券、华安证券、东北证券、华鑫证券、国海证券、山西证券、中原证券、华福证券、财通证券、证券日报、通用集团、国药器械、国融证券自营、莲盛投资、嵩华科技、明水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pPr>
              <w:spacing w:line="360" w:lineRule="auto"/>
              <w:jc w:val="center"/>
              <w:textAlignment w:val="baseline"/>
              <w:rPr>
                <w:rFonts w:ascii="宋体" w:hAnsi="宋体" w:cs="宋体"/>
                <w:sz w:val="24"/>
              </w:rPr>
            </w:pPr>
            <w:r>
              <w:rPr>
                <w:rFonts w:hint="eastAsia" w:ascii="宋体" w:hAnsi="宋体" w:cs="宋体"/>
                <w:sz w:val="24"/>
              </w:rPr>
              <w:t>时间</w:t>
            </w:r>
          </w:p>
        </w:tc>
        <w:tc>
          <w:tcPr>
            <w:tcW w:w="4143" w:type="pct"/>
            <w:vAlign w:val="center"/>
          </w:tcPr>
          <w:p>
            <w:pPr>
              <w:widowControl/>
              <w:spacing w:line="360" w:lineRule="auto"/>
              <w:textAlignment w:val="baseline"/>
              <w:rPr>
                <w:rFonts w:hint="eastAsia" w:ascii="宋体" w:hAnsi="宋体" w:eastAsia="宋体" w:cs="微软雅黑"/>
                <w:color w:val="auto"/>
                <w:sz w:val="24"/>
                <w:shd w:val="clear" w:color="auto" w:fill="FFFFFF"/>
                <w:lang w:val="en-US" w:eastAsia="zh-CN"/>
              </w:rPr>
            </w:pPr>
            <w:r>
              <w:rPr>
                <w:rFonts w:hint="eastAsia" w:ascii="宋体" w:hAnsi="宋体" w:eastAsia="宋体" w:cs="微软雅黑"/>
                <w:color w:val="auto"/>
                <w:sz w:val="24"/>
                <w:shd w:val="clear" w:color="auto" w:fill="FFFFFF"/>
                <w:lang w:val="en-US" w:eastAsia="zh-CN"/>
              </w:rPr>
              <w:t>2024年</w:t>
            </w:r>
            <w:r>
              <w:rPr>
                <w:rFonts w:hint="eastAsia" w:ascii="宋体" w:hAnsi="宋体" w:cs="微软雅黑"/>
                <w:color w:val="auto"/>
                <w:sz w:val="24"/>
                <w:shd w:val="clear" w:color="auto" w:fill="FFFFFF"/>
                <w:lang w:val="en-US" w:eastAsia="zh-CN"/>
              </w:rPr>
              <w:t>3</w:t>
            </w:r>
            <w:r>
              <w:rPr>
                <w:rFonts w:hint="eastAsia" w:ascii="宋体" w:hAnsi="宋体" w:eastAsia="宋体" w:cs="微软雅黑"/>
                <w:color w:val="auto"/>
                <w:sz w:val="24"/>
                <w:shd w:val="clear" w:color="auto" w:fill="FFFFFF"/>
                <w:lang w:val="en-US" w:eastAsia="zh-CN"/>
              </w:rPr>
              <w:t>月</w:t>
            </w:r>
            <w:r>
              <w:rPr>
                <w:rFonts w:hint="eastAsia" w:ascii="宋体" w:hAnsi="宋体" w:cs="微软雅黑"/>
                <w:color w:val="auto"/>
                <w:sz w:val="24"/>
                <w:shd w:val="clear" w:color="auto" w:fill="FFFFFF"/>
                <w:lang w:val="en-US" w:eastAsia="zh-CN"/>
              </w:rPr>
              <w:t>5</w:t>
            </w:r>
            <w:r>
              <w:rPr>
                <w:rFonts w:hint="eastAsia" w:ascii="宋体" w:hAnsi="宋体" w:eastAsia="宋体" w:cs="微软雅黑"/>
                <w:color w:val="auto"/>
                <w:sz w:val="24"/>
                <w:shd w:val="clear" w:color="auto" w:fill="FFFFFF"/>
                <w:lang w:val="en-US" w:eastAsia="zh-CN"/>
              </w:rPr>
              <w:t>日</w:t>
            </w:r>
            <w:r>
              <w:rPr>
                <w:rFonts w:hint="eastAsia" w:ascii="宋体" w:hAnsi="宋体" w:cs="微软雅黑"/>
                <w:color w:val="auto"/>
                <w:sz w:val="24"/>
                <w:shd w:val="clear" w:color="auto" w:fill="FFFFFF"/>
                <w:lang w:val="en-US" w:eastAsia="zh-CN"/>
              </w:rPr>
              <w:t>、</w:t>
            </w:r>
            <w:r>
              <w:rPr>
                <w:rFonts w:hint="eastAsia" w:ascii="宋体" w:hAnsi="宋体" w:eastAsia="宋体" w:cs="微软雅黑"/>
                <w:color w:val="auto"/>
                <w:sz w:val="24"/>
                <w:shd w:val="clear" w:color="auto" w:fill="FFFFFF"/>
                <w:lang w:val="en-US" w:eastAsia="zh-CN"/>
              </w:rPr>
              <w:t>2024年</w:t>
            </w:r>
            <w:r>
              <w:rPr>
                <w:rFonts w:hint="eastAsia" w:ascii="宋体" w:hAnsi="宋体" w:cs="微软雅黑"/>
                <w:color w:val="auto"/>
                <w:sz w:val="24"/>
                <w:shd w:val="clear" w:color="auto" w:fill="FFFFFF"/>
                <w:lang w:val="en-US" w:eastAsia="zh-CN"/>
              </w:rPr>
              <w:t>3</w:t>
            </w:r>
            <w:r>
              <w:rPr>
                <w:rFonts w:hint="eastAsia" w:ascii="宋体" w:hAnsi="宋体" w:eastAsia="宋体" w:cs="微软雅黑"/>
                <w:color w:val="auto"/>
                <w:sz w:val="24"/>
                <w:shd w:val="clear" w:color="auto" w:fill="FFFFFF"/>
                <w:lang w:val="en-US" w:eastAsia="zh-CN"/>
              </w:rPr>
              <w:t>月</w:t>
            </w:r>
            <w:r>
              <w:rPr>
                <w:rFonts w:hint="eastAsia" w:ascii="宋体" w:hAnsi="宋体" w:cs="微软雅黑"/>
                <w:color w:val="auto"/>
                <w:sz w:val="24"/>
                <w:shd w:val="clear" w:color="auto" w:fill="FFFFFF"/>
                <w:lang w:val="en-US" w:eastAsia="zh-CN"/>
              </w:rPr>
              <w:t>6</w:t>
            </w:r>
            <w:r>
              <w:rPr>
                <w:rFonts w:hint="eastAsia" w:ascii="宋体" w:hAnsi="宋体" w:eastAsia="宋体" w:cs="微软雅黑"/>
                <w:color w:val="auto"/>
                <w:sz w:val="24"/>
                <w:shd w:val="clear" w:color="auto" w:fill="FFFFFF"/>
                <w:lang w:val="en-US" w:eastAsia="zh-CN"/>
              </w:rPr>
              <w:t>日</w:t>
            </w:r>
            <w:r>
              <w:rPr>
                <w:rFonts w:hint="eastAsia" w:ascii="宋体" w:hAnsi="宋体" w:cs="微软雅黑"/>
                <w:color w:val="auto"/>
                <w:sz w:val="24"/>
                <w:shd w:val="clear" w:color="auto" w:fill="FFFFFF"/>
                <w:lang w:val="en-US" w:eastAsia="zh-CN"/>
              </w:rPr>
              <w:t>、</w:t>
            </w:r>
            <w:r>
              <w:rPr>
                <w:rFonts w:hint="eastAsia" w:ascii="宋体" w:hAnsi="宋体" w:eastAsia="宋体" w:cs="微软雅黑"/>
                <w:color w:val="auto"/>
                <w:sz w:val="24"/>
                <w:shd w:val="clear" w:color="auto" w:fill="FFFFFF"/>
                <w:lang w:val="en-US" w:eastAsia="zh-CN"/>
              </w:rPr>
              <w:t>2024年</w:t>
            </w:r>
            <w:r>
              <w:rPr>
                <w:rFonts w:hint="eastAsia" w:ascii="宋体" w:hAnsi="宋体" w:cs="微软雅黑"/>
                <w:color w:val="auto"/>
                <w:sz w:val="24"/>
                <w:shd w:val="clear" w:color="auto" w:fill="FFFFFF"/>
                <w:lang w:val="en-US" w:eastAsia="zh-CN"/>
              </w:rPr>
              <w:t>3</w:t>
            </w:r>
            <w:r>
              <w:rPr>
                <w:rFonts w:hint="eastAsia" w:ascii="宋体" w:hAnsi="宋体" w:eastAsia="宋体" w:cs="微软雅黑"/>
                <w:color w:val="auto"/>
                <w:sz w:val="24"/>
                <w:shd w:val="clear" w:color="auto" w:fill="FFFFFF"/>
                <w:lang w:val="en-US" w:eastAsia="zh-CN"/>
              </w:rPr>
              <w:t>月</w:t>
            </w:r>
            <w:r>
              <w:rPr>
                <w:rFonts w:hint="eastAsia" w:ascii="宋体" w:hAnsi="宋体" w:cs="微软雅黑"/>
                <w:color w:val="auto"/>
                <w:sz w:val="24"/>
                <w:shd w:val="clear" w:color="auto" w:fill="FFFFFF"/>
                <w:lang w:val="en-US" w:eastAsia="zh-CN"/>
              </w:rPr>
              <w:t>11-14</w:t>
            </w:r>
            <w:r>
              <w:rPr>
                <w:rFonts w:hint="eastAsia" w:ascii="宋体" w:hAnsi="宋体" w:eastAsia="宋体" w:cs="微软雅黑"/>
                <w:color w:val="auto"/>
                <w:sz w:val="24"/>
                <w:shd w:val="clear" w:color="auto" w:fill="FFFFFF"/>
                <w:lang w:val="en-US" w:eastAsia="zh-CN"/>
              </w:rPr>
              <w:t>日</w:t>
            </w:r>
            <w:r>
              <w:rPr>
                <w:rFonts w:hint="eastAsia" w:ascii="宋体" w:hAnsi="宋体" w:cs="微软雅黑"/>
                <w:color w:val="auto"/>
                <w:sz w:val="24"/>
                <w:shd w:val="clear" w:color="auto" w:fill="FFFFFF"/>
                <w:lang w:val="en-US" w:eastAsia="zh-CN"/>
              </w:rPr>
              <w:t>、</w:t>
            </w:r>
            <w:r>
              <w:rPr>
                <w:rFonts w:hint="eastAsia" w:ascii="宋体" w:hAnsi="宋体" w:eastAsia="宋体" w:cs="微软雅黑"/>
                <w:color w:val="auto"/>
                <w:sz w:val="24"/>
                <w:shd w:val="clear" w:color="auto" w:fill="FFFFFF"/>
                <w:lang w:val="en-US" w:eastAsia="zh-CN"/>
              </w:rPr>
              <w:t>2024年</w:t>
            </w:r>
            <w:r>
              <w:rPr>
                <w:rFonts w:hint="eastAsia" w:ascii="宋体" w:hAnsi="宋体" w:cs="微软雅黑"/>
                <w:color w:val="auto"/>
                <w:sz w:val="24"/>
                <w:shd w:val="clear" w:color="auto" w:fill="FFFFFF"/>
                <w:lang w:val="en-US" w:eastAsia="zh-CN"/>
              </w:rPr>
              <w:t>3</w:t>
            </w:r>
            <w:r>
              <w:rPr>
                <w:rFonts w:hint="eastAsia" w:ascii="宋体" w:hAnsi="宋体" w:eastAsia="宋体" w:cs="微软雅黑"/>
                <w:color w:val="auto"/>
                <w:sz w:val="24"/>
                <w:shd w:val="clear" w:color="auto" w:fill="FFFFFF"/>
                <w:lang w:val="en-US" w:eastAsia="zh-CN"/>
              </w:rPr>
              <w:t>月</w:t>
            </w:r>
            <w:r>
              <w:rPr>
                <w:rFonts w:hint="eastAsia" w:ascii="宋体" w:hAnsi="宋体" w:cs="微软雅黑"/>
                <w:color w:val="auto"/>
                <w:sz w:val="24"/>
                <w:shd w:val="clear" w:color="auto" w:fill="FFFFFF"/>
                <w:lang w:val="en-US" w:eastAsia="zh-CN"/>
              </w:rPr>
              <w:t>17</w:t>
            </w:r>
            <w:r>
              <w:rPr>
                <w:rFonts w:hint="eastAsia" w:ascii="宋体" w:hAnsi="宋体" w:eastAsia="宋体" w:cs="微软雅黑"/>
                <w:color w:val="auto"/>
                <w:sz w:val="24"/>
                <w:shd w:val="clear" w:color="auto" w:fill="FFFFFF"/>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pPr>
              <w:spacing w:line="360" w:lineRule="auto"/>
              <w:jc w:val="center"/>
              <w:textAlignment w:val="baseline"/>
              <w:rPr>
                <w:rFonts w:ascii="宋体" w:hAnsi="宋体" w:cs="宋体"/>
                <w:sz w:val="24"/>
              </w:rPr>
            </w:pPr>
            <w:r>
              <w:rPr>
                <w:rFonts w:hint="eastAsia" w:ascii="宋体" w:hAnsi="宋体" w:cs="宋体"/>
                <w:sz w:val="24"/>
              </w:rPr>
              <w:t>地点</w:t>
            </w:r>
          </w:p>
        </w:tc>
        <w:tc>
          <w:tcPr>
            <w:tcW w:w="4143" w:type="pct"/>
            <w:vAlign w:val="center"/>
          </w:tcPr>
          <w:p>
            <w:pPr>
              <w:spacing w:line="360" w:lineRule="auto"/>
              <w:rPr>
                <w:rFonts w:hint="default" w:ascii="宋体" w:hAnsi="宋体" w:eastAsia="宋体" w:cs="微软雅黑"/>
                <w:color w:val="auto"/>
                <w:sz w:val="24"/>
                <w:shd w:val="clear" w:color="auto" w:fill="FFFFFF"/>
                <w:lang w:val="en-US" w:eastAsia="zh-CN"/>
              </w:rPr>
            </w:pPr>
            <w:r>
              <w:rPr>
                <w:rFonts w:hint="eastAsia" w:ascii="宋体" w:hAnsi="宋体" w:cs="微软雅黑"/>
                <w:color w:val="auto"/>
                <w:sz w:val="24"/>
                <w:shd w:val="clear" w:color="auto" w:fill="FFFFFF"/>
                <w:lang w:val="en-US" w:eastAsia="zh-CN"/>
              </w:rPr>
              <w:t>线上交流、线下路演、公司会议室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pPr>
              <w:spacing w:line="360" w:lineRule="auto"/>
              <w:jc w:val="center"/>
              <w:textAlignment w:val="baseline"/>
              <w:rPr>
                <w:rFonts w:ascii="宋体" w:hAnsi="宋体" w:cs="宋体"/>
                <w:sz w:val="24"/>
              </w:rPr>
            </w:pPr>
            <w:r>
              <w:rPr>
                <w:rFonts w:hint="eastAsia" w:ascii="宋体" w:hAnsi="宋体" w:cs="宋体"/>
                <w:sz w:val="24"/>
              </w:rPr>
              <w:t>上市公司接待人员姓名</w:t>
            </w:r>
          </w:p>
        </w:tc>
        <w:tc>
          <w:tcPr>
            <w:tcW w:w="4143" w:type="pct"/>
            <w:vAlign w:val="center"/>
          </w:tcPr>
          <w:p>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董事长、总经理、技术总监：何永正</w:t>
            </w:r>
          </w:p>
          <w:p>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董事、副总经理、董事会秘书：郭军玲</w:t>
            </w:r>
          </w:p>
          <w:p>
            <w:pPr>
              <w:spacing w:line="360" w:lineRule="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财务总监：金宏峰</w:t>
            </w:r>
          </w:p>
          <w:p>
            <w:pPr>
              <w:spacing w:line="360" w:lineRule="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核心技术人员：马登伟</w:t>
            </w:r>
          </w:p>
          <w:p>
            <w:pPr>
              <w:spacing w:line="360" w:lineRule="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董秘助理：史晓夏</w:t>
            </w:r>
          </w:p>
          <w:p>
            <w:pPr>
              <w:spacing w:line="360" w:lineRule="auto"/>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证券事务代表：吴利东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pPr>
              <w:spacing w:line="360" w:lineRule="auto"/>
              <w:jc w:val="center"/>
              <w:textAlignment w:val="baseline"/>
              <w:rPr>
                <w:rFonts w:ascii="宋体" w:hAnsi="宋体" w:cs="宋体"/>
                <w:sz w:val="24"/>
              </w:rPr>
            </w:pPr>
            <w:r>
              <w:rPr>
                <w:rFonts w:hint="eastAsia" w:ascii="宋体" w:hAnsi="宋体" w:cs="宋体"/>
                <w:sz w:val="24"/>
              </w:rPr>
              <w:t>投资者关系活动主要内容介绍</w:t>
            </w:r>
          </w:p>
          <w:p>
            <w:pPr>
              <w:spacing w:line="360" w:lineRule="auto"/>
              <w:jc w:val="center"/>
              <w:textAlignment w:val="baseline"/>
              <w:rPr>
                <w:rFonts w:ascii="宋体" w:hAnsi="宋体" w:cs="宋体"/>
                <w:sz w:val="24"/>
              </w:rPr>
            </w:pPr>
          </w:p>
        </w:tc>
        <w:tc>
          <w:tcPr>
            <w:tcW w:w="4143" w:type="pc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请问公司在脑机接口方面有哪些相关专利和技术储备？</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公司早期就有脑机接口领域的研发和布局，已完成与天津大学、西安交通大学等联合承担的“生-机智能交互与生机电一体化机器人技术”国家重点专项。目前公司已有10余项运用国内非侵入型脑机电或神经肌电类技术及产品，比如下肢反馈康复训练系统、肌电生物反馈等，以及部分正在办理注册中的产品，实现了脑电的采集、评估及团体的训练等，前者还应用到高校“脑控”和“脑机接口”的研究，通过捕捉瘫痪患者的运动意念，将运动意念与机器结合，激发神经重塑，帮助瘫痪患者重新站立。公司还在脑电采集、新生儿脑功能监测等方面申报了众多专利，且已有专利获得授权，将会推出新生儿脑功能监测、微电流及团体脑功能训练相关产品，针对新生儿脑监测、大脑注意力问题、焦虑、抑郁及情绪控制等问题，形成脑功能诊疗一体的解决方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近期国务院倡导的“推动设备更新及消费品以旧换新行动方案”中提到了医疗领域，请问对公司有何影响？</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医疗是该行动方案中重点指出的七大领域之一，主要围绕节能降碳、数字化转型、智能化升级等部署开展。纵观康复医疗在国内的发展历程，结合市场调研数据，2016年-2018年是二级以上医院设立康复科、采购康复医疗器械规模较大的几年，此期间医疗机构采购的设备基本已达平均6-8年的使用寿命，根据弗若斯特沙利文（Frost &amp; Sullivan）的研报显示，2016年-2018年康复器械的市场规模分别为181亿元、225亿元、280亿元，合计686亿元。总体来说康复器械尚处于发展初期，相比诊疗诊断类设备等院内存量规模还较小。公司作为专注且深耕大康复全赛道的企业，将深入研究国家政策，及时响应有关部门的号召，并积极把握该市场机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请介绍一下公司刚推出的“经颅磁AI导航康复机器人”产品。</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公司立足临床需求及痛点解决，开发出“经颅磁AI导航康复机器人”，该产品运用机器视觉、深度学习理疗技法、智能传感与控制等技术，突破颅脑物理模型和电磁传导模型耦合定位、机器人AI高精度导航、基于网络特征的电磁调控、评估等关键瓶颈，有效解决了目前经颅磁刺激存在靶点定位难、治疗易脱靶、效果动态判定难及参数个性化难等问题，一经推出便受到了业内的广泛关注。已经完成小批量试制，目前在国内神经外科知名三甲医院做临床验证，近期还参加了工业设计大赛，已进入决赛阶段。</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贵公司主要与国内外哪些高校合作脑机接口技术？</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公司和天津大学、西安交通大学、中国科学院、天坛医院等国内在脑机接口领域知名的高等院校、科研机构、临床机构等有众多产学研合作。尤其是天津大学，其脑机接口团队已构建了从芯片、电极、算法到系统的国产全链条非侵入式脑机信息交互技术体系，在脑电识别精度、控制指令数量和信息传输率三项核心指标达到国际顶尖水平。</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公司在前沿技术领域有哪些布局？预计何时有产品面世？</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公司始终秉承“科技创新支撑，产学研用一体，引领康复未来”的发展理念，已在许多前沿技术领域进行了早期布局。在AI技术方面，公司掌握多项自主创新的核心技术，包括图像深度学习算法、机器人智能控制算法等。例如，通过图像深度学习算法，对人体姿态识别，智能分析人体姿态活动度；通过医学影像识别与机器臂协同控制技术，实现理疗类设备智能化治疗。公司现有经颅磁AI导航机器人、肌电生物反馈治疗系统、智能矫正镜等产品，以及部分正在办理注册中的产品，都是应用到以上技术的代表产品，后续还将加大AI+康复器械、人工智能、康复机器人、脑机接口方向的研发投入，陆续推出满足B端及C端市场需求的产品。</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在当前的市场上，公司认为脑机接口有哪些重要的应用趋势和市场空间？</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我们认为脑机接口的应用趋势主要包含三个阶段：第一个阶段偏医疗康复，比如公司正在研发的无线多通道脑电信号采集可以和PT、OT、ST等传统的康复设备结合起来，将会大大地缩短康复周期；第二个阶段偏向教育和精神领域，比如公司正开发、注册的相关产品，将会为脑功能、神经、精神和心理综合性疾病的提供新的诊疗一体化解决方案；而最后一个阶段最有可能是元宇宙这样的消费类无创康复领域，也期待公司将来在该领域有更深层次的产学研合作以及重点项目申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请问公司认为国内康复治疗设备与脑机接口相结合的商业产品预计何时会推出？</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答：我们根据对当前技术、临床实验及市场发展的观察，脑机接口技术赋能后的康复设备将大幅度提升康复治疗效果，并发掘以往被忽略的潜在病患，预计在几年内会陆续推出，商业化进程或比想象得要快。</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请介绍下公司的国家重点专项“生-机智能交互与生机电一体化机器人技术”脑控科技。</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本项目针对神经控制接口实时解码模式有限、运动控制精度低、感觉反馈匮乏等问题，以高时频空分辨率神经信号测量系统为载体，依托复合神经信息解码、反馈与调控技术，深入研究神经控制接口的动态自适应更新和生机电闭环系统的生物反馈效应等关键科学问题，构建上肢运动神经假体完整控制-反馈回路，最终实现具有感觉反馈的上肢运动神经假体的人机协同精细动作控制，在医疗康复领域，提高患者的运动能力和生活质量。</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请问康复行业需求的规模及持续性如何？</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从康复行业发展的历程来看，行业尚处于发展初期，是一个战略新兴产业。过去的十几年是康复理念的普及阶段，但存在着地区差异，也面临着康复治疗师缺乏、临床专科医护人员认可度不够等现状。2024年首场国常会聚焦“银发经济”，提出“银发经济已经成为我国积极应对人口老龄化、扩大内需、实现高质量发展等国家战略的重要行动”，也将会促进康养产业的加速发展。相信伴随着国家政策的支持、老龄化问题、康复早期介入率考核、医院收入结构调整等因素驱动，康复行业的影响力、医康融合在医疗机构的认知度会逐年提高，康复行业的稳定成长性会得到延续。</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康复行业的竞争格局以及公司的竞争优势？</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无论是海外还是国内，康复器械行业具有多品种、小批量、集中度低的显著特点，厂家众多且各具特色，康复医学事业的发展需要众多参与者共同推动。目前康复企业较分散，但集中度进一步提升是每个行业发展的趋势，随着市场对产品质量及功能要求越来越高，小企业研发投入不足，单个产品的生存竞争压力很大，品牌集中度、市场集中度提升将会越来越明显。虽然每个产品的研发方向不同，但在产品联网、互联互通的需求下，整个康复科室、甚至全院临床康复一体化所需的众多康复设备，终究要归属于整个医院系统统一管理，包括数据收集等等。单个产品，很难满足这样的需求，因此康复设备的品牌及市场集中度会越来越高。国内同行业公司在产品聚焦程度、技术方向、应用领域、市场定位等方面有所不同，翔宇医疗目前已成为国内康复医疗器械行业中，少数能够提供康复医疗器械全系列产品、一体化临床康复解决方案及专业技术支持服务的综合型企业，在产品结构、全国化营销布局、重视创新研发投入、为客户提供综合的服务保障等方面具有竞争优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公司的业绩增长驱动因素？</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近些年，受国家密集出台行业支持政策、康复早期介入率考核、新医改、老龄化问题日益严峻等因素驱动，康复行业及公司迎来了快速发展；公司深耕大康复全赛道，是业内为数不多产品体系覆盖康复较全品类、可以为38个临床专科提供康复一体化解决方案的研发引领型企业；公司全国化营销体系、每年高比例研发投入、开创的“六全（全院、全科、全域、全病种、全人群、全生命过程）”模式顺应了市场需求，除公立等级医院外民营医院、基层医疗机构、残联、养老机构、康复中心/护理中心，高校医学院及体育专业的实训室，保健、养生、按摩、推拿理疗、运动诊所，医疗美容院等客户也在逐步增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请问公司年初招商情况？</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答：年初的招商大会举办的时间处于传统春节期间，较往年相比经销商/代理商到访数量增加，代理覆盖率、签约完成效率都有所提高。公司今年会持续加大招商力度。</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限售股解禁后股东的规划？减持情况？</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近期，公司发布了相关公告，基于对公司未来发展前景的信心和对公司长期价值的认可，同时为增强广大投资者信心，切实维护投资者权益和资本市场的稳定，公司控股股东河南翔宇健康产业管理有限公司、实际控制人何永正先生和郭军玲女士分别自愿承诺，自承诺作出之日起12个月内不以任何方式减持其直接持有的公司股份。在上述承诺期间内，如发生资本公积转增股本、派送股票红利、配股等产生新增股份，亦遵守该不减持承诺。</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请问公司一季度业绩展望如何？</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答：因有春节长假等因素影响，一季度营收通常全年占比较低，为一年中的淡季。但公司根据目前的生产经营状况来看，基本面无重大变化。具体情况需以一季报数据为准。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公司大订单的占比变化？</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答：公司每年有数万个销售订单，小货值的订单居多，但随着康复市场需求的增长，以及终端客户“一揽子”康复解决方案需求的增加，大额订单占比呈现了不断提升的趋势。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请问公司终端客户的结构如何？</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近几年，公司的终端客户中二级以上的等级医院占比较高，受国家政策支持、康复早期介入率考核、医院收入结构调整老龄化问题日益严峻等因素驱动，等级医院是公司“全院、全科全域、全病种、全人群、全生命过程”六全模式的战略布局下最优质的客群，公司深耕大康复全赛道的商业模式顺应了当下的市场需求。除等级医院外，民营医院、基层医疗机构、残联、养老机构，高校医学院及体育专业的实训室，保健养生、按摩、推拿、理疗、运动诊所，医疗美容院等非医类客户也在逐步增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请问您认为脑机接口技术在国内的发展现状和未来的趋势如何？</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答：脑机接口分为侵入式和非侵入式的，在非侵入式脑机接口方面，中国处于领先地位，尤其是天津大学、西安交大、中科院、天坛医院等知名科研机构。天津大学，其脑机接口团队已构建了从芯片、电极、算法到系统的国产全链条非侵入式脑机信息交互技术体系，在脑电识别精度、控制指令数量和信息传输率三项核心指标达到国际最高水平。公司2017年和天津大学、西安交通大学等联合承担国家重点专项“生-机智能交互与生机电一体化机器人技术”项目已结项，去年公司牵头与天津大学等承担的又一个国家重点专项“高精度生物感知觉反馈操纵技术与系统”已正式启动。在半侵入式设备上，中国与美国处于并列地位。然而，在马斯克的全侵入式、高通量脑机接口上，我们仍有一定的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6" w:type="pct"/>
            <w:vAlign w:val="center"/>
          </w:tcPr>
          <w:p>
            <w:pPr>
              <w:spacing w:line="360" w:lineRule="auto"/>
              <w:jc w:val="center"/>
              <w:textAlignment w:val="baseline"/>
              <w:rPr>
                <w:rFonts w:ascii="宋体" w:hAnsi="宋体" w:cs="宋体"/>
                <w:sz w:val="24"/>
              </w:rPr>
            </w:pPr>
            <w:r>
              <w:rPr>
                <w:rFonts w:hint="eastAsia" w:ascii="宋体" w:hAnsi="宋体" w:cs="宋体"/>
                <w:sz w:val="24"/>
              </w:rPr>
              <w:t>附件清单（如有）</w:t>
            </w:r>
          </w:p>
        </w:tc>
        <w:tc>
          <w:tcPr>
            <w:tcW w:w="4143" w:type="pct"/>
            <w:vAlign w:val="center"/>
          </w:tcPr>
          <w:p>
            <w:pPr>
              <w:widowControl/>
              <w:spacing w:line="360" w:lineRule="auto"/>
              <w:jc w:val="left"/>
              <w:textAlignment w:val="baseline"/>
              <w:rPr>
                <w:rFonts w:ascii="宋体" w:hAnsi="宋体" w:cs="微软雅黑"/>
                <w:sz w:val="24"/>
                <w:shd w:val="clear" w:color="auto" w:fill="FFFFFF"/>
              </w:rPr>
            </w:pPr>
            <w:r>
              <w:rPr>
                <w:rFonts w:hint="eastAsia" w:ascii="宋体" w:hAnsi="宋体" w:cs="微软雅黑"/>
                <w:sz w:val="24"/>
                <w:shd w:val="clear" w:color="auto" w:fill="FFFFFF"/>
              </w:rPr>
              <w:t>无</w:t>
            </w:r>
          </w:p>
        </w:tc>
      </w:tr>
    </w:tbl>
    <w:p>
      <w:pPr>
        <w:textAlignment w:val="baseline"/>
        <w:rPr>
          <w:sz w:val="2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rPr>
      <w:t>河南翔宇医疗设备股份有限公司　　　　　　　　　　　　　　　　　　　　　　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0E563"/>
    <w:multiLevelType w:val="singleLevel"/>
    <w:tmpl w:val="3040E5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YWI5NjM4MDkyZmVmN2FjYzA3OWY1NWUwY2ZhNWMifQ=="/>
  </w:docVars>
  <w:rsids>
    <w:rsidRoot w:val="0072654A"/>
    <w:rsid w:val="00002A90"/>
    <w:rsid w:val="00061E2F"/>
    <w:rsid w:val="00071BDA"/>
    <w:rsid w:val="00090744"/>
    <w:rsid w:val="00090D99"/>
    <w:rsid w:val="000B3089"/>
    <w:rsid w:val="000D16C2"/>
    <w:rsid w:val="000F388C"/>
    <w:rsid w:val="001027F3"/>
    <w:rsid w:val="00112C76"/>
    <w:rsid w:val="00122929"/>
    <w:rsid w:val="001538C7"/>
    <w:rsid w:val="00166E26"/>
    <w:rsid w:val="001713DC"/>
    <w:rsid w:val="00184F08"/>
    <w:rsid w:val="00194D33"/>
    <w:rsid w:val="001A619B"/>
    <w:rsid w:val="001A6FC8"/>
    <w:rsid w:val="001B3565"/>
    <w:rsid w:val="001D3996"/>
    <w:rsid w:val="0020000B"/>
    <w:rsid w:val="00200F3B"/>
    <w:rsid w:val="0020477D"/>
    <w:rsid w:val="00265360"/>
    <w:rsid w:val="002730E9"/>
    <w:rsid w:val="00277FE1"/>
    <w:rsid w:val="00280499"/>
    <w:rsid w:val="00281878"/>
    <w:rsid w:val="00291023"/>
    <w:rsid w:val="00293330"/>
    <w:rsid w:val="002A0256"/>
    <w:rsid w:val="002F3B18"/>
    <w:rsid w:val="00303A2C"/>
    <w:rsid w:val="00323809"/>
    <w:rsid w:val="003400F4"/>
    <w:rsid w:val="003906F4"/>
    <w:rsid w:val="003912FE"/>
    <w:rsid w:val="003A56F9"/>
    <w:rsid w:val="003C3902"/>
    <w:rsid w:val="003C6B02"/>
    <w:rsid w:val="003C6C54"/>
    <w:rsid w:val="003D3CF7"/>
    <w:rsid w:val="003E4232"/>
    <w:rsid w:val="003E636C"/>
    <w:rsid w:val="00407B4C"/>
    <w:rsid w:val="00410F58"/>
    <w:rsid w:val="00414B3F"/>
    <w:rsid w:val="00445184"/>
    <w:rsid w:val="004543A5"/>
    <w:rsid w:val="004824B2"/>
    <w:rsid w:val="0049022A"/>
    <w:rsid w:val="004956FD"/>
    <w:rsid w:val="0049761A"/>
    <w:rsid w:val="004A06DB"/>
    <w:rsid w:val="004A18E2"/>
    <w:rsid w:val="004B764D"/>
    <w:rsid w:val="004D627E"/>
    <w:rsid w:val="004E2521"/>
    <w:rsid w:val="004E6193"/>
    <w:rsid w:val="00501FF1"/>
    <w:rsid w:val="0051185C"/>
    <w:rsid w:val="005132F3"/>
    <w:rsid w:val="00531C0A"/>
    <w:rsid w:val="00531C0B"/>
    <w:rsid w:val="005459A4"/>
    <w:rsid w:val="00555EA6"/>
    <w:rsid w:val="0056105E"/>
    <w:rsid w:val="005639E4"/>
    <w:rsid w:val="005767CB"/>
    <w:rsid w:val="005850FF"/>
    <w:rsid w:val="005A0F63"/>
    <w:rsid w:val="005B44FB"/>
    <w:rsid w:val="005D66E5"/>
    <w:rsid w:val="005E22D4"/>
    <w:rsid w:val="005E538B"/>
    <w:rsid w:val="005F0E7E"/>
    <w:rsid w:val="00622DE1"/>
    <w:rsid w:val="00630567"/>
    <w:rsid w:val="0063110A"/>
    <w:rsid w:val="00635B09"/>
    <w:rsid w:val="006502CD"/>
    <w:rsid w:val="00661A2F"/>
    <w:rsid w:val="006720EB"/>
    <w:rsid w:val="00675FBC"/>
    <w:rsid w:val="00685BF1"/>
    <w:rsid w:val="006A51F7"/>
    <w:rsid w:val="006A6851"/>
    <w:rsid w:val="006C5E02"/>
    <w:rsid w:val="006D38A2"/>
    <w:rsid w:val="00707E6C"/>
    <w:rsid w:val="0072654A"/>
    <w:rsid w:val="00734497"/>
    <w:rsid w:val="00757C95"/>
    <w:rsid w:val="00780630"/>
    <w:rsid w:val="0079190C"/>
    <w:rsid w:val="00796E6F"/>
    <w:rsid w:val="007A13D8"/>
    <w:rsid w:val="007A6C08"/>
    <w:rsid w:val="007B3BC8"/>
    <w:rsid w:val="007C0D89"/>
    <w:rsid w:val="007C1500"/>
    <w:rsid w:val="007F374B"/>
    <w:rsid w:val="007F444E"/>
    <w:rsid w:val="00817C5C"/>
    <w:rsid w:val="008271DE"/>
    <w:rsid w:val="00827D77"/>
    <w:rsid w:val="0083294B"/>
    <w:rsid w:val="00836C81"/>
    <w:rsid w:val="00850AB6"/>
    <w:rsid w:val="00850E66"/>
    <w:rsid w:val="0085148B"/>
    <w:rsid w:val="00857E39"/>
    <w:rsid w:val="00876D7C"/>
    <w:rsid w:val="00884C1B"/>
    <w:rsid w:val="00895799"/>
    <w:rsid w:val="008973C6"/>
    <w:rsid w:val="008B1769"/>
    <w:rsid w:val="008C2330"/>
    <w:rsid w:val="008C67CD"/>
    <w:rsid w:val="008D0240"/>
    <w:rsid w:val="008D59DF"/>
    <w:rsid w:val="008F3AC0"/>
    <w:rsid w:val="0090421E"/>
    <w:rsid w:val="00927F62"/>
    <w:rsid w:val="00957C63"/>
    <w:rsid w:val="00967066"/>
    <w:rsid w:val="009835B2"/>
    <w:rsid w:val="00985E64"/>
    <w:rsid w:val="00994101"/>
    <w:rsid w:val="00997B29"/>
    <w:rsid w:val="009C7177"/>
    <w:rsid w:val="009E5B45"/>
    <w:rsid w:val="00A21519"/>
    <w:rsid w:val="00A25E07"/>
    <w:rsid w:val="00A71235"/>
    <w:rsid w:val="00AA2B1B"/>
    <w:rsid w:val="00AA46FE"/>
    <w:rsid w:val="00AA5961"/>
    <w:rsid w:val="00AC33D4"/>
    <w:rsid w:val="00B24267"/>
    <w:rsid w:val="00B47B55"/>
    <w:rsid w:val="00B47BE6"/>
    <w:rsid w:val="00B50EED"/>
    <w:rsid w:val="00B55469"/>
    <w:rsid w:val="00B569DF"/>
    <w:rsid w:val="00B616E6"/>
    <w:rsid w:val="00B6429E"/>
    <w:rsid w:val="00B661D9"/>
    <w:rsid w:val="00B84064"/>
    <w:rsid w:val="00B957DD"/>
    <w:rsid w:val="00BB2517"/>
    <w:rsid w:val="00BC7195"/>
    <w:rsid w:val="00BD058B"/>
    <w:rsid w:val="00BF50AD"/>
    <w:rsid w:val="00C12D15"/>
    <w:rsid w:val="00C12F1C"/>
    <w:rsid w:val="00C4402D"/>
    <w:rsid w:val="00C530FF"/>
    <w:rsid w:val="00C540F6"/>
    <w:rsid w:val="00C66869"/>
    <w:rsid w:val="00C929DC"/>
    <w:rsid w:val="00CA3903"/>
    <w:rsid w:val="00CB725A"/>
    <w:rsid w:val="00CC2A5B"/>
    <w:rsid w:val="00CC718A"/>
    <w:rsid w:val="00CD6961"/>
    <w:rsid w:val="00CF7326"/>
    <w:rsid w:val="00D03091"/>
    <w:rsid w:val="00D03637"/>
    <w:rsid w:val="00D11EAB"/>
    <w:rsid w:val="00D1745D"/>
    <w:rsid w:val="00D51017"/>
    <w:rsid w:val="00D61963"/>
    <w:rsid w:val="00D9012D"/>
    <w:rsid w:val="00DA1D31"/>
    <w:rsid w:val="00DA5A6A"/>
    <w:rsid w:val="00DB1BE5"/>
    <w:rsid w:val="00DB31DE"/>
    <w:rsid w:val="00DD039E"/>
    <w:rsid w:val="00DE66D3"/>
    <w:rsid w:val="00DE6A81"/>
    <w:rsid w:val="00E15234"/>
    <w:rsid w:val="00E17768"/>
    <w:rsid w:val="00E312E9"/>
    <w:rsid w:val="00E4211D"/>
    <w:rsid w:val="00E47AEF"/>
    <w:rsid w:val="00E6246D"/>
    <w:rsid w:val="00EB2269"/>
    <w:rsid w:val="00EF1D4B"/>
    <w:rsid w:val="00F025E3"/>
    <w:rsid w:val="00F054FA"/>
    <w:rsid w:val="00F22474"/>
    <w:rsid w:val="00F53756"/>
    <w:rsid w:val="00F601E1"/>
    <w:rsid w:val="00F76C9B"/>
    <w:rsid w:val="00F91A22"/>
    <w:rsid w:val="00F9327F"/>
    <w:rsid w:val="00FA4B8D"/>
    <w:rsid w:val="00FC05DB"/>
    <w:rsid w:val="00FC51D8"/>
    <w:rsid w:val="00FD5D58"/>
    <w:rsid w:val="00FF3586"/>
    <w:rsid w:val="010B2314"/>
    <w:rsid w:val="01336F77"/>
    <w:rsid w:val="01870265"/>
    <w:rsid w:val="01A26920"/>
    <w:rsid w:val="0216715F"/>
    <w:rsid w:val="02691984"/>
    <w:rsid w:val="02CD49E7"/>
    <w:rsid w:val="03575C81"/>
    <w:rsid w:val="036439CE"/>
    <w:rsid w:val="03C81CAD"/>
    <w:rsid w:val="041D6583"/>
    <w:rsid w:val="04277401"/>
    <w:rsid w:val="045F053F"/>
    <w:rsid w:val="04637F7B"/>
    <w:rsid w:val="046B00D8"/>
    <w:rsid w:val="049D5915"/>
    <w:rsid w:val="04BF220D"/>
    <w:rsid w:val="04D72AF2"/>
    <w:rsid w:val="04E64653"/>
    <w:rsid w:val="050339CA"/>
    <w:rsid w:val="0518526D"/>
    <w:rsid w:val="055661F0"/>
    <w:rsid w:val="055E570F"/>
    <w:rsid w:val="068224FD"/>
    <w:rsid w:val="06C13B3D"/>
    <w:rsid w:val="072721A9"/>
    <w:rsid w:val="080428EA"/>
    <w:rsid w:val="08716E9D"/>
    <w:rsid w:val="08F5760F"/>
    <w:rsid w:val="090B4D2E"/>
    <w:rsid w:val="09357AE4"/>
    <w:rsid w:val="0972111F"/>
    <w:rsid w:val="099159BD"/>
    <w:rsid w:val="09E85EF0"/>
    <w:rsid w:val="0A005A20"/>
    <w:rsid w:val="0A1E12A6"/>
    <w:rsid w:val="0A290C66"/>
    <w:rsid w:val="0A5B1BB3"/>
    <w:rsid w:val="0AAF62C1"/>
    <w:rsid w:val="0ACA5492"/>
    <w:rsid w:val="0AF344E1"/>
    <w:rsid w:val="0B19118C"/>
    <w:rsid w:val="0B377B97"/>
    <w:rsid w:val="0B731780"/>
    <w:rsid w:val="0BEB51B8"/>
    <w:rsid w:val="0C4E121F"/>
    <w:rsid w:val="0DAC5CEB"/>
    <w:rsid w:val="0DE7790B"/>
    <w:rsid w:val="0DEE30B8"/>
    <w:rsid w:val="0EE9136F"/>
    <w:rsid w:val="0EED1247"/>
    <w:rsid w:val="0EFA57E8"/>
    <w:rsid w:val="0F227143"/>
    <w:rsid w:val="0F3A71A4"/>
    <w:rsid w:val="0F4378A5"/>
    <w:rsid w:val="0FBF2BE4"/>
    <w:rsid w:val="10615A49"/>
    <w:rsid w:val="1077526D"/>
    <w:rsid w:val="10A87B1C"/>
    <w:rsid w:val="10CA5CE4"/>
    <w:rsid w:val="10DF5FFA"/>
    <w:rsid w:val="114E06C3"/>
    <w:rsid w:val="116A4DD1"/>
    <w:rsid w:val="124F22DB"/>
    <w:rsid w:val="12AD766B"/>
    <w:rsid w:val="12C56763"/>
    <w:rsid w:val="12DD62D4"/>
    <w:rsid w:val="12E34E3B"/>
    <w:rsid w:val="133D454B"/>
    <w:rsid w:val="13F714E7"/>
    <w:rsid w:val="14011A1D"/>
    <w:rsid w:val="14C211B5"/>
    <w:rsid w:val="14CA2EEF"/>
    <w:rsid w:val="151632A6"/>
    <w:rsid w:val="15264B7B"/>
    <w:rsid w:val="154E494C"/>
    <w:rsid w:val="158226E9"/>
    <w:rsid w:val="15D64855"/>
    <w:rsid w:val="16806E4B"/>
    <w:rsid w:val="16981584"/>
    <w:rsid w:val="16DE7B60"/>
    <w:rsid w:val="16F001A5"/>
    <w:rsid w:val="170830C2"/>
    <w:rsid w:val="171657DF"/>
    <w:rsid w:val="17306175"/>
    <w:rsid w:val="174340FA"/>
    <w:rsid w:val="174A2515"/>
    <w:rsid w:val="177B4D4E"/>
    <w:rsid w:val="178A7F7B"/>
    <w:rsid w:val="186500A0"/>
    <w:rsid w:val="197113F3"/>
    <w:rsid w:val="19721FA4"/>
    <w:rsid w:val="19E660B9"/>
    <w:rsid w:val="1A1558FF"/>
    <w:rsid w:val="1A226249"/>
    <w:rsid w:val="1A2B77F4"/>
    <w:rsid w:val="1A2C531A"/>
    <w:rsid w:val="1A311D2E"/>
    <w:rsid w:val="1AA650CC"/>
    <w:rsid w:val="1B216501"/>
    <w:rsid w:val="1B324BB2"/>
    <w:rsid w:val="1B593C49"/>
    <w:rsid w:val="1C6074FD"/>
    <w:rsid w:val="1C705992"/>
    <w:rsid w:val="1C7555A5"/>
    <w:rsid w:val="1C794E17"/>
    <w:rsid w:val="1CC0489D"/>
    <w:rsid w:val="1CC740CD"/>
    <w:rsid w:val="1CF6536C"/>
    <w:rsid w:val="1CFF0FE4"/>
    <w:rsid w:val="1D4D7A81"/>
    <w:rsid w:val="1EAB40D4"/>
    <w:rsid w:val="1F9A0F77"/>
    <w:rsid w:val="1FA2783D"/>
    <w:rsid w:val="20733DD8"/>
    <w:rsid w:val="20AE4CDA"/>
    <w:rsid w:val="21BE0F4D"/>
    <w:rsid w:val="21DF2A1E"/>
    <w:rsid w:val="225B2C40"/>
    <w:rsid w:val="22743BFB"/>
    <w:rsid w:val="22F32E79"/>
    <w:rsid w:val="23A674E7"/>
    <w:rsid w:val="23F30C56"/>
    <w:rsid w:val="241B58CB"/>
    <w:rsid w:val="2432352D"/>
    <w:rsid w:val="24A843FE"/>
    <w:rsid w:val="24B9191D"/>
    <w:rsid w:val="24EA0140"/>
    <w:rsid w:val="24EC4023"/>
    <w:rsid w:val="25125E18"/>
    <w:rsid w:val="25221195"/>
    <w:rsid w:val="252B4B4C"/>
    <w:rsid w:val="2530083E"/>
    <w:rsid w:val="258473A0"/>
    <w:rsid w:val="25A93CC2"/>
    <w:rsid w:val="25AD37B3"/>
    <w:rsid w:val="25AE752B"/>
    <w:rsid w:val="262D66A1"/>
    <w:rsid w:val="26377A39"/>
    <w:rsid w:val="26527412"/>
    <w:rsid w:val="268D3829"/>
    <w:rsid w:val="26EE4F80"/>
    <w:rsid w:val="27473D41"/>
    <w:rsid w:val="27AE4545"/>
    <w:rsid w:val="28137B19"/>
    <w:rsid w:val="2835183D"/>
    <w:rsid w:val="28A6141D"/>
    <w:rsid w:val="28AB04B8"/>
    <w:rsid w:val="28BF18AD"/>
    <w:rsid w:val="28C01A4F"/>
    <w:rsid w:val="28E60D8A"/>
    <w:rsid w:val="29042E92"/>
    <w:rsid w:val="29080D00"/>
    <w:rsid w:val="291D0077"/>
    <w:rsid w:val="29366C06"/>
    <w:rsid w:val="29417EE1"/>
    <w:rsid w:val="2A2F1425"/>
    <w:rsid w:val="2A5561C7"/>
    <w:rsid w:val="2A9328B0"/>
    <w:rsid w:val="2B05199B"/>
    <w:rsid w:val="2B41357D"/>
    <w:rsid w:val="2C041C52"/>
    <w:rsid w:val="2C600318"/>
    <w:rsid w:val="2C780B98"/>
    <w:rsid w:val="2CC34063"/>
    <w:rsid w:val="2CFA6009"/>
    <w:rsid w:val="2D313E78"/>
    <w:rsid w:val="2D341132"/>
    <w:rsid w:val="2D7C3FFA"/>
    <w:rsid w:val="2DBF0527"/>
    <w:rsid w:val="2DD45655"/>
    <w:rsid w:val="2EAD4823"/>
    <w:rsid w:val="2EC706A8"/>
    <w:rsid w:val="2F31338F"/>
    <w:rsid w:val="2F863D2C"/>
    <w:rsid w:val="2FA10F19"/>
    <w:rsid w:val="2FF75A01"/>
    <w:rsid w:val="30995F4B"/>
    <w:rsid w:val="30B3704F"/>
    <w:rsid w:val="30EA3353"/>
    <w:rsid w:val="31A06404"/>
    <w:rsid w:val="32594F85"/>
    <w:rsid w:val="3264344B"/>
    <w:rsid w:val="32650132"/>
    <w:rsid w:val="32EC51EE"/>
    <w:rsid w:val="33114C55"/>
    <w:rsid w:val="33890C8F"/>
    <w:rsid w:val="33B51A84"/>
    <w:rsid w:val="34007320"/>
    <w:rsid w:val="342235BE"/>
    <w:rsid w:val="343D21A6"/>
    <w:rsid w:val="346B5B38"/>
    <w:rsid w:val="34821163"/>
    <w:rsid w:val="34983880"/>
    <w:rsid w:val="355E5766"/>
    <w:rsid w:val="35A56E1E"/>
    <w:rsid w:val="35A95619"/>
    <w:rsid w:val="35C11842"/>
    <w:rsid w:val="363F7524"/>
    <w:rsid w:val="36A24542"/>
    <w:rsid w:val="36B14785"/>
    <w:rsid w:val="36D52B69"/>
    <w:rsid w:val="37670924"/>
    <w:rsid w:val="377F0D27"/>
    <w:rsid w:val="378C172C"/>
    <w:rsid w:val="37AE6F16"/>
    <w:rsid w:val="38AA0E16"/>
    <w:rsid w:val="38E77EB3"/>
    <w:rsid w:val="394144E6"/>
    <w:rsid w:val="3944168C"/>
    <w:rsid w:val="39F33306"/>
    <w:rsid w:val="39F50D55"/>
    <w:rsid w:val="3A3C2EFF"/>
    <w:rsid w:val="3AB17449"/>
    <w:rsid w:val="3AB331C1"/>
    <w:rsid w:val="3ACF6EC9"/>
    <w:rsid w:val="3AD256A8"/>
    <w:rsid w:val="3ADE5D64"/>
    <w:rsid w:val="3B220900"/>
    <w:rsid w:val="3BD258C9"/>
    <w:rsid w:val="3BFA660F"/>
    <w:rsid w:val="3C021254"/>
    <w:rsid w:val="3C266594"/>
    <w:rsid w:val="3C2C1E7C"/>
    <w:rsid w:val="3C6504EB"/>
    <w:rsid w:val="3CBA5241"/>
    <w:rsid w:val="3D0A1093"/>
    <w:rsid w:val="3D0B03CE"/>
    <w:rsid w:val="3D186896"/>
    <w:rsid w:val="3DB46334"/>
    <w:rsid w:val="3E5720B6"/>
    <w:rsid w:val="3EDB4A95"/>
    <w:rsid w:val="3EFB28CA"/>
    <w:rsid w:val="3F1E1189"/>
    <w:rsid w:val="3F591E5E"/>
    <w:rsid w:val="3F6470DE"/>
    <w:rsid w:val="3FA11C4E"/>
    <w:rsid w:val="400D03D9"/>
    <w:rsid w:val="40A81C49"/>
    <w:rsid w:val="40F57964"/>
    <w:rsid w:val="41E33C60"/>
    <w:rsid w:val="429743D8"/>
    <w:rsid w:val="429F7DBC"/>
    <w:rsid w:val="42B42504"/>
    <w:rsid w:val="4348021F"/>
    <w:rsid w:val="43811A9E"/>
    <w:rsid w:val="43CF6B92"/>
    <w:rsid w:val="441A605F"/>
    <w:rsid w:val="443133A9"/>
    <w:rsid w:val="448B4867"/>
    <w:rsid w:val="44A00989"/>
    <w:rsid w:val="44DC56E3"/>
    <w:rsid w:val="44E346A3"/>
    <w:rsid w:val="45294080"/>
    <w:rsid w:val="4550785F"/>
    <w:rsid w:val="45667082"/>
    <w:rsid w:val="45837C34"/>
    <w:rsid w:val="45B646EB"/>
    <w:rsid w:val="45CA5863"/>
    <w:rsid w:val="45DD34FC"/>
    <w:rsid w:val="45EA1A61"/>
    <w:rsid w:val="45FF21BE"/>
    <w:rsid w:val="46133AD2"/>
    <w:rsid w:val="46AA19E5"/>
    <w:rsid w:val="478F0B12"/>
    <w:rsid w:val="49561C02"/>
    <w:rsid w:val="4AB13D76"/>
    <w:rsid w:val="4AD827D0"/>
    <w:rsid w:val="4B307A26"/>
    <w:rsid w:val="4B387D17"/>
    <w:rsid w:val="4BAA266A"/>
    <w:rsid w:val="4BDE3E16"/>
    <w:rsid w:val="4BE1003F"/>
    <w:rsid w:val="4C1F3C81"/>
    <w:rsid w:val="4C237A7B"/>
    <w:rsid w:val="4C5D11DF"/>
    <w:rsid w:val="4C6F2904"/>
    <w:rsid w:val="4DB017E2"/>
    <w:rsid w:val="4DB82445"/>
    <w:rsid w:val="4DF54449"/>
    <w:rsid w:val="4DFA78CC"/>
    <w:rsid w:val="4E67795E"/>
    <w:rsid w:val="4EFA0F67"/>
    <w:rsid w:val="4F257D14"/>
    <w:rsid w:val="4F6A54BA"/>
    <w:rsid w:val="4F8C3B89"/>
    <w:rsid w:val="4F8D1B6C"/>
    <w:rsid w:val="4FA64CF5"/>
    <w:rsid w:val="4FB629B4"/>
    <w:rsid w:val="4FE70DC0"/>
    <w:rsid w:val="4FF80DAE"/>
    <w:rsid w:val="505228B2"/>
    <w:rsid w:val="50A176B3"/>
    <w:rsid w:val="50E52925"/>
    <w:rsid w:val="512D7E41"/>
    <w:rsid w:val="51312C3A"/>
    <w:rsid w:val="515472E0"/>
    <w:rsid w:val="5179696D"/>
    <w:rsid w:val="51B86EB8"/>
    <w:rsid w:val="51C92E73"/>
    <w:rsid w:val="520D7203"/>
    <w:rsid w:val="527137BB"/>
    <w:rsid w:val="52CF44B9"/>
    <w:rsid w:val="534327B1"/>
    <w:rsid w:val="53515E9C"/>
    <w:rsid w:val="53B01CE2"/>
    <w:rsid w:val="53FC2370"/>
    <w:rsid w:val="53FE280A"/>
    <w:rsid w:val="540E1FEE"/>
    <w:rsid w:val="54596730"/>
    <w:rsid w:val="54E3249D"/>
    <w:rsid w:val="554F7B33"/>
    <w:rsid w:val="55B41744"/>
    <w:rsid w:val="55E13102"/>
    <w:rsid w:val="563F1955"/>
    <w:rsid w:val="567D422C"/>
    <w:rsid w:val="56B57CAD"/>
    <w:rsid w:val="56BB2A06"/>
    <w:rsid w:val="570566FB"/>
    <w:rsid w:val="570A5ABF"/>
    <w:rsid w:val="570D63DD"/>
    <w:rsid w:val="572F3F71"/>
    <w:rsid w:val="57323268"/>
    <w:rsid w:val="57D165DD"/>
    <w:rsid w:val="587F00E5"/>
    <w:rsid w:val="58BE23EE"/>
    <w:rsid w:val="58E87019"/>
    <w:rsid w:val="594E52BA"/>
    <w:rsid w:val="59D96D24"/>
    <w:rsid w:val="5A461504"/>
    <w:rsid w:val="5A50759E"/>
    <w:rsid w:val="5AB126F6"/>
    <w:rsid w:val="5AC661A1"/>
    <w:rsid w:val="5AF05506"/>
    <w:rsid w:val="5B101B12"/>
    <w:rsid w:val="5B2A7F91"/>
    <w:rsid w:val="5B8C350C"/>
    <w:rsid w:val="5BA41A87"/>
    <w:rsid w:val="5BC528FD"/>
    <w:rsid w:val="5BD83D69"/>
    <w:rsid w:val="5BEA4A06"/>
    <w:rsid w:val="5BF64864"/>
    <w:rsid w:val="5C3972D9"/>
    <w:rsid w:val="5C4264A7"/>
    <w:rsid w:val="5C460B25"/>
    <w:rsid w:val="5C473312"/>
    <w:rsid w:val="5C582B91"/>
    <w:rsid w:val="5D243653"/>
    <w:rsid w:val="5D6879E4"/>
    <w:rsid w:val="5D906F22"/>
    <w:rsid w:val="5DEC23C3"/>
    <w:rsid w:val="5DFC134E"/>
    <w:rsid w:val="5E2D4789"/>
    <w:rsid w:val="5F166FCB"/>
    <w:rsid w:val="5F2D37C3"/>
    <w:rsid w:val="5F731C30"/>
    <w:rsid w:val="5F900245"/>
    <w:rsid w:val="6008725C"/>
    <w:rsid w:val="60B30F76"/>
    <w:rsid w:val="60BB7E2A"/>
    <w:rsid w:val="60EC59B8"/>
    <w:rsid w:val="6101310B"/>
    <w:rsid w:val="61266653"/>
    <w:rsid w:val="619D4FB6"/>
    <w:rsid w:val="62035F2D"/>
    <w:rsid w:val="6215177B"/>
    <w:rsid w:val="6259543B"/>
    <w:rsid w:val="628506F0"/>
    <w:rsid w:val="62C6161E"/>
    <w:rsid w:val="63302D52"/>
    <w:rsid w:val="63502DF1"/>
    <w:rsid w:val="635400CA"/>
    <w:rsid w:val="636447A9"/>
    <w:rsid w:val="638C5AAE"/>
    <w:rsid w:val="63B741AB"/>
    <w:rsid w:val="6457430E"/>
    <w:rsid w:val="64680FC0"/>
    <w:rsid w:val="64FB0EFC"/>
    <w:rsid w:val="650049A6"/>
    <w:rsid w:val="656211BC"/>
    <w:rsid w:val="65A672FB"/>
    <w:rsid w:val="66164CAE"/>
    <w:rsid w:val="666A0329"/>
    <w:rsid w:val="66AC6CBF"/>
    <w:rsid w:val="66ED2D08"/>
    <w:rsid w:val="679703E1"/>
    <w:rsid w:val="679D64DC"/>
    <w:rsid w:val="67BF277A"/>
    <w:rsid w:val="67D11A4E"/>
    <w:rsid w:val="67F5421D"/>
    <w:rsid w:val="687F26E6"/>
    <w:rsid w:val="69024A99"/>
    <w:rsid w:val="693004E4"/>
    <w:rsid w:val="69E431A6"/>
    <w:rsid w:val="6AD9782B"/>
    <w:rsid w:val="6AE52674"/>
    <w:rsid w:val="6AEA7C8A"/>
    <w:rsid w:val="6B0A3E88"/>
    <w:rsid w:val="6B19056F"/>
    <w:rsid w:val="6B377539"/>
    <w:rsid w:val="6B95269F"/>
    <w:rsid w:val="6BFC6846"/>
    <w:rsid w:val="6C494E84"/>
    <w:rsid w:val="6C613F7C"/>
    <w:rsid w:val="6C9A45DE"/>
    <w:rsid w:val="6CA200F0"/>
    <w:rsid w:val="6CC12C6C"/>
    <w:rsid w:val="6D473E2C"/>
    <w:rsid w:val="6D633D24"/>
    <w:rsid w:val="6DC347C2"/>
    <w:rsid w:val="6DD469CF"/>
    <w:rsid w:val="6DF36E56"/>
    <w:rsid w:val="6DFB3F5C"/>
    <w:rsid w:val="6E5C0E9F"/>
    <w:rsid w:val="6E694ECD"/>
    <w:rsid w:val="6E922B12"/>
    <w:rsid w:val="6EC5521F"/>
    <w:rsid w:val="6ED70525"/>
    <w:rsid w:val="6EEB2223"/>
    <w:rsid w:val="6F4656AB"/>
    <w:rsid w:val="6FAF5BE3"/>
    <w:rsid w:val="6FB548D7"/>
    <w:rsid w:val="6FD1766A"/>
    <w:rsid w:val="6FEA6736"/>
    <w:rsid w:val="702B2CA3"/>
    <w:rsid w:val="709F32C5"/>
    <w:rsid w:val="70D15E8E"/>
    <w:rsid w:val="70D50E7A"/>
    <w:rsid w:val="70E92792"/>
    <w:rsid w:val="716B31A7"/>
    <w:rsid w:val="718A6DE4"/>
    <w:rsid w:val="71900706"/>
    <w:rsid w:val="71E27C5B"/>
    <w:rsid w:val="72231CD3"/>
    <w:rsid w:val="725956F5"/>
    <w:rsid w:val="72F04FBF"/>
    <w:rsid w:val="73412411"/>
    <w:rsid w:val="73604214"/>
    <w:rsid w:val="73724CC1"/>
    <w:rsid w:val="73D64EF9"/>
    <w:rsid w:val="73E13BF4"/>
    <w:rsid w:val="75194855"/>
    <w:rsid w:val="75680129"/>
    <w:rsid w:val="759B3BBA"/>
    <w:rsid w:val="75A153E9"/>
    <w:rsid w:val="75CA0DE4"/>
    <w:rsid w:val="75F77062"/>
    <w:rsid w:val="76876CD5"/>
    <w:rsid w:val="76F61765"/>
    <w:rsid w:val="76F84DDB"/>
    <w:rsid w:val="77254BCD"/>
    <w:rsid w:val="77307466"/>
    <w:rsid w:val="77582D17"/>
    <w:rsid w:val="77E141C3"/>
    <w:rsid w:val="77ED2216"/>
    <w:rsid w:val="77F24622"/>
    <w:rsid w:val="7855375D"/>
    <w:rsid w:val="786848E4"/>
    <w:rsid w:val="79060EF9"/>
    <w:rsid w:val="79162B2F"/>
    <w:rsid w:val="79362696"/>
    <w:rsid w:val="79853D2E"/>
    <w:rsid w:val="7A001197"/>
    <w:rsid w:val="7A4E3C65"/>
    <w:rsid w:val="7AC13EAA"/>
    <w:rsid w:val="7AFA627F"/>
    <w:rsid w:val="7B046B46"/>
    <w:rsid w:val="7B3E48AE"/>
    <w:rsid w:val="7B6E2211"/>
    <w:rsid w:val="7BC938EC"/>
    <w:rsid w:val="7BE654C8"/>
    <w:rsid w:val="7C2F7314"/>
    <w:rsid w:val="7CCA3AE8"/>
    <w:rsid w:val="7D32101D"/>
    <w:rsid w:val="7D85105A"/>
    <w:rsid w:val="7DA939D5"/>
    <w:rsid w:val="7DDF2F52"/>
    <w:rsid w:val="7E0B5511"/>
    <w:rsid w:val="7E543940"/>
    <w:rsid w:val="7E5820D7"/>
    <w:rsid w:val="7E9957F7"/>
    <w:rsid w:val="7EE50A3C"/>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autoRedefine/>
    <w:qFormat/>
    <w:uiPriority w:val="0"/>
    <w:rPr>
      <w:b/>
      <w:bCs/>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autoRedefine/>
    <w:qFormat/>
    <w:uiPriority w:val="0"/>
    <w:rPr>
      <w:sz w:val="21"/>
      <w:szCs w:val="21"/>
    </w:rPr>
  </w:style>
  <w:style w:type="paragraph" w:styleId="10">
    <w:name w:val="List Paragraph"/>
    <w:basedOn w:val="1"/>
    <w:autoRedefine/>
    <w:qFormat/>
    <w:uiPriority w:val="34"/>
    <w:pPr>
      <w:ind w:firstLine="420" w:firstLineChars="200"/>
    </w:pPr>
    <w:rPr>
      <w:rFonts w:ascii="等线" w:hAnsi="等线" w:eastAsia="等线"/>
      <w:szCs w:val="22"/>
    </w:rPr>
  </w:style>
  <w:style w:type="paragraph" w:customStyle="1" w:styleId="11">
    <w:name w:val="_Style 10"/>
    <w:autoRedefine/>
    <w:unhideWhenUsed/>
    <w:qFormat/>
    <w:uiPriority w:val="99"/>
    <w:rPr>
      <w:rFonts w:ascii="Calibri" w:hAnsi="Calibri" w:eastAsia="宋体" w:cs="Times New Roman"/>
      <w:kern w:val="2"/>
      <w:sz w:val="21"/>
      <w:szCs w:val="24"/>
      <w:lang w:val="en-US" w:eastAsia="zh-CN" w:bidi="ar-SA"/>
    </w:rPr>
  </w:style>
  <w:style w:type="character" w:customStyle="1" w:styleId="12">
    <w:name w:val="批注主题 字符"/>
    <w:link w:val="5"/>
    <w:autoRedefine/>
    <w:qFormat/>
    <w:uiPriority w:val="0"/>
    <w:rPr>
      <w:b/>
      <w:bCs/>
      <w:kern w:val="2"/>
      <w:sz w:val="21"/>
      <w:szCs w:val="24"/>
    </w:rPr>
  </w:style>
  <w:style w:type="character" w:customStyle="1" w:styleId="13">
    <w:name w:val="批注文字 字符"/>
    <w:link w:val="2"/>
    <w:autoRedefine/>
    <w:qFormat/>
    <w:uiPriority w:val="0"/>
    <w:rPr>
      <w:kern w:val="2"/>
      <w:sz w:val="21"/>
      <w:szCs w:val="24"/>
    </w:rPr>
  </w:style>
  <w:style w:type="character" w:customStyle="1" w:styleId="14">
    <w:name w:val="页脚 字符"/>
    <w:link w:val="3"/>
    <w:autoRedefine/>
    <w:qFormat/>
    <w:uiPriority w:val="99"/>
    <w:rPr>
      <w:rFonts w:ascii="Calibri" w:hAnsi="Calibri"/>
      <w:kern w:val="2"/>
      <w:sz w:val="18"/>
      <w:szCs w:val="18"/>
    </w:rPr>
  </w:style>
  <w:style w:type="character" w:customStyle="1" w:styleId="15">
    <w:name w:val="页眉 字符"/>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3547</Words>
  <Characters>3752</Characters>
  <Lines>37</Lines>
  <Paragraphs>10</Paragraphs>
  <TotalTime>11</TotalTime>
  <ScaleCrop>false</ScaleCrop>
  <LinksUpToDate>false</LinksUpToDate>
  <CharactersWithSpaces>3821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2021-07-14T09:33:00Z</dcterms:created>
  <dc:creator>Administrator</dc:creator>
  <cp:lastModifiedBy>W.</cp:lastModifiedBy>
  <dcterms:modified xsi:type="dcterms:W3CDTF">2024-03-18T08:29:15Z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EAE81DB75A9C4E039CF2AFECB648C520_13</vt:lpwstr>
  </property>
</Properties>
</file>