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Bdr>
          <w:top w:val="none" w:color="auto" w:sz="0" w:space="0"/>
          <w:left w:val="none" w:color="auto" w:sz="0" w:space="0"/>
          <w:bottom w:val="none" w:color="auto" w:sz="0" w:space="0"/>
          <w:right w:val="none" w:color="auto" w:sz="0" w:space="0"/>
          <w:between w:val="none" w:color="auto" w:sz="0" w:space="0"/>
        </w:pBdr>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证券代码：688081                                证券简称：兴图新科</w:t>
      </w:r>
      <w:r>
        <w:rPr>
          <w:rFonts w:ascii="宋体" w:hAnsi="宋体" w:eastAsia="宋体" w:cs="Times New Roman"/>
          <w:b/>
          <w:bCs/>
          <w:iCs/>
          <w:sz w:val="24"/>
          <w:szCs w:val="24"/>
        </w:rPr>
        <w:t xml:space="preserve"> </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武汉兴图新科电子股份有限公司投资者关系活动记录表</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（202</w:t>
      </w:r>
      <w:r>
        <w:rPr>
          <w:rFonts w:hint="eastAsia" w:ascii="宋体" w:hAnsi="宋体" w:eastAsia="宋体" w:cs="Times New Roman"/>
          <w:b/>
          <w:bCs/>
          <w:sz w:val="32"/>
          <w:szCs w:val="32"/>
          <w:lang w:val="en-US" w:eastAsia="zh-CN"/>
        </w:rPr>
        <w:t>4</w:t>
      </w:r>
      <w:r>
        <w:rPr>
          <w:rFonts w:hint="eastAsia" w:ascii="宋体" w:hAnsi="宋体" w:eastAsia="宋体" w:cs="Times New Roman"/>
          <w:b/>
          <w:bCs/>
          <w:sz w:val="32"/>
          <w:szCs w:val="32"/>
        </w:rPr>
        <w:t>年</w:t>
      </w:r>
      <w:r>
        <w:rPr>
          <w:rFonts w:hint="eastAsia" w:ascii="宋体" w:hAnsi="宋体" w:eastAsia="宋体" w:cs="Times New Roman"/>
          <w:b/>
          <w:bCs/>
          <w:sz w:val="32"/>
          <w:szCs w:val="32"/>
          <w:lang w:val="en-US" w:eastAsia="zh-CN"/>
        </w:rPr>
        <w:t>3</w:t>
      </w:r>
      <w:r>
        <w:rPr>
          <w:rFonts w:hint="eastAsia" w:ascii="宋体" w:hAnsi="宋体" w:eastAsia="宋体" w:cs="Times New Roman"/>
          <w:b/>
          <w:bCs/>
          <w:sz w:val="32"/>
          <w:szCs w:val="32"/>
        </w:rPr>
        <w:t>月</w:t>
      </w:r>
      <w:r>
        <w:rPr>
          <w:rFonts w:hint="eastAsia" w:ascii="宋体" w:hAnsi="宋体" w:eastAsia="宋体" w:cs="Times New Roman"/>
          <w:b/>
          <w:bCs/>
          <w:sz w:val="32"/>
          <w:szCs w:val="32"/>
          <w:lang w:val="en-US" w:eastAsia="zh-CN"/>
        </w:rPr>
        <w:t>19</w:t>
      </w:r>
      <w:r>
        <w:rPr>
          <w:rFonts w:hint="eastAsia" w:ascii="宋体" w:hAnsi="宋体" w:eastAsia="宋体" w:cs="Times New Roman"/>
          <w:b/>
          <w:bCs/>
          <w:sz w:val="32"/>
          <w:szCs w:val="32"/>
        </w:rPr>
        <w:t>日）</w:t>
      </w:r>
      <w:bookmarkStart w:id="0" w:name="_GoBack"/>
      <w:bookmarkEnd w:id="0"/>
    </w:p>
    <w:p>
      <w:pPr>
        <w:keepNext/>
        <w:keepLines/>
        <w:spacing w:before="260" w:after="260" w:line="360" w:lineRule="auto"/>
        <w:jc w:val="right"/>
        <w:outlineLvl w:val="1"/>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编号：202</w:t>
      </w:r>
      <w:r>
        <w:rPr>
          <w:rFonts w:hint="eastAsia" w:ascii="宋体" w:hAnsi="宋体" w:eastAsia="宋体" w:cs="Times New Roman"/>
          <w:b/>
          <w:bCs/>
          <w:sz w:val="24"/>
          <w:szCs w:val="24"/>
          <w:lang w:val="en-US" w:eastAsia="zh-CN"/>
        </w:rPr>
        <w:t>4</w:t>
      </w:r>
      <w:r>
        <w:rPr>
          <w:rFonts w:hint="eastAsia" w:ascii="宋体" w:hAnsi="宋体" w:eastAsia="宋体" w:cs="Times New Roman"/>
          <w:b/>
          <w:bCs/>
          <w:sz w:val="24"/>
          <w:szCs w:val="24"/>
        </w:rPr>
        <w:t>-00</w:t>
      </w:r>
      <w:r>
        <w:rPr>
          <w:rFonts w:hint="eastAsia" w:ascii="宋体" w:hAnsi="宋体" w:eastAsia="宋体" w:cs="Times New Roman"/>
          <w:b/>
          <w:bCs/>
          <w:sz w:val="24"/>
          <w:szCs w:val="24"/>
          <w:lang w:val="en-US" w:eastAsia="zh-CN"/>
        </w:rPr>
        <w:t>1</w:t>
      </w:r>
    </w:p>
    <w:tbl>
      <w:tblPr>
        <w:tblStyle w:val="8"/>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tc>
        <w:tc>
          <w:tcPr>
            <w:tcW w:w="6861"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现场参观            □电话会议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6861" w:type="dxa"/>
            <w:shd w:val="clear" w:color="auto" w:fill="auto"/>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山西</w:t>
            </w:r>
            <w:r>
              <w:rPr>
                <w:rFonts w:hint="eastAsia" w:ascii="宋体" w:hAnsi="宋体" w:eastAsia="宋体" w:cs="宋体"/>
                <w:sz w:val="24"/>
                <w:szCs w:val="24"/>
              </w:rPr>
              <w:t xml:space="preserve">证券  </w:t>
            </w:r>
            <w:r>
              <w:rPr>
                <w:rFonts w:hint="eastAsia" w:ascii="宋体" w:hAnsi="宋体" w:eastAsia="宋体" w:cs="宋体"/>
                <w:sz w:val="24"/>
                <w:szCs w:val="24"/>
                <w:lang w:val="en-US" w:eastAsia="zh-CN"/>
              </w:rPr>
              <w:t>张天</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华安证券  陈晶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民生加银</w:t>
            </w:r>
            <w:r>
              <w:rPr>
                <w:rFonts w:hint="eastAsia" w:ascii="宋体" w:hAnsi="宋体" w:eastAsia="宋体" w:cs="宋体"/>
                <w:sz w:val="24"/>
                <w:szCs w:val="24"/>
                <w:lang w:val="en-US" w:eastAsia="zh-CN"/>
              </w:rPr>
              <w:t xml:space="preserve">  付裕</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招商军工  </w:t>
            </w:r>
            <w:r>
              <w:rPr>
                <w:rFonts w:hint="default" w:ascii="宋体" w:hAnsi="宋体" w:eastAsia="宋体" w:cs="宋体"/>
                <w:sz w:val="24"/>
                <w:szCs w:val="24"/>
                <w:lang w:val="en-US" w:eastAsia="zh-CN"/>
              </w:rPr>
              <w:t>王超</w:t>
            </w:r>
            <w:r>
              <w:rPr>
                <w:rFonts w:hint="eastAsia" w:ascii="宋体" w:hAnsi="宋体" w:eastAsia="宋体" w:cs="宋体"/>
                <w:sz w:val="24"/>
                <w:szCs w:val="24"/>
                <w:lang w:val="en-US" w:eastAsia="zh-CN"/>
              </w:rPr>
              <w:t>、廖世刚</w:t>
            </w:r>
          </w:p>
          <w:p>
            <w:pPr>
              <w:spacing w:line="360" w:lineRule="auto"/>
              <w:rPr>
                <w:rFonts w:hint="default"/>
                <w:lang w:val="en-US" w:eastAsia="zh-CN"/>
              </w:rPr>
            </w:pPr>
            <w:r>
              <w:rPr>
                <w:rFonts w:hint="default" w:ascii="宋体" w:hAnsi="宋体" w:eastAsia="宋体" w:cs="宋体"/>
                <w:sz w:val="24"/>
                <w:szCs w:val="24"/>
                <w:lang w:val="en-US" w:eastAsia="zh-CN"/>
              </w:rPr>
              <w:t>鹏华基金</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李</w:t>
            </w:r>
            <w:r>
              <w:rPr>
                <w:rFonts w:hint="eastAsia" w:ascii="宋体" w:hAnsi="宋体" w:eastAsia="宋体" w:cs="宋体"/>
                <w:sz w:val="24"/>
                <w:szCs w:val="24"/>
                <w:lang w:val="en-US" w:eastAsia="zh-CN"/>
              </w:rPr>
              <w:t>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861" w:type="dxa"/>
            <w:shd w:val="clear" w:color="auto" w:fill="auto"/>
          </w:tcPr>
          <w:p>
            <w:pPr>
              <w:spacing w:line="360" w:lineRule="auto"/>
              <w:rPr>
                <w:rFonts w:hint="default" w:ascii="宋体" w:hAnsi="宋体" w:eastAsiaTheme="minorEastAsia"/>
                <w:bCs/>
                <w:iCs/>
                <w:sz w:val="24"/>
                <w:lang w:val="en-US" w:eastAsia="zh-CN"/>
              </w:rPr>
            </w:pPr>
            <w:r>
              <w:rPr>
                <w:rFonts w:ascii="宋体" w:hAnsi="宋体"/>
                <w:bCs/>
                <w:iCs/>
                <w:sz w:val="24"/>
              </w:rPr>
              <w:t>20</w:t>
            </w:r>
            <w:r>
              <w:rPr>
                <w:rFonts w:hint="eastAsia" w:ascii="宋体" w:hAnsi="宋体"/>
                <w:bCs/>
                <w:iCs/>
                <w:sz w:val="24"/>
              </w:rPr>
              <w:t>2</w:t>
            </w:r>
            <w:r>
              <w:rPr>
                <w:rFonts w:hint="eastAsia" w:ascii="宋体" w:hAnsi="宋体"/>
                <w:bCs/>
                <w:iCs/>
                <w:sz w:val="24"/>
                <w:lang w:val="en-US" w:eastAsia="zh-CN"/>
              </w:rPr>
              <w:t>4</w:t>
            </w:r>
            <w:r>
              <w:rPr>
                <w:rFonts w:hint="eastAsia" w:ascii="宋体" w:hAnsi="宋体"/>
                <w:bCs/>
                <w:iCs/>
                <w:sz w:val="24"/>
              </w:rPr>
              <w:t>年</w:t>
            </w:r>
            <w:r>
              <w:rPr>
                <w:rFonts w:hint="eastAsia" w:ascii="宋体" w:hAnsi="宋体"/>
                <w:bCs/>
                <w:iCs/>
                <w:sz w:val="24"/>
                <w:lang w:val="en-US" w:eastAsia="zh-CN"/>
              </w:rPr>
              <w:t>3</w:t>
            </w:r>
            <w:r>
              <w:rPr>
                <w:rFonts w:hint="eastAsia" w:ascii="宋体" w:hAnsi="宋体"/>
                <w:bCs/>
                <w:iCs/>
                <w:sz w:val="24"/>
              </w:rPr>
              <w:t>月7日 1</w:t>
            </w:r>
            <w:r>
              <w:rPr>
                <w:rFonts w:hint="eastAsia" w:ascii="宋体" w:hAnsi="宋体"/>
                <w:bCs/>
                <w:iCs/>
                <w:sz w:val="24"/>
                <w:lang w:val="en-US" w:eastAsia="zh-CN"/>
              </w:rPr>
              <w:t>3:3</w:t>
            </w:r>
            <w:r>
              <w:rPr>
                <w:rFonts w:hint="eastAsia" w:ascii="宋体" w:hAnsi="宋体"/>
                <w:bCs/>
                <w:iCs/>
                <w:sz w:val="24"/>
              </w:rPr>
              <w:t>0-1</w:t>
            </w:r>
            <w:r>
              <w:rPr>
                <w:rFonts w:hint="eastAsia" w:ascii="宋体" w:hAnsi="宋体"/>
                <w:bCs/>
                <w:iCs/>
                <w:sz w:val="24"/>
                <w:lang w:val="en-US" w:eastAsia="zh-CN"/>
              </w:rPr>
              <w:t>5:</w:t>
            </w:r>
            <w:r>
              <w:rPr>
                <w:rFonts w:hint="eastAsia" w:ascii="宋体" w:hAnsi="宋体"/>
                <w:bCs/>
                <w:iCs/>
                <w:sz w:val="24"/>
              </w:rPr>
              <w:t>00</w:t>
            </w:r>
            <w:r>
              <w:rPr>
                <w:rFonts w:hint="eastAsia" w:ascii="宋体" w:hAnsi="宋体"/>
                <w:bCs/>
                <w:iCs/>
                <w:sz w:val="24"/>
                <w:lang w:eastAsia="zh-CN"/>
              </w:rPr>
              <w:t>、</w:t>
            </w:r>
            <w:r>
              <w:rPr>
                <w:rFonts w:hint="eastAsia" w:ascii="宋体" w:hAnsi="宋体"/>
                <w:bCs/>
                <w:iCs/>
                <w:sz w:val="24"/>
                <w:lang w:val="en-US" w:eastAsia="zh-CN"/>
              </w:rPr>
              <w:t>3月11日 13:30-16:00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861"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宋体"/>
                <w:sz w:val="24"/>
                <w:szCs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6861"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董事会秘书：姚小华</w:t>
            </w:r>
            <w:r>
              <w:rPr>
                <w:rFonts w:ascii="宋体" w:hAnsi="宋体" w:eastAsia="宋体" w:cs="Times New Roman"/>
                <w:bCs/>
                <w:iCs/>
                <w:sz w:val="24"/>
                <w:szCs w:val="24"/>
              </w:rPr>
              <w:t xml:space="preserve"> </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证券事务代表：陈尧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929"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686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iCs/>
                <w:sz w:val="24"/>
                <w:szCs w:val="24"/>
              </w:rPr>
            </w:pPr>
            <w:r>
              <w:rPr>
                <w:rFonts w:hint="eastAsia" w:ascii="宋体" w:hAnsi="宋体" w:eastAsia="宋体" w:cs="Times New Roman"/>
                <w:bCs/>
                <w:iCs/>
                <w:sz w:val="24"/>
                <w:szCs w:val="24"/>
              </w:rPr>
              <w:t>首先带领投资者参观公司展厅及办公楼，了解公司发展历程及目前公司各业务板块情况。参观结束后，在会议室与投资者进行交流，主要内容如下：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iCs/>
                <w:sz w:val="24"/>
                <w:szCs w:val="24"/>
              </w:rPr>
            </w:pPr>
            <w:r>
              <w:rPr>
                <w:rFonts w:hint="eastAsia" w:ascii="宋体" w:hAnsi="宋体" w:eastAsia="宋体" w:cs="Times New Roman"/>
                <w:b/>
                <w:iCs/>
                <w:sz w:val="24"/>
                <w:szCs w:val="24"/>
              </w:rPr>
              <w:t>一、公司介绍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iCs/>
                <w:sz w:val="24"/>
                <w:szCs w:val="24"/>
              </w:rPr>
            </w:pPr>
            <w:r>
              <w:rPr>
                <w:rFonts w:hint="eastAsia" w:ascii="宋体" w:hAnsi="宋体" w:eastAsia="宋体" w:cs="Times New Roman"/>
                <w:bCs/>
                <w:iCs/>
                <w:sz w:val="24"/>
                <w:szCs w:val="24"/>
              </w:rPr>
              <w:t>兴图新科成立于2004年，上市于2020年，成立以来一直专注于图像处理和视频智能的研究,是湖北省国防领域第一家科创板上市企业，拥</w:t>
            </w:r>
            <w:r>
              <w:rPr>
                <w:rFonts w:hint="eastAsia" w:ascii="宋体" w:hAnsi="宋体" w:eastAsia="宋体" w:cs="Times New Roman"/>
                <w:bCs/>
                <w:iCs/>
                <w:sz w:val="24"/>
                <w:szCs w:val="24"/>
                <w:highlight w:val="none"/>
              </w:rPr>
              <w:t>有</w:t>
            </w:r>
            <w:r>
              <w:rPr>
                <w:rFonts w:hint="eastAsia" w:ascii="宋体" w:hAnsi="宋体" w:eastAsia="宋体" w:cs="Times New Roman"/>
                <w:bCs/>
                <w:iCs/>
                <w:sz w:val="24"/>
                <w:szCs w:val="24"/>
                <w:highlight w:val="none"/>
                <w:lang w:val="en-US" w:eastAsia="zh-CN"/>
              </w:rPr>
              <w:t>两百多</w:t>
            </w:r>
            <w:r>
              <w:rPr>
                <w:rFonts w:hint="eastAsia" w:ascii="宋体" w:hAnsi="宋体" w:eastAsia="宋体" w:cs="Times New Roman"/>
                <w:bCs/>
                <w:iCs/>
                <w:sz w:val="24"/>
                <w:szCs w:val="24"/>
                <w:highlight w:val="none"/>
              </w:rPr>
              <w:t>项专利和软件著作权、拥有国防科研生产领域许可的全部资质，获得军队</w:t>
            </w:r>
            <w:r>
              <w:rPr>
                <w:rFonts w:hint="eastAsia" w:ascii="宋体" w:hAnsi="宋体" w:eastAsia="宋体" w:cs="Times New Roman"/>
                <w:bCs/>
                <w:iCs/>
                <w:sz w:val="24"/>
                <w:szCs w:val="24"/>
                <w:highlight w:val="none"/>
                <w:lang w:val="en-US" w:eastAsia="zh-CN"/>
              </w:rPr>
              <w:t>表扬信近三百封</w:t>
            </w:r>
            <w:r>
              <w:rPr>
                <w:rFonts w:hint="eastAsia" w:ascii="宋体" w:hAnsi="宋体" w:eastAsia="宋体" w:cs="Times New Roman"/>
                <w:bCs/>
                <w:iCs/>
                <w:sz w:val="24"/>
                <w:szCs w:val="24"/>
                <w:highlight w:val="none"/>
              </w:rPr>
              <w:t>。</w:t>
            </w:r>
            <w:r>
              <w:rPr>
                <w:rFonts w:hint="eastAsia" w:ascii="宋体" w:hAnsi="宋体" w:eastAsia="宋体" w:cs="Times New Roman"/>
                <w:bCs/>
                <w:iCs/>
                <w:sz w:val="24"/>
                <w:szCs w:val="24"/>
              </w:rPr>
              <w:t>此外，公司参与的“某情报、指挥、控制与通信网络一体化工程”获得了国家科技进步一等奖。自2014年以来，公司保障了多项部队重大演习演练任务，包括“中华人民共和国成立70周年阅兵”“建党100周年飞行表演保障”“抗战胜利70周年阅兵”等一系列重大活动保障，并圆满完成任务，获得了众多表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bCs/>
                <w:iCs/>
                <w:sz w:val="24"/>
                <w:szCs w:val="24"/>
              </w:rPr>
            </w:pPr>
            <w:r>
              <w:rPr>
                <w:rFonts w:hint="eastAsia" w:ascii="宋体" w:hAnsi="宋体" w:eastAsia="宋体" w:cs="Times New Roman"/>
                <w:bCs/>
                <w:iCs/>
                <w:sz w:val="24"/>
                <w:szCs w:val="24"/>
              </w:rPr>
              <w:t>在民用领域，公司的视频预警系统主要服务于监狱、油田等领域，其中河南省洛阳监狱项目被司法部评为全国“智慧监狱示范单位”；油田领域覆盖了江汉石油、冀东油田、塔里木油田、陕西延长油田等项目。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Times New Roman"/>
                <w:b/>
                <w:iCs/>
                <w:sz w:val="24"/>
                <w:szCs w:val="24"/>
              </w:rPr>
            </w:pPr>
            <w:r>
              <w:rPr>
                <w:rFonts w:hint="eastAsia" w:ascii="宋体" w:hAnsi="宋体" w:eastAsia="宋体" w:cs="Times New Roman"/>
                <w:b/>
                <w:iCs/>
                <w:sz w:val="24"/>
                <w:szCs w:val="24"/>
              </w:rPr>
              <w:t>互动交流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问：公司客户主要是哪些，市场地位和份额怎么样？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Cs/>
                <w:iCs/>
                <w:sz w:val="24"/>
                <w:szCs w:val="24"/>
                <w:lang w:val="en-US" w:eastAsia="zh-CN"/>
              </w:rPr>
            </w:pPr>
            <w:r>
              <w:rPr>
                <w:rFonts w:hint="eastAsia" w:ascii="宋体" w:hAnsi="宋体" w:eastAsia="宋体" w:cs="Times New Roman"/>
                <w:b/>
                <w:iCs/>
                <w:sz w:val="24"/>
                <w:szCs w:val="24"/>
              </w:rPr>
              <w:t xml:space="preserve">答: </w:t>
            </w:r>
            <w:r>
              <w:rPr>
                <w:rFonts w:hint="eastAsia" w:ascii="宋体" w:hAnsi="宋体" w:eastAsia="宋体" w:cs="Times New Roman"/>
                <w:bCs/>
                <w:iCs/>
                <w:sz w:val="24"/>
                <w:szCs w:val="24"/>
                <w:lang w:val="en-US" w:eastAsia="zh-CN"/>
              </w:rPr>
              <w:t>公司主要销售对象为军队或服务于军队的总体单位（军方背景的大型研究所）、系统集成单位（企事业单位及其合格供方）等。公司视频指挥控制系统在军队成规模、成建制进行部署，承担着军队作战、训练任务，担负着军队常态化战备值班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i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问：公司在行业中主要有哪些竞争优势？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cs="Times New Roman"/>
                <w:kern w:val="0"/>
                <w:sz w:val="24"/>
              </w:rPr>
            </w:pPr>
            <w:r>
              <w:rPr>
                <w:rFonts w:hint="eastAsia" w:ascii="宋体" w:hAnsi="宋体" w:eastAsia="宋体" w:cs="Times New Roman"/>
                <w:b/>
                <w:iCs/>
                <w:sz w:val="24"/>
                <w:szCs w:val="24"/>
              </w:rPr>
              <w:t xml:space="preserve">答: </w:t>
            </w:r>
            <w:r>
              <w:rPr>
                <w:rFonts w:hint="eastAsia" w:ascii="宋体" w:hAnsi="宋体" w:eastAsia="宋体" w:cs="宋体"/>
                <w:b/>
                <w:sz w:val="24"/>
              </w:rPr>
              <w:t>（1）技术积累优势</w:t>
            </w:r>
            <w:r>
              <w:rPr>
                <w:rFonts w:hint="eastAsia" w:ascii="宋体" w:hAnsi="宋体" w:eastAsia="宋体" w:cs="宋体"/>
                <w:b/>
                <w:sz w:val="24"/>
                <w:lang w:eastAsia="zh-CN"/>
              </w:rPr>
              <w:t>。</w:t>
            </w:r>
            <w:r>
              <w:rPr>
                <w:rFonts w:hint="eastAsia" w:ascii="Times New Roman" w:hAnsi="Times New Roman" w:eastAsia="宋体" w:cs="Times New Roman"/>
                <w:kern w:val="0"/>
                <w:sz w:val="24"/>
              </w:rPr>
              <w:t>公司长期专注网络、智能系统、指挥平台的技术创新，在技术成果、技术体系及新兴技术领域形成了强大技术优势。</w:t>
            </w:r>
            <w:r>
              <w:rPr>
                <w:rFonts w:hint="eastAsia" w:ascii="Times New Roman" w:hAnsi="Times New Roman" w:eastAsia="宋体" w:cs="Times New Roman"/>
                <w:b/>
                <w:bCs/>
                <w:kern w:val="0"/>
                <w:sz w:val="24"/>
                <w:u w:val="none"/>
              </w:rPr>
              <w:t>一是</w:t>
            </w:r>
            <w:r>
              <w:rPr>
                <w:rFonts w:hint="eastAsia" w:ascii="Times New Roman" w:hAnsi="Times New Roman" w:eastAsia="宋体" w:cs="Times New Roman"/>
                <w:kern w:val="0"/>
                <w:sz w:val="24"/>
                <w:u w:val="none"/>
              </w:rPr>
              <w:t>核心技术成果优势。</w:t>
            </w:r>
            <w:r>
              <w:rPr>
                <w:rFonts w:hint="eastAsia" w:ascii="Times New Roman" w:hAnsi="Times New Roman" w:eastAsia="宋体" w:cs="Times New Roman"/>
                <w:kern w:val="0"/>
                <w:sz w:val="24"/>
              </w:rPr>
              <w:t>公司参与的“某情报、指挥、指控与通信网络一体化工程”荣获国家科技进步一等奖，多项成果获得军队和省部级科技进步奖，获有</w:t>
            </w:r>
            <w:r>
              <w:rPr>
                <w:rFonts w:hint="eastAsia" w:ascii="Times New Roman" w:hAnsi="Times New Roman" w:eastAsia="宋体" w:cs="Times New Roman"/>
                <w:kern w:val="0"/>
                <w:sz w:val="24"/>
                <w:highlight w:val="none"/>
                <w:lang w:val="en-US" w:eastAsia="zh-CN"/>
              </w:rPr>
              <w:t>两百多</w:t>
            </w:r>
            <w:r>
              <w:rPr>
                <w:rFonts w:hint="eastAsia" w:ascii="Times New Roman" w:hAnsi="Times New Roman" w:eastAsia="宋体" w:cs="Times New Roman"/>
                <w:kern w:val="0"/>
                <w:sz w:val="24"/>
                <w:highlight w:val="none"/>
              </w:rPr>
              <w:t>项</w:t>
            </w:r>
            <w:r>
              <w:rPr>
                <w:rFonts w:hint="eastAsia" w:ascii="Times New Roman" w:hAnsi="Times New Roman" w:eastAsia="宋体" w:cs="Times New Roman"/>
                <w:kern w:val="0"/>
                <w:sz w:val="24"/>
              </w:rPr>
              <w:t>专利和软件著作权，技术积累深厚。</w:t>
            </w:r>
            <w:r>
              <w:rPr>
                <w:rFonts w:hint="eastAsia" w:ascii="Times New Roman" w:hAnsi="Times New Roman" w:eastAsia="宋体" w:cs="Times New Roman"/>
                <w:b/>
                <w:bCs/>
                <w:kern w:val="0"/>
                <w:sz w:val="24"/>
                <w:u w:val="none"/>
              </w:rPr>
              <w:t>二是</w:t>
            </w:r>
            <w:r>
              <w:rPr>
                <w:rFonts w:hint="eastAsia" w:ascii="Times New Roman" w:hAnsi="Times New Roman" w:eastAsia="宋体" w:cs="Times New Roman"/>
                <w:kern w:val="0"/>
                <w:sz w:val="24"/>
                <w:u w:val="none"/>
              </w:rPr>
              <w:t>完备的技术体系优势。公司</w:t>
            </w:r>
            <w:r>
              <w:rPr>
                <w:rFonts w:hint="eastAsia" w:ascii="Times New Roman" w:hAnsi="Times New Roman" w:eastAsia="宋体" w:cs="Times New Roman"/>
                <w:kern w:val="0"/>
                <w:sz w:val="24"/>
              </w:rPr>
              <w:t>坚持自主创新，拥有视音频中间件技术、超低延时编解码技术、复杂环境网络适应技术等核心关键技术，科研水平得到中国科学院院士、中国工程院院士及科研机构专家的肯定，技术能力达到国内领先、国际先进水平</w:t>
            </w:r>
            <w:r>
              <w:rPr>
                <w:rFonts w:hint="eastAsia" w:ascii="Times New Roman" w:hAnsi="Times New Roman" w:eastAsia="宋体" w:cs="Times New Roman"/>
                <w:kern w:val="0"/>
                <w:sz w:val="24"/>
                <w:u w:val="none"/>
              </w:rPr>
              <w:t>。</w:t>
            </w:r>
            <w:r>
              <w:rPr>
                <w:rFonts w:hint="eastAsia" w:ascii="Times New Roman" w:hAnsi="Times New Roman" w:eastAsia="宋体" w:cs="Times New Roman"/>
                <w:b/>
                <w:bCs/>
                <w:kern w:val="0"/>
                <w:sz w:val="24"/>
                <w:u w:val="none"/>
              </w:rPr>
              <w:t>三是</w:t>
            </w:r>
            <w:r>
              <w:rPr>
                <w:rFonts w:hint="eastAsia" w:ascii="Times New Roman" w:hAnsi="Times New Roman" w:eastAsia="宋体" w:cs="Times New Roman"/>
                <w:kern w:val="0"/>
                <w:sz w:val="24"/>
                <w:u w:val="none"/>
              </w:rPr>
              <w:t>前沿性技术研究。</w:t>
            </w:r>
            <w:r>
              <w:rPr>
                <w:rFonts w:hint="eastAsia" w:ascii="Times New Roman" w:hAnsi="Times New Roman" w:eastAsia="宋体" w:cs="Times New Roman"/>
                <w:kern w:val="0"/>
                <w:sz w:val="24"/>
              </w:rPr>
              <w:t>公司集聚了多名硕士在数字孪生、大数据、人工智能、知识图谱等多个领域都进行了前瞻性研究，并组建了具有纵深研发能力的团队。</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jc w:val="left"/>
              <w:textAlignment w:val="auto"/>
              <w:rPr>
                <w:rFonts w:ascii="Times New Roman" w:hAnsi="Times New Roman" w:eastAsia="宋体" w:cs="Times New Roman"/>
                <w:kern w:val="0"/>
                <w:sz w:val="24"/>
              </w:rPr>
            </w:pPr>
            <w:r>
              <w:rPr>
                <w:rFonts w:hint="eastAsia" w:ascii="宋体" w:hAnsi="宋体" w:eastAsia="宋体" w:cs="宋体"/>
                <w:b/>
                <w:sz w:val="24"/>
              </w:rPr>
              <w:t>（2）平台业务优势</w:t>
            </w:r>
            <w:r>
              <w:rPr>
                <w:rFonts w:hint="eastAsia" w:ascii="宋体" w:hAnsi="宋体" w:eastAsia="宋体" w:cs="宋体"/>
                <w:b/>
                <w:sz w:val="24"/>
                <w:lang w:eastAsia="zh-CN"/>
              </w:rPr>
              <w:t>。</w:t>
            </w:r>
            <w:r>
              <w:rPr>
                <w:rFonts w:hint="eastAsia" w:ascii="Times New Roman" w:hAnsi="Times New Roman" w:eastAsia="宋体" w:cs="Times New Roman"/>
                <w:kern w:val="0"/>
                <w:sz w:val="24"/>
              </w:rPr>
              <w:t>公司对基于云联邦架构的军用视频指挥平台进行了深度升级改造，借鉴微服务架构先进的软件设计理念，将视音频服务系统分解成多个逻辑层次的微服务中间件，使各中间件具备更高的内聚性和更低的耦合性，更细粒度的扩展、维护和治理能力。建成了一个具备高可靠、高并发、大容量、可保障、安全性的音视频融合平台，已完成全国产化，并可无缝对接现役视频指挥系统，在某指挥系统、军职教育项目、远程分散评标项目、某军队医院系统项目、基于数字孪生地球的数字化战场项目、无人机堤坝险情巡查项目和塔里木油田音视讯系统项目上得到应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kern w:val="0"/>
                <w:sz w:val="24"/>
              </w:rPr>
            </w:pPr>
            <w:r>
              <w:rPr>
                <w:rFonts w:hint="eastAsia" w:ascii="宋体" w:hAnsi="宋体" w:eastAsia="宋体" w:cs="宋体"/>
                <w:b/>
                <w:sz w:val="24"/>
              </w:rPr>
              <w:t>（</w:t>
            </w:r>
            <w:r>
              <w:rPr>
                <w:rFonts w:hint="eastAsia" w:ascii="宋体" w:hAnsi="宋体" w:eastAsia="宋体" w:cs="宋体"/>
                <w:b/>
                <w:sz w:val="24"/>
                <w:lang w:val="en-US" w:eastAsia="zh-CN"/>
              </w:rPr>
              <w:t>3</w:t>
            </w:r>
            <w:r>
              <w:rPr>
                <w:rFonts w:hint="eastAsia" w:ascii="宋体" w:hAnsi="宋体" w:eastAsia="宋体" w:cs="宋体"/>
                <w:b/>
                <w:sz w:val="24"/>
              </w:rPr>
              <w:t>）参与制定军队技术标准的优势</w:t>
            </w:r>
            <w:r>
              <w:rPr>
                <w:rFonts w:hint="eastAsia" w:ascii="宋体" w:hAnsi="宋体" w:eastAsia="宋体" w:cs="宋体"/>
                <w:b/>
                <w:sz w:val="24"/>
                <w:lang w:eastAsia="zh-CN"/>
              </w:rPr>
              <w:t>。</w:t>
            </w:r>
            <w:r>
              <w:rPr>
                <w:rFonts w:hint="eastAsia" w:ascii="Times New Roman" w:hAnsi="Times New Roman" w:eastAsia="宋体" w:cs="Times New Roman"/>
                <w:kern w:val="0"/>
                <w:sz w:val="24"/>
              </w:rPr>
              <w:t>公司多年专注音视频网络应用，参与了军队技术标准的建设建立及十三五、十四五规划的拟制和实践验证，是军队一体化指挥平台建设的生力军，在军队信息系统建设领域地位突出。一是标准制定的参与者。作为唯一的民营企业，参与了全军第一个《某技术标准》（V1.0）的制定。二是规划论证的建言者。多年来，公司先后参与全军“十三五”、“十四五”视频通信建设发展规划拟制，参与某部门组织的规划技术论证，构建试验环境，对云视频、数据湖、智能分析等相关内容进行技术验证。三是指挥系统建设的实践者。公司是一体化指挥平台的研制单位，是军民融合智慧物流综合保障指挥平台等重大涉军项目建设的重要合作者，公司研制的网络化视频指挥系统已在各指挥所成建制、成规模部署和常态化运用。</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rPr>
              <w:t>问:</w:t>
            </w:r>
            <w:r>
              <w:rPr>
                <w:rFonts w:hint="eastAsia" w:ascii="宋体" w:hAnsi="宋体" w:eastAsia="宋体" w:cs="Times New Roman"/>
                <w:b/>
                <w:iCs/>
                <w:sz w:val="24"/>
                <w:szCs w:val="24"/>
                <w:lang w:val="en-US" w:eastAsia="zh-CN"/>
              </w:rPr>
              <w:t>简要介绍下公司指挥车的相关情况？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32"/>
                <w:lang w:val="en-US" w:eastAsia="zh-CN"/>
              </w:rPr>
            </w:pPr>
            <w:r>
              <w:rPr>
                <w:rFonts w:hint="eastAsia" w:ascii="宋体" w:hAnsi="宋体" w:eastAsia="宋体" w:cs="Times New Roman"/>
                <w:b/>
                <w:iCs/>
                <w:sz w:val="24"/>
                <w:szCs w:val="24"/>
              </w:rPr>
              <w:t xml:space="preserve">答: </w:t>
            </w:r>
            <w:r>
              <w:rPr>
                <w:rFonts w:hint="eastAsia"/>
                <w:sz w:val="24"/>
                <w:szCs w:val="32"/>
              </w:rPr>
              <w:t>智慧应急救援“察打一体车”旨在打造集“信息侦搜、指挥控制、通信保障、无人救援、态势呈现”等功能于一体的智慧应急救援装备，为险灾情的“早期发现、快速前出、无人施救、辅助决策”提供可靠手段，</w:t>
            </w:r>
            <w:r>
              <w:rPr>
                <w:rFonts w:hint="eastAsia"/>
                <w:sz w:val="24"/>
                <w:szCs w:val="32"/>
                <w:lang w:val="en-US" w:eastAsia="zh-CN"/>
              </w:rPr>
              <w:t>该装备可</w:t>
            </w:r>
            <w:r>
              <w:rPr>
                <w:rFonts w:hint="eastAsia"/>
                <w:sz w:val="24"/>
                <w:szCs w:val="32"/>
              </w:rPr>
              <w:t>完成水上救援、山林灭火、山地搜救、残骸搜索等多种复杂环境下的应急救援任务。</w:t>
            </w:r>
            <w:r>
              <w:rPr>
                <w:rFonts w:hint="eastAsia"/>
                <w:sz w:val="24"/>
                <w:szCs w:val="32"/>
                <w:lang w:val="en-US" w:eastAsia="zh-CN"/>
              </w:rPr>
              <w:t>公司成功研制了“应急救援指挥平台”，攻克了无人机与指控平台的融合和协同作战难题，实现“侦、控、打、救、评”一体化协同作战，为了巩固和扩大这一开创性研究成果、实现军地应急应战一体联动。打造了第一代</w:t>
            </w:r>
            <w:r>
              <w:rPr>
                <w:rFonts w:hint="eastAsia"/>
                <w:sz w:val="24"/>
                <w:szCs w:val="32"/>
              </w:rPr>
              <w:t>智慧应急救援</w:t>
            </w:r>
            <w:r>
              <w:rPr>
                <w:rFonts w:hint="eastAsia"/>
                <w:sz w:val="24"/>
                <w:szCs w:val="32"/>
                <w:lang w:val="en-US" w:eastAsia="zh-CN"/>
              </w:rPr>
              <w:t>指挥车和</w:t>
            </w:r>
            <w:r>
              <w:rPr>
                <w:rFonts w:hint="eastAsia"/>
                <w:sz w:val="24"/>
                <w:szCs w:val="32"/>
              </w:rPr>
              <w:t>察打一体车</w:t>
            </w:r>
            <w:r>
              <w:rPr>
                <w:rFonts w:hint="eastAsia"/>
                <w:sz w:val="24"/>
                <w:szCs w:val="32"/>
                <w:lang w:val="en-US" w:eastAsia="zh-CN"/>
              </w:rPr>
              <w:t>等多款装备</w:t>
            </w:r>
            <w:r>
              <w:rPr>
                <w:rFonts w:hint="eastAsia"/>
                <w:sz w:val="24"/>
                <w:szCs w:val="32"/>
                <w:lang w:eastAsia="zh-CN"/>
              </w:rPr>
              <w:t>，</w:t>
            </w:r>
            <w:r>
              <w:rPr>
                <w:rFonts w:hint="eastAsia"/>
                <w:sz w:val="24"/>
                <w:szCs w:val="32"/>
                <w:lang w:val="en-US" w:eastAsia="zh-CN"/>
              </w:rPr>
              <w:t>聚焦侦查感知多维化、指挥控制智能化、危险救援无人化、实时态势可视化，立足应对未来高端战争的可能需求。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highlight w:val="none"/>
              </w:rPr>
            </w:pPr>
            <w:r>
              <w:rPr>
                <w:rFonts w:hint="eastAsia"/>
                <w:sz w:val="24"/>
                <w:szCs w:val="32"/>
                <w:highlight w:val="none"/>
              </w:rPr>
              <w:t>智慧应急救援“察打一体车”项目</w:t>
            </w:r>
            <w:r>
              <w:rPr>
                <w:rFonts w:hint="eastAsia"/>
                <w:sz w:val="24"/>
                <w:szCs w:val="32"/>
                <w:highlight w:val="none"/>
                <w:lang w:val="en-US" w:eastAsia="zh-CN"/>
              </w:rPr>
              <w:t>中标，</w:t>
            </w:r>
            <w:r>
              <w:rPr>
                <w:rFonts w:hint="eastAsia"/>
                <w:sz w:val="24"/>
                <w:szCs w:val="32"/>
                <w:highlight w:val="none"/>
              </w:rPr>
              <w:t>既是积极参与</w:t>
            </w:r>
            <w:r>
              <w:rPr>
                <w:rFonts w:hint="eastAsia"/>
                <w:sz w:val="24"/>
                <w:szCs w:val="32"/>
                <w:highlight w:val="none"/>
                <w:lang w:val="en-US" w:eastAsia="zh-CN"/>
              </w:rPr>
              <w:t>军地联合应急救援手段建设研究</w:t>
            </w:r>
            <w:r>
              <w:rPr>
                <w:rFonts w:hint="eastAsia"/>
                <w:sz w:val="24"/>
                <w:szCs w:val="32"/>
                <w:highlight w:val="none"/>
              </w:rPr>
              <w:t>的一次成功实践，也进一步加速了在</w:t>
            </w:r>
            <w:r>
              <w:rPr>
                <w:rFonts w:hint="eastAsia"/>
                <w:sz w:val="24"/>
                <w:szCs w:val="32"/>
                <w:highlight w:val="none"/>
                <w:lang w:val="en-US" w:eastAsia="zh-CN"/>
              </w:rPr>
              <w:t>军民融合</w:t>
            </w:r>
            <w:r>
              <w:rPr>
                <w:rFonts w:hint="eastAsia"/>
                <w:sz w:val="24"/>
                <w:szCs w:val="32"/>
                <w:highlight w:val="none"/>
              </w:rPr>
              <w:t>市场的战略布局，为后续深入拓展</w:t>
            </w:r>
            <w:r>
              <w:rPr>
                <w:rFonts w:hint="eastAsia"/>
                <w:sz w:val="24"/>
                <w:szCs w:val="32"/>
                <w:highlight w:val="none"/>
                <w:lang w:val="en-US" w:eastAsia="zh-CN"/>
              </w:rPr>
              <w:t>应急</w:t>
            </w:r>
            <w:r>
              <w:rPr>
                <w:rFonts w:hint="eastAsia"/>
                <w:sz w:val="24"/>
                <w:szCs w:val="32"/>
                <w:highlight w:val="none"/>
              </w:rPr>
              <w:t>、</w:t>
            </w:r>
            <w:r>
              <w:rPr>
                <w:rFonts w:hint="eastAsia"/>
                <w:sz w:val="24"/>
                <w:szCs w:val="32"/>
                <w:highlight w:val="none"/>
                <w:lang w:val="en-US" w:eastAsia="zh-CN"/>
              </w:rPr>
              <w:t>国防动员等</w:t>
            </w:r>
            <w:r>
              <w:rPr>
                <w:rFonts w:hint="eastAsia"/>
                <w:sz w:val="24"/>
                <w:szCs w:val="32"/>
                <w:highlight w:val="none"/>
              </w:rPr>
              <w:t>业务奠定了坚实基础。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Cs/>
                <w:i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rPr>
              <w:t>问:</w:t>
            </w:r>
            <w:r>
              <w:rPr>
                <w:rFonts w:hint="eastAsia" w:ascii="宋体" w:hAnsi="宋体" w:eastAsia="宋体" w:cs="Times New Roman"/>
                <w:b/>
                <w:iCs/>
                <w:sz w:val="24"/>
                <w:szCs w:val="24"/>
                <w:lang w:val="en-US" w:eastAsia="zh-CN"/>
              </w:rPr>
              <w:t>介绍下公司的智能高压缩系列产品和视频传输网关产品？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sz w:val="24"/>
                <w:szCs w:val="24"/>
              </w:rPr>
            </w:pPr>
            <w:r>
              <w:rPr>
                <w:rFonts w:hint="default" w:ascii="Times New Roman" w:hAnsi="Times New Roman" w:eastAsia="宋体" w:cs="Times New Roman"/>
                <w:b/>
                <w:iCs/>
                <w:sz w:val="24"/>
                <w:szCs w:val="24"/>
              </w:rPr>
              <w:t>答:</w:t>
            </w:r>
            <w:r>
              <w:rPr>
                <w:rFonts w:hint="default" w:ascii="Times New Roman" w:hAnsi="Times New Roman" w:cs="Times New Roman"/>
                <w:sz w:val="24"/>
                <w:szCs w:val="24"/>
              </w:rPr>
              <w:t>智能高压缩视频集群设备（转码型）采用视频智能高压缩技术和复杂网络自适应技术，打造了大规模视频接入、高并发视频转码处理、海量视频集群调度、网络负载优化、智能运维状态监测、故障冗余自动备份等于一体的海量视频高压缩集群设备。产品主要应用于云端数据运营中心、国家级及政府数据运营中心等百万级海量视频存储的应用场景。可解决PB级海量视频存储，延长存储时间，节省机房部署空间80%、节省机房总体建设成本80%。</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Times New Roman"/>
                <w:bCs/>
                <w:iCs/>
                <w:sz w:val="24"/>
                <w:szCs w:val="24"/>
              </w:rPr>
            </w:pPr>
            <w:r>
              <w:rPr>
                <w:rFonts w:hint="default" w:ascii="Times New Roman" w:hAnsi="Times New Roman" w:eastAsia="宋体" w:cs="Times New Roman"/>
                <w:bCs/>
                <w:iCs/>
                <w:sz w:val="24"/>
                <w:szCs w:val="24"/>
                <w:lang w:val="en-US" w:eastAsia="zh-CN"/>
              </w:rPr>
              <w:t>视频传输网关产品是兴图新科深耕视音频领域20余年技术沉淀与应用积累，集智力量，深度运用新一代高压缩存储与分发、人工智能、多层小波分解、视频内容智能感知编码等新兴技术，而精心打造的高清视频10倍左右实时无损压缩产品。着重解决窄带高清、一路传多路的难题，同时可延长视频保留周期、节省视频存储空间。主要用于公安、交通、水力、油田、矿采、港口、轨道交通、城市监控、应急救援等需要通过卫星、自组网、专网或4G/5G网进行视频数据传输等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686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861" w:type="dxa"/>
            <w:shd w:val="clear" w:color="auto" w:fill="auto"/>
            <w:vAlign w:val="center"/>
          </w:tcPr>
          <w:p>
            <w:pPr>
              <w:spacing w:line="360" w:lineRule="auto"/>
              <w:rPr>
                <w:rFonts w:ascii="宋体" w:hAnsi="宋体" w:eastAsia="宋体" w:cs="Times New Roman"/>
                <w:iCs/>
                <w:sz w:val="24"/>
                <w:szCs w:val="24"/>
              </w:rPr>
            </w:pPr>
            <w:r>
              <w:rPr>
                <w:rFonts w:hint="eastAsia" w:ascii="宋体" w:hAnsi="宋体" w:eastAsia="宋体" w:cs="Times New Roman"/>
                <w:iCs/>
                <w:sz w:val="24"/>
                <w:szCs w:val="24"/>
              </w:rPr>
              <w:t>2</w:t>
            </w:r>
            <w:r>
              <w:rPr>
                <w:rFonts w:hint="eastAsia" w:ascii="宋体" w:hAnsi="宋体" w:eastAsia="宋体" w:cs="Times New Roman"/>
                <w:iCs/>
                <w:sz w:val="24"/>
                <w:szCs w:val="24"/>
                <w:highlight w:val="none"/>
              </w:rPr>
              <w:t>02</w:t>
            </w:r>
            <w:r>
              <w:rPr>
                <w:rFonts w:hint="eastAsia" w:ascii="宋体" w:hAnsi="宋体" w:eastAsia="宋体" w:cs="Times New Roman"/>
                <w:iCs/>
                <w:sz w:val="24"/>
                <w:szCs w:val="24"/>
                <w:highlight w:val="none"/>
                <w:lang w:val="en-US" w:eastAsia="zh-CN"/>
              </w:rPr>
              <w:t>4</w:t>
            </w:r>
            <w:r>
              <w:rPr>
                <w:rFonts w:hint="eastAsia" w:ascii="宋体" w:hAnsi="宋体" w:eastAsia="宋体" w:cs="Times New Roman"/>
                <w:iCs/>
                <w:sz w:val="24"/>
                <w:szCs w:val="24"/>
                <w:highlight w:val="none"/>
              </w:rPr>
              <w:t>年</w:t>
            </w:r>
            <w:r>
              <w:rPr>
                <w:rFonts w:hint="eastAsia" w:ascii="宋体" w:hAnsi="宋体" w:eastAsia="宋体" w:cs="Times New Roman"/>
                <w:iCs/>
                <w:sz w:val="24"/>
                <w:szCs w:val="24"/>
                <w:highlight w:val="none"/>
                <w:lang w:val="en-US" w:eastAsia="zh-CN"/>
              </w:rPr>
              <w:t>3</w:t>
            </w:r>
            <w:r>
              <w:rPr>
                <w:rFonts w:hint="eastAsia" w:ascii="宋体" w:hAnsi="宋体" w:eastAsia="宋体" w:cs="Times New Roman"/>
                <w:iCs/>
                <w:sz w:val="24"/>
                <w:szCs w:val="24"/>
                <w:highlight w:val="none"/>
              </w:rPr>
              <w:t>月</w:t>
            </w:r>
            <w:r>
              <w:rPr>
                <w:rFonts w:hint="eastAsia" w:ascii="宋体" w:hAnsi="宋体" w:eastAsia="宋体" w:cs="Times New Roman"/>
                <w:iCs/>
                <w:sz w:val="24"/>
                <w:szCs w:val="24"/>
                <w:highlight w:val="none"/>
                <w:lang w:val="en-US" w:eastAsia="zh-CN"/>
              </w:rPr>
              <w:t>20</w:t>
            </w:r>
            <w:r>
              <w:rPr>
                <w:rFonts w:hint="eastAsia" w:ascii="宋体" w:hAnsi="宋体" w:eastAsia="宋体" w:cs="Times New Roman"/>
                <w:iCs/>
                <w:sz w:val="24"/>
                <w:szCs w:val="24"/>
                <w:highlight w:val="none"/>
              </w:rPr>
              <w:t>日</w:t>
            </w:r>
          </w:p>
        </w:tc>
      </w:tr>
    </w:tbl>
    <w:p>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5EC8C"/>
    <w:multiLevelType w:val="singleLevel"/>
    <w:tmpl w:val="82F5EC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MzJlMjU4MGU0MGMwYmI5ZTI2ODZlNTBiMGVhNDc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0BDD"/>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43D5"/>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3DA8"/>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31F4"/>
    <w:rsid w:val="00CD419D"/>
    <w:rsid w:val="00CD5CAD"/>
    <w:rsid w:val="00CD65D6"/>
    <w:rsid w:val="00CD66E0"/>
    <w:rsid w:val="00CE6D72"/>
    <w:rsid w:val="00CF6F6C"/>
    <w:rsid w:val="00D100A7"/>
    <w:rsid w:val="00D12BD7"/>
    <w:rsid w:val="00D13CFA"/>
    <w:rsid w:val="00D170E1"/>
    <w:rsid w:val="00D208A4"/>
    <w:rsid w:val="00D327C1"/>
    <w:rsid w:val="00D36D79"/>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34DFE"/>
    <w:rsid w:val="00E45348"/>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4A171B4"/>
    <w:rsid w:val="06334F5D"/>
    <w:rsid w:val="06A300CC"/>
    <w:rsid w:val="08793FA4"/>
    <w:rsid w:val="087C3438"/>
    <w:rsid w:val="08C73602"/>
    <w:rsid w:val="0AF303B3"/>
    <w:rsid w:val="0B6158EF"/>
    <w:rsid w:val="0C9C4C5A"/>
    <w:rsid w:val="0D0A3D73"/>
    <w:rsid w:val="0D8D3599"/>
    <w:rsid w:val="0F14764B"/>
    <w:rsid w:val="0F2975C7"/>
    <w:rsid w:val="11E42DD6"/>
    <w:rsid w:val="1235122F"/>
    <w:rsid w:val="13B67DF8"/>
    <w:rsid w:val="15152076"/>
    <w:rsid w:val="16CC31C3"/>
    <w:rsid w:val="18C4126B"/>
    <w:rsid w:val="198B07A6"/>
    <w:rsid w:val="1FE81CE3"/>
    <w:rsid w:val="1FFE5062"/>
    <w:rsid w:val="21E86708"/>
    <w:rsid w:val="23502079"/>
    <w:rsid w:val="239D4EAC"/>
    <w:rsid w:val="2AC00D36"/>
    <w:rsid w:val="2C0C0167"/>
    <w:rsid w:val="2CBF66A9"/>
    <w:rsid w:val="2E983F43"/>
    <w:rsid w:val="2F064DB0"/>
    <w:rsid w:val="320F541A"/>
    <w:rsid w:val="32242D99"/>
    <w:rsid w:val="32A725B6"/>
    <w:rsid w:val="34650269"/>
    <w:rsid w:val="38AE71C0"/>
    <w:rsid w:val="393111EA"/>
    <w:rsid w:val="3DCF4A01"/>
    <w:rsid w:val="3FD74BE7"/>
    <w:rsid w:val="407A652F"/>
    <w:rsid w:val="44E97F1E"/>
    <w:rsid w:val="467F0394"/>
    <w:rsid w:val="49F75966"/>
    <w:rsid w:val="4A483359"/>
    <w:rsid w:val="4CF7225E"/>
    <w:rsid w:val="4D5D1A91"/>
    <w:rsid w:val="4F1E409A"/>
    <w:rsid w:val="50C555A5"/>
    <w:rsid w:val="5162695F"/>
    <w:rsid w:val="518172CC"/>
    <w:rsid w:val="522E648C"/>
    <w:rsid w:val="522F2D68"/>
    <w:rsid w:val="54942449"/>
    <w:rsid w:val="551F3177"/>
    <w:rsid w:val="5BB95E08"/>
    <w:rsid w:val="5E151E13"/>
    <w:rsid w:val="639E415F"/>
    <w:rsid w:val="658A76D8"/>
    <w:rsid w:val="668C2B00"/>
    <w:rsid w:val="66E6258E"/>
    <w:rsid w:val="67C85D2A"/>
    <w:rsid w:val="685428D3"/>
    <w:rsid w:val="68E81576"/>
    <w:rsid w:val="6B937CB0"/>
    <w:rsid w:val="6BA06C47"/>
    <w:rsid w:val="6C6C51B2"/>
    <w:rsid w:val="6FD42CA1"/>
    <w:rsid w:val="736B1143"/>
    <w:rsid w:val="73C3551C"/>
    <w:rsid w:val="782D1882"/>
    <w:rsid w:val="7D9832A7"/>
    <w:rsid w:val="7DEB1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50" w:beforeLines="50" w:line="360" w:lineRule="auto"/>
      <w:ind w:firstLine="200" w:firstLineChars="200"/>
    </w:pPr>
    <w:rPr>
      <w:rFonts w:ascii="Times New Roman" w:hAnsi="Times New Roman" w:eastAsia="宋体" w:cs="Times New Roman"/>
      <w:sz w:val="24"/>
      <w:szCs w:val="23"/>
    </w:r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kern w:val="2"/>
      <w:sz w:val="18"/>
      <w:szCs w:val="18"/>
    </w:rPr>
  </w:style>
  <w:style w:type="character" w:customStyle="1" w:styleId="13">
    <w:name w:val="页脚 字符"/>
    <w:basedOn w:val="10"/>
    <w:link w:val="5"/>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3"/>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344</Words>
  <Characters>1965</Characters>
  <Lines>16</Lines>
  <Paragraphs>4</Paragraphs>
  <TotalTime>26</TotalTime>
  <ScaleCrop>false</ScaleCrop>
  <LinksUpToDate>false</LinksUpToDate>
  <CharactersWithSpaces>2305</CharactersWithSpaces>
  <Application>WPS Office_11.8.2.11697_F1E327BC-269C-435d-A152-05C5408002CA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2020-08-17T08:25:00Z</dcterms:created>
  <dc:creator>Li Xiang</dc:creator>
  <cp:lastModifiedBy>陈尧</cp:lastModifiedBy>
  <dcterms:modified xsi:type="dcterms:W3CDTF">2024-03-19T06:38:51Z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2052-11.8.2.11697</vt:lpwstr>
  </property>
  <property fmtid="{D5CDD505-2E9C-101B-9397-08002B2CF9AE}" pid="3" name="ICV">
    <vt:lpwstr>2DB173189A26432A851FCEE53FA174BE</vt:lpwstr>
  </property>
</Properties>
</file>