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F2C7" w14:textId="77777777" w:rsidR="004A44AE" w:rsidRDefault="0002065C">
      <w:pPr>
        <w:tabs>
          <w:tab w:val="left" w:pos="464"/>
        </w:tabs>
        <w:spacing w:line="360" w:lineRule="auto"/>
        <w:rPr>
          <w:b/>
          <w:sz w:val="24"/>
        </w:rPr>
      </w:pPr>
      <w:r>
        <w:rPr>
          <w:b/>
          <w:sz w:val="24"/>
        </w:rPr>
        <w:t>证券代码：</w:t>
      </w:r>
      <w:r>
        <w:rPr>
          <w:b/>
          <w:sz w:val="24"/>
        </w:rPr>
        <w:t xml:space="preserve">600096                                      </w:t>
      </w:r>
      <w:r>
        <w:rPr>
          <w:b/>
          <w:sz w:val="24"/>
        </w:rPr>
        <w:t>证券简称：云天化</w:t>
      </w:r>
    </w:p>
    <w:p w14:paraId="59BF7D1B" w14:textId="77777777" w:rsidR="004A44AE" w:rsidRDefault="0002065C">
      <w:pPr>
        <w:spacing w:before="240" w:line="520" w:lineRule="exact"/>
        <w:jc w:val="center"/>
        <w:outlineLvl w:val="0"/>
        <w:rPr>
          <w:rFonts w:eastAsia="黑体"/>
          <w:sz w:val="36"/>
          <w:szCs w:val="36"/>
        </w:rPr>
      </w:pPr>
      <w:r>
        <w:rPr>
          <w:rFonts w:eastAsia="黑体" w:hint="eastAsia"/>
          <w:sz w:val="36"/>
          <w:szCs w:val="36"/>
        </w:rPr>
        <w:t>云南云天化股份有限公司</w:t>
      </w:r>
    </w:p>
    <w:p w14:paraId="222F5338" w14:textId="77777777" w:rsidR="004A44AE" w:rsidRDefault="0002065C">
      <w:pPr>
        <w:spacing w:after="240" w:line="520" w:lineRule="exact"/>
        <w:jc w:val="center"/>
        <w:outlineLvl w:val="0"/>
        <w:rPr>
          <w:rFonts w:eastAsia="黑体"/>
          <w:sz w:val="36"/>
          <w:szCs w:val="36"/>
        </w:rPr>
      </w:pPr>
      <w:r>
        <w:rPr>
          <w:rFonts w:eastAsia="黑体" w:hint="eastAsia"/>
          <w:sz w:val="36"/>
          <w:szCs w:val="36"/>
        </w:rPr>
        <w:t>投资者关系活动记录表</w:t>
      </w:r>
    </w:p>
    <w:p w14:paraId="0C986017" w14:textId="7F7E01AA" w:rsidR="004A44AE" w:rsidRDefault="0002065C">
      <w:pPr>
        <w:jc w:val="center"/>
        <w:rPr>
          <w:sz w:val="24"/>
        </w:rPr>
      </w:pPr>
      <w:r>
        <w:rPr>
          <w:rFonts w:hint="eastAsia"/>
          <w:sz w:val="24"/>
        </w:rPr>
        <w:t xml:space="preserve">                                                     </w:t>
      </w:r>
      <w:r>
        <w:rPr>
          <w:rFonts w:hint="eastAsia"/>
          <w:sz w:val="24"/>
        </w:rPr>
        <w:t>编号：</w:t>
      </w:r>
      <w:r>
        <w:rPr>
          <w:sz w:val="24"/>
        </w:rPr>
        <w:t>202</w:t>
      </w:r>
      <w:r w:rsidR="005230B7">
        <w:rPr>
          <w:sz w:val="24"/>
        </w:rPr>
        <w:t>4</w:t>
      </w:r>
      <w:r>
        <w:rPr>
          <w:sz w:val="24"/>
        </w:rPr>
        <w:t>-</w:t>
      </w:r>
      <w:r w:rsidR="006D6A10" w:rsidRPr="00377A2D">
        <w:rPr>
          <w:sz w:val="24"/>
        </w:rPr>
        <w:t>00</w:t>
      </w:r>
      <w:r w:rsidR="005230B7">
        <w:rPr>
          <w:sz w:val="24"/>
        </w:rPr>
        <w:t>1</w:t>
      </w:r>
    </w:p>
    <w:tbl>
      <w:tblPr>
        <w:tblStyle w:val="a6"/>
        <w:tblW w:w="0" w:type="auto"/>
        <w:tblCellMar>
          <w:right w:w="28" w:type="dxa"/>
        </w:tblCellMar>
        <w:tblLook w:val="04A0" w:firstRow="1" w:lastRow="0" w:firstColumn="1" w:lastColumn="0" w:noHBand="0" w:noVBand="1"/>
      </w:tblPr>
      <w:tblGrid>
        <w:gridCol w:w="1271"/>
        <w:gridCol w:w="7025"/>
      </w:tblGrid>
      <w:tr w:rsidR="004A44AE" w14:paraId="54EC04BB" w14:textId="77777777" w:rsidTr="00DC299F">
        <w:trPr>
          <w:trHeight w:val="1511"/>
        </w:trPr>
        <w:tc>
          <w:tcPr>
            <w:tcW w:w="1271" w:type="dxa"/>
            <w:vAlign w:val="center"/>
          </w:tcPr>
          <w:p w14:paraId="5A8C9136" w14:textId="2A57F813" w:rsidR="004A44AE" w:rsidRDefault="0002065C" w:rsidP="00DC299F">
            <w:pPr>
              <w:jc w:val="center"/>
              <w:rPr>
                <w:sz w:val="24"/>
              </w:rPr>
            </w:pPr>
            <w:r>
              <w:rPr>
                <w:rFonts w:hint="eastAsia"/>
                <w:sz w:val="24"/>
              </w:rPr>
              <w:t>投资者关系活动类别</w:t>
            </w:r>
          </w:p>
        </w:tc>
        <w:tc>
          <w:tcPr>
            <w:tcW w:w="7025" w:type="dxa"/>
            <w:vAlign w:val="center"/>
          </w:tcPr>
          <w:p w14:paraId="5DAB9FBA" w14:textId="77777777" w:rsidR="004A44AE" w:rsidRDefault="00D22AE6">
            <w:pPr>
              <w:jc w:val="left"/>
              <w:rPr>
                <w:sz w:val="24"/>
              </w:rPr>
            </w:pPr>
            <w:r>
              <w:rPr>
                <w:rFonts w:hint="eastAsia"/>
                <w:sz w:val="24"/>
              </w:rPr>
              <w:t>□</w:t>
            </w:r>
            <w:r w:rsidR="0002065C">
              <w:rPr>
                <w:rFonts w:hint="eastAsia"/>
                <w:sz w:val="24"/>
              </w:rPr>
              <w:t>特定对象调研</w:t>
            </w:r>
            <w:r w:rsidR="0002065C">
              <w:rPr>
                <w:sz w:val="24"/>
              </w:rPr>
              <w:t xml:space="preserve">        </w:t>
            </w:r>
            <w:r w:rsidR="0002065C">
              <w:rPr>
                <w:rFonts w:hint="eastAsia"/>
                <w:sz w:val="24"/>
              </w:rPr>
              <w:t>□分析师会议</w:t>
            </w:r>
          </w:p>
          <w:p w14:paraId="1C1B9DFB" w14:textId="77777777" w:rsidR="004A44AE" w:rsidRDefault="0002065C">
            <w:pPr>
              <w:jc w:val="left"/>
              <w:rPr>
                <w:sz w:val="24"/>
              </w:rPr>
            </w:pPr>
            <w:r>
              <w:rPr>
                <w:rFonts w:hint="eastAsia"/>
                <w:sz w:val="24"/>
              </w:rPr>
              <w:t>□媒体采访</w:t>
            </w:r>
            <w:r>
              <w:rPr>
                <w:sz w:val="24"/>
              </w:rPr>
              <w:t xml:space="preserve">            </w:t>
            </w:r>
            <w:r>
              <w:rPr>
                <w:rFonts w:hint="eastAsia"/>
                <w:sz w:val="24"/>
              </w:rPr>
              <w:t>□业绩说明会</w:t>
            </w:r>
          </w:p>
          <w:p w14:paraId="6A885FE0" w14:textId="77777777" w:rsidR="004A44AE" w:rsidRDefault="0002065C">
            <w:pPr>
              <w:jc w:val="left"/>
              <w:rPr>
                <w:sz w:val="24"/>
              </w:rPr>
            </w:pPr>
            <w:r>
              <w:rPr>
                <w:rFonts w:hint="eastAsia"/>
                <w:sz w:val="24"/>
              </w:rPr>
              <w:t>□新闻发布会</w:t>
            </w:r>
            <w:r>
              <w:rPr>
                <w:sz w:val="24"/>
              </w:rPr>
              <w:t xml:space="preserve">          </w:t>
            </w:r>
            <w:r>
              <w:rPr>
                <w:rFonts w:hint="eastAsia"/>
                <w:sz w:val="24"/>
              </w:rPr>
              <w:t>□路演活动</w:t>
            </w:r>
          </w:p>
          <w:p w14:paraId="0CD30F56" w14:textId="77777777" w:rsidR="004A44AE" w:rsidRDefault="00B62CFE">
            <w:pPr>
              <w:jc w:val="left"/>
              <w:rPr>
                <w:sz w:val="24"/>
              </w:rPr>
            </w:pPr>
            <w:r>
              <w:rPr>
                <w:rFonts w:hint="eastAsia"/>
                <w:sz w:val="24"/>
              </w:rPr>
              <w:t>□</w:t>
            </w:r>
            <w:r w:rsidR="0002065C">
              <w:rPr>
                <w:rFonts w:hint="eastAsia"/>
                <w:sz w:val="24"/>
              </w:rPr>
              <w:t>现场参观</w:t>
            </w:r>
          </w:p>
          <w:p w14:paraId="18000C7E" w14:textId="77777777" w:rsidR="004A44AE" w:rsidRDefault="00B62CFE">
            <w:pPr>
              <w:jc w:val="left"/>
              <w:rPr>
                <w:sz w:val="24"/>
              </w:rPr>
            </w:pPr>
            <w:r>
              <w:rPr>
                <w:rFonts w:hint="eastAsia"/>
                <w:sz w:val="24"/>
              </w:rPr>
              <w:sym w:font="Wingdings 2" w:char="0052"/>
            </w:r>
            <w:r w:rsidR="0002065C">
              <w:rPr>
                <w:rFonts w:hint="eastAsia"/>
                <w:sz w:val="24"/>
              </w:rPr>
              <w:t>其他</w:t>
            </w:r>
            <w:r w:rsidR="0002065C">
              <w:rPr>
                <w:rFonts w:hint="eastAsia"/>
                <w:sz w:val="24"/>
              </w:rPr>
              <w:t>-</w:t>
            </w:r>
            <w:r w:rsidR="0002065C">
              <w:rPr>
                <w:rFonts w:hint="eastAsia"/>
                <w:sz w:val="24"/>
              </w:rPr>
              <w:t>线上电话会</w:t>
            </w:r>
          </w:p>
        </w:tc>
      </w:tr>
      <w:tr w:rsidR="004A44AE" w14:paraId="048466A6" w14:textId="77777777" w:rsidTr="00DC299F">
        <w:tc>
          <w:tcPr>
            <w:tcW w:w="1271" w:type="dxa"/>
            <w:vAlign w:val="center"/>
          </w:tcPr>
          <w:p w14:paraId="7D7E544B" w14:textId="77777777" w:rsidR="004A44AE" w:rsidRDefault="0002065C">
            <w:pPr>
              <w:jc w:val="center"/>
              <w:rPr>
                <w:sz w:val="24"/>
              </w:rPr>
            </w:pPr>
            <w:r>
              <w:rPr>
                <w:rFonts w:hint="eastAsia"/>
                <w:sz w:val="24"/>
              </w:rPr>
              <w:t>参与单位名称及人员姓名</w:t>
            </w:r>
          </w:p>
        </w:tc>
        <w:tc>
          <w:tcPr>
            <w:tcW w:w="7025" w:type="dxa"/>
            <w:vAlign w:val="center"/>
          </w:tcPr>
          <w:p w14:paraId="7274C3B2" w14:textId="6DC7FBBE" w:rsidR="00053082" w:rsidRPr="00983736" w:rsidRDefault="00F121A7" w:rsidP="00712906">
            <w:pPr>
              <w:rPr>
                <w:sz w:val="24"/>
              </w:rPr>
            </w:pPr>
            <w:r w:rsidRPr="001D35FF">
              <w:rPr>
                <w:rFonts w:hint="eastAsia"/>
                <w:sz w:val="24"/>
              </w:rPr>
              <w:t>申万宏源、国信证券、</w:t>
            </w:r>
            <w:r>
              <w:rPr>
                <w:rFonts w:hint="eastAsia"/>
                <w:sz w:val="24"/>
              </w:rPr>
              <w:t>中金公司、</w:t>
            </w:r>
            <w:r w:rsidR="001D35FF" w:rsidRPr="001D35FF">
              <w:rPr>
                <w:rFonts w:hint="eastAsia"/>
                <w:sz w:val="24"/>
              </w:rPr>
              <w:t>上海留仁资产、明世伙伴基金、华泰资产、富兰克林华美投信、海富通基金、红思客资产、上海峰境私募基金、建信信托、光大保德信基金、歌斐资产、上海正心谷投资、上海丹羿投资、东方证券、淳厚基金、宁波幻方量化投资、万家基金、中银基金、华夏基金、上海原泽私募基金、国泰君安（资管）、南京证券、嘉实基金、广发基金、平安养老保险、银华基金、华泰证券资管、浦银安盛基金、上海度势投资、北京和聚百川、东海基金、中再资产管理、西部利得基金、上海紫阁投资、光大证券、中欧基金、</w:t>
            </w:r>
            <w:r w:rsidR="001D35FF" w:rsidRPr="001D35FF">
              <w:rPr>
                <w:rFonts w:hint="eastAsia"/>
                <w:sz w:val="24"/>
              </w:rPr>
              <w:t>OCTO Rivers</w:t>
            </w:r>
            <w:r w:rsidR="001D35FF" w:rsidRPr="001D35FF">
              <w:rPr>
                <w:rFonts w:hint="eastAsia"/>
                <w:sz w:val="24"/>
              </w:rPr>
              <w:t>、农银汇理、东证融汇证券、富安达基金、路博迈基金管、南土投资、上海益昶资产、长江证券、中意资产、上海呈瑞投资、太平资产、德邦证券、上海玖鹏资产、上海喜世润投资、南方基金、生命保险、长信基金、深圳中兴威投资、长城财富保险、信银理财、永安国富资产、浙商资管、财通证券、珠海坚果私募基金、浙商证券、上海人寿保险、华夏久盈资产、华安证券、汇丰晋信基金、厦门财富管理、平安证券、睿远基金、华西基金、华创证券、榕树投资、进门财经、富国基金、博时基金、汇添富基金、睿远基金、平安基金、益民基金、尚正基金、长城基金、汇丰晋信基金、华宝基金、深圳猎投资本、淡水泉（北京）投资、上海睿扬投资、磐厚动量（上海）资本、中信建投、国泰君安、天风证券、中信证券、中英人寿保险、长江养老保险</w:t>
            </w:r>
            <w:r w:rsidR="0085504B">
              <w:rPr>
                <w:sz w:val="24"/>
              </w:rPr>
              <w:t>等</w:t>
            </w:r>
            <w:r>
              <w:rPr>
                <w:sz w:val="24"/>
              </w:rPr>
              <w:t>90</w:t>
            </w:r>
            <w:r>
              <w:rPr>
                <w:sz w:val="24"/>
              </w:rPr>
              <w:t>余</w:t>
            </w:r>
            <w:r w:rsidR="00A94FC9">
              <w:rPr>
                <w:rFonts w:hint="eastAsia"/>
                <w:sz w:val="24"/>
              </w:rPr>
              <w:t>家</w:t>
            </w:r>
            <w:r>
              <w:rPr>
                <w:rFonts w:hint="eastAsia"/>
                <w:sz w:val="24"/>
              </w:rPr>
              <w:t>投资机构和</w:t>
            </w:r>
            <w:r w:rsidR="0085504B">
              <w:rPr>
                <w:sz w:val="24"/>
              </w:rPr>
              <w:t>投</w:t>
            </w:r>
            <w:r w:rsidR="00A94FC9">
              <w:rPr>
                <w:sz w:val="24"/>
              </w:rPr>
              <w:t>研机构</w:t>
            </w:r>
            <w:r w:rsidR="0085504B">
              <w:rPr>
                <w:sz w:val="24"/>
              </w:rPr>
              <w:t>。</w:t>
            </w:r>
          </w:p>
        </w:tc>
      </w:tr>
      <w:tr w:rsidR="004A44AE" w14:paraId="73C779BF" w14:textId="77777777" w:rsidTr="00DC299F">
        <w:trPr>
          <w:trHeight w:val="530"/>
        </w:trPr>
        <w:tc>
          <w:tcPr>
            <w:tcW w:w="1271" w:type="dxa"/>
            <w:tcMar>
              <w:left w:w="28" w:type="dxa"/>
              <w:right w:w="28" w:type="dxa"/>
            </w:tcMar>
            <w:vAlign w:val="center"/>
          </w:tcPr>
          <w:p w14:paraId="66629FD5" w14:textId="77777777" w:rsidR="004A44AE" w:rsidRDefault="0002065C">
            <w:pPr>
              <w:spacing w:line="360" w:lineRule="auto"/>
              <w:jc w:val="center"/>
              <w:rPr>
                <w:sz w:val="24"/>
              </w:rPr>
            </w:pPr>
            <w:r>
              <w:rPr>
                <w:rFonts w:hint="eastAsia"/>
                <w:sz w:val="24"/>
              </w:rPr>
              <w:t>时间</w:t>
            </w:r>
          </w:p>
        </w:tc>
        <w:tc>
          <w:tcPr>
            <w:tcW w:w="7025" w:type="dxa"/>
            <w:tcMar>
              <w:left w:w="28" w:type="dxa"/>
              <w:right w:w="28" w:type="dxa"/>
            </w:tcMar>
            <w:vAlign w:val="center"/>
          </w:tcPr>
          <w:p w14:paraId="709A8AB0" w14:textId="03A79AFA" w:rsidR="004A44AE" w:rsidRDefault="0002065C" w:rsidP="00326CC5">
            <w:pPr>
              <w:spacing w:line="360" w:lineRule="auto"/>
              <w:jc w:val="left"/>
              <w:rPr>
                <w:sz w:val="24"/>
              </w:rPr>
            </w:pPr>
            <w:r>
              <w:rPr>
                <w:sz w:val="24"/>
              </w:rPr>
              <w:t>202</w:t>
            </w:r>
            <w:r w:rsidR="00326CC5">
              <w:rPr>
                <w:sz w:val="24"/>
              </w:rPr>
              <w:t>4</w:t>
            </w:r>
            <w:r>
              <w:rPr>
                <w:rFonts w:hint="eastAsia"/>
                <w:sz w:val="24"/>
              </w:rPr>
              <w:t>年</w:t>
            </w:r>
            <w:r w:rsidR="00326CC5">
              <w:rPr>
                <w:sz w:val="24"/>
              </w:rPr>
              <w:t>3</w:t>
            </w:r>
            <w:r>
              <w:rPr>
                <w:rFonts w:hint="eastAsia"/>
                <w:sz w:val="24"/>
              </w:rPr>
              <w:t>月</w:t>
            </w:r>
            <w:r w:rsidR="001B74D0">
              <w:rPr>
                <w:sz w:val="24"/>
              </w:rPr>
              <w:t>2</w:t>
            </w:r>
            <w:r w:rsidR="00326CC5">
              <w:rPr>
                <w:sz w:val="24"/>
              </w:rPr>
              <w:t>5</w:t>
            </w:r>
            <w:r>
              <w:rPr>
                <w:rFonts w:hint="eastAsia"/>
                <w:sz w:val="24"/>
              </w:rPr>
              <w:t>日</w:t>
            </w:r>
            <w:r w:rsidR="00C43975">
              <w:rPr>
                <w:rFonts w:hint="eastAsia"/>
                <w:sz w:val="24"/>
              </w:rPr>
              <w:t>晚间</w:t>
            </w:r>
            <w:r w:rsidR="00925090">
              <w:rPr>
                <w:rFonts w:hint="eastAsia"/>
                <w:sz w:val="24"/>
              </w:rPr>
              <w:t>、</w:t>
            </w:r>
            <w:r w:rsidR="00326CC5">
              <w:rPr>
                <w:sz w:val="24"/>
              </w:rPr>
              <w:t>3</w:t>
            </w:r>
            <w:r w:rsidR="00925090">
              <w:rPr>
                <w:rFonts w:hint="eastAsia"/>
                <w:sz w:val="24"/>
              </w:rPr>
              <w:t>月</w:t>
            </w:r>
            <w:r w:rsidR="00925090">
              <w:rPr>
                <w:rFonts w:hint="eastAsia"/>
                <w:sz w:val="24"/>
              </w:rPr>
              <w:t>2</w:t>
            </w:r>
            <w:r w:rsidR="00326CC5">
              <w:rPr>
                <w:sz w:val="24"/>
              </w:rPr>
              <w:t>6</w:t>
            </w:r>
            <w:r w:rsidR="00925090">
              <w:rPr>
                <w:sz w:val="24"/>
              </w:rPr>
              <w:t>日</w:t>
            </w:r>
          </w:p>
        </w:tc>
      </w:tr>
      <w:tr w:rsidR="004A44AE" w14:paraId="6751195A" w14:textId="77777777" w:rsidTr="00DC299F">
        <w:trPr>
          <w:trHeight w:val="552"/>
        </w:trPr>
        <w:tc>
          <w:tcPr>
            <w:tcW w:w="1271" w:type="dxa"/>
            <w:tcMar>
              <w:left w:w="28" w:type="dxa"/>
              <w:right w:w="28" w:type="dxa"/>
            </w:tcMar>
            <w:vAlign w:val="center"/>
          </w:tcPr>
          <w:p w14:paraId="46967F4F" w14:textId="77777777" w:rsidR="004A44AE" w:rsidRDefault="0002065C">
            <w:pPr>
              <w:spacing w:line="360" w:lineRule="auto"/>
              <w:jc w:val="center"/>
              <w:rPr>
                <w:sz w:val="24"/>
              </w:rPr>
            </w:pPr>
            <w:r>
              <w:rPr>
                <w:rFonts w:hint="eastAsia"/>
                <w:sz w:val="24"/>
              </w:rPr>
              <w:t>地点</w:t>
            </w:r>
          </w:p>
        </w:tc>
        <w:tc>
          <w:tcPr>
            <w:tcW w:w="7025" w:type="dxa"/>
            <w:tcMar>
              <w:left w:w="28" w:type="dxa"/>
              <w:right w:w="28" w:type="dxa"/>
            </w:tcMar>
            <w:vAlign w:val="center"/>
          </w:tcPr>
          <w:p w14:paraId="169EDB55" w14:textId="77777777" w:rsidR="004A44AE" w:rsidRDefault="00925090">
            <w:pPr>
              <w:jc w:val="left"/>
              <w:rPr>
                <w:sz w:val="24"/>
              </w:rPr>
            </w:pPr>
            <w:r>
              <w:rPr>
                <w:rFonts w:hint="eastAsia"/>
                <w:sz w:val="24"/>
              </w:rPr>
              <w:t>电话会议线上交流</w:t>
            </w:r>
          </w:p>
        </w:tc>
      </w:tr>
      <w:tr w:rsidR="004A44AE" w14:paraId="2D165209" w14:textId="77777777" w:rsidTr="00DC299F">
        <w:tc>
          <w:tcPr>
            <w:tcW w:w="1271" w:type="dxa"/>
            <w:tcMar>
              <w:left w:w="28" w:type="dxa"/>
              <w:right w:w="28" w:type="dxa"/>
            </w:tcMar>
            <w:vAlign w:val="center"/>
          </w:tcPr>
          <w:p w14:paraId="2D468ADB" w14:textId="77777777" w:rsidR="004A44AE" w:rsidRDefault="0002065C">
            <w:pPr>
              <w:jc w:val="center"/>
              <w:rPr>
                <w:sz w:val="24"/>
              </w:rPr>
            </w:pPr>
            <w:r>
              <w:rPr>
                <w:rFonts w:hint="eastAsia"/>
                <w:sz w:val="24"/>
              </w:rPr>
              <w:t>上市公司</w:t>
            </w:r>
          </w:p>
          <w:p w14:paraId="0649C263" w14:textId="77777777" w:rsidR="004A44AE" w:rsidRDefault="0002065C">
            <w:pPr>
              <w:jc w:val="center"/>
              <w:rPr>
                <w:sz w:val="24"/>
              </w:rPr>
            </w:pPr>
            <w:r>
              <w:rPr>
                <w:rFonts w:hint="eastAsia"/>
                <w:sz w:val="24"/>
              </w:rPr>
              <w:t>接待人员姓名</w:t>
            </w:r>
          </w:p>
        </w:tc>
        <w:tc>
          <w:tcPr>
            <w:tcW w:w="7025" w:type="dxa"/>
            <w:tcMar>
              <w:left w:w="28" w:type="dxa"/>
              <w:right w:w="28" w:type="dxa"/>
            </w:tcMar>
            <w:vAlign w:val="center"/>
          </w:tcPr>
          <w:p w14:paraId="56B306BD" w14:textId="4BE6F2C5" w:rsidR="004A44AE" w:rsidRDefault="0002065C" w:rsidP="00DC299F">
            <w:pPr>
              <w:jc w:val="left"/>
              <w:rPr>
                <w:sz w:val="24"/>
              </w:rPr>
            </w:pPr>
            <w:r>
              <w:rPr>
                <w:rFonts w:hint="eastAsia"/>
                <w:sz w:val="24"/>
              </w:rPr>
              <w:t>公司财务总监、董事会秘书钟德红，证券事务代表苏云，</w:t>
            </w:r>
            <w:r w:rsidR="001B74D0">
              <w:rPr>
                <w:rFonts w:hint="eastAsia"/>
                <w:sz w:val="24"/>
              </w:rPr>
              <w:t>运营管理部副部长匡林</w:t>
            </w:r>
            <w:r w:rsidR="00DC299F">
              <w:rPr>
                <w:rFonts w:hint="eastAsia"/>
                <w:sz w:val="24"/>
              </w:rPr>
              <w:t>，运营管理部</w:t>
            </w:r>
            <w:r w:rsidR="00DC299F" w:rsidRPr="00DC299F">
              <w:rPr>
                <w:rFonts w:hint="eastAsia"/>
                <w:sz w:val="24"/>
              </w:rPr>
              <w:t>运营管理</w:t>
            </w:r>
            <w:r w:rsidR="00DC299F">
              <w:rPr>
                <w:rFonts w:hint="eastAsia"/>
                <w:sz w:val="24"/>
              </w:rPr>
              <w:t>王云江</w:t>
            </w:r>
            <w:r>
              <w:rPr>
                <w:rFonts w:hint="eastAsia"/>
                <w:sz w:val="24"/>
              </w:rPr>
              <w:t>。</w:t>
            </w:r>
          </w:p>
        </w:tc>
      </w:tr>
      <w:tr w:rsidR="004A44AE" w14:paraId="0B15AD73" w14:textId="77777777" w:rsidTr="00DC299F">
        <w:tc>
          <w:tcPr>
            <w:tcW w:w="1271" w:type="dxa"/>
            <w:tcMar>
              <w:left w:w="28" w:type="dxa"/>
              <w:right w:w="28" w:type="dxa"/>
            </w:tcMar>
            <w:vAlign w:val="center"/>
          </w:tcPr>
          <w:p w14:paraId="4C55E0C9" w14:textId="77777777" w:rsidR="004A44AE" w:rsidRDefault="0002065C">
            <w:pPr>
              <w:jc w:val="center"/>
              <w:rPr>
                <w:sz w:val="24"/>
              </w:rPr>
            </w:pPr>
            <w:r>
              <w:rPr>
                <w:rFonts w:hint="eastAsia"/>
                <w:sz w:val="24"/>
              </w:rPr>
              <w:t>投资者关系活动主要内容介绍</w:t>
            </w:r>
          </w:p>
        </w:tc>
        <w:tc>
          <w:tcPr>
            <w:tcW w:w="7025" w:type="dxa"/>
            <w:tcMar>
              <w:left w:w="28" w:type="dxa"/>
              <w:right w:w="28" w:type="dxa"/>
            </w:tcMar>
            <w:vAlign w:val="center"/>
          </w:tcPr>
          <w:p w14:paraId="159D5DBB" w14:textId="7F70011B" w:rsidR="00D22AE6" w:rsidRPr="00CC052F" w:rsidRDefault="00D22AE6" w:rsidP="004F59A9">
            <w:pPr>
              <w:ind w:firstLineChars="200" w:firstLine="482"/>
              <w:rPr>
                <w:b/>
                <w:sz w:val="24"/>
                <w:szCs w:val="32"/>
              </w:rPr>
            </w:pPr>
            <w:bookmarkStart w:id="0" w:name="_Hlk103156923"/>
            <w:r w:rsidRPr="00CC052F">
              <w:rPr>
                <w:b/>
                <w:sz w:val="24"/>
                <w:szCs w:val="32"/>
              </w:rPr>
              <w:t>云天化</w:t>
            </w:r>
            <w:r w:rsidR="00513488" w:rsidRPr="00CC052F">
              <w:rPr>
                <w:b/>
                <w:sz w:val="24"/>
                <w:szCs w:val="32"/>
              </w:rPr>
              <w:t>于</w:t>
            </w:r>
            <w:r w:rsidR="00513488" w:rsidRPr="00CC052F">
              <w:rPr>
                <w:rFonts w:hint="eastAsia"/>
                <w:b/>
                <w:sz w:val="24"/>
                <w:szCs w:val="32"/>
              </w:rPr>
              <w:t>近日</w:t>
            </w:r>
            <w:r w:rsidR="00513488" w:rsidRPr="00CC052F">
              <w:rPr>
                <w:b/>
                <w:sz w:val="24"/>
                <w:szCs w:val="32"/>
              </w:rPr>
              <w:t>发布</w:t>
            </w:r>
            <w:r w:rsidR="00513488" w:rsidRPr="00CC052F">
              <w:rPr>
                <w:rFonts w:hint="eastAsia"/>
                <w:b/>
                <w:sz w:val="24"/>
                <w:szCs w:val="32"/>
              </w:rPr>
              <w:t>2</w:t>
            </w:r>
            <w:r w:rsidR="00513488" w:rsidRPr="00CC052F">
              <w:rPr>
                <w:b/>
                <w:sz w:val="24"/>
                <w:szCs w:val="32"/>
              </w:rPr>
              <w:t>023</w:t>
            </w:r>
            <w:r w:rsidR="00513488" w:rsidRPr="00CC052F">
              <w:rPr>
                <w:b/>
                <w:sz w:val="24"/>
                <w:szCs w:val="32"/>
              </w:rPr>
              <w:t>年年度报告，</w:t>
            </w:r>
            <w:r w:rsidR="00513488" w:rsidRPr="00CC052F">
              <w:rPr>
                <w:rFonts w:hint="eastAsia"/>
                <w:b/>
                <w:sz w:val="24"/>
                <w:szCs w:val="32"/>
              </w:rPr>
              <w:t>会议就</w:t>
            </w:r>
            <w:r w:rsidRPr="00CC052F">
              <w:rPr>
                <w:b/>
                <w:sz w:val="24"/>
                <w:szCs w:val="32"/>
              </w:rPr>
              <w:t>年度业绩</w:t>
            </w:r>
            <w:r w:rsidR="00513488" w:rsidRPr="00CC052F">
              <w:rPr>
                <w:b/>
                <w:sz w:val="24"/>
                <w:szCs w:val="32"/>
              </w:rPr>
              <w:t>进行</w:t>
            </w:r>
            <w:r w:rsidRPr="00CC052F">
              <w:rPr>
                <w:b/>
                <w:sz w:val="24"/>
                <w:szCs w:val="32"/>
              </w:rPr>
              <w:t>解读</w:t>
            </w:r>
            <w:r w:rsidR="00513488" w:rsidRPr="00CC052F">
              <w:rPr>
                <w:b/>
                <w:sz w:val="24"/>
                <w:szCs w:val="32"/>
              </w:rPr>
              <w:t>与答疑。</w:t>
            </w:r>
          </w:p>
          <w:p w14:paraId="51219930" w14:textId="1B47E516" w:rsidR="004A44AE" w:rsidRPr="00CC052F" w:rsidRDefault="0002065C" w:rsidP="004F59A9">
            <w:pPr>
              <w:numPr>
                <w:ilvl w:val="0"/>
                <w:numId w:val="1"/>
              </w:numPr>
              <w:ind w:firstLineChars="200" w:firstLine="482"/>
              <w:rPr>
                <w:b/>
                <w:sz w:val="24"/>
                <w:szCs w:val="32"/>
              </w:rPr>
            </w:pPr>
            <w:r w:rsidRPr="00CC052F">
              <w:rPr>
                <w:rFonts w:hint="eastAsia"/>
                <w:b/>
                <w:sz w:val="24"/>
                <w:szCs w:val="32"/>
              </w:rPr>
              <w:t>公司财务总监、董事会秘书钟德红介绍</w:t>
            </w:r>
            <w:r w:rsidRPr="00CC052F">
              <w:rPr>
                <w:rFonts w:hint="eastAsia"/>
                <w:b/>
                <w:sz w:val="24"/>
                <w:szCs w:val="32"/>
              </w:rPr>
              <w:t>2023</w:t>
            </w:r>
            <w:r w:rsidR="00513488" w:rsidRPr="00CC052F">
              <w:rPr>
                <w:rFonts w:hint="eastAsia"/>
                <w:b/>
                <w:sz w:val="24"/>
                <w:szCs w:val="32"/>
              </w:rPr>
              <w:t>年生产经营</w:t>
            </w:r>
            <w:r w:rsidRPr="00CC052F">
              <w:rPr>
                <w:rFonts w:hint="eastAsia"/>
                <w:b/>
                <w:sz w:val="24"/>
                <w:szCs w:val="32"/>
              </w:rPr>
              <w:t>情况。</w:t>
            </w:r>
          </w:p>
          <w:p w14:paraId="10FEA081" w14:textId="77777777" w:rsidR="004A44AE" w:rsidRPr="00CC052F" w:rsidRDefault="0002065C" w:rsidP="004F59A9">
            <w:pPr>
              <w:pStyle w:val="a7"/>
              <w:numPr>
                <w:ilvl w:val="0"/>
                <w:numId w:val="1"/>
              </w:numPr>
              <w:ind w:firstLine="482"/>
              <w:rPr>
                <w:b/>
                <w:sz w:val="24"/>
                <w:szCs w:val="32"/>
              </w:rPr>
            </w:pPr>
            <w:r w:rsidRPr="00CC052F">
              <w:rPr>
                <w:rFonts w:hint="eastAsia"/>
                <w:b/>
                <w:sz w:val="24"/>
                <w:szCs w:val="32"/>
              </w:rPr>
              <w:lastRenderedPageBreak/>
              <w:t>就投资者关切的问题进行交流互动：</w:t>
            </w:r>
          </w:p>
          <w:p w14:paraId="52BE9CDD" w14:textId="5FADD66E" w:rsidR="00DC299F" w:rsidRPr="00DC299F" w:rsidRDefault="0002065C" w:rsidP="00DC299F">
            <w:pPr>
              <w:ind w:firstLineChars="200" w:firstLine="482"/>
              <w:rPr>
                <w:sz w:val="24"/>
                <w:szCs w:val="32"/>
              </w:rPr>
            </w:pPr>
            <w:r w:rsidRPr="00CC052F">
              <w:rPr>
                <w:rFonts w:hint="eastAsia"/>
                <w:b/>
                <w:sz w:val="24"/>
                <w:szCs w:val="32"/>
              </w:rPr>
              <w:t>问题</w:t>
            </w:r>
            <w:r w:rsidRPr="00CC052F">
              <w:rPr>
                <w:rFonts w:hint="eastAsia"/>
                <w:b/>
                <w:sz w:val="24"/>
                <w:szCs w:val="32"/>
              </w:rPr>
              <w:t>1</w:t>
            </w:r>
            <w:r w:rsidRPr="00CC052F">
              <w:rPr>
                <w:rFonts w:hint="eastAsia"/>
                <w:b/>
                <w:sz w:val="24"/>
                <w:szCs w:val="32"/>
              </w:rPr>
              <w:t>：</w:t>
            </w:r>
            <w:r w:rsidR="00DC299F" w:rsidRPr="00DC299F">
              <w:rPr>
                <w:rFonts w:hint="eastAsia"/>
                <w:b/>
                <w:sz w:val="24"/>
                <w:szCs w:val="32"/>
              </w:rPr>
              <w:t>请问公司对国内磷矿价格的展望，目前新建、筹建的磷矿产能是否会引起磷矿石供需关系的快速变化？</w:t>
            </w:r>
          </w:p>
          <w:p w14:paraId="6118E06D" w14:textId="387038DC"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近年来影响磷矿石价格的几个主要因素包括</w:t>
            </w:r>
            <w:r w:rsidR="00314D4B">
              <w:rPr>
                <w:rFonts w:hint="eastAsia"/>
                <w:sz w:val="24"/>
                <w:szCs w:val="32"/>
              </w:rPr>
              <w:t>：</w:t>
            </w:r>
            <w:r w:rsidRPr="00DC299F">
              <w:rPr>
                <w:rFonts w:hint="eastAsia"/>
                <w:sz w:val="24"/>
                <w:szCs w:val="32"/>
              </w:rPr>
              <w:t>磷肥等磷化工下游产业维持了较好的景气度；对“三磷”环保治理的政策日趋严格，对磷尾矿、磷石膏的无害化和综合处理的要求越来越高，新增产能的环保门槛提升；含磷新能源材料快速扩张，对磷资源的需求大量新增；磷矿的集中度和大企业保自给的政策，也降低了市场流通的磷矿占比。从统计数据来看，国内磷矿产量持续多年保持在</w:t>
            </w:r>
            <w:r w:rsidRPr="00DC299F">
              <w:rPr>
                <w:rFonts w:hint="eastAsia"/>
                <w:sz w:val="24"/>
                <w:szCs w:val="32"/>
              </w:rPr>
              <w:t>1</w:t>
            </w:r>
            <w:r w:rsidRPr="00DC299F">
              <w:rPr>
                <w:rFonts w:hint="eastAsia"/>
                <w:sz w:val="24"/>
                <w:szCs w:val="32"/>
              </w:rPr>
              <w:t>亿吨</w:t>
            </w:r>
            <w:r w:rsidRPr="00DC299F">
              <w:rPr>
                <w:rFonts w:hint="eastAsia"/>
                <w:sz w:val="24"/>
                <w:szCs w:val="32"/>
              </w:rPr>
              <w:t>/</w:t>
            </w:r>
            <w:r w:rsidRPr="00DC299F">
              <w:rPr>
                <w:rFonts w:hint="eastAsia"/>
                <w:sz w:val="24"/>
                <w:szCs w:val="32"/>
              </w:rPr>
              <w:t>年左右的水平，且维持供需紧平衡。</w:t>
            </w:r>
          </w:p>
          <w:p w14:paraId="1266A4DF" w14:textId="77777777" w:rsidR="00DC299F" w:rsidRPr="00DC299F" w:rsidRDefault="00DC299F" w:rsidP="00DC299F">
            <w:pPr>
              <w:ind w:firstLineChars="200" w:firstLine="480"/>
              <w:rPr>
                <w:sz w:val="24"/>
                <w:szCs w:val="32"/>
              </w:rPr>
            </w:pPr>
            <w:r w:rsidRPr="00DC299F">
              <w:rPr>
                <w:rFonts w:hint="eastAsia"/>
                <w:sz w:val="24"/>
                <w:szCs w:val="32"/>
              </w:rPr>
              <w:t>由于磷矿石的价格较高，国内企业筹建、新建磷矿的积极性也在提升。从这些筹建新建的磷矿来看，受到环保政策、国家磷资源高值高效开发政策、产业发展情况、各个矿山的成熟程度等诸多条件的影响，能否形成有效产能以及形成有效产能的时间有较大条件差异和不确定性，同时考虑到原有磷矿贫化（矿石品位降低）、退出的情况持续存在，我们预计国内磷矿石产能在较短时期内出现显著的增量进而改变供需格局的可能性较小。去年我国进口磷矿石在</w:t>
            </w:r>
            <w:r w:rsidRPr="00DC299F">
              <w:rPr>
                <w:rFonts w:hint="eastAsia"/>
                <w:sz w:val="24"/>
                <w:szCs w:val="32"/>
              </w:rPr>
              <w:t>140</w:t>
            </w:r>
            <w:r w:rsidRPr="00DC299F">
              <w:rPr>
                <w:rFonts w:hint="eastAsia"/>
                <w:sz w:val="24"/>
                <w:szCs w:val="32"/>
              </w:rPr>
              <w:t>万吨左右，整体占比很小，往往是沿海、沿江企业作为原料才具有相对经济性，考虑到磷矿石的价值和分布情况，国内大量进口磷矿石的难度较大。同时，随着含磷新能源材料产业的需求提升，预计国内磷矿石供需关系将在一定时间内维持紧平衡。</w:t>
            </w:r>
          </w:p>
          <w:p w14:paraId="677B288A" w14:textId="21F72DA3" w:rsidR="00DC299F" w:rsidRPr="00DC299F" w:rsidRDefault="00DC299F" w:rsidP="00DC299F">
            <w:pPr>
              <w:ind w:firstLineChars="200" w:firstLine="482"/>
              <w:rPr>
                <w:b/>
                <w:sz w:val="24"/>
                <w:szCs w:val="32"/>
              </w:rPr>
            </w:pPr>
            <w:r w:rsidRPr="00DC299F">
              <w:rPr>
                <w:rFonts w:hint="eastAsia"/>
                <w:b/>
                <w:sz w:val="24"/>
                <w:szCs w:val="32"/>
              </w:rPr>
              <w:t>问题</w:t>
            </w:r>
            <w:r w:rsidRPr="00DC299F">
              <w:rPr>
                <w:rFonts w:hint="eastAsia"/>
                <w:b/>
                <w:sz w:val="24"/>
                <w:szCs w:val="32"/>
              </w:rPr>
              <w:t>2</w:t>
            </w:r>
            <w:r w:rsidRPr="00DC299F">
              <w:rPr>
                <w:rFonts w:hint="eastAsia"/>
                <w:b/>
                <w:sz w:val="24"/>
                <w:szCs w:val="32"/>
              </w:rPr>
              <w:t>：请介绍一下目前磷肥的市场情况，以及公司化肥国内和国际市场的布局情况，地域性冲突对磷肥国际市场产生怎样的影响？</w:t>
            </w:r>
          </w:p>
          <w:p w14:paraId="777614AA" w14:textId="7482F856"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国内市场方面，当前是国内春耕用肥旺季，化肥市场处于购销两旺的局面。公司从去年四季度到目前均在全力布局国内磷肥市场，坚决执行国家化肥“保供稳价”要求，装置高负荷运转、市场积极布局、物流高效配合，超进度完成国内春耕用肥的供应任务。同时，公司坚持快流转、控库存的经营策略，保持了化肥产业链的高效周转和较低库存。</w:t>
            </w:r>
          </w:p>
          <w:p w14:paraId="0803BF03" w14:textId="77777777" w:rsidR="00DC299F" w:rsidRPr="00DC299F" w:rsidRDefault="00DC299F" w:rsidP="00DC299F">
            <w:pPr>
              <w:ind w:firstLineChars="200" w:firstLine="480"/>
              <w:rPr>
                <w:sz w:val="24"/>
                <w:szCs w:val="32"/>
              </w:rPr>
            </w:pPr>
            <w:r w:rsidRPr="00DC299F">
              <w:rPr>
                <w:rFonts w:hint="eastAsia"/>
                <w:sz w:val="24"/>
                <w:szCs w:val="32"/>
              </w:rPr>
              <w:t>国际市场方面，目前国际磷肥市场较国内市场有一定的溢价。当前，逐步进入磷肥出口期，公司在圆满完成国内春季用肥保供任务的基础上，公司目前正积极布局国际市场，有效争取订单，做好国内旺季结束后向国际市场的有效转换。</w:t>
            </w:r>
          </w:p>
          <w:p w14:paraId="12C3964E" w14:textId="77777777" w:rsidR="00DC299F" w:rsidRPr="00DC299F" w:rsidRDefault="00DC299F" w:rsidP="00DC299F">
            <w:pPr>
              <w:ind w:firstLineChars="200" w:firstLine="480"/>
              <w:rPr>
                <w:sz w:val="24"/>
                <w:szCs w:val="32"/>
              </w:rPr>
            </w:pPr>
            <w:r w:rsidRPr="00DC299F">
              <w:rPr>
                <w:rFonts w:hint="eastAsia"/>
                <w:sz w:val="24"/>
                <w:szCs w:val="32"/>
              </w:rPr>
              <w:t>近年来的国际地区性冲突，一方面是打乱了国际化肥市场的供应链体系，另一方面增强了各国对粮食安全的重视程度。从磷肥国际市场来看，因地域冲突影响航运安全的因素，可能导致北非主要磷肥出口国将部分市场重心从南亚转向南美，也间接增强了我国出口磷肥在南亚的竞争优势，但影响的深度及时间具有不确定性。</w:t>
            </w:r>
          </w:p>
          <w:p w14:paraId="20DCEE23" w14:textId="12CB50F5" w:rsidR="00DC299F" w:rsidRPr="00DC299F" w:rsidRDefault="00DC299F" w:rsidP="00DC299F">
            <w:pPr>
              <w:ind w:firstLineChars="200" w:firstLine="482"/>
              <w:rPr>
                <w:b/>
                <w:sz w:val="24"/>
                <w:szCs w:val="32"/>
              </w:rPr>
            </w:pPr>
            <w:r w:rsidRPr="00DC299F">
              <w:rPr>
                <w:rFonts w:hint="eastAsia"/>
                <w:b/>
                <w:sz w:val="24"/>
                <w:szCs w:val="32"/>
              </w:rPr>
              <w:t>问题</w:t>
            </w:r>
            <w:r>
              <w:rPr>
                <w:b/>
                <w:sz w:val="24"/>
                <w:szCs w:val="32"/>
              </w:rPr>
              <w:t>3</w:t>
            </w:r>
            <w:r w:rsidRPr="00DC299F">
              <w:rPr>
                <w:rFonts w:hint="eastAsia"/>
                <w:b/>
                <w:sz w:val="24"/>
                <w:szCs w:val="32"/>
              </w:rPr>
              <w:t>：近年来，公司在费用控制、资产负债率优化方面取得了较大的成效，在这方面公司未来的工作方向和计划是怎样的？</w:t>
            </w:r>
          </w:p>
          <w:p w14:paraId="17C2D9AE" w14:textId="0451F409"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近几年，公司将费用控制作为挖掘内部潜力、提升内部管理的重要工作来抓，通过资金集中管控、优化机构人员、优化检修安排等多种措施，有效提升管理效率和费用控制能力，各项费用</w:t>
            </w:r>
            <w:r w:rsidRPr="00DC299F">
              <w:rPr>
                <w:rFonts w:hint="eastAsia"/>
                <w:sz w:val="24"/>
                <w:szCs w:val="32"/>
              </w:rPr>
              <w:lastRenderedPageBreak/>
              <w:t>几年来得到有效降低。随着公司业绩和现金流创造能力的大幅提升，公司带息负债总额、资产负债率和资金成本得到了显著优化，其中带息负债规模从</w:t>
            </w:r>
            <w:r w:rsidRPr="00DC299F">
              <w:rPr>
                <w:rFonts w:hint="eastAsia"/>
                <w:sz w:val="24"/>
                <w:szCs w:val="32"/>
              </w:rPr>
              <w:t>2017</w:t>
            </w:r>
            <w:r w:rsidRPr="00DC299F">
              <w:rPr>
                <w:rFonts w:hint="eastAsia"/>
                <w:sz w:val="24"/>
                <w:szCs w:val="32"/>
              </w:rPr>
              <w:t>年历史高点的</w:t>
            </w:r>
            <w:r w:rsidRPr="00DC299F">
              <w:rPr>
                <w:rFonts w:hint="eastAsia"/>
                <w:sz w:val="24"/>
                <w:szCs w:val="32"/>
              </w:rPr>
              <w:t>500</w:t>
            </w:r>
            <w:r w:rsidRPr="00DC299F">
              <w:rPr>
                <w:rFonts w:hint="eastAsia"/>
                <w:sz w:val="24"/>
                <w:szCs w:val="32"/>
              </w:rPr>
              <w:t>个亿以上，下降到</w:t>
            </w:r>
            <w:r w:rsidRPr="00DC299F">
              <w:rPr>
                <w:rFonts w:hint="eastAsia"/>
                <w:sz w:val="24"/>
                <w:szCs w:val="32"/>
              </w:rPr>
              <w:t>2023</w:t>
            </w:r>
            <w:r w:rsidRPr="00DC299F">
              <w:rPr>
                <w:rFonts w:hint="eastAsia"/>
                <w:sz w:val="24"/>
                <w:szCs w:val="32"/>
              </w:rPr>
              <w:t>年末的</w:t>
            </w:r>
            <w:r w:rsidRPr="00DC299F">
              <w:rPr>
                <w:rFonts w:hint="eastAsia"/>
                <w:sz w:val="24"/>
                <w:szCs w:val="32"/>
              </w:rPr>
              <w:t>200</w:t>
            </w:r>
            <w:r w:rsidRPr="00DC299F">
              <w:rPr>
                <w:rFonts w:hint="eastAsia"/>
                <w:sz w:val="24"/>
                <w:szCs w:val="32"/>
              </w:rPr>
              <w:t>个亿以下，资产负债率也从</w:t>
            </w:r>
            <w:r w:rsidRPr="00DC299F">
              <w:rPr>
                <w:rFonts w:hint="eastAsia"/>
                <w:sz w:val="24"/>
                <w:szCs w:val="32"/>
              </w:rPr>
              <w:t>92%</w:t>
            </w:r>
            <w:r w:rsidRPr="00DC299F">
              <w:rPr>
                <w:rFonts w:hint="eastAsia"/>
                <w:sz w:val="24"/>
                <w:szCs w:val="32"/>
              </w:rPr>
              <w:t>下降到</w:t>
            </w:r>
            <w:r w:rsidRPr="00DC299F">
              <w:rPr>
                <w:rFonts w:hint="eastAsia"/>
                <w:sz w:val="24"/>
                <w:szCs w:val="32"/>
              </w:rPr>
              <w:t>2023</w:t>
            </w:r>
            <w:r w:rsidRPr="00DC299F">
              <w:rPr>
                <w:rFonts w:hint="eastAsia"/>
                <w:sz w:val="24"/>
                <w:szCs w:val="32"/>
              </w:rPr>
              <w:t>年末的</w:t>
            </w:r>
            <w:r w:rsidRPr="00DC299F">
              <w:rPr>
                <w:rFonts w:hint="eastAsia"/>
                <w:sz w:val="24"/>
                <w:szCs w:val="32"/>
              </w:rPr>
              <w:t>58%</w:t>
            </w:r>
            <w:r w:rsidRPr="00DC299F">
              <w:rPr>
                <w:rFonts w:hint="eastAsia"/>
                <w:sz w:val="24"/>
                <w:szCs w:val="32"/>
              </w:rPr>
              <w:t>左右，企业的财务结构得到了较好的改善。</w:t>
            </w:r>
          </w:p>
          <w:p w14:paraId="2925A43B" w14:textId="77777777" w:rsidR="00DC299F" w:rsidRPr="00DC299F" w:rsidRDefault="00DC299F" w:rsidP="00DC299F">
            <w:pPr>
              <w:ind w:firstLineChars="200" w:firstLine="480"/>
              <w:rPr>
                <w:sz w:val="24"/>
                <w:szCs w:val="32"/>
              </w:rPr>
            </w:pPr>
            <w:r w:rsidRPr="00DC299F">
              <w:rPr>
                <w:rFonts w:hint="eastAsia"/>
                <w:sz w:val="24"/>
                <w:szCs w:val="32"/>
              </w:rPr>
              <w:t>公司将持续推进降本控费工作，提升公司的核心竞争力。在前期取得成效的基础上，公司全面开展对标先进企业的工作，从对标分析中寻找差距，形成工作方案，将继续采取管理结构优化、激励机制改革、提升信息化管理水平等多种措施，不断激发企业的“精健化”管理效能。</w:t>
            </w:r>
          </w:p>
          <w:p w14:paraId="241A31DE" w14:textId="3C3FD98A" w:rsidR="00DC299F" w:rsidRPr="00DC299F" w:rsidRDefault="00DC299F" w:rsidP="00DC299F">
            <w:pPr>
              <w:ind w:firstLineChars="200" w:firstLine="480"/>
              <w:rPr>
                <w:sz w:val="24"/>
                <w:szCs w:val="32"/>
              </w:rPr>
            </w:pPr>
            <w:r w:rsidRPr="00DC299F">
              <w:rPr>
                <w:rFonts w:hint="eastAsia"/>
                <w:sz w:val="24"/>
                <w:szCs w:val="32"/>
              </w:rPr>
              <w:t>同时，公司在前期提升大型合成氨装置潜能的基础上，将进一步挖掘磷酸等大型装置的增产、降本、</w:t>
            </w:r>
            <w:r w:rsidR="00DE2F17">
              <w:rPr>
                <w:rFonts w:hint="eastAsia"/>
                <w:sz w:val="24"/>
                <w:szCs w:val="32"/>
              </w:rPr>
              <w:t>控</w:t>
            </w:r>
            <w:r w:rsidRPr="00DC299F">
              <w:rPr>
                <w:rFonts w:hint="eastAsia"/>
                <w:sz w:val="24"/>
                <w:szCs w:val="32"/>
              </w:rPr>
              <w:t>耗潜能，不断提升公司的成本竞争优势。</w:t>
            </w:r>
          </w:p>
          <w:p w14:paraId="0F967D28" w14:textId="683613F1" w:rsidR="00DC299F" w:rsidRPr="00DC299F" w:rsidRDefault="00DC299F" w:rsidP="00DC299F">
            <w:pPr>
              <w:ind w:firstLineChars="200" w:firstLine="482"/>
              <w:rPr>
                <w:b/>
                <w:sz w:val="24"/>
                <w:szCs w:val="32"/>
              </w:rPr>
            </w:pPr>
            <w:r w:rsidRPr="00DC299F">
              <w:rPr>
                <w:rFonts w:hint="eastAsia"/>
                <w:b/>
                <w:sz w:val="24"/>
                <w:szCs w:val="32"/>
              </w:rPr>
              <w:t>问题</w:t>
            </w:r>
            <w:r w:rsidRPr="00DC299F">
              <w:rPr>
                <w:rFonts w:hint="eastAsia"/>
                <w:b/>
                <w:sz w:val="24"/>
                <w:szCs w:val="32"/>
              </w:rPr>
              <w:t>4</w:t>
            </w:r>
            <w:r w:rsidRPr="00DC299F">
              <w:rPr>
                <w:rFonts w:hint="eastAsia"/>
                <w:b/>
                <w:sz w:val="24"/>
                <w:szCs w:val="32"/>
              </w:rPr>
              <w:t>：今年公司继续提出</w:t>
            </w:r>
            <w:r w:rsidRPr="00DC299F">
              <w:rPr>
                <w:b/>
                <w:sz w:val="24"/>
                <w:szCs w:val="32"/>
              </w:rPr>
              <w:t>10</w:t>
            </w:r>
            <w:r w:rsidRPr="00DC299F">
              <w:rPr>
                <w:rFonts w:hint="eastAsia"/>
                <w:b/>
                <w:sz w:val="24"/>
                <w:szCs w:val="32"/>
              </w:rPr>
              <w:t>派</w:t>
            </w:r>
            <w:r w:rsidRPr="00DC299F">
              <w:rPr>
                <w:b/>
                <w:sz w:val="24"/>
                <w:szCs w:val="32"/>
              </w:rPr>
              <w:t>10</w:t>
            </w:r>
            <w:r w:rsidRPr="00DC299F">
              <w:rPr>
                <w:rFonts w:hint="eastAsia"/>
                <w:b/>
                <w:sz w:val="24"/>
                <w:szCs w:val="32"/>
              </w:rPr>
              <w:t>的较高分红方案，请问高分红的政策是否可以延续？</w:t>
            </w:r>
          </w:p>
          <w:p w14:paraId="52AC2247" w14:textId="2C5243E6"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公司《章程》中规定“公司将每一年度实现的净利润在弥补亏损、提取法定公积金后，按不低于每一年度可供分配利润的</w:t>
            </w:r>
            <w:r w:rsidRPr="00DC299F">
              <w:rPr>
                <w:rFonts w:hint="eastAsia"/>
                <w:sz w:val="24"/>
                <w:szCs w:val="32"/>
              </w:rPr>
              <w:t>30%</w:t>
            </w:r>
            <w:r w:rsidRPr="00DC299F">
              <w:rPr>
                <w:rFonts w:hint="eastAsia"/>
                <w:sz w:val="24"/>
                <w:szCs w:val="32"/>
              </w:rPr>
              <w:t>分配。”</w:t>
            </w:r>
            <w:r w:rsidRPr="00DC299F">
              <w:rPr>
                <w:rFonts w:hint="eastAsia"/>
                <w:sz w:val="24"/>
                <w:szCs w:val="32"/>
              </w:rPr>
              <w:t>2023</w:t>
            </w:r>
            <w:r w:rsidRPr="00DC299F">
              <w:rPr>
                <w:rFonts w:hint="eastAsia"/>
                <w:sz w:val="24"/>
                <w:szCs w:val="32"/>
              </w:rPr>
              <w:t>年度的分红预案为</w:t>
            </w:r>
            <w:r w:rsidRPr="00DC299F">
              <w:rPr>
                <w:rFonts w:hint="eastAsia"/>
                <w:sz w:val="24"/>
                <w:szCs w:val="32"/>
              </w:rPr>
              <w:t>40%</w:t>
            </w:r>
            <w:r w:rsidRPr="00DC299F">
              <w:rPr>
                <w:rFonts w:hint="eastAsia"/>
                <w:sz w:val="24"/>
                <w:szCs w:val="32"/>
              </w:rPr>
              <w:t>以上。</w:t>
            </w:r>
          </w:p>
          <w:p w14:paraId="30ABCE0B" w14:textId="77777777" w:rsidR="00DC299F" w:rsidRPr="00DC299F" w:rsidRDefault="00DC299F" w:rsidP="00DC299F">
            <w:pPr>
              <w:ind w:firstLineChars="200" w:firstLine="480"/>
              <w:rPr>
                <w:sz w:val="24"/>
                <w:szCs w:val="32"/>
              </w:rPr>
            </w:pPr>
            <w:r w:rsidRPr="00DC299F">
              <w:rPr>
                <w:rFonts w:hint="eastAsia"/>
                <w:sz w:val="24"/>
                <w:szCs w:val="32"/>
              </w:rPr>
              <w:t>未来，在经营业绩维持较好水平，经营性现金流充足的基础上，公司将综合考虑资产负债率控制进度、是否有重大项目投资需求等因素，稳步实施积极的现金分红政策，有效回馈股东。</w:t>
            </w:r>
          </w:p>
          <w:p w14:paraId="539C8310" w14:textId="035BEDE0" w:rsidR="00DC299F" w:rsidRPr="00DC299F" w:rsidRDefault="00DC299F" w:rsidP="00DC299F">
            <w:pPr>
              <w:ind w:firstLineChars="200" w:firstLine="482"/>
              <w:rPr>
                <w:b/>
                <w:sz w:val="24"/>
                <w:szCs w:val="32"/>
              </w:rPr>
            </w:pPr>
            <w:r w:rsidRPr="00DC299F">
              <w:rPr>
                <w:rFonts w:hint="eastAsia"/>
                <w:b/>
                <w:sz w:val="24"/>
                <w:szCs w:val="32"/>
              </w:rPr>
              <w:t>问题</w:t>
            </w:r>
            <w:r w:rsidRPr="00DC299F">
              <w:rPr>
                <w:rFonts w:hint="eastAsia"/>
                <w:b/>
                <w:sz w:val="24"/>
                <w:szCs w:val="32"/>
              </w:rPr>
              <w:t>5</w:t>
            </w:r>
            <w:r w:rsidRPr="00DC299F">
              <w:rPr>
                <w:rFonts w:hint="eastAsia"/>
                <w:b/>
                <w:sz w:val="24"/>
                <w:szCs w:val="32"/>
              </w:rPr>
              <w:t>：公司取得探矿权的镇雄磷矿资源量很大，请问公司对此资源的开发进度和后期的整体安排？</w:t>
            </w:r>
          </w:p>
          <w:p w14:paraId="2535D8BA" w14:textId="4A52FC06"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公司参股公司聚磷新材，于今年初拍得镇雄碗厂磷矿普查探矿权。根据相关矿权的普查情况，资源储量丰富，品</w:t>
            </w:r>
            <w:r w:rsidR="00DE2F17">
              <w:rPr>
                <w:rFonts w:hint="eastAsia"/>
                <w:sz w:val="24"/>
                <w:szCs w:val="32"/>
              </w:rPr>
              <w:t>位</w:t>
            </w:r>
            <w:r w:rsidRPr="00DC299F">
              <w:rPr>
                <w:rFonts w:hint="eastAsia"/>
                <w:sz w:val="24"/>
                <w:szCs w:val="32"/>
              </w:rPr>
              <w:t>具有较高的开采价值。目前，聚磷新材正积极开展磷矿的详勘工作，计划在</w:t>
            </w:r>
            <w:r w:rsidRPr="00DC299F">
              <w:rPr>
                <w:rFonts w:hint="eastAsia"/>
                <w:sz w:val="24"/>
                <w:szCs w:val="32"/>
              </w:rPr>
              <w:t>2-3</w:t>
            </w:r>
            <w:r w:rsidRPr="00DC299F">
              <w:rPr>
                <w:rFonts w:hint="eastAsia"/>
                <w:sz w:val="24"/>
                <w:szCs w:val="32"/>
              </w:rPr>
              <w:t>年内取得采矿权，同时公司正组织开展相关资源开发利用的产业规划研究；在采矿权取得后，将加快推进各项行政报批工作和相关项目建设工作，力争再用</w:t>
            </w:r>
            <w:r w:rsidRPr="00DC299F">
              <w:rPr>
                <w:rFonts w:hint="eastAsia"/>
                <w:sz w:val="24"/>
                <w:szCs w:val="32"/>
              </w:rPr>
              <w:t>2-3</w:t>
            </w:r>
            <w:r w:rsidRPr="00DC299F">
              <w:rPr>
                <w:rFonts w:hint="eastAsia"/>
                <w:sz w:val="24"/>
                <w:szCs w:val="32"/>
              </w:rPr>
              <w:t>年时间形成公司新的大规模磷矿</w:t>
            </w:r>
            <w:r w:rsidRPr="00DC299F">
              <w:rPr>
                <w:rFonts w:hint="eastAsia"/>
                <w:sz w:val="24"/>
                <w:szCs w:val="32"/>
              </w:rPr>
              <w:t>-</w:t>
            </w:r>
            <w:r w:rsidRPr="00DC299F">
              <w:rPr>
                <w:rFonts w:hint="eastAsia"/>
                <w:sz w:val="24"/>
                <w:szCs w:val="32"/>
              </w:rPr>
              <w:t>磷化工一体化产业基地。</w:t>
            </w:r>
          </w:p>
          <w:p w14:paraId="2098A34C" w14:textId="11DE13E9" w:rsidR="00DC299F" w:rsidRPr="00DC299F" w:rsidRDefault="00DC299F" w:rsidP="00DC299F">
            <w:pPr>
              <w:ind w:firstLineChars="200" w:firstLine="482"/>
              <w:rPr>
                <w:b/>
                <w:sz w:val="24"/>
                <w:szCs w:val="32"/>
              </w:rPr>
            </w:pPr>
            <w:r w:rsidRPr="00DC299F">
              <w:rPr>
                <w:rFonts w:hint="eastAsia"/>
                <w:b/>
                <w:sz w:val="24"/>
                <w:szCs w:val="32"/>
              </w:rPr>
              <w:t>问题</w:t>
            </w:r>
            <w:r w:rsidRPr="00DC299F">
              <w:rPr>
                <w:rFonts w:hint="eastAsia"/>
                <w:b/>
                <w:sz w:val="24"/>
                <w:szCs w:val="32"/>
              </w:rPr>
              <w:t>6</w:t>
            </w:r>
            <w:r w:rsidRPr="00DC299F">
              <w:rPr>
                <w:rFonts w:hint="eastAsia"/>
                <w:b/>
                <w:sz w:val="24"/>
                <w:szCs w:val="32"/>
              </w:rPr>
              <w:t>：公司对磷酸铁产业的投资计划如何安排？</w:t>
            </w:r>
          </w:p>
          <w:p w14:paraId="6EED2B2F" w14:textId="6EA12424"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公司已经建成运营的</w:t>
            </w:r>
            <w:r w:rsidRPr="00DC299F">
              <w:rPr>
                <w:rFonts w:hint="eastAsia"/>
                <w:sz w:val="24"/>
                <w:szCs w:val="32"/>
              </w:rPr>
              <w:t>10</w:t>
            </w:r>
            <w:r w:rsidRPr="00DC299F">
              <w:rPr>
                <w:rFonts w:hint="eastAsia"/>
                <w:sz w:val="24"/>
                <w:szCs w:val="32"/>
              </w:rPr>
              <w:t>万吨</w:t>
            </w:r>
            <w:r w:rsidRPr="00DC299F">
              <w:rPr>
                <w:rFonts w:hint="eastAsia"/>
                <w:sz w:val="24"/>
                <w:szCs w:val="32"/>
              </w:rPr>
              <w:t>/</w:t>
            </w:r>
            <w:r w:rsidRPr="00DC299F">
              <w:rPr>
                <w:rFonts w:hint="eastAsia"/>
                <w:sz w:val="24"/>
                <w:szCs w:val="32"/>
              </w:rPr>
              <w:t>年磷酸铁项目，受到短期内市场价格大幅下跌、需求减弱、产品品质要求不断迭代等因素的影响，</w:t>
            </w:r>
            <w:r w:rsidRPr="00DC299F">
              <w:rPr>
                <w:rFonts w:hint="eastAsia"/>
                <w:sz w:val="24"/>
                <w:szCs w:val="32"/>
              </w:rPr>
              <w:t>2023</w:t>
            </w:r>
            <w:r w:rsidRPr="00DC299F">
              <w:rPr>
                <w:rFonts w:hint="eastAsia"/>
                <w:sz w:val="24"/>
                <w:szCs w:val="32"/>
              </w:rPr>
              <w:t>年未能实现盈利。目前，磷酸铁产品积极开拓市场，实施以销定产、柔性生产的策略，并对标行业头部先进企业，做好已建成项目的技术研发升级、品质调控和成本降低与优化的各项工作，提升产品在品质和成本上的市场竞争能力。后续的</w:t>
            </w:r>
            <w:r w:rsidRPr="00DC299F">
              <w:rPr>
                <w:rFonts w:hint="eastAsia"/>
                <w:sz w:val="24"/>
                <w:szCs w:val="32"/>
              </w:rPr>
              <w:t>2</w:t>
            </w:r>
            <w:r w:rsidRPr="00DC299F">
              <w:rPr>
                <w:rFonts w:hint="eastAsia"/>
                <w:sz w:val="24"/>
                <w:szCs w:val="32"/>
              </w:rPr>
              <w:t>×</w:t>
            </w:r>
            <w:r w:rsidRPr="00DC299F">
              <w:rPr>
                <w:rFonts w:hint="eastAsia"/>
                <w:sz w:val="24"/>
                <w:szCs w:val="32"/>
              </w:rPr>
              <w:t>20</w:t>
            </w:r>
            <w:r w:rsidRPr="00DC299F">
              <w:rPr>
                <w:rFonts w:hint="eastAsia"/>
                <w:sz w:val="24"/>
                <w:szCs w:val="32"/>
              </w:rPr>
              <w:t>万吨</w:t>
            </w:r>
            <w:r w:rsidRPr="00DC299F">
              <w:rPr>
                <w:rFonts w:hint="eastAsia"/>
                <w:sz w:val="24"/>
                <w:szCs w:val="32"/>
              </w:rPr>
              <w:t>/</w:t>
            </w:r>
            <w:r w:rsidRPr="00DC299F">
              <w:rPr>
                <w:rFonts w:hint="eastAsia"/>
                <w:sz w:val="24"/>
                <w:szCs w:val="32"/>
              </w:rPr>
              <w:t>年磷酸铁项目的规划，将根据市场、技术等综合因素进一步论证。</w:t>
            </w:r>
          </w:p>
          <w:p w14:paraId="1B9E91ED" w14:textId="57F51969" w:rsidR="00DC299F" w:rsidRPr="00DC299F" w:rsidRDefault="00DC299F" w:rsidP="00DC299F">
            <w:pPr>
              <w:ind w:firstLineChars="200" w:firstLine="480"/>
              <w:rPr>
                <w:sz w:val="24"/>
                <w:szCs w:val="32"/>
              </w:rPr>
            </w:pPr>
            <w:r w:rsidRPr="00DC299F">
              <w:rPr>
                <w:rFonts w:hint="eastAsia"/>
                <w:sz w:val="24"/>
                <w:szCs w:val="32"/>
              </w:rPr>
              <w:t>公司始终将磷系新能源材料作为磷化工转型升级的重要战略方向。近年来，加大了相关方向的研发和技术突破力度，不断增强生产技术积累，深化市场研判，探索产业合作模式。抓住新能源产业的发展、成熟和壮大的机遇，将</w:t>
            </w:r>
            <w:r w:rsidR="00AD566E">
              <w:rPr>
                <w:rFonts w:hint="eastAsia"/>
                <w:sz w:val="24"/>
                <w:szCs w:val="32"/>
              </w:rPr>
              <w:t>公司磷资源—磷化工—磷系新能源材料的全产业链优势</w:t>
            </w:r>
            <w:r w:rsidR="008862C3">
              <w:rPr>
                <w:rFonts w:hint="eastAsia"/>
                <w:sz w:val="24"/>
                <w:szCs w:val="32"/>
              </w:rPr>
              <w:t>打造</w:t>
            </w:r>
            <w:bookmarkStart w:id="1" w:name="_GoBack"/>
            <w:bookmarkEnd w:id="1"/>
            <w:r w:rsidR="00AD566E">
              <w:rPr>
                <w:rFonts w:hint="eastAsia"/>
                <w:sz w:val="24"/>
                <w:szCs w:val="32"/>
              </w:rPr>
              <w:t>为公司</w:t>
            </w:r>
            <w:r w:rsidRPr="00DC299F">
              <w:rPr>
                <w:rFonts w:hint="eastAsia"/>
                <w:sz w:val="24"/>
                <w:szCs w:val="32"/>
              </w:rPr>
              <w:t>新的重要的产业板块。</w:t>
            </w:r>
          </w:p>
          <w:p w14:paraId="17B8FAE6" w14:textId="2649BF48" w:rsidR="00DC299F" w:rsidRPr="00DC299F" w:rsidRDefault="00DC299F" w:rsidP="00DC299F">
            <w:pPr>
              <w:ind w:firstLineChars="200" w:firstLine="482"/>
              <w:rPr>
                <w:b/>
                <w:sz w:val="24"/>
                <w:szCs w:val="32"/>
              </w:rPr>
            </w:pPr>
            <w:r w:rsidRPr="00DC299F">
              <w:rPr>
                <w:rFonts w:hint="eastAsia"/>
                <w:b/>
                <w:sz w:val="24"/>
                <w:szCs w:val="32"/>
              </w:rPr>
              <w:t>问题</w:t>
            </w:r>
            <w:r w:rsidRPr="00DC299F">
              <w:rPr>
                <w:b/>
                <w:sz w:val="24"/>
                <w:szCs w:val="32"/>
              </w:rPr>
              <w:t>7</w:t>
            </w:r>
            <w:r w:rsidRPr="00DC299F">
              <w:rPr>
                <w:rFonts w:hint="eastAsia"/>
                <w:b/>
                <w:sz w:val="24"/>
                <w:szCs w:val="32"/>
              </w:rPr>
              <w:t>：去年末国家出台了磷资源高值高效利用方案，请介绍</w:t>
            </w:r>
            <w:r w:rsidRPr="00DC299F">
              <w:rPr>
                <w:rFonts w:hint="eastAsia"/>
                <w:b/>
                <w:sz w:val="24"/>
                <w:szCs w:val="32"/>
              </w:rPr>
              <w:lastRenderedPageBreak/>
              <w:t>公司对相关政策的理解，是否有落实相关政策的计划和措施？</w:t>
            </w:r>
          </w:p>
          <w:p w14:paraId="34271925" w14:textId="27719FA8" w:rsidR="00DC299F" w:rsidRPr="00DC299F" w:rsidRDefault="00DC299F" w:rsidP="00DC299F">
            <w:pPr>
              <w:ind w:firstLineChars="200" w:firstLine="482"/>
              <w:rPr>
                <w:sz w:val="24"/>
                <w:szCs w:val="32"/>
              </w:rPr>
            </w:pPr>
            <w:r w:rsidRPr="00DC299F">
              <w:rPr>
                <w:rFonts w:hint="eastAsia"/>
                <w:b/>
                <w:sz w:val="24"/>
                <w:szCs w:val="32"/>
              </w:rPr>
              <w:t>回复：</w:t>
            </w:r>
            <w:r w:rsidRPr="00DC299F">
              <w:rPr>
                <w:rFonts w:hint="eastAsia"/>
                <w:sz w:val="24"/>
                <w:szCs w:val="32"/>
              </w:rPr>
              <w:t>去年年末，国家八部委出台了《推进磷资源高效高值利用实施方案》，出台《实施方案》，旨在立足我国国情，加强全产业链统筹规划，引导磷化工产业加快转型升级，提升磷资源可持续保障能力和高效高值利用水平，实现高质量发展。《方案》提出四个方面的具体要求：在创新驱动方面，突破一批磷资源高效开发、清洁生产、综合利用等关键技术；在结构优化方面，磷铵、黄磷等传统产品产能利用率显著提升，高附加值含磷化学品等非农用产品在磷化工中的营收占比不断优化；在绿色发展方面，能效标杆水平以上的磷铵产能占比超过</w:t>
            </w:r>
            <w:r w:rsidRPr="00DC299F">
              <w:rPr>
                <w:rFonts w:hint="eastAsia"/>
                <w:sz w:val="24"/>
                <w:szCs w:val="32"/>
              </w:rPr>
              <w:t>35%</w:t>
            </w:r>
            <w:r w:rsidRPr="00DC299F">
              <w:rPr>
                <w:rFonts w:hint="eastAsia"/>
                <w:sz w:val="24"/>
                <w:szCs w:val="32"/>
              </w:rPr>
              <w:t>，新增磷石膏无害化处理率达到</w:t>
            </w:r>
            <w:r w:rsidRPr="00DC299F">
              <w:rPr>
                <w:rFonts w:hint="eastAsia"/>
                <w:sz w:val="24"/>
                <w:szCs w:val="32"/>
              </w:rPr>
              <w:t>100%</w:t>
            </w:r>
            <w:r w:rsidRPr="00DC299F">
              <w:rPr>
                <w:rFonts w:hint="eastAsia"/>
                <w:sz w:val="24"/>
                <w:szCs w:val="32"/>
              </w:rPr>
              <w:t>、综合利用率达到</w:t>
            </w:r>
            <w:r w:rsidRPr="00DC299F">
              <w:rPr>
                <w:rFonts w:hint="eastAsia"/>
                <w:sz w:val="24"/>
                <w:szCs w:val="32"/>
              </w:rPr>
              <w:t>65%</w:t>
            </w:r>
            <w:r w:rsidRPr="00DC299F">
              <w:rPr>
                <w:rFonts w:hint="eastAsia"/>
                <w:sz w:val="24"/>
                <w:szCs w:val="32"/>
              </w:rPr>
              <w:t>；在生态培育方面，形成</w:t>
            </w:r>
            <w:r w:rsidRPr="00DC299F">
              <w:rPr>
                <w:rFonts w:hint="eastAsia"/>
                <w:sz w:val="24"/>
                <w:szCs w:val="32"/>
              </w:rPr>
              <w:t>3</w:t>
            </w:r>
            <w:r w:rsidRPr="00DC299F">
              <w:rPr>
                <w:rFonts w:hint="eastAsia"/>
                <w:sz w:val="24"/>
                <w:szCs w:val="32"/>
              </w:rPr>
              <w:t>家左右具有产业主导力、全球竞争力的一流磷化工企业，建设</w:t>
            </w:r>
            <w:r w:rsidRPr="00DC299F">
              <w:rPr>
                <w:rFonts w:hint="eastAsia"/>
                <w:sz w:val="24"/>
                <w:szCs w:val="32"/>
              </w:rPr>
              <w:t>3</w:t>
            </w:r>
            <w:r w:rsidRPr="00DC299F">
              <w:rPr>
                <w:rFonts w:hint="eastAsia"/>
                <w:sz w:val="24"/>
                <w:szCs w:val="32"/>
              </w:rPr>
              <w:t>个左右特色突出的先进制造业集群。</w:t>
            </w:r>
          </w:p>
          <w:p w14:paraId="44585084" w14:textId="72C67147" w:rsidR="00326CC5" w:rsidRPr="004F59A9" w:rsidRDefault="00DC299F" w:rsidP="00DC299F">
            <w:pPr>
              <w:ind w:firstLineChars="200" w:firstLine="480"/>
              <w:rPr>
                <w:sz w:val="24"/>
                <w:szCs w:val="32"/>
              </w:rPr>
            </w:pPr>
            <w:r w:rsidRPr="00DC299F">
              <w:rPr>
                <w:rFonts w:hint="eastAsia"/>
                <w:sz w:val="24"/>
                <w:szCs w:val="32"/>
              </w:rPr>
              <w:t>《方案》有很具体的措施和指标要求，是我国磷化工未来一段时间发展的指导性文件，很多内容与公司长期思考和努力方向是契合的，坚定了我们做优做强磷产业的战略信心。公司第一时间组成了总经理为组长的工作组，深入研究《方案》内容，梳理战略规划和工作计划，查找差距，快速部署，力争将公司发展成为具有产业主导力、全球竞争力的一流磷化工企业。</w:t>
            </w:r>
            <w:bookmarkEnd w:id="0"/>
          </w:p>
        </w:tc>
      </w:tr>
      <w:tr w:rsidR="004A44AE" w14:paraId="4F8720CE" w14:textId="77777777" w:rsidTr="00DC299F">
        <w:tc>
          <w:tcPr>
            <w:tcW w:w="1271" w:type="dxa"/>
            <w:tcMar>
              <w:left w:w="28" w:type="dxa"/>
              <w:right w:w="28" w:type="dxa"/>
            </w:tcMar>
            <w:vAlign w:val="center"/>
          </w:tcPr>
          <w:p w14:paraId="59ABD1EB" w14:textId="77777777" w:rsidR="004A44AE" w:rsidRDefault="0002065C">
            <w:pPr>
              <w:spacing w:line="360" w:lineRule="auto"/>
              <w:jc w:val="center"/>
              <w:rPr>
                <w:sz w:val="24"/>
              </w:rPr>
            </w:pPr>
            <w:r>
              <w:rPr>
                <w:rFonts w:hint="eastAsia"/>
                <w:sz w:val="24"/>
              </w:rPr>
              <w:lastRenderedPageBreak/>
              <w:t>日期</w:t>
            </w:r>
          </w:p>
        </w:tc>
        <w:tc>
          <w:tcPr>
            <w:tcW w:w="7025" w:type="dxa"/>
            <w:tcMar>
              <w:left w:w="28" w:type="dxa"/>
              <w:right w:w="28" w:type="dxa"/>
            </w:tcMar>
            <w:vAlign w:val="center"/>
          </w:tcPr>
          <w:p w14:paraId="2FA1069A" w14:textId="27CC2D5B" w:rsidR="004A44AE" w:rsidRDefault="0002065C" w:rsidP="00326CC5">
            <w:pPr>
              <w:spacing w:line="360" w:lineRule="auto"/>
              <w:jc w:val="center"/>
              <w:rPr>
                <w:sz w:val="24"/>
              </w:rPr>
            </w:pPr>
            <w:r>
              <w:rPr>
                <w:sz w:val="24"/>
              </w:rPr>
              <w:t>202</w:t>
            </w:r>
            <w:r w:rsidR="00326CC5">
              <w:rPr>
                <w:sz w:val="24"/>
              </w:rPr>
              <w:t>4</w:t>
            </w:r>
            <w:r>
              <w:rPr>
                <w:rFonts w:hint="eastAsia"/>
                <w:sz w:val="24"/>
              </w:rPr>
              <w:t>年</w:t>
            </w:r>
            <w:r w:rsidR="00326CC5">
              <w:rPr>
                <w:sz w:val="24"/>
              </w:rPr>
              <w:t>3</w:t>
            </w:r>
            <w:r>
              <w:rPr>
                <w:rFonts w:hint="eastAsia"/>
                <w:sz w:val="24"/>
              </w:rPr>
              <w:t>月</w:t>
            </w:r>
            <w:r w:rsidR="0057645E">
              <w:rPr>
                <w:sz w:val="24"/>
              </w:rPr>
              <w:t>2</w:t>
            </w:r>
            <w:r w:rsidR="00326CC5">
              <w:rPr>
                <w:sz w:val="24"/>
              </w:rPr>
              <w:t>5</w:t>
            </w:r>
            <w:r>
              <w:rPr>
                <w:rFonts w:hint="eastAsia"/>
                <w:sz w:val="24"/>
              </w:rPr>
              <w:t>日</w:t>
            </w:r>
            <w:r w:rsidR="00EF3C62">
              <w:rPr>
                <w:rFonts w:hint="eastAsia"/>
                <w:sz w:val="24"/>
              </w:rPr>
              <w:t>、</w:t>
            </w:r>
            <w:r w:rsidR="00326CC5">
              <w:rPr>
                <w:sz w:val="24"/>
              </w:rPr>
              <w:t>3</w:t>
            </w:r>
            <w:r w:rsidR="00EF3C62">
              <w:rPr>
                <w:rFonts w:hint="eastAsia"/>
                <w:sz w:val="24"/>
              </w:rPr>
              <w:t>月</w:t>
            </w:r>
            <w:r w:rsidR="00EF3C62">
              <w:rPr>
                <w:rFonts w:hint="eastAsia"/>
                <w:sz w:val="24"/>
              </w:rPr>
              <w:t>2</w:t>
            </w:r>
            <w:r w:rsidR="00326CC5">
              <w:rPr>
                <w:sz w:val="24"/>
              </w:rPr>
              <w:t>6</w:t>
            </w:r>
            <w:r w:rsidR="00EF3C62">
              <w:rPr>
                <w:sz w:val="24"/>
              </w:rPr>
              <w:t>日</w:t>
            </w:r>
          </w:p>
        </w:tc>
      </w:tr>
    </w:tbl>
    <w:p w14:paraId="0E025708" w14:textId="77777777" w:rsidR="004A44AE" w:rsidRDefault="004A44AE">
      <w:pPr>
        <w:jc w:val="left"/>
      </w:pPr>
    </w:p>
    <w:sectPr w:rsidR="004A4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5B9A7" w14:textId="77777777" w:rsidR="00476088" w:rsidRDefault="00476088"/>
  </w:endnote>
  <w:endnote w:type="continuationSeparator" w:id="0">
    <w:p w14:paraId="72F0E699" w14:textId="77777777" w:rsidR="00476088" w:rsidRDefault="00476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5A2C1" w14:textId="77777777" w:rsidR="00476088" w:rsidRDefault="00476088"/>
  </w:footnote>
  <w:footnote w:type="continuationSeparator" w:id="0">
    <w:p w14:paraId="389BB96E" w14:textId="77777777" w:rsidR="00476088" w:rsidRDefault="004760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C5CFF4"/>
    <w:multiLevelType w:val="singleLevel"/>
    <w:tmpl w:val="B9C5CFF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2Y2RkMWM3MGUxNDE1MDUwY2Y1NzcxNWNmYzgyY2IifQ=="/>
  </w:docVars>
  <w:rsids>
    <w:rsidRoot w:val="0018093F"/>
    <w:rsid w:val="00002B80"/>
    <w:rsid w:val="00012DCD"/>
    <w:rsid w:val="00014465"/>
    <w:rsid w:val="000156BC"/>
    <w:rsid w:val="00016313"/>
    <w:rsid w:val="0002065C"/>
    <w:rsid w:val="00021CF6"/>
    <w:rsid w:val="00024232"/>
    <w:rsid w:val="000418E4"/>
    <w:rsid w:val="00041F83"/>
    <w:rsid w:val="00053082"/>
    <w:rsid w:val="00054E03"/>
    <w:rsid w:val="00056950"/>
    <w:rsid w:val="0006203C"/>
    <w:rsid w:val="00066098"/>
    <w:rsid w:val="000721C4"/>
    <w:rsid w:val="00083A2C"/>
    <w:rsid w:val="000A4659"/>
    <w:rsid w:val="000B088D"/>
    <w:rsid w:val="000B311A"/>
    <w:rsid w:val="000C054E"/>
    <w:rsid w:val="000D4CB4"/>
    <w:rsid w:val="000E05E8"/>
    <w:rsid w:val="000F2A48"/>
    <w:rsid w:val="00107E67"/>
    <w:rsid w:val="00107F2D"/>
    <w:rsid w:val="00110802"/>
    <w:rsid w:val="00115FD9"/>
    <w:rsid w:val="00117C14"/>
    <w:rsid w:val="00126C78"/>
    <w:rsid w:val="001357AA"/>
    <w:rsid w:val="00165373"/>
    <w:rsid w:val="00172DE8"/>
    <w:rsid w:val="00173C1D"/>
    <w:rsid w:val="00174652"/>
    <w:rsid w:val="0018093F"/>
    <w:rsid w:val="00183C15"/>
    <w:rsid w:val="00186260"/>
    <w:rsid w:val="001971CC"/>
    <w:rsid w:val="001A1471"/>
    <w:rsid w:val="001A21A9"/>
    <w:rsid w:val="001B493B"/>
    <w:rsid w:val="001B54EB"/>
    <w:rsid w:val="001B74D0"/>
    <w:rsid w:val="001C3850"/>
    <w:rsid w:val="001D124A"/>
    <w:rsid w:val="001D35FF"/>
    <w:rsid w:val="001D6ADA"/>
    <w:rsid w:val="002021CB"/>
    <w:rsid w:val="00207ACA"/>
    <w:rsid w:val="0021239F"/>
    <w:rsid w:val="00213887"/>
    <w:rsid w:val="002153E0"/>
    <w:rsid w:val="0021681F"/>
    <w:rsid w:val="002206B4"/>
    <w:rsid w:val="002244D5"/>
    <w:rsid w:val="002360AC"/>
    <w:rsid w:val="00236D22"/>
    <w:rsid w:val="002450BC"/>
    <w:rsid w:val="00246E89"/>
    <w:rsid w:val="002510B8"/>
    <w:rsid w:val="00255BC5"/>
    <w:rsid w:val="00262633"/>
    <w:rsid w:val="002654D0"/>
    <w:rsid w:val="002759A9"/>
    <w:rsid w:val="00276026"/>
    <w:rsid w:val="002912CC"/>
    <w:rsid w:val="00293836"/>
    <w:rsid w:val="00297BB3"/>
    <w:rsid w:val="002A3D1E"/>
    <w:rsid w:val="002C20F2"/>
    <w:rsid w:val="002D2CFC"/>
    <w:rsid w:val="002D6F75"/>
    <w:rsid w:val="002F653C"/>
    <w:rsid w:val="002F7889"/>
    <w:rsid w:val="00313044"/>
    <w:rsid w:val="00314D4B"/>
    <w:rsid w:val="003201E2"/>
    <w:rsid w:val="00324409"/>
    <w:rsid w:val="00326CC5"/>
    <w:rsid w:val="00335304"/>
    <w:rsid w:val="0033747B"/>
    <w:rsid w:val="00341129"/>
    <w:rsid w:val="00345EBF"/>
    <w:rsid w:val="003474E4"/>
    <w:rsid w:val="00347C51"/>
    <w:rsid w:val="003552B2"/>
    <w:rsid w:val="00357D3E"/>
    <w:rsid w:val="0036214C"/>
    <w:rsid w:val="00363C08"/>
    <w:rsid w:val="003750C3"/>
    <w:rsid w:val="003756D4"/>
    <w:rsid w:val="003763C5"/>
    <w:rsid w:val="00376B60"/>
    <w:rsid w:val="00377A2D"/>
    <w:rsid w:val="003824F1"/>
    <w:rsid w:val="00394533"/>
    <w:rsid w:val="003966BC"/>
    <w:rsid w:val="003A07E5"/>
    <w:rsid w:val="003A1635"/>
    <w:rsid w:val="003A3644"/>
    <w:rsid w:val="003B4B59"/>
    <w:rsid w:val="003B5B32"/>
    <w:rsid w:val="003C3F52"/>
    <w:rsid w:val="003C5091"/>
    <w:rsid w:val="003E24C9"/>
    <w:rsid w:val="003E2E70"/>
    <w:rsid w:val="003E664A"/>
    <w:rsid w:val="00410B32"/>
    <w:rsid w:val="004172CB"/>
    <w:rsid w:val="004205AF"/>
    <w:rsid w:val="00420BBC"/>
    <w:rsid w:val="0042428C"/>
    <w:rsid w:val="004408D4"/>
    <w:rsid w:val="004463ED"/>
    <w:rsid w:val="0044748F"/>
    <w:rsid w:val="00447E81"/>
    <w:rsid w:val="00454905"/>
    <w:rsid w:val="00455B01"/>
    <w:rsid w:val="00455D6E"/>
    <w:rsid w:val="00455DF5"/>
    <w:rsid w:val="004637CB"/>
    <w:rsid w:val="004714BD"/>
    <w:rsid w:val="00474EF7"/>
    <w:rsid w:val="00476088"/>
    <w:rsid w:val="0048492E"/>
    <w:rsid w:val="00486A7C"/>
    <w:rsid w:val="00494E6B"/>
    <w:rsid w:val="0049690D"/>
    <w:rsid w:val="004A44AE"/>
    <w:rsid w:val="004D7D17"/>
    <w:rsid w:val="004E29C3"/>
    <w:rsid w:val="004E2FB3"/>
    <w:rsid w:val="004F2E38"/>
    <w:rsid w:val="004F59A9"/>
    <w:rsid w:val="004F760C"/>
    <w:rsid w:val="00501837"/>
    <w:rsid w:val="00505C9A"/>
    <w:rsid w:val="005132EA"/>
    <w:rsid w:val="00513488"/>
    <w:rsid w:val="005230B7"/>
    <w:rsid w:val="005331F0"/>
    <w:rsid w:val="00534E56"/>
    <w:rsid w:val="00537B00"/>
    <w:rsid w:val="00555776"/>
    <w:rsid w:val="00556C7A"/>
    <w:rsid w:val="00565472"/>
    <w:rsid w:val="005677EE"/>
    <w:rsid w:val="00570FA7"/>
    <w:rsid w:val="00571B9B"/>
    <w:rsid w:val="0057645E"/>
    <w:rsid w:val="00580BBE"/>
    <w:rsid w:val="005810AC"/>
    <w:rsid w:val="0058414D"/>
    <w:rsid w:val="00596E3B"/>
    <w:rsid w:val="00597457"/>
    <w:rsid w:val="005A39EB"/>
    <w:rsid w:val="005C77AF"/>
    <w:rsid w:val="005E6A8D"/>
    <w:rsid w:val="005F0CE1"/>
    <w:rsid w:val="005F42DB"/>
    <w:rsid w:val="005F4B65"/>
    <w:rsid w:val="005F4D58"/>
    <w:rsid w:val="006035B1"/>
    <w:rsid w:val="006074D1"/>
    <w:rsid w:val="0061116F"/>
    <w:rsid w:val="00611E45"/>
    <w:rsid w:val="00627012"/>
    <w:rsid w:val="0063062D"/>
    <w:rsid w:val="00631D39"/>
    <w:rsid w:val="00632088"/>
    <w:rsid w:val="006360A1"/>
    <w:rsid w:val="00640BC5"/>
    <w:rsid w:val="00643A01"/>
    <w:rsid w:val="006444BF"/>
    <w:rsid w:val="00652A4C"/>
    <w:rsid w:val="00652AD3"/>
    <w:rsid w:val="0065433B"/>
    <w:rsid w:val="006808C4"/>
    <w:rsid w:val="006819AF"/>
    <w:rsid w:val="00681ACC"/>
    <w:rsid w:val="00690BC0"/>
    <w:rsid w:val="006A57C4"/>
    <w:rsid w:val="006A6DBC"/>
    <w:rsid w:val="006B5075"/>
    <w:rsid w:val="006B722D"/>
    <w:rsid w:val="006D6A10"/>
    <w:rsid w:val="006E3C9A"/>
    <w:rsid w:val="00712906"/>
    <w:rsid w:val="0071346E"/>
    <w:rsid w:val="007175D6"/>
    <w:rsid w:val="007203C2"/>
    <w:rsid w:val="007240E1"/>
    <w:rsid w:val="00724224"/>
    <w:rsid w:val="007340E5"/>
    <w:rsid w:val="00757532"/>
    <w:rsid w:val="0076510E"/>
    <w:rsid w:val="00765340"/>
    <w:rsid w:val="007767E4"/>
    <w:rsid w:val="007918F1"/>
    <w:rsid w:val="007B06D3"/>
    <w:rsid w:val="007D013E"/>
    <w:rsid w:val="007E1A53"/>
    <w:rsid w:val="007E3D44"/>
    <w:rsid w:val="00803364"/>
    <w:rsid w:val="008053F7"/>
    <w:rsid w:val="00815FBE"/>
    <w:rsid w:val="00831605"/>
    <w:rsid w:val="008323E9"/>
    <w:rsid w:val="008339D2"/>
    <w:rsid w:val="00837802"/>
    <w:rsid w:val="0085504B"/>
    <w:rsid w:val="008565FD"/>
    <w:rsid w:val="00860362"/>
    <w:rsid w:val="00865842"/>
    <w:rsid w:val="008817D6"/>
    <w:rsid w:val="008862C3"/>
    <w:rsid w:val="00887530"/>
    <w:rsid w:val="008A34A7"/>
    <w:rsid w:val="008A6199"/>
    <w:rsid w:val="008C22D1"/>
    <w:rsid w:val="008C313E"/>
    <w:rsid w:val="008C7D1C"/>
    <w:rsid w:val="008D512A"/>
    <w:rsid w:val="008E7A61"/>
    <w:rsid w:val="00915B18"/>
    <w:rsid w:val="00923980"/>
    <w:rsid w:val="00925090"/>
    <w:rsid w:val="0094640F"/>
    <w:rsid w:val="00953C46"/>
    <w:rsid w:val="00983736"/>
    <w:rsid w:val="00987BA5"/>
    <w:rsid w:val="00992E8B"/>
    <w:rsid w:val="00993BC0"/>
    <w:rsid w:val="009A2BD8"/>
    <w:rsid w:val="009A5B87"/>
    <w:rsid w:val="009C133B"/>
    <w:rsid w:val="009C154A"/>
    <w:rsid w:val="009D5B36"/>
    <w:rsid w:val="009D6D39"/>
    <w:rsid w:val="009E6CD7"/>
    <w:rsid w:val="009E7790"/>
    <w:rsid w:val="009F1DD5"/>
    <w:rsid w:val="009F3A85"/>
    <w:rsid w:val="009F783F"/>
    <w:rsid w:val="00A02185"/>
    <w:rsid w:val="00A05707"/>
    <w:rsid w:val="00A274CD"/>
    <w:rsid w:val="00A30A26"/>
    <w:rsid w:val="00A3467E"/>
    <w:rsid w:val="00A456DE"/>
    <w:rsid w:val="00A45C57"/>
    <w:rsid w:val="00A460BE"/>
    <w:rsid w:val="00A50736"/>
    <w:rsid w:val="00A717BF"/>
    <w:rsid w:val="00A75C18"/>
    <w:rsid w:val="00A8537A"/>
    <w:rsid w:val="00A85574"/>
    <w:rsid w:val="00A8737D"/>
    <w:rsid w:val="00A87ACB"/>
    <w:rsid w:val="00A905DB"/>
    <w:rsid w:val="00A926AD"/>
    <w:rsid w:val="00A94FC9"/>
    <w:rsid w:val="00AA0E83"/>
    <w:rsid w:val="00AB1A4B"/>
    <w:rsid w:val="00AB2BAE"/>
    <w:rsid w:val="00AB42FF"/>
    <w:rsid w:val="00AC1019"/>
    <w:rsid w:val="00AC7143"/>
    <w:rsid w:val="00AD0BB2"/>
    <w:rsid w:val="00AD566E"/>
    <w:rsid w:val="00AE0632"/>
    <w:rsid w:val="00AE4A53"/>
    <w:rsid w:val="00AE6283"/>
    <w:rsid w:val="00AF0B81"/>
    <w:rsid w:val="00AF6B4A"/>
    <w:rsid w:val="00B026A8"/>
    <w:rsid w:val="00B041D7"/>
    <w:rsid w:val="00B07BD4"/>
    <w:rsid w:val="00B10D15"/>
    <w:rsid w:val="00B11399"/>
    <w:rsid w:val="00B163DE"/>
    <w:rsid w:val="00B3753A"/>
    <w:rsid w:val="00B44E53"/>
    <w:rsid w:val="00B50B07"/>
    <w:rsid w:val="00B524CC"/>
    <w:rsid w:val="00B6146B"/>
    <w:rsid w:val="00B62CFE"/>
    <w:rsid w:val="00B631FF"/>
    <w:rsid w:val="00BB0966"/>
    <w:rsid w:val="00BB50FE"/>
    <w:rsid w:val="00BB6551"/>
    <w:rsid w:val="00BD2EEF"/>
    <w:rsid w:val="00BD732A"/>
    <w:rsid w:val="00BE2AD2"/>
    <w:rsid w:val="00BF238C"/>
    <w:rsid w:val="00C14213"/>
    <w:rsid w:val="00C2783C"/>
    <w:rsid w:val="00C30C83"/>
    <w:rsid w:val="00C31731"/>
    <w:rsid w:val="00C43975"/>
    <w:rsid w:val="00C452AC"/>
    <w:rsid w:val="00C52778"/>
    <w:rsid w:val="00C54E6A"/>
    <w:rsid w:val="00C64722"/>
    <w:rsid w:val="00C707F8"/>
    <w:rsid w:val="00C87AD4"/>
    <w:rsid w:val="00C9344E"/>
    <w:rsid w:val="00CA7106"/>
    <w:rsid w:val="00CC052F"/>
    <w:rsid w:val="00CD13E9"/>
    <w:rsid w:val="00CD3F89"/>
    <w:rsid w:val="00CD7215"/>
    <w:rsid w:val="00CF0813"/>
    <w:rsid w:val="00CF3B95"/>
    <w:rsid w:val="00CF4CB9"/>
    <w:rsid w:val="00CF4D82"/>
    <w:rsid w:val="00D0046C"/>
    <w:rsid w:val="00D02CF6"/>
    <w:rsid w:val="00D043C4"/>
    <w:rsid w:val="00D07C03"/>
    <w:rsid w:val="00D1494A"/>
    <w:rsid w:val="00D21311"/>
    <w:rsid w:val="00D22AE6"/>
    <w:rsid w:val="00D26941"/>
    <w:rsid w:val="00D27053"/>
    <w:rsid w:val="00D27E41"/>
    <w:rsid w:val="00D45AC8"/>
    <w:rsid w:val="00D523BD"/>
    <w:rsid w:val="00D52794"/>
    <w:rsid w:val="00D551A1"/>
    <w:rsid w:val="00D636CA"/>
    <w:rsid w:val="00D671E3"/>
    <w:rsid w:val="00D675C3"/>
    <w:rsid w:val="00D85818"/>
    <w:rsid w:val="00D908FC"/>
    <w:rsid w:val="00D92C99"/>
    <w:rsid w:val="00D96C78"/>
    <w:rsid w:val="00D975B5"/>
    <w:rsid w:val="00D97CD5"/>
    <w:rsid w:val="00DA1B5E"/>
    <w:rsid w:val="00DB1AA2"/>
    <w:rsid w:val="00DB2877"/>
    <w:rsid w:val="00DC0898"/>
    <w:rsid w:val="00DC299F"/>
    <w:rsid w:val="00DC6B6A"/>
    <w:rsid w:val="00DD2A74"/>
    <w:rsid w:val="00DD3619"/>
    <w:rsid w:val="00DE09E1"/>
    <w:rsid w:val="00DE2F17"/>
    <w:rsid w:val="00DF40E1"/>
    <w:rsid w:val="00DF629C"/>
    <w:rsid w:val="00DF62AE"/>
    <w:rsid w:val="00E0250B"/>
    <w:rsid w:val="00E104A7"/>
    <w:rsid w:val="00E12AE5"/>
    <w:rsid w:val="00E20B29"/>
    <w:rsid w:val="00E268E6"/>
    <w:rsid w:val="00E33504"/>
    <w:rsid w:val="00E33E07"/>
    <w:rsid w:val="00E3429A"/>
    <w:rsid w:val="00E34DDB"/>
    <w:rsid w:val="00E42DA3"/>
    <w:rsid w:val="00E53763"/>
    <w:rsid w:val="00E61AA6"/>
    <w:rsid w:val="00E629A0"/>
    <w:rsid w:val="00E74A43"/>
    <w:rsid w:val="00E830FF"/>
    <w:rsid w:val="00E86A94"/>
    <w:rsid w:val="00E9149A"/>
    <w:rsid w:val="00E9421F"/>
    <w:rsid w:val="00EB5C30"/>
    <w:rsid w:val="00EC217C"/>
    <w:rsid w:val="00EC4971"/>
    <w:rsid w:val="00EC4CD4"/>
    <w:rsid w:val="00EC6964"/>
    <w:rsid w:val="00ED0B8A"/>
    <w:rsid w:val="00ED433C"/>
    <w:rsid w:val="00ED7772"/>
    <w:rsid w:val="00EE3138"/>
    <w:rsid w:val="00EE3A7A"/>
    <w:rsid w:val="00EE3FC8"/>
    <w:rsid w:val="00EE6357"/>
    <w:rsid w:val="00EF1B97"/>
    <w:rsid w:val="00EF2A2C"/>
    <w:rsid w:val="00EF3C62"/>
    <w:rsid w:val="00F01646"/>
    <w:rsid w:val="00F101F0"/>
    <w:rsid w:val="00F121A7"/>
    <w:rsid w:val="00F1559D"/>
    <w:rsid w:val="00F212C1"/>
    <w:rsid w:val="00F258B7"/>
    <w:rsid w:val="00F31D5E"/>
    <w:rsid w:val="00F34295"/>
    <w:rsid w:val="00F37029"/>
    <w:rsid w:val="00F44351"/>
    <w:rsid w:val="00F44484"/>
    <w:rsid w:val="00F54180"/>
    <w:rsid w:val="00F64D80"/>
    <w:rsid w:val="00F70655"/>
    <w:rsid w:val="00F7529E"/>
    <w:rsid w:val="00F8445F"/>
    <w:rsid w:val="00F87C83"/>
    <w:rsid w:val="00F92EDD"/>
    <w:rsid w:val="00FA044B"/>
    <w:rsid w:val="00FA0E8D"/>
    <w:rsid w:val="00FA5034"/>
    <w:rsid w:val="00FA573B"/>
    <w:rsid w:val="00FC4394"/>
    <w:rsid w:val="00FD15B1"/>
    <w:rsid w:val="00FD169B"/>
    <w:rsid w:val="00FD35AA"/>
    <w:rsid w:val="00FE15C6"/>
    <w:rsid w:val="00FE7F5B"/>
    <w:rsid w:val="00FF64FB"/>
    <w:rsid w:val="200E50AB"/>
    <w:rsid w:val="239D6975"/>
    <w:rsid w:val="293D2D89"/>
    <w:rsid w:val="32C16522"/>
    <w:rsid w:val="3C0C109D"/>
    <w:rsid w:val="42175839"/>
    <w:rsid w:val="44906DAA"/>
    <w:rsid w:val="48654F20"/>
    <w:rsid w:val="58847879"/>
    <w:rsid w:val="62553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C6C5"/>
  <w15:docId w15:val="{B1194BF4-9DD9-4408-BB5C-3B8DDB5B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1">
    <w:name w:val="修订1"/>
    <w:hidden/>
    <w:uiPriority w:val="99"/>
    <w:semiHidden/>
    <w:qFormat/>
    <w:rPr>
      <w:kern w:val="2"/>
      <w:sz w:val="21"/>
      <w:szCs w:val="24"/>
    </w:rPr>
  </w:style>
  <w:style w:type="paragraph" w:styleId="a7">
    <w:name w:val="List Paragraph"/>
    <w:basedOn w:val="a"/>
    <w:uiPriority w:val="99"/>
    <w:qFormat/>
    <w:pPr>
      <w:ind w:firstLineChars="200" w:firstLine="420"/>
    </w:pPr>
  </w:style>
  <w:style w:type="character" w:styleId="a8">
    <w:name w:val="annotation reference"/>
    <w:basedOn w:val="a0"/>
    <w:uiPriority w:val="99"/>
    <w:semiHidden/>
    <w:unhideWhenUsed/>
    <w:rsid w:val="00A3467E"/>
    <w:rPr>
      <w:sz w:val="21"/>
      <w:szCs w:val="21"/>
    </w:rPr>
  </w:style>
  <w:style w:type="paragraph" w:styleId="a9">
    <w:name w:val="annotation text"/>
    <w:basedOn w:val="a"/>
    <w:link w:val="Char2"/>
    <w:uiPriority w:val="99"/>
    <w:semiHidden/>
    <w:unhideWhenUsed/>
    <w:rsid w:val="00A3467E"/>
    <w:pPr>
      <w:jc w:val="left"/>
    </w:pPr>
  </w:style>
  <w:style w:type="character" w:customStyle="1" w:styleId="Char2">
    <w:name w:val="批注文字 Char"/>
    <w:basedOn w:val="a0"/>
    <w:link w:val="a9"/>
    <w:uiPriority w:val="99"/>
    <w:semiHidden/>
    <w:rsid w:val="00A3467E"/>
    <w:rPr>
      <w:kern w:val="2"/>
      <w:sz w:val="21"/>
      <w:szCs w:val="24"/>
    </w:rPr>
  </w:style>
  <w:style w:type="paragraph" w:styleId="aa">
    <w:name w:val="annotation subject"/>
    <w:basedOn w:val="a9"/>
    <w:next w:val="a9"/>
    <w:link w:val="Char3"/>
    <w:uiPriority w:val="99"/>
    <w:semiHidden/>
    <w:unhideWhenUsed/>
    <w:rsid w:val="00A3467E"/>
    <w:rPr>
      <w:b/>
      <w:bCs/>
    </w:rPr>
  </w:style>
  <w:style w:type="character" w:customStyle="1" w:styleId="Char3">
    <w:name w:val="批注主题 Char"/>
    <w:basedOn w:val="Char2"/>
    <w:link w:val="aa"/>
    <w:uiPriority w:val="99"/>
    <w:semiHidden/>
    <w:rsid w:val="00A3467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61583">
      <w:bodyDiv w:val="1"/>
      <w:marLeft w:val="0"/>
      <w:marRight w:val="0"/>
      <w:marTop w:val="0"/>
      <w:marBottom w:val="0"/>
      <w:divBdr>
        <w:top w:val="none" w:sz="0" w:space="0" w:color="auto"/>
        <w:left w:val="none" w:sz="0" w:space="0" w:color="auto"/>
        <w:bottom w:val="none" w:sz="0" w:space="0" w:color="auto"/>
        <w:right w:val="none" w:sz="0" w:space="0" w:color="auto"/>
      </w:divBdr>
    </w:div>
    <w:div w:id="1457329438">
      <w:bodyDiv w:val="1"/>
      <w:marLeft w:val="0"/>
      <w:marRight w:val="0"/>
      <w:marTop w:val="0"/>
      <w:marBottom w:val="0"/>
      <w:divBdr>
        <w:top w:val="none" w:sz="0" w:space="0" w:color="auto"/>
        <w:left w:val="none" w:sz="0" w:space="0" w:color="auto"/>
        <w:bottom w:val="none" w:sz="0" w:space="0" w:color="auto"/>
        <w:right w:val="none" w:sz="0" w:space="0" w:color="auto"/>
      </w:divBdr>
      <w:divsChild>
        <w:div w:id="1387946344">
          <w:marLeft w:val="0"/>
          <w:marRight w:val="0"/>
          <w:marTop w:val="0"/>
          <w:marBottom w:val="0"/>
          <w:divBdr>
            <w:top w:val="single" w:sz="2" w:space="6" w:color="FFFFFF"/>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0348F-A288-40B7-8FB5-7DAA6B07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584</Words>
  <Characters>3329</Characters>
  <Application>Microsoft Office Word</Application>
  <DocSecurity>0</DocSecurity>
  <Lines>27</Lines>
  <Paragraphs>7</Paragraphs>
  <ScaleCrop>false</ScaleCrop>
  <Company>YTH</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Liang Zhe</dc:creator>
  <cp:lastModifiedBy>徐刚军</cp:lastModifiedBy>
  <cp:revision>5</cp:revision>
  <cp:lastPrinted>2021-07-09T06:00:00Z</cp:lastPrinted>
  <dcterms:created xsi:type="dcterms:W3CDTF">2024-03-26T08:53:00Z</dcterms:created>
  <dcterms:modified xsi:type="dcterms:W3CDTF">2024-03-26T09:12:00Z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2373D920B4B3453793CD41F7E239773E_12</vt:lpwstr>
  </property>
</Properties>
</file>