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46872" w14:textId="77777777" w:rsidR="0087620C" w:rsidRDefault="0000000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证券代码：</w:t>
      </w:r>
      <w:r>
        <w:rPr>
          <w:rFonts w:ascii="仿宋" w:eastAsia="仿宋" w:hAnsi="仿宋"/>
          <w:sz w:val="28"/>
          <w:szCs w:val="28"/>
        </w:rPr>
        <w:t xml:space="preserve">600433                         </w:t>
      </w:r>
      <w:r>
        <w:rPr>
          <w:rFonts w:ascii="仿宋" w:eastAsia="仿宋" w:hAnsi="仿宋" w:hint="eastAsia"/>
          <w:sz w:val="28"/>
          <w:szCs w:val="28"/>
        </w:rPr>
        <w:t>证券简称：冠豪高新</w:t>
      </w:r>
    </w:p>
    <w:p w14:paraId="77779D06" w14:textId="77777777" w:rsidR="0087620C" w:rsidRDefault="00000000">
      <w:pPr>
        <w:jc w:val="center"/>
        <w:rPr>
          <w:rFonts w:ascii="小标宋" w:eastAsia="小标宋" w:hAnsi="宋体"/>
          <w:b/>
          <w:color w:val="FF0000"/>
          <w:sz w:val="36"/>
          <w:szCs w:val="28"/>
        </w:rPr>
      </w:pPr>
      <w:r>
        <w:rPr>
          <w:rFonts w:ascii="小标宋" w:eastAsia="小标宋" w:hAnsi="宋体" w:hint="eastAsia"/>
          <w:b/>
          <w:color w:val="FF0000"/>
          <w:sz w:val="36"/>
          <w:szCs w:val="28"/>
        </w:rPr>
        <w:t>广东冠豪高新技术股份有限公司</w:t>
      </w:r>
    </w:p>
    <w:p w14:paraId="42CFF78D" w14:textId="77777777" w:rsidR="0087620C" w:rsidRDefault="00000000">
      <w:pPr>
        <w:jc w:val="center"/>
        <w:rPr>
          <w:rFonts w:ascii="小标宋" w:eastAsia="小标宋" w:hAnsi="宋体"/>
          <w:b/>
          <w:color w:val="FF0000"/>
          <w:sz w:val="36"/>
          <w:szCs w:val="28"/>
        </w:rPr>
      </w:pPr>
      <w:r>
        <w:rPr>
          <w:rFonts w:ascii="小标宋" w:eastAsia="小标宋" w:hAnsi="宋体" w:hint="eastAsia"/>
          <w:b/>
          <w:color w:val="FF0000"/>
          <w:sz w:val="36"/>
          <w:szCs w:val="28"/>
        </w:rPr>
        <w:t>投资者关系活动记录表</w:t>
      </w:r>
    </w:p>
    <w:p w14:paraId="3F58A62D" w14:textId="77777777" w:rsidR="0087620C" w:rsidRDefault="00000000">
      <w:pPr>
        <w:wordWrap w:val="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编号：</w:t>
      </w:r>
      <w:r>
        <w:rPr>
          <w:rFonts w:ascii="仿宋" w:eastAsia="仿宋" w:hAnsi="仿宋" w:hint="eastAsia"/>
          <w:color w:val="FF0000"/>
          <w:sz w:val="28"/>
          <w:szCs w:val="28"/>
        </w:rPr>
        <w:t>2</w:t>
      </w:r>
      <w:r>
        <w:rPr>
          <w:rFonts w:ascii="仿宋" w:eastAsia="仿宋" w:hAnsi="仿宋"/>
          <w:color w:val="FF0000"/>
          <w:sz w:val="28"/>
          <w:szCs w:val="28"/>
        </w:rPr>
        <w:t>0</w:t>
      </w:r>
      <w:r>
        <w:rPr>
          <w:rFonts w:ascii="仿宋" w:eastAsia="仿宋" w:hAnsi="仿宋" w:hint="eastAsia"/>
          <w:color w:val="FF0000"/>
          <w:sz w:val="28"/>
          <w:szCs w:val="28"/>
        </w:rPr>
        <w:t>24</w:t>
      </w:r>
      <w:r>
        <w:rPr>
          <w:rFonts w:ascii="仿宋" w:eastAsia="仿宋" w:hAnsi="仿宋"/>
          <w:color w:val="FF0000"/>
          <w:sz w:val="28"/>
          <w:szCs w:val="28"/>
        </w:rPr>
        <w:t>-</w:t>
      </w:r>
      <w:r>
        <w:rPr>
          <w:rFonts w:ascii="仿宋" w:eastAsia="仿宋" w:hAnsi="仿宋" w:hint="eastAsia"/>
          <w:color w:val="FF0000"/>
          <w:sz w:val="28"/>
          <w:szCs w:val="28"/>
        </w:rPr>
        <w:t>001</w:t>
      </w:r>
      <w:r>
        <w:rPr>
          <w:rFonts w:ascii="仿宋" w:eastAsia="仿宋" w:hAnsi="仿宋"/>
          <w:sz w:val="28"/>
          <w:szCs w:val="28"/>
        </w:rPr>
        <w:t xml:space="preserve">  </w:t>
      </w:r>
    </w:p>
    <w:tbl>
      <w:tblPr>
        <w:tblStyle w:val="ad"/>
        <w:tblW w:w="8276" w:type="dxa"/>
        <w:tblLayout w:type="fixed"/>
        <w:tblLook w:val="04A0" w:firstRow="1" w:lastRow="0" w:firstColumn="1" w:lastColumn="0" w:noHBand="0" w:noVBand="1"/>
      </w:tblPr>
      <w:tblGrid>
        <w:gridCol w:w="1805"/>
        <w:gridCol w:w="6471"/>
      </w:tblGrid>
      <w:tr w:rsidR="0087620C" w14:paraId="588D8EEF" w14:textId="77777777">
        <w:tc>
          <w:tcPr>
            <w:tcW w:w="1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BF0E7" w14:textId="77777777" w:rsidR="0087620C" w:rsidRDefault="00000000">
            <w:pPr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投资者关系活动类别</w:t>
            </w:r>
          </w:p>
        </w:tc>
        <w:tc>
          <w:tcPr>
            <w:tcW w:w="6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859E9D" w14:textId="77777777" w:rsidR="0087620C" w:rsidRDefault="00000000">
            <w:pPr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sym w:font="Wingdings 2" w:char="F0A3"/>
            </w:r>
            <w:r>
              <w:rPr>
                <w:rFonts w:ascii="仿宋" w:eastAsia="仿宋" w:hAnsi="仿宋" w:cs="仿宋" w:hint="eastAsia"/>
                <w:sz w:val="26"/>
                <w:szCs w:val="26"/>
              </w:rPr>
              <w:t xml:space="preserve">特定对象调研            </w:t>
            </w:r>
            <w:r>
              <w:rPr>
                <w:rFonts w:ascii="仿宋" w:eastAsia="仿宋" w:hAnsi="仿宋" w:cs="仿宋" w:hint="eastAsia"/>
                <w:sz w:val="26"/>
                <w:szCs w:val="26"/>
              </w:rPr>
              <w:sym w:font="Wingdings 2" w:char="F0A3"/>
            </w:r>
            <w:r>
              <w:rPr>
                <w:rFonts w:ascii="仿宋" w:eastAsia="仿宋" w:hAnsi="仿宋" w:cs="仿宋" w:hint="eastAsia"/>
                <w:sz w:val="26"/>
                <w:szCs w:val="26"/>
              </w:rPr>
              <w:t>分析师会议</w:t>
            </w:r>
          </w:p>
          <w:p w14:paraId="7522DEEC" w14:textId="77777777" w:rsidR="0087620C" w:rsidRDefault="00000000">
            <w:pPr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sym w:font="Wingdings 2" w:char="F0A3"/>
            </w:r>
            <w:r>
              <w:rPr>
                <w:rFonts w:ascii="仿宋" w:eastAsia="仿宋" w:hAnsi="仿宋" w:cs="仿宋" w:hint="eastAsia"/>
                <w:sz w:val="26"/>
                <w:szCs w:val="26"/>
              </w:rPr>
              <w:t xml:space="preserve">媒体采访                </w:t>
            </w:r>
            <w:r>
              <w:rPr>
                <w:rFonts w:ascii="仿宋" w:eastAsia="仿宋" w:hAnsi="仿宋" w:cs="仿宋" w:hint="eastAsia"/>
                <w:sz w:val="26"/>
                <w:szCs w:val="26"/>
              </w:rPr>
              <w:sym w:font="Wingdings 2" w:char="0052"/>
            </w:r>
            <w:r>
              <w:rPr>
                <w:rFonts w:ascii="仿宋" w:eastAsia="仿宋" w:hAnsi="仿宋" w:cs="仿宋" w:hint="eastAsia"/>
                <w:sz w:val="26"/>
                <w:szCs w:val="26"/>
              </w:rPr>
              <w:t>业绩说明会</w:t>
            </w:r>
          </w:p>
          <w:p w14:paraId="55CF0788" w14:textId="77777777" w:rsidR="0087620C" w:rsidRDefault="00000000">
            <w:pPr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sym w:font="Wingdings 2" w:char="F0A3"/>
            </w:r>
            <w:r>
              <w:rPr>
                <w:rFonts w:ascii="仿宋" w:eastAsia="仿宋" w:hAnsi="仿宋" w:cs="仿宋" w:hint="eastAsia"/>
                <w:sz w:val="26"/>
                <w:szCs w:val="26"/>
              </w:rPr>
              <w:t xml:space="preserve">新闻发布会              </w:t>
            </w:r>
            <w:r>
              <w:rPr>
                <w:rFonts w:ascii="仿宋" w:eastAsia="仿宋" w:hAnsi="仿宋" w:cs="仿宋" w:hint="eastAsia"/>
                <w:sz w:val="26"/>
                <w:szCs w:val="26"/>
              </w:rPr>
              <w:sym w:font="Wingdings 2" w:char="F0A3"/>
            </w:r>
            <w:r>
              <w:rPr>
                <w:rFonts w:ascii="仿宋" w:eastAsia="仿宋" w:hAnsi="仿宋" w:cs="仿宋" w:hint="eastAsia"/>
                <w:sz w:val="26"/>
                <w:szCs w:val="26"/>
              </w:rPr>
              <w:t>路演活动</w:t>
            </w:r>
          </w:p>
          <w:p w14:paraId="0260D9BB" w14:textId="77777777" w:rsidR="0087620C" w:rsidRDefault="00000000">
            <w:pPr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sym w:font="Wingdings 2" w:char="F0A3"/>
            </w:r>
            <w:r>
              <w:rPr>
                <w:rFonts w:ascii="仿宋" w:eastAsia="仿宋" w:hAnsi="仿宋" w:cs="仿宋" w:hint="eastAsia"/>
                <w:sz w:val="26"/>
                <w:szCs w:val="26"/>
              </w:rPr>
              <w:t xml:space="preserve">现场参观                </w:t>
            </w:r>
            <w:r>
              <w:rPr>
                <w:rFonts w:ascii="仿宋" w:eastAsia="仿宋" w:hAnsi="仿宋" w:cs="仿宋" w:hint="eastAsia"/>
                <w:sz w:val="26"/>
                <w:szCs w:val="26"/>
              </w:rPr>
              <w:sym w:font="Wingdings 2" w:char="F0A3"/>
            </w:r>
            <w:r>
              <w:rPr>
                <w:rFonts w:ascii="仿宋" w:eastAsia="仿宋" w:hAnsi="仿宋" w:cs="仿宋" w:hint="eastAsia"/>
                <w:sz w:val="26"/>
                <w:szCs w:val="26"/>
              </w:rPr>
              <w:t>其他</w:t>
            </w:r>
          </w:p>
        </w:tc>
      </w:tr>
      <w:tr w:rsidR="0087620C" w14:paraId="0F46B55F" w14:textId="77777777">
        <w:tc>
          <w:tcPr>
            <w:tcW w:w="1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B142EA" w14:textId="77777777" w:rsidR="0087620C" w:rsidRDefault="00000000">
            <w:pPr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参与人员姓名</w:t>
            </w:r>
          </w:p>
        </w:tc>
        <w:tc>
          <w:tcPr>
            <w:tcW w:w="6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60DE8E" w14:textId="77777777" w:rsidR="0087620C" w:rsidRDefault="00000000">
            <w:pPr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投资者</w:t>
            </w:r>
          </w:p>
        </w:tc>
      </w:tr>
      <w:tr w:rsidR="0087620C" w14:paraId="4E5BC7DD" w14:textId="77777777">
        <w:tc>
          <w:tcPr>
            <w:tcW w:w="1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A8B170" w14:textId="77777777" w:rsidR="0087620C" w:rsidRDefault="00000000">
            <w:pPr>
              <w:jc w:val="center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时间</w:t>
            </w:r>
          </w:p>
        </w:tc>
        <w:tc>
          <w:tcPr>
            <w:tcW w:w="6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BEACF" w14:textId="77777777" w:rsidR="0087620C" w:rsidRDefault="00000000">
            <w:pPr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/>
                <w:sz w:val="26"/>
                <w:szCs w:val="26"/>
              </w:rPr>
              <w:t>202</w:t>
            </w:r>
            <w:r>
              <w:rPr>
                <w:rFonts w:ascii="仿宋" w:eastAsia="仿宋" w:hAnsi="仿宋" w:cs="仿宋" w:hint="eastAsia"/>
                <w:sz w:val="26"/>
                <w:szCs w:val="26"/>
              </w:rPr>
              <w:t>4</w:t>
            </w:r>
            <w:r>
              <w:rPr>
                <w:rFonts w:ascii="仿宋" w:eastAsia="仿宋" w:hAnsi="仿宋" w:cs="仿宋"/>
                <w:sz w:val="26"/>
                <w:szCs w:val="26"/>
              </w:rPr>
              <w:t>年</w:t>
            </w:r>
            <w:r>
              <w:rPr>
                <w:rFonts w:ascii="仿宋" w:eastAsia="仿宋" w:hAnsi="仿宋" w:cs="仿宋" w:hint="eastAsia"/>
                <w:sz w:val="26"/>
                <w:szCs w:val="26"/>
              </w:rPr>
              <w:t>3</w:t>
            </w:r>
            <w:r>
              <w:rPr>
                <w:rFonts w:ascii="仿宋" w:eastAsia="仿宋" w:hAnsi="仿宋" w:cs="仿宋"/>
                <w:sz w:val="26"/>
                <w:szCs w:val="26"/>
              </w:rPr>
              <w:t>月</w:t>
            </w:r>
            <w:r>
              <w:rPr>
                <w:rFonts w:ascii="仿宋" w:eastAsia="仿宋" w:hAnsi="仿宋" w:cs="仿宋" w:hint="eastAsia"/>
                <w:sz w:val="26"/>
                <w:szCs w:val="26"/>
              </w:rPr>
              <w:t>26</w:t>
            </w:r>
            <w:r>
              <w:rPr>
                <w:rFonts w:ascii="仿宋" w:eastAsia="仿宋" w:hAnsi="仿宋" w:cs="仿宋"/>
                <w:sz w:val="26"/>
                <w:szCs w:val="26"/>
              </w:rPr>
              <w:t>日(星期</w:t>
            </w:r>
            <w:r>
              <w:rPr>
                <w:rFonts w:ascii="仿宋" w:eastAsia="仿宋" w:hAnsi="仿宋" w:cs="仿宋" w:hint="eastAsia"/>
                <w:sz w:val="26"/>
                <w:szCs w:val="26"/>
              </w:rPr>
              <w:t>二</w:t>
            </w:r>
            <w:r>
              <w:rPr>
                <w:rFonts w:ascii="仿宋" w:eastAsia="仿宋" w:hAnsi="仿宋" w:cs="仿宋"/>
                <w:sz w:val="26"/>
                <w:szCs w:val="26"/>
              </w:rPr>
              <w:t>)</w:t>
            </w:r>
            <w:r>
              <w:rPr>
                <w:rFonts w:ascii="仿宋" w:eastAsia="仿宋" w:hAnsi="仿宋" w:cs="仿宋" w:hint="eastAsia"/>
                <w:sz w:val="26"/>
                <w:szCs w:val="26"/>
              </w:rPr>
              <w:t>上午10</w:t>
            </w:r>
            <w:r>
              <w:rPr>
                <w:rFonts w:ascii="仿宋" w:eastAsia="仿宋" w:hAnsi="仿宋" w:cs="仿宋"/>
                <w:sz w:val="26"/>
                <w:szCs w:val="26"/>
              </w:rPr>
              <w:t>:00-1</w:t>
            </w:r>
            <w:r>
              <w:rPr>
                <w:rFonts w:ascii="仿宋" w:eastAsia="仿宋" w:hAnsi="仿宋" w:cs="仿宋" w:hint="eastAsia"/>
                <w:sz w:val="26"/>
                <w:szCs w:val="26"/>
              </w:rPr>
              <w:t>1</w:t>
            </w:r>
            <w:r>
              <w:rPr>
                <w:rFonts w:ascii="仿宋" w:eastAsia="仿宋" w:hAnsi="仿宋" w:cs="仿宋"/>
                <w:sz w:val="26"/>
                <w:szCs w:val="26"/>
              </w:rPr>
              <w:t>:00</w:t>
            </w:r>
          </w:p>
        </w:tc>
      </w:tr>
      <w:tr w:rsidR="0087620C" w14:paraId="44DD2CAA" w14:textId="77777777">
        <w:tc>
          <w:tcPr>
            <w:tcW w:w="1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0F39C2" w14:textId="77777777" w:rsidR="0087620C" w:rsidRDefault="00000000">
            <w:pPr>
              <w:jc w:val="center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地点</w:t>
            </w:r>
          </w:p>
        </w:tc>
        <w:tc>
          <w:tcPr>
            <w:tcW w:w="6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27A477" w14:textId="77777777" w:rsidR="0087620C" w:rsidRDefault="00000000">
            <w:pPr>
              <w:jc w:val="left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上海证券交易所上证路演中心（http://roadshow.sseinfo.com/）</w:t>
            </w:r>
          </w:p>
        </w:tc>
      </w:tr>
      <w:tr w:rsidR="0087620C" w14:paraId="14BBF29E" w14:textId="77777777">
        <w:tc>
          <w:tcPr>
            <w:tcW w:w="1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0761E0" w14:textId="77777777" w:rsidR="0087620C" w:rsidRDefault="00000000">
            <w:pPr>
              <w:adjustRightInd w:val="0"/>
              <w:snapToGrid w:val="0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上市公司接待人员姓名</w:t>
            </w:r>
          </w:p>
        </w:tc>
        <w:tc>
          <w:tcPr>
            <w:tcW w:w="6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42D2B2" w14:textId="77777777" w:rsidR="0087620C" w:rsidRDefault="00000000">
            <w:pPr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公司董事长：谢先龙</w:t>
            </w:r>
          </w:p>
          <w:p w14:paraId="5099EE79" w14:textId="77777777" w:rsidR="0087620C" w:rsidRDefault="00000000">
            <w:pPr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董事、总经理：李飞</w:t>
            </w:r>
          </w:p>
          <w:p w14:paraId="3C5E82CE" w14:textId="77777777" w:rsidR="0087620C" w:rsidRDefault="00000000">
            <w:pPr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独立董事：黄娟</w:t>
            </w:r>
          </w:p>
          <w:p w14:paraId="10CCF36D" w14:textId="77777777" w:rsidR="0087620C" w:rsidRDefault="00000000">
            <w:pPr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董事会秘书：丁国强</w:t>
            </w:r>
          </w:p>
          <w:p w14:paraId="21A3673A" w14:textId="77777777" w:rsidR="0087620C" w:rsidRDefault="00000000">
            <w:pPr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财务负责人：梁珉</w:t>
            </w:r>
          </w:p>
        </w:tc>
      </w:tr>
      <w:tr w:rsidR="0087620C" w14:paraId="27248BC5" w14:textId="77777777">
        <w:tc>
          <w:tcPr>
            <w:tcW w:w="1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574303" w14:textId="77777777" w:rsidR="0087620C" w:rsidRDefault="00000000">
            <w:pPr>
              <w:adjustRightInd w:val="0"/>
              <w:snapToGrid w:val="0"/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投资者关系活动主要内容介绍</w:t>
            </w:r>
          </w:p>
        </w:tc>
        <w:tc>
          <w:tcPr>
            <w:tcW w:w="6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272A0" w14:textId="77777777" w:rsidR="0087620C" w:rsidRDefault="00000000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/>
                <w:sz w:val="26"/>
                <w:szCs w:val="26"/>
              </w:rPr>
              <w:t>202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4</w:t>
            </w:r>
            <w:r>
              <w:rPr>
                <w:rFonts w:ascii="仿宋" w:eastAsia="仿宋" w:hAnsi="仿宋"/>
                <w:sz w:val="26"/>
                <w:szCs w:val="26"/>
              </w:rPr>
              <w:t>年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3</w:t>
            </w:r>
            <w:r>
              <w:rPr>
                <w:rFonts w:ascii="仿宋" w:eastAsia="仿宋" w:hAnsi="仿宋"/>
                <w:sz w:val="26"/>
                <w:szCs w:val="26"/>
              </w:rPr>
              <w:t>月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26</w:t>
            </w:r>
            <w:r>
              <w:rPr>
                <w:rFonts w:ascii="仿宋" w:eastAsia="仿宋" w:hAnsi="仿宋"/>
                <w:sz w:val="26"/>
                <w:szCs w:val="26"/>
              </w:rPr>
              <w:t>日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上午</w:t>
            </w:r>
            <w:r>
              <w:rPr>
                <w:rFonts w:ascii="仿宋" w:eastAsia="仿宋" w:hAnsi="仿宋"/>
                <w:sz w:val="26"/>
                <w:szCs w:val="26"/>
              </w:rPr>
              <w:t>，公司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通过上证路演中心</w:t>
            </w:r>
            <w:r>
              <w:rPr>
                <w:rFonts w:ascii="仿宋" w:eastAsia="仿宋" w:hAnsi="仿宋"/>
                <w:sz w:val="26"/>
                <w:szCs w:val="26"/>
              </w:rPr>
              <w:t>以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网络互动形式参加“2023年度业绩说明会”活动</w:t>
            </w:r>
            <w:r>
              <w:rPr>
                <w:rFonts w:ascii="仿宋" w:eastAsia="仿宋" w:hAnsi="仿宋"/>
                <w:sz w:val="26"/>
                <w:szCs w:val="26"/>
              </w:rPr>
              <w:t>，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投资者</w:t>
            </w:r>
            <w:r>
              <w:rPr>
                <w:rFonts w:ascii="仿宋" w:eastAsia="仿宋" w:hAnsi="仿宋"/>
                <w:sz w:val="26"/>
                <w:szCs w:val="26"/>
              </w:rPr>
              <w:t>与公司进行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互动</w:t>
            </w:r>
            <w:r>
              <w:rPr>
                <w:rFonts w:ascii="仿宋" w:eastAsia="仿宋" w:hAnsi="仿宋"/>
                <w:sz w:val="26"/>
                <w:szCs w:val="26"/>
              </w:rPr>
              <w:t>交流。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具体问答情况如下：</w:t>
            </w:r>
          </w:p>
          <w:p w14:paraId="1FE4483B" w14:textId="77777777" w:rsidR="0087620C" w:rsidRDefault="00000000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b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sz w:val="26"/>
                <w:szCs w:val="26"/>
              </w:rPr>
              <w:t>问题一：我非常关注制造业绿色发展的问题。注意到你们去年华证指数的</w:t>
            </w:r>
            <w:r>
              <w:rPr>
                <w:rFonts w:ascii="仿宋" w:eastAsia="仿宋" w:hAnsi="仿宋"/>
                <w:b/>
                <w:sz w:val="26"/>
                <w:szCs w:val="26"/>
              </w:rPr>
              <w:t>ESG评级不是很理想（BBB），相较于同行业的岳阳林纸，在ESG工作上仍有一些可提升的空间，尤其在环境方面，得分拉低了整体评级。请问贵公司是否有提升生产链向节能减排方向发展的计划？如何优化ESG信息披露？</w:t>
            </w:r>
          </w:p>
          <w:p w14:paraId="13B3CCB0" w14:textId="7C1FF7AB" w:rsidR="0087620C" w:rsidRDefault="00000000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sz w:val="26"/>
                <w:szCs w:val="26"/>
              </w:rPr>
              <w:lastRenderedPageBreak/>
              <w:t>回答：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感谢您对公司的关注！公司在华证指数</w:t>
            </w:r>
            <w:r>
              <w:rPr>
                <w:rFonts w:ascii="仿宋" w:eastAsia="仿宋" w:hAnsi="仿宋"/>
                <w:sz w:val="26"/>
                <w:szCs w:val="26"/>
              </w:rPr>
              <w:t>ESG评级中的（BBB）评级已处于造纸行业评级中的最优水平。公司积极响应国家“双碳”战略，践行绿色发展理念，持续推进节能减排工作，公司污染物排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放</w:t>
            </w:r>
            <w:r>
              <w:rPr>
                <w:rFonts w:ascii="仿宋" w:eastAsia="仿宋" w:hAnsi="仿宋"/>
                <w:sz w:val="26"/>
                <w:szCs w:val="26"/>
              </w:rPr>
              <w:t>浓度远低于国家排放标准。未来公司将结合ESG评价体系的最新要求，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滚动调整ESG规划，优化完善节能降耗技术改造、生物能源应用等实施路径，强化</w:t>
            </w:r>
            <w:r>
              <w:rPr>
                <w:rFonts w:ascii="仿宋" w:eastAsia="仿宋" w:hAnsi="仿宋"/>
                <w:sz w:val="26"/>
                <w:szCs w:val="26"/>
              </w:rPr>
              <w:t>ESG信息披露，实现ESG赋能企业高质量可持续发展。</w:t>
            </w:r>
          </w:p>
          <w:p w14:paraId="73C039D3" w14:textId="3D98A558" w:rsidR="0087620C" w:rsidRDefault="00000000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b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sz w:val="26"/>
                <w:szCs w:val="26"/>
              </w:rPr>
              <w:t>问题二：公司纸品下游需求端如何预期？</w:t>
            </w:r>
          </w:p>
          <w:p w14:paraId="30775534" w14:textId="24556637" w:rsidR="0087620C" w:rsidRDefault="00000000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sz w:val="26"/>
                <w:szCs w:val="26"/>
              </w:rPr>
              <w:t>回答：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感谢您的提问！公司热敏纸的终端应用包括快递物流、商超、彩票、即时配送等领域，受益于快递与即时配送需求的快速增长，热敏纸需求将延续快速增长态势。</w:t>
            </w:r>
            <w:r w:rsidR="00493AE4" w:rsidRPr="007A64A2">
              <w:rPr>
                <w:rFonts w:ascii="仿宋" w:eastAsia="仿宋" w:hAnsi="仿宋" w:hint="eastAsia"/>
                <w:sz w:val="26"/>
                <w:szCs w:val="26"/>
              </w:rPr>
              <w:t>热升华转印纸主要应用于含涤类服装、家纺等纺织品数码喷绘转印领域。随着消费者对个性化、高端化的需求提升，数码喷绘转印材料市场体量增长十分迅速；同时在日益严苛的环保要求推动下，具有环保和即时交付优势的热升华转印纸市场需求也将持续增长。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公司液包纸、防油纸、无塑食品纸等产品作为高端绿色包装应用于牛奶、饮料、快餐等广大消费群体生活的方方面面，随着国内经济发展以及消费者环保理念持续升级，预计下游需求仍有较大的增长空间。</w:t>
            </w:r>
          </w:p>
          <w:p w14:paraId="6D0C87FA" w14:textId="71C75498" w:rsidR="0087620C" w:rsidRDefault="00000000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b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sz w:val="26"/>
                <w:szCs w:val="26"/>
              </w:rPr>
              <w:t>问题三：新建白卡纸项目情况？食品卡压力现在非常大，是否会考虑暂缓建设？还有就是化机浆的投产规划是怎样的？</w:t>
            </w:r>
          </w:p>
          <w:p w14:paraId="0D2A046C" w14:textId="6899F176" w:rsidR="0087620C" w:rsidRDefault="00000000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sz w:val="26"/>
                <w:szCs w:val="26"/>
              </w:rPr>
              <w:t>回答：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感谢您的关注！公司</w:t>
            </w:r>
            <w:r>
              <w:rPr>
                <w:rFonts w:ascii="仿宋" w:eastAsia="仿宋" w:hAnsi="仿宋"/>
                <w:sz w:val="26"/>
                <w:szCs w:val="26"/>
              </w:rPr>
              <w:t>30万吨高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档</w:t>
            </w:r>
            <w:r>
              <w:rPr>
                <w:rFonts w:ascii="仿宋" w:eastAsia="仿宋" w:hAnsi="仿宋"/>
                <w:sz w:val="26"/>
                <w:szCs w:val="26"/>
              </w:rPr>
              <w:t>涂布白卡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纸</w:t>
            </w:r>
            <w:r>
              <w:rPr>
                <w:rFonts w:ascii="仿宋" w:eastAsia="仿宋" w:hAnsi="仿宋"/>
                <w:sz w:val="26"/>
                <w:szCs w:val="26"/>
              </w:rPr>
              <w:t>项目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计划</w:t>
            </w:r>
            <w:r>
              <w:rPr>
                <w:rFonts w:ascii="仿宋" w:eastAsia="仿宋" w:hAnsi="仿宋"/>
                <w:sz w:val="26"/>
                <w:szCs w:val="26"/>
              </w:rPr>
              <w:t>今年5月投产，下半年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预计产量</w:t>
            </w:r>
            <w:r>
              <w:rPr>
                <w:rFonts w:ascii="仿宋" w:eastAsia="仿宋" w:hAnsi="仿宋"/>
                <w:sz w:val="26"/>
                <w:szCs w:val="26"/>
              </w:rPr>
              <w:t>15万吨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左右</w:t>
            </w:r>
            <w:r>
              <w:rPr>
                <w:rFonts w:ascii="仿宋" w:eastAsia="仿宋" w:hAnsi="仿宋"/>
                <w:sz w:val="26"/>
                <w:szCs w:val="26"/>
              </w:rPr>
              <w:t>。食品卡纸是白卡纸中增长最为迅速的细分品类，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公司食品卡纸主要面向中高端市场应用，是国际液体包装龙头企业国内主要供应商，是世界知名餐饮集团指定的亚太区唯一供应商，公司产品技术成熟领先，能有效满足客户多样化的需求，</w:t>
            </w:r>
            <w:r>
              <w:rPr>
                <w:rFonts w:ascii="仿宋" w:eastAsia="仿宋" w:hAnsi="仿宋"/>
                <w:sz w:val="26"/>
                <w:szCs w:val="26"/>
              </w:rPr>
              <w:t>我们有信心在新产能释放后占据更大的市场份额，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新建产能计划按期投放</w:t>
            </w:r>
            <w:r>
              <w:rPr>
                <w:rFonts w:ascii="仿宋" w:eastAsia="仿宋" w:hAnsi="仿宋"/>
                <w:sz w:val="26"/>
                <w:szCs w:val="26"/>
              </w:rPr>
              <w:t>。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公司化机浆项目预计2026年上半年建成投产。</w:t>
            </w:r>
          </w:p>
          <w:p w14:paraId="1FF85656" w14:textId="77777777" w:rsidR="0087620C" w:rsidRDefault="00000000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b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sz w:val="26"/>
                <w:szCs w:val="26"/>
              </w:rPr>
              <w:t>问题四：想问一下公司木浆库存水平如何，公司的原材料采购策略</w:t>
            </w:r>
            <w:r>
              <w:rPr>
                <w:rFonts w:ascii="仿宋" w:eastAsia="仿宋" w:hAnsi="仿宋"/>
                <w:b/>
                <w:sz w:val="26"/>
                <w:szCs w:val="26"/>
              </w:rPr>
              <w:t>?今年股权激励目标是多少，还是按照之前</w:t>
            </w:r>
            <w:r>
              <w:rPr>
                <w:rFonts w:ascii="仿宋" w:eastAsia="仿宋" w:hAnsi="仿宋"/>
                <w:b/>
                <w:sz w:val="26"/>
                <w:szCs w:val="26"/>
              </w:rPr>
              <w:lastRenderedPageBreak/>
              <w:t>的计算方式么？</w:t>
            </w:r>
          </w:p>
          <w:p w14:paraId="69498C24" w14:textId="3F4964F0" w:rsidR="0087620C" w:rsidRDefault="00000000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sz w:val="26"/>
                <w:szCs w:val="26"/>
              </w:rPr>
              <w:t>回答：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感谢您对公司的关注！</w:t>
            </w:r>
            <w:r>
              <w:rPr>
                <w:rFonts w:ascii="仿宋" w:eastAsia="仿宋" w:hAnsi="仿宋"/>
                <w:sz w:val="26"/>
                <w:szCs w:val="26"/>
              </w:rPr>
              <w:t>1.目前公司的针叶浆、阔叶浆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采购至到货周期</w:t>
            </w:r>
            <w:r>
              <w:rPr>
                <w:rFonts w:ascii="仿宋" w:eastAsia="仿宋" w:hAnsi="仿宋"/>
                <w:sz w:val="26"/>
                <w:szCs w:val="26"/>
              </w:rPr>
              <w:t>在3个月左右，化机浆在6个月左右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，整体库存约</w:t>
            </w:r>
            <w:r w:rsidR="00543EF1">
              <w:rPr>
                <w:rFonts w:ascii="仿宋" w:eastAsia="仿宋" w:hAnsi="仿宋" w:hint="eastAsia"/>
                <w:sz w:val="26"/>
                <w:szCs w:val="26"/>
              </w:rPr>
              <w:t>1个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月</w:t>
            </w:r>
            <w:r>
              <w:rPr>
                <w:rFonts w:ascii="仿宋" w:eastAsia="仿宋" w:hAnsi="仿宋"/>
                <w:sz w:val="26"/>
                <w:szCs w:val="26"/>
              </w:rPr>
              <w:t>。原材料采购策略主要是：一是低买高停，把握好采购节奏和木浆结构优化降低采购价格。二是避高就低，同品种低价木浆替代高价木浆，打破高价主流木浆的单一品牌使用。三是国产替代，推进国产木浆替代，降低进口木浆的依赖度。2.公司限制性股票激励计划考核期为2022年-2024年，2024年考核目标未变化，主要为：一是净资产收益率不低于8.5%，且不低于对标企业75分位值；二是净利润较以2020年净利润为基数的复合增长率不低于15%，且不低于对标企业75分位值；三是经济增加值改善值为正，且达到集团下达指标分解至公司的考核要求。</w:t>
            </w:r>
          </w:p>
          <w:p w14:paraId="45921E70" w14:textId="77777777" w:rsidR="0087620C" w:rsidRDefault="00000000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b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sz w:val="26"/>
                <w:szCs w:val="26"/>
              </w:rPr>
              <w:t>问题五：</w:t>
            </w:r>
            <w:r>
              <w:rPr>
                <w:rFonts w:ascii="仿宋" w:eastAsia="仿宋" w:hAnsi="仿宋"/>
                <w:b/>
                <w:sz w:val="26"/>
                <w:szCs w:val="26"/>
              </w:rPr>
              <w:t>2024年全年行业新增投产变多的背景下，是否对公司价格端有比较严重的影响？</w:t>
            </w:r>
          </w:p>
          <w:p w14:paraId="3EAD9F3F" w14:textId="1A6D415C" w:rsidR="0087620C" w:rsidRDefault="00000000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sz w:val="26"/>
                <w:szCs w:val="26"/>
              </w:rPr>
              <w:t>回答：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感谢您的提问！国内</w:t>
            </w:r>
            <w:r>
              <w:rPr>
                <w:rFonts w:ascii="仿宋" w:eastAsia="仿宋" w:hAnsi="仿宋"/>
                <w:sz w:val="26"/>
                <w:szCs w:val="26"/>
              </w:rPr>
              <w:t>热敏纸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产能受建设</w:t>
            </w:r>
            <w:r>
              <w:rPr>
                <w:rFonts w:ascii="仿宋" w:eastAsia="仿宋" w:hAnsi="仿宋"/>
                <w:sz w:val="26"/>
                <w:szCs w:val="26"/>
              </w:rPr>
              <w:t>周期限制，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今年</w:t>
            </w:r>
            <w:r>
              <w:rPr>
                <w:rFonts w:ascii="仿宋" w:eastAsia="仿宋" w:hAnsi="仿宋"/>
                <w:sz w:val="26"/>
                <w:szCs w:val="26"/>
              </w:rPr>
              <w:t>实际落地产能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与快速增长的</w:t>
            </w:r>
            <w:r>
              <w:rPr>
                <w:rFonts w:ascii="仿宋" w:eastAsia="仿宋" w:hAnsi="仿宋"/>
                <w:sz w:val="26"/>
                <w:szCs w:val="26"/>
              </w:rPr>
              <w:t>行业需求维持供需弱平衡的态势，预计暂时不会对价格造成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重大</w:t>
            </w:r>
            <w:r>
              <w:rPr>
                <w:rFonts w:ascii="仿宋" w:eastAsia="仿宋" w:hAnsi="仿宋"/>
                <w:sz w:val="26"/>
                <w:szCs w:val="26"/>
              </w:rPr>
              <w:t>影响。公司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白卡纸产品</w:t>
            </w:r>
            <w:r>
              <w:rPr>
                <w:rFonts w:ascii="仿宋" w:eastAsia="仿宋" w:hAnsi="仿宋"/>
                <w:sz w:val="26"/>
                <w:szCs w:val="26"/>
              </w:rPr>
              <w:t>主要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面向差异化的</w:t>
            </w:r>
            <w:r>
              <w:rPr>
                <w:rFonts w:ascii="仿宋" w:eastAsia="仿宋" w:hAnsi="仿宋"/>
                <w:sz w:val="26"/>
                <w:szCs w:val="26"/>
              </w:rPr>
              <w:t>中高端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应用市场</w:t>
            </w:r>
            <w:r>
              <w:rPr>
                <w:rFonts w:ascii="仿宋" w:eastAsia="仿宋" w:hAnsi="仿宋"/>
                <w:sz w:val="26"/>
                <w:szCs w:val="26"/>
              </w:rPr>
              <w:t>，新增产能主要针对低端市场，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预计</w:t>
            </w:r>
            <w:r>
              <w:rPr>
                <w:rFonts w:ascii="仿宋" w:eastAsia="仿宋" w:hAnsi="仿宋"/>
                <w:sz w:val="26"/>
                <w:szCs w:val="26"/>
              </w:rPr>
              <w:t>对公司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产品</w:t>
            </w:r>
            <w:r>
              <w:rPr>
                <w:rFonts w:ascii="仿宋" w:eastAsia="仿宋" w:hAnsi="仿宋"/>
                <w:sz w:val="26"/>
                <w:szCs w:val="26"/>
              </w:rPr>
              <w:t>价格产生影响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较小</w:t>
            </w:r>
            <w:r>
              <w:rPr>
                <w:rFonts w:ascii="仿宋" w:eastAsia="仿宋" w:hAnsi="仿宋"/>
                <w:sz w:val="26"/>
                <w:szCs w:val="26"/>
              </w:rPr>
              <w:t>。</w:t>
            </w:r>
          </w:p>
          <w:p w14:paraId="25C313B9" w14:textId="77777777" w:rsidR="0087620C" w:rsidRDefault="00000000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b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sz w:val="26"/>
                <w:szCs w:val="26"/>
              </w:rPr>
              <w:t>问题六：公司自身投产规划和节奏？</w:t>
            </w:r>
          </w:p>
          <w:p w14:paraId="52E3BD2A" w14:textId="6C711D6B" w:rsidR="0087620C" w:rsidRDefault="00000000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sz w:val="26"/>
                <w:szCs w:val="26"/>
              </w:rPr>
              <w:t>回答：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感谢您的提问！公司近期的项目投产规划如下：</w:t>
            </w:r>
            <w:r>
              <w:rPr>
                <w:rFonts w:ascii="仿宋" w:eastAsia="仿宋" w:hAnsi="仿宋"/>
                <w:sz w:val="26"/>
                <w:szCs w:val="26"/>
              </w:rPr>
              <w:t>2024年上半年，公司6号涂布机技改项目（新增涂布产能2.5万吨/年）、30万吨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高档涂布</w:t>
            </w:r>
            <w:r>
              <w:rPr>
                <w:rFonts w:ascii="仿宋" w:eastAsia="仿宋" w:hAnsi="仿宋"/>
                <w:sz w:val="26"/>
                <w:szCs w:val="26"/>
              </w:rPr>
              <w:t>白卡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纸</w:t>
            </w:r>
            <w:r>
              <w:rPr>
                <w:rFonts w:ascii="仿宋" w:eastAsia="仿宋" w:hAnsi="仿宋"/>
                <w:sz w:val="26"/>
                <w:szCs w:val="26"/>
              </w:rPr>
              <w:t>项目将建成投产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。</w:t>
            </w:r>
            <w:r>
              <w:rPr>
                <w:rFonts w:ascii="仿宋" w:eastAsia="仿宋" w:hAnsi="仿宋"/>
                <w:sz w:val="26"/>
                <w:szCs w:val="26"/>
              </w:rPr>
              <w:t>2024年下半年，6万吨特种纸项目将建成投产。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公司新启动</w:t>
            </w:r>
            <w:r>
              <w:rPr>
                <w:rFonts w:ascii="仿宋" w:eastAsia="仿宋" w:hAnsi="仿宋"/>
                <w:sz w:val="26"/>
                <w:szCs w:val="26"/>
              </w:rPr>
              <w:t>9号涂布机技改项目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，</w:t>
            </w:r>
            <w:r>
              <w:rPr>
                <w:rFonts w:ascii="仿宋" w:eastAsia="仿宋" w:hAnsi="仿宋"/>
                <w:sz w:val="26"/>
                <w:szCs w:val="26"/>
              </w:rPr>
              <w:t>计划2025年上半年建成投产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，</w:t>
            </w:r>
            <w:r>
              <w:rPr>
                <w:rFonts w:ascii="仿宋" w:eastAsia="仿宋" w:hAnsi="仿宋"/>
                <w:sz w:val="26"/>
                <w:szCs w:val="26"/>
              </w:rPr>
              <w:t>项目建成将新增涂布产能2.4万吨/年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。</w:t>
            </w:r>
            <w:r>
              <w:rPr>
                <w:rFonts w:ascii="仿宋" w:eastAsia="仿宋" w:hAnsi="仿宋"/>
                <w:sz w:val="26"/>
                <w:szCs w:val="26"/>
              </w:rPr>
              <w:t>特种纤维复合材料中试试验线计划2025年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下半年</w:t>
            </w:r>
            <w:r>
              <w:rPr>
                <w:rFonts w:ascii="仿宋" w:eastAsia="仿宋" w:hAnsi="仿宋"/>
                <w:sz w:val="26"/>
                <w:szCs w:val="26"/>
              </w:rPr>
              <w:t>建成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。</w:t>
            </w:r>
            <w:r>
              <w:rPr>
                <w:rFonts w:ascii="仿宋" w:eastAsia="仿宋" w:hAnsi="仿宋"/>
                <w:sz w:val="26"/>
                <w:szCs w:val="26"/>
              </w:rPr>
              <w:t>40万吨化机浆项目力争2026年上半年建成投产。另外2条新的特种纸生产线项目及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多</w:t>
            </w:r>
            <w:r>
              <w:rPr>
                <w:rFonts w:ascii="仿宋" w:eastAsia="仿宋" w:hAnsi="仿宋"/>
                <w:sz w:val="26"/>
                <w:szCs w:val="26"/>
              </w:rPr>
              <w:t>条精密涂布生产线项目都在规划论证中。</w:t>
            </w:r>
          </w:p>
          <w:p w14:paraId="05DCE075" w14:textId="77777777" w:rsidR="0087620C" w:rsidRDefault="00000000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b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sz w:val="26"/>
                <w:szCs w:val="26"/>
              </w:rPr>
              <w:t>问题七：分红率如何预期？</w:t>
            </w:r>
          </w:p>
          <w:p w14:paraId="3F652AB7" w14:textId="0FA3F1B5" w:rsidR="0087620C" w:rsidRPr="007E77F2" w:rsidRDefault="00000000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sz w:val="26"/>
                <w:szCs w:val="26"/>
              </w:rPr>
              <w:t>回答：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感谢您的提问！因公司</w:t>
            </w:r>
            <w:r>
              <w:rPr>
                <w:rFonts w:ascii="仿宋" w:eastAsia="仿宋" w:hAnsi="仿宋"/>
                <w:sz w:val="26"/>
                <w:szCs w:val="26"/>
              </w:rPr>
              <w:t>2023年度归母净利润为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-4,623.97万元</w:t>
            </w:r>
            <w:r>
              <w:rPr>
                <w:rFonts w:ascii="仿宋" w:eastAsia="仿宋" w:hAnsi="仿宋"/>
                <w:sz w:val="26"/>
                <w:szCs w:val="26"/>
              </w:rPr>
              <w:t>，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且公司</w:t>
            </w:r>
            <w:r>
              <w:rPr>
                <w:rFonts w:ascii="仿宋" w:eastAsia="仿宋" w:hAnsi="仿宋"/>
                <w:sz w:val="26"/>
                <w:szCs w:val="26"/>
              </w:rPr>
              <w:t>实施了股份回购计划，截至目前，</w:t>
            </w:r>
            <w:r>
              <w:rPr>
                <w:rFonts w:ascii="仿宋" w:eastAsia="仿宋" w:hAnsi="仿宋"/>
                <w:sz w:val="26"/>
                <w:szCs w:val="26"/>
              </w:rPr>
              <w:lastRenderedPageBreak/>
              <w:t>已执行回购金额超过2.1亿元，累计回购股份数超过6</w:t>
            </w:r>
            <w:r w:rsidR="007E77F2">
              <w:rPr>
                <w:rFonts w:ascii="仿宋" w:eastAsia="仿宋" w:hAnsi="仿宋" w:hint="eastAsia"/>
                <w:sz w:val="26"/>
                <w:szCs w:val="26"/>
              </w:rPr>
              <w:t>,</w:t>
            </w:r>
            <w:r>
              <w:rPr>
                <w:rFonts w:ascii="仿宋" w:eastAsia="仿宋" w:hAnsi="仿宋"/>
                <w:sz w:val="26"/>
                <w:szCs w:val="26"/>
              </w:rPr>
              <w:t>200万股，超过总股本3%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，同时</w:t>
            </w:r>
            <w:r>
              <w:rPr>
                <w:rFonts w:ascii="仿宋" w:eastAsia="仿宋" w:hAnsi="仿宋"/>
                <w:sz w:val="26"/>
                <w:szCs w:val="26"/>
              </w:rPr>
              <w:t>考虑公司后续重大项目支出，2023年度公司拟不分配现金股利，亦不实施包括资本公积转增股本在内的其他形式分配。但基于公司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及时回馈股东的原则</w:t>
            </w:r>
            <w:r>
              <w:rPr>
                <w:rFonts w:ascii="仿宋" w:eastAsia="仿宋" w:hAnsi="仿宋"/>
                <w:sz w:val="26"/>
                <w:szCs w:val="26"/>
              </w:rPr>
              <w:t>，后续公司将重新制定未来三年分红规划，进一步提高现金分红比例。</w:t>
            </w:r>
          </w:p>
        </w:tc>
      </w:tr>
      <w:tr w:rsidR="0087620C" w14:paraId="6FB05E87" w14:textId="77777777">
        <w:tc>
          <w:tcPr>
            <w:tcW w:w="1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2BD83" w14:textId="77777777" w:rsidR="0087620C" w:rsidRDefault="00000000">
            <w:pPr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lastRenderedPageBreak/>
              <w:t>附件清单</w:t>
            </w:r>
          </w:p>
        </w:tc>
        <w:tc>
          <w:tcPr>
            <w:tcW w:w="6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FD263B" w14:textId="77777777" w:rsidR="0087620C" w:rsidRDefault="00000000">
            <w:pPr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无</w:t>
            </w:r>
          </w:p>
        </w:tc>
      </w:tr>
      <w:tr w:rsidR="0087620C" w14:paraId="757E5F3A" w14:textId="77777777">
        <w:tc>
          <w:tcPr>
            <w:tcW w:w="1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74A9E" w14:textId="77777777" w:rsidR="0087620C" w:rsidRDefault="00000000">
            <w:pPr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日期</w:t>
            </w:r>
          </w:p>
        </w:tc>
        <w:tc>
          <w:tcPr>
            <w:tcW w:w="6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6666B0" w14:textId="77777777" w:rsidR="0087620C" w:rsidRDefault="00000000">
            <w:pPr>
              <w:rPr>
                <w:rFonts w:ascii="仿宋" w:eastAsia="仿宋" w:hAnsi="仿宋" w:cs="仿宋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sz w:val="26"/>
                <w:szCs w:val="26"/>
              </w:rPr>
              <w:t>2024年3月26日</w:t>
            </w:r>
          </w:p>
        </w:tc>
      </w:tr>
    </w:tbl>
    <w:p w14:paraId="0C18267D" w14:textId="77777777" w:rsidR="0087620C" w:rsidRDefault="0087620C">
      <w:pPr>
        <w:rPr>
          <w:rFonts w:ascii="宋体" w:eastAsia="宋体" w:hAnsi="宋体"/>
          <w:sz w:val="28"/>
          <w:szCs w:val="28"/>
        </w:rPr>
      </w:pPr>
    </w:p>
    <w:sectPr w:rsidR="0087620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2DD74" w14:textId="77777777" w:rsidR="000F1EA9" w:rsidRDefault="000F1EA9">
      <w:r>
        <w:separator/>
      </w:r>
    </w:p>
  </w:endnote>
  <w:endnote w:type="continuationSeparator" w:id="0">
    <w:p w14:paraId="3AD41C94" w14:textId="77777777" w:rsidR="000F1EA9" w:rsidRDefault="000F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6256334"/>
    </w:sdtPr>
    <w:sdtEndPr>
      <w:rPr>
        <w:rFonts w:ascii="宋体" w:eastAsia="宋体" w:hAnsi="宋体"/>
      </w:rPr>
    </w:sdtEndPr>
    <w:sdtContent>
      <w:p w14:paraId="1EEB199B" w14:textId="77777777" w:rsidR="0087620C" w:rsidRDefault="00000000">
        <w:pPr>
          <w:pStyle w:val="a7"/>
          <w:jc w:val="center"/>
          <w:rPr>
            <w:rFonts w:ascii="宋体" w:eastAsia="宋体" w:hAnsi="宋体"/>
          </w:rPr>
        </w:pPr>
        <w:r>
          <w:rPr>
            <w:rFonts w:ascii="宋体" w:eastAsia="宋体" w:hAnsi="宋体"/>
          </w:rPr>
          <w:fldChar w:fldCharType="begin"/>
        </w:r>
        <w:r>
          <w:rPr>
            <w:rFonts w:ascii="宋体" w:eastAsia="宋体" w:hAnsi="宋体"/>
          </w:rPr>
          <w:instrText>PAGE   \* MERGEFORMAT</w:instrText>
        </w:r>
        <w:r>
          <w:rPr>
            <w:rFonts w:ascii="宋体" w:eastAsia="宋体" w:hAnsi="宋体"/>
          </w:rPr>
          <w:fldChar w:fldCharType="separate"/>
        </w:r>
        <w:r>
          <w:rPr>
            <w:rFonts w:ascii="宋体" w:eastAsia="宋体" w:hAnsi="宋体"/>
            <w:lang w:val="zh-CN"/>
          </w:rPr>
          <w:t>4</w:t>
        </w:r>
        <w:r>
          <w:rPr>
            <w:rFonts w:ascii="宋体" w:eastAsia="宋体" w:hAnsi="宋体"/>
          </w:rPr>
          <w:fldChar w:fldCharType="end"/>
        </w:r>
      </w:p>
    </w:sdtContent>
  </w:sdt>
  <w:p w14:paraId="3C422254" w14:textId="77777777" w:rsidR="0087620C" w:rsidRDefault="008762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5F842" w14:textId="77777777" w:rsidR="000F1EA9" w:rsidRDefault="000F1EA9">
      <w:r>
        <w:separator/>
      </w:r>
    </w:p>
  </w:footnote>
  <w:footnote w:type="continuationSeparator" w:id="0">
    <w:p w14:paraId="2767C7CB" w14:textId="77777777" w:rsidR="000F1EA9" w:rsidRDefault="000F1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YwM2Q2ZWIxMTRhNjZhZTEyMDA0YmE3YzlhMDZmZmMifQ=="/>
  </w:docVars>
  <w:rsids>
    <w:rsidRoot w:val="00BF65BF"/>
    <w:rsid w:val="0001779A"/>
    <w:rsid w:val="0002476D"/>
    <w:rsid w:val="00035202"/>
    <w:rsid w:val="000620AF"/>
    <w:rsid w:val="00082404"/>
    <w:rsid w:val="000922FE"/>
    <w:rsid w:val="000B0ACE"/>
    <w:rsid w:val="000B247C"/>
    <w:rsid w:val="000F1EA9"/>
    <w:rsid w:val="00106E0E"/>
    <w:rsid w:val="0011280D"/>
    <w:rsid w:val="001207A1"/>
    <w:rsid w:val="00141562"/>
    <w:rsid w:val="00142EE8"/>
    <w:rsid w:val="0014702F"/>
    <w:rsid w:val="00156996"/>
    <w:rsid w:val="00157CEC"/>
    <w:rsid w:val="0016784D"/>
    <w:rsid w:val="00167908"/>
    <w:rsid w:val="001913BF"/>
    <w:rsid w:val="00191A32"/>
    <w:rsid w:val="001A631A"/>
    <w:rsid w:val="001E5AD7"/>
    <w:rsid w:val="00295249"/>
    <w:rsid w:val="00295AAF"/>
    <w:rsid w:val="00296356"/>
    <w:rsid w:val="002D6164"/>
    <w:rsid w:val="002F42D4"/>
    <w:rsid w:val="0030092D"/>
    <w:rsid w:val="00307701"/>
    <w:rsid w:val="00325042"/>
    <w:rsid w:val="00331BD7"/>
    <w:rsid w:val="003737D0"/>
    <w:rsid w:val="00393008"/>
    <w:rsid w:val="00396340"/>
    <w:rsid w:val="003B2522"/>
    <w:rsid w:val="003E217A"/>
    <w:rsid w:val="0042431B"/>
    <w:rsid w:val="00476DD9"/>
    <w:rsid w:val="00490A92"/>
    <w:rsid w:val="00493AE4"/>
    <w:rsid w:val="00495403"/>
    <w:rsid w:val="004A6A0C"/>
    <w:rsid w:val="004B419F"/>
    <w:rsid w:val="004B57FF"/>
    <w:rsid w:val="004B6196"/>
    <w:rsid w:val="004D06B7"/>
    <w:rsid w:val="004E0366"/>
    <w:rsid w:val="004F6FD5"/>
    <w:rsid w:val="00500ED3"/>
    <w:rsid w:val="005135B8"/>
    <w:rsid w:val="00521042"/>
    <w:rsid w:val="00523B04"/>
    <w:rsid w:val="0053540C"/>
    <w:rsid w:val="00543573"/>
    <w:rsid w:val="00543EF1"/>
    <w:rsid w:val="00544CAB"/>
    <w:rsid w:val="00553ECF"/>
    <w:rsid w:val="0057795A"/>
    <w:rsid w:val="005D3B69"/>
    <w:rsid w:val="005D50C0"/>
    <w:rsid w:val="005D529A"/>
    <w:rsid w:val="005D59F4"/>
    <w:rsid w:val="005F221A"/>
    <w:rsid w:val="00606294"/>
    <w:rsid w:val="006169AB"/>
    <w:rsid w:val="00623F2B"/>
    <w:rsid w:val="006540C3"/>
    <w:rsid w:val="006708E5"/>
    <w:rsid w:val="0067461B"/>
    <w:rsid w:val="00690E33"/>
    <w:rsid w:val="006B7EF2"/>
    <w:rsid w:val="006C12D8"/>
    <w:rsid w:val="006C4E32"/>
    <w:rsid w:val="006E5ECE"/>
    <w:rsid w:val="006F46F7"/>
    <w:rsid w:val="00751DA5"/>
    <w:rsid w:val="007625A9"/>
    <w:rsid w:val="0077532F"/>
    <w:rsid w:val="00781157"/>
    <w:rsid w:val="00790A2C"/>
    <w:rsid w:val="00791051"/>
    <w:rsid w:val="007A64A2"/>
    <w:rsid w:val="007C0792"/>
    <w:rsid w:val="007C6B10"/>
    <w:rsid w:val="007C7C54"/>
    <w:rsid w:val="007D52EE"/>
    <w:rsid w:val="007E77F2"/>
    <w:rsid w:val="00800257"/>
    <w:rsid w:val="00813E0D"/>
    <w:rsid w:val="008210E8"/>
    <w:rsid w:val="00821847"/>
    <w:rsid w:val="0083694C"/>
    <w:rsid w:val="00837EF2"/>
    <w:rsid w:val="00850DCD"/>
    <w:rsid w:val="00867BFA"/>
    <w:rsid w:val="0087172A"/>
    <w:rsid w:val="0087620C"/>
    <w:rsid w:val="008A7DD2"/>
    <w:rsid w:val="008B212C"/>
    <w:rsid w:val="008C2570"/>
    <w:rsid w:val="008C522E"/>
    <w:rsid w:val="008C6CAD"/>
    <w:rsid w:val="008C7170"/>
    <w:rsid w:val="008E662B"/>
    <w:rsid w:val="0092527C"/>
    <w:rsid w:val="009344AA"/>
    <w:rsid w:val="00950DF5"/>
    <w:rsid w:val="00952A14"/>
    <w:rsid w:val="00970474"/>
    <w:rsid w:val="00974130"/>
    <w:rsid w:val="009B3C5D"/>
    <w:rsid w:val="009C1C16"/>
    <w:rsid w:val="009E3CA8"/>
    <w:rsid w:val="009F3A2A"/>
    <w:rsid w:val="00A017DF"/>
    <w:rsid w:val="00A05659"/>
    <w:rsid w:val="00A51259"/>
    <w:rsid w:val="00A530C2"/>
    <w:rsid w:val="00A76B5E"/>
    <w:rsid w:val="00A831F0"/>
    <w:rsid w:val="00A9252C"/>
    <w:rsid w:val="00AA3072"/>
    <w:rsid w:val="00AC2B7B"/>
    <w:rsid w:val="00B15B65"/>
    <w:rsid w:val="00B21E71"/>
    <w:rsid w:val="00B260B9"/>
    <w:rsid w:val="00B27CDC"/>
    <w:rsid w:val="00B3200A"/>
    <w:rsid w:val="00B33430"/>
    <w:rsid w:val="00B44580"/>
    <w:rsid w:val="00B462C4"/>
    <w:rsid w:val="00B50A4D"/>
    <w:rsid w:val="00B70C99"/>
    <w:rsid w:val="00BB1DC0"/>
    <w:rsid w:val="00BB7311"/>
    <w:rsid w:val="00BF65BF"/>
    <w:rsid w:val="00C04E15"/>
    <w:rsid w:val="00C2695B"/>
    <w:rsid w:val="00C64D23"/>
    <w:rsid w:val="00C656B9"/>
    <w:rsid w:val="00C668D3"/>
    <w:rsid w:val="00C745D6"/>
    <w:rsid w:val="00C76847"/>
    <w:rsid w:val="00C7689F"/>
    <w:rsid w:val="00C842F2"/>
    <w:rsid w:val="00CA4F6D"/>
    <w:rsid w:val="00CB7BD1"/>
    <w:rsid w:val="00CF716B"/>
    <w:rsid w:val="00CF77A2"/>
    <w:rsid w:val="00CF7BCF"/>
    <w:rsid w:val="00D01246"/>
    <w:rsid w:val="00D537E2"/>
    <w:rsid w:val="00D60E2E"/>
    <w:rsid w:val="00D7045F"/>
    <w:rsid w:val="00D757E5"/>
    <w:rsid w:val="00DA142E"/>
    <w:rsid w:val="00DA3B99"/>
    <w:rsid w:val="00DC4659"/>
    <w:rsid w:val="00DD12A9"/>
    <w:rsid w:val="00DD63E6"/>
    <w:rsid w:val="00DF43A1"/>
    <w:rsid w:val="00E154AD"/>
    <w:rsid w:val="00E31AA7"/>
    <w:rsid w:val="00E753FD"/>
    <w:rsid w:val="00E874A4"/>
    <w:rsid w:val="00E917E9"/>
    <w:rsid w:val="00E93C30"/>
    <w:rsid w:val="00EA0E70"/>
    <w:rsid w:val="00EB4F99"/>
    <w:rsid w:val="00EC5D90"/>
    <w:rsid w:val="00F0351E"/>
    <w:rsid w:val="00F12661"/>
    <w:rsid w:val="00F13695"/>
    <w:rsid w:val="00F21164"/>
    <w:rsid w:val="00F31556"/>
    <w:rsid w:val="00F40D1C"/>
    <w:rsid w:val="00F421D2"/>
    <w:rsid w:val="00F675F1"/>
    <w:rsid w:val="00F729CE"/>
    <w:rsid w:val="00F82F17"/>
    <w:rsid w:val="00F85E39"/>
    <w:rsid w:val="00F86D9F"/>
    <w:rsid w:val="00F90A56"/>
    <w:rsid w:val="00FE1EC9"/>
    <w:rsid w:val="00FE4064"/>
    <w:rsid w:val="00FF604F"/>
    <w:rsid w:val="01BA2298"/>
    <w:rsid w:val="03BE631F"/>
    <w:rsid w:val="03C8048D"/>
    <w:rsid w:val="0AE07C36"/>
    <w:rsid w:val="0B316B72"/>
    <w:rsid w:val="0EC5459A"/>
    <w:rsid w:val="10A91672"/>
    <w:rsid w:val="117F6BA8"/>
    <w:rsid w:val="11F43E80"/>
    <w:rsid w:val="149554ED"/>
    <w:rsid w:val="14C1092D"/>
    <w:rsid w:val="180F0F75"/>
    <w:rsid w:val="1AC51CDB"/>
    <w:rsid w:val="1EF86F80"/>
    <w:rsid w:val="22B06996"/>
    <w:rsid w:val="22B95972"/>
    <w:rsid w:val="23510E00"/>
    <w:rsid w:val="240C20F5"/>
    <w:rsid w:val="24F07503"/>
    <w:rsid w:val="255D0D76"/>
    <w:rsid w:val="26887156"/>
    <w:rsid w:val="26F46C82"/>
    <w:rsid w:val="270903E4"/>
    <w:rsid w:val="28211CE9"/>
    <w:rsid w:val="28AD7631"/>
    <w:rsid w:val="2ABB5AA9"/>
    <w:rsid w:val="2BA65CE0"/>
    <w:rsid w:val="2DF0286D"/>
    <w:rsid w:val="32306DF0"/>
    <w:rsid w:val="327A7498"/>
    <w:rsid w:val="38B840F7"/>
    <w:rsid w:val="3A591B32"/>
    <w:rsid w:val="3CC47DFF"/>
    <w:rsid w:val="3D8635CE"/>
    <w:rsid w:val="3F2D621D"/>
    <w:rsid w:val="43597F19"/>
    <w:rsid w:val="4423068A"/>
    <w:rsid w:val="44A534C7"/>
    <w:rsid w:val="46E511C2"/>
    <w:rsid w:val="47D739CB"/>
    <w:rsid w:val="48A6349F"/>
    <w:rsid w:val="4993043B"/>
    <w:rsid w:val="49AC1673"/>
    <w:rsid w:val="4E563093"/>
    <w:rsid w:val="4F7A16A5"/>
    <w:rsid w:val="513E2AD6"/>
    <w:rsid w:val="51910362"/>
    <w:rsid w:val="5203739C"/>
    <w:rsid w:val="538F23A6"/>
    <w:rsid w:val="55180172"/>
    <w:rsid w:val="58B67363"/>
    <w:rsid w:val="5AA075EC"/>
    <w:rsid w:val="5B697B78"/>
    <w:rsid w:val="5D625800"/>
    <w:rsid w:val="60F601D7"/>
    <w:rsid w:val="617A5355"/>
    <w:rsid w:val="625629DF"/>
    <w:rsid w:val="630F1D5B"/>
    <w:rsid w:val="63367425"/>
    <w:rsid w:val="678D5AD6"/>
    <w:rsid w:val="695854EC"/>
    <w:rsid w:val="6A4D6497"/>
    <w:rsid w:val="6CC04062"/>
    <w:rsid w:val="6CC13EB4"/>
    <w:rsid w:val="6D745F31"/>
    <w:rsid w:val="72863360"/>
    <w:rsid w:val="75C72759"/>
    <w:rsid w:val="7BB7541F"/>
    <w:rsid w:val="7BF012AC"/>
    <w:rsid w:val="7D7035DC"/>
    <w:rsid w:val="7E7E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4E2CB3"/>
  <w15:docId w15:val="{201B9A76-B9AF-4303-B129-8200E7E2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autoRedefine/>
    <w:uiPriority w:val="99"/>
    <w:semiHidden/>
    <w:unhideWhenUsed/>
    <w:qFormat/>
    <w:rPr>
      <w:b/>
      <w:bCs/>
    </w:rPr>
  </w:style>
  <w:style w:type="table" w:styleId="ad">
    <w:name w:val="Table Grid"/>
    <w:basedOn w:val="a1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autoRedefine/>
    <w:uiPriority w:val="99"/>
    <w:semiHidden/>
    <w:unhideWhenUsed/>
    <w:qFormat/>
    <w:rPr>
      <w:sz w:val="21"/>
      <w:szCs w:val="21"/>
    </w:rPr>
  </w:style>
  <w:style w:type="character" w:styleId="af">
    <w:name w:val="Placeholder Text"/>
    <w:basedOn w:val="a0"/>
    <w:autoRedefine/>
    <w:uiPriority w:val="99"/>
    <w:semiHidden/>
    <w:qFormat/>
    <w:rPr>
      <w:color w:val="808080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autoRedefine/>
    <w:uiPriority w:val="99"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f0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1">
    <w:name w:val="Revision"/>
    <w:hidden/>
    <w:uiPriority w:val="99"/>
    <w:unhideWhenUsed/>
    <w:rsid w:val="007E77F2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0514\AppData\Roaming\Microsoft\Templates\SSEReport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SSEReport</Template>
  <TotalTime>87</TotalTime>
  <Pages>4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 y</cp:lastModifiedBy>
  <cp:revision>5</cp:revision>
  <cp:lastPrinted>2023-11-01T06:55:00Z</cp:lastPrinted>
  <dcterms:created xsi:type="dcterms:W3CDTF">2024-03-26T10:27:00Z</dcterms:created>
  <dcterms:modified xsi:type="dcterms:W3CDTF">2024-03-26T13:09:00Z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BBE78BA5D2F64713B501A979751FCE4C_13</vt:lpwstr>
  </property>
</Properties>
</file>