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47F50A" w14:textId="77777777" w:rsidR="00F411F8" w:rsidRDefault="009B2C6F">
      <w:pPr>
        <w:spacing w:beforeLines="50" w:before="156"/>
        <w:jc w:val="center"/>
        <w:rPr>
          <w:rFonts w:ascii="宋体" w:hAnsi="宋体"/>
          <w:b/>
          <w:bCs/>
          <w:iCs/>
          <w:color w:val="000000"/>
          <w:sz w:val="36"/>
          <w:szCs w:val="36"/>
        </w:rPr>
      </w:pPr>
      <w:r>
        <w:rPr>
          <w:rFonts w:ascii="宋体" w:hAnsi="宋体" w:hint="eastAsia"/>
          <w:b/>
          <w:bCs/>
          <w:iCs/>
          <w:color w:val="000000"/>
          <w:sz w:val="36"/>
          <w:szCs w:val="36"/>
        </w:rPr>
        <w:t>海南矿业股份有限公司</w:t>
      </w:r>
    </w:p>
    <w:p w14:paraId="6D902C63" w14:textId="77777777" w:rsidR="00F411F8" w:rsidRDefault="009B2C6F">
      <w:pPr>
        <w:jc w:val="center"/>
        <w:rPr>
          <w:rFonts w:ascii="宋体" w:hAnsi="宋体"/>
          <w:b/>
          <w:bCs/>
          <w:iCs/>
          <w:color w:val="000000"/>
          <w:sz w:val="36"/>
          <w:szCs w:val="36"/>
        </w:rPr>
      </w:pPr>
      <w:r>
        <w:rPr>
          <w:rFonts w:ascii="宋体" w:hAnsi="宋体" w:hint="eastAsia"/>
          <w:b/>
          <w:bCs/>
          <w:iCs/>
          <w:color w:val="000000"/>
          <w:sz w:val="36"/>
          <w:szCs w:val="36"/>
        </w:rPr>
        <w:t>投资者关系活动记录表</w:t>
      </w:r>
    </w:p>
    <w:p w14:paraId="4F03D52A" w14:textId="73F23906" w:rsidR="00F411F8" w:rsidRDefault="009B2C6F">
      <w:pPr>
        <w:spacing w:line="400" w:lineRule="exact"/>
        <w:rPr>
          <w:rFonts w:ascii="宋体" w:hAnsi="宋体"/>
          <w:bCs/>
          <w:iCs/>
          <w:color w:val="000000"/>
          <w:sz w:val="24"/>
        </w:rPr>
      </w:pPr>
      <w:r>
        <w:rPr>
          <w:rFonts w:ascii="宋体" w:hAnsi="宋体" w:hint="eastAsia"/>
          <w:bCs/>
          <w:iCs/>
          <w:color w:val="000000"/>
          <w:sz w:val="24"/>
        </w:rPr>
        <w:t xml:space="preserve">                                                        编号：</w:t>
      </w:r>
      <w:r w:rsidR="00713695">
        <w:rPr>
          <w:rFonts w:ascii="宋体" w:hAnsi="宋体" w:hint="eastAsia"/>
          <w:bCs/>
          <w:iCs/>
          <w:color w:val="000000"/>
          <w:sz w:val="24"/>
        </w:rPr>
        <w:t>20</w:t>
      </w:r>
      <w:r w:rsidR="00713695">
        <w:rPr>
          <w:rFonts w:ascii="宋体" w:hAnsi="宋体"/>
          <w:bCs/>
          <w:iCs/>
          <w:color w:val="000000"/>
          <w:sz w:val="24"/>
        </w:rPr>
        <w:t>2</w:t>
      </w:r>
      <w:r w:rsidR="00713695">
        <w:rPr>
          <w:rFonts w:ascii="宋体" w:hAnsi="宋体" w:hint="eastAsia"/>
          <w:bCs/>
          <w:iCs/>
          <w:color w:val="000000"/>
          <w:sz w:val="24"/>
        </w:rPr>
        <w:t>4</w:t>
      </w:r>
      <w:r>
        <w:rPr>
          <w:rFonts w:ascii="宋体" w:hAnsi="宋体" w:hint="eastAsia"/>
          <w:bCs/>
          <w:iCs/>
          <w:color w:val="000000"/>
          <w:sz w:val="24"/>
        </w:rPr>
        <w:t>-</w:t>
      </w:r>
      <w:r w:rsidR="00713695">
        <w:rPr>
          <w:rFonts w:ascii="宋体" w:hAnsi="宋体" w:hint="eastAsia"/>
          <w:bCs/>
          <w:iCs/>
          <w:color w:val="000000"/>
          <w:sz w:val="24"/>
        </w:rPr>
        <w:t>01</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6985"/>
      </w:tblGrid>
      <w:tr w:rsidR="00F411F8" w14:paraId="3123752A" w14:textId="77777777">
        <w:tc>
          <w:tcPr>
            <w:tcW w:w="792" w:type="pct"/>
            <w:tcBorders>
              <w:top w:val="single" w:sz="4" w:space="0" w:color="auto"/>
              <w:left w:val="single" w:sz="4" w:space="0" w:color="auto"/>
              <w:bottom w:val="single" w:sz="4" w:space="0" w:color="auto"/>
              <w:right w:val="single" w:sz="4" w:space="0" w:color="auto"/>
            </w:tcBorders>
            <w:vAlign w:val="center"/>
          </w:tcPr>
          <w:p w14:paraId="61158831" w14:textId="77777777" w:rsidR="00F411F8" w:rsidRDefault="009B2C6F">
            <w:pPr>
              <w:spacing w:beforeLines="30" w:before="93" w:afterLines="30" w:after="93" w:line="380" w:lineRule="exact"/>
              <w:jc w:val="center"/>
              <w:rPr>
                <w:rFonts w:ascii="宋体" w:hAnsi="宋体"/>
                <w:bCs/>
                <w:iCs/>
                <w:color w:val="000000"/>
                <w:sz w:val="24"/>
              </w:rPr>
            </w:pPr>
            <w:r>
              <w:rPr>
                <w:rFonts w:ascii="宋体" w:hAnsi="宋体" w:hint="eastAsia"/>
                <w:bCs/>
                <w:iCs/>
                <w:color w:val="000000"/>
                <w:sz w:val="24"/>
              </w:rPr>
              <w:t>投资者关系活动类别</w:t>
            </w:r>
          </w:p>
        </w:tc>
        <w:tc>
          <w:tcPr>
            <w:tcW w:w="4207" w:type="pct"/>
            <w:tcBorders>
              <w:top w:val="single" w:sz="4" w:space="0" w:color="auto"/>
              <w:left w:val="single" w:sz="4" w:space="0" w:color="auto"/>
              <w:bottom w:val="single" w:sz="4" w:space="0" w:color="auto"/>
              <w:right w:val="single" w:sz="4" w:space="0" w:color="auto"/>
            </w:tcBorders>
            <w:vAlign w:val="center"/>
          </w:tcPr>
          <w:p w14:paraId="1216BB23" w14:textId="77777777" w:rsidR="00F411F8" w:rsidRDefault="009B2C6F">
            <w:pPr>
              <w:spacing w:beforeLines="30" w:before="93" w:afterLines="30" w:after="93"/>
              <w:rPr>
                <w:rFonts w:ascii="宋体" w:hAnsi="宋体"/>
                <w:bCs/>
                <w:iCs/>
                <w:sz w:val="24"/>
              </w:rPr>
            </w:pPr>
            <w:r>
              <w:rPr>
                <w:rFonts w:ascii="宋体" w:hAnsi="宋体" w:hint="eastAsia"/>
                <w:bCs/>
                <w:iCs/>
                <w:color w:val="000000"/>
                <w:sz w:val="24"/>
              </w:rPr>
              <w:t>□</w:t>
            </w:r>
            <w:r>
              <w:rPr>
                <w:rFonts w:ascii="宋体" w:hAnsi="宋体" w:hint="eastAsia"/>
                <w:sz w:val="24"/>
              </w:rPr>
              <w:t xml:space="preserve">特定对象调研        </w:t>
            </w:r>
            <w:r>
              <w:rPr>
                <w:rFonts w:ascii="宋体" w:hAnsi="宋体"/>
                <w:sz w:val="24"/>
              </w:rPr>
              <w:t xml:space="preserve">  </w:t>
            </w:r>
            <w:r>
              <w:rPr>
                <w:rFonts w:ascii="宋体" w:hAnsi="宋体" w:hint="eastAsia"/>
                <w:bCs/>
                <w:iCs/>
                <w:sz w:val="24"/>
              </w:rPr>
              <w:t>□</w:t>
            </w:r>
            <w:r>
              <w:rPr>
                <w:rFonts w:ascii="宋体" w:hAnsi="宋体" w:hint="eastAsia"/>
                <w:sz w:val="24"/>
              </w:rPr>
              <w:t>分析师会议</w:t>
            </w:r>
          </w:p>
          <w:p w14:paraId="0D15E072" w14:textId="4AF6202D" w:rsidR="00F411F8" w:rsidRDefault="009B2C6F">
            <w:pPr>
              <w:spacing w:beforeLines="30" w:before="93" w:afterLines="30" w:after="93"/>
              <w:rPr>
                <w:rFonts w:ascii="宋体" w:hAnsi="宋体"/>
                <w:bCs/>
                <w:iCs/>
                <w:sz w:val="24"/>
              </w:rPr>
            </w:pPr>
            <w:r>
              <w:rPr>
                <w:rFonts w:ascii="宋体" w:hAnsi="宋体" w:hint="eastAsia"/>
                <w:bCs/>
                <w:iCs/>
                <w:sz w:val="24"/>
              </w:rPr>
              <w:t>□</w:t>
            </w:r>
            <w:r>
              <w:rPr>
                <w:rFonts w:ascii="宋体" w:hAnsi="宋体" w:hint="eastAsia"/>
                <w:sz w:val="24"/>
              </w:rPr>
              <w:t xml:space="preserve">媒体采访             </w:t>
            </w:r>
            <w:r>
              <w:rPr>
                <w:rFonts w:ascii="宋体" w:hAnsi="宋体"/>
                <w:sz w:val="24"/>
              </w:rPr>
              <w:t xml:space="preserve"> </w:t>
            </w:r>
            <w:r w:rsidR="00511024">
              <w:rPr>
                <w:rFonts w:ascii="宋体" w:hAnsi="宋体" w:hint="eastAsia"/>
                <w:bCs/>
                <w:iCs/>
                <w:color w:val="000000"/>
                <w:sz w:val="24"/>
              </w:rPr>
              <w:t>√</w:t>
            </w:r>
            <w:r>
              <w:rPr>
                <w:rFonts w:ascii="宋体" w:hAnsi="宋体" w:hint="eastAsia"/>
                <w:sz w:val="24"/>
              </w:rPr>
              <w:t>业绩说明会</w:t>
            </w:r>
          </w:p>
          <w:p w14:paraId="1B5027C5" w14:textId="2D62F423" w:rsidR="00F411F8" w:rsidRDefault="009B2C6F">
            <w:pPr>
              <w:spacing w:beforeLines="30" w:before="93" w:afterLines="30" w:after="93"/>
              <w:rPr>
                <w:rFonts w:ascii="宋体" w:hAnsi="宋体"/>
                <w:bCs/>
                <w:iCs/>
                <w:sz w:val="24"/>
              </w:rPr>
            </w:pPr>
            <w:r>
              <w:rPr>
                <w:rFonts w:ascii="宋体" w:hAnsi="宋体" w:hint="eastAsia"/>
                <w:bCs/>
                <w:iCs/>
                <w:sz w:val="24"/>
              </w:rPr>
              <w:t>□</w:t>
            </w:r>
            <w:r>
              <w:rPr>
                <w:rFonts w:ascii="宋体" w:hAnsi="宋体" w:hint="eastAsia"/>
                <w:sz w:val="24"/>
              </w:rPr>
              <w:t xml:space="preserve">新闻发布会          </w:t>
            </w:r>
            <w:r>
              <w:rPr>
                <w:rFonts w:ascii="宋体" w:hAnsi="宋体"/>
                <w:sz w:val="24"/>
              </w:rPr>
              <w:t xml:space="preserve"> </w:t>
            </w:r>
            <w:r>
              <w:rPr>
                <w:rFonts w:ascii="宋体" w:hAnsi="宋体" w:hint="eastAsia"/>
                <w:sz w:val="24"/>
              </w:rPr>
              <w:t xml:space="preserve"> </w:t>
            </w:r>
            <w:r w:rsidR="000E235D">
              <w:rPr>
                <w:rFonts w:ascii="宋体" w:hAnsi="宋体" w:hint="eastAsia"/>
                <w:bCs/>
                <w:iCs/>
                <w:sz w:val="24"/>
              </w:rPr>
              <w:t>□</w:t>
            </w:r>
            <w:r>
              <w:rPr>
                <w:rFonts w:ascii="宋体" w:hAnsi="宋体" w:hint="eastAsia"/>
                <w:sz w:val="24"/>
              </w:rPr>
              <w:t>路演活动</w:t>
            </w:r>
          </w:p>
          <w:p w14:paraId="6D126670" w14:textId="77777777" w:rsidR="00F411F8" w:rsidRDefault="009B2C6F">
            <w:pPr>
              <w:tabs>
                <w:tab w:val="left" w:pos="3045"/>
                <w:tab w:val="center" w:pos="3199"/>
              </w:tabs>
              <w:spacing w:beforeLines="30" w:before="93" w:afterLines="30" w:after="93"/>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现场参观             </w:t>
            </w:r>
            <w:r>
              <w:rPr>
                <w:rFonts w:ascii="宋体" w:hAnsi="宋体"/>
                <w:sz w:val="24"/>
              </w:rPr>
              <w:t xml:space="preserve"> </w:t>
            </w:r>
            <w:r>
              <w:rPr>
                <w:rFonts w:ascii="宋体" w:hAnsi="宋体" w:hint="eastAsia"/>
                <w:bCs/>
                <w:iCs/>
                <w:sz w:val="24"/>
              </w:rPr>
              <w:t>□</w:t>
            </w:r>
            <w:r>
              <w:rPr>
                <w:rFonts w:ascii="宋体" w:hAnsi="宋体" w:hint="eastAsia"/>
                <w:sz w:val="24"/>
              </w:rPr>
              <w:t>电话会议</w:t>
            </w:r>
            <w:r>
              <w:rPr>
                <w:rFonts w:ascii="宋体" w:hAnsi="宋体" w:hint="eastAsia"/>
                <w:bCs/>
                <w:iCs/>
                <w:color w:val="000000"/>
                <w:sz w:val="24"/>
              </w:rPr>
              <w:tab/>
            </w:r>
          </w:p>
          <w:p w14:paraId="75F0C787" w14:textId="4A6EEC4B" w:rsidR="00F411F8" w:rsidRDefault="00511024">
            <w:pPr>
              <w:tabs>
                <w:tab w:val="center" w:pos="3199"/>
              </w:tabs>
              <w:spacing w:beforeLines="30" w:before="93" w:afterLines="30" w:after="93"/>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其他 </w:t>
            </w:r>
            <w:r>
              <w:rPr>
                <w:rFonts w:ascii="宋体" w:hAnsi="宋体" w:hint="eastAsia"/>
                <w:sz w:val="24"/>
                <w:u w:val="single"/>
              </w:rPr>
              <w:t xml:space="preserve">         </w:t>
            </w:r>
          </w:p>
        </w:tc>
      </w:tr>
      <w:tr w:rsidR="00F411F8" w14:paraId="74C4C133" w14:textId="77777777">
        <w:trPr>
          <w:trHeight w:val="1253"/>
        </w:trPr>
        <w:tc>
          <w:tcPr>
            <w:tcW w:w="792" w:type="pct"/>
            <w:tcBorders>
              <w:top w:val="single" w:sz="4" w:space="0" w:color="auto"/>
              <w:left w:val="single" w:sz="4" w:space="0" w:color="auto"/>
              <w:bottom w:val="single" w:sz="4" w:space="0" w:color="auto"/>
              <w:right w:val="single" w:sz="4" w:space="0" w:color="auto"/>
            </w:tcBorders>
            <w:vAlign w:val="center"/>
          </w:tcPr>
          <w:p w14:paraId="38528E1F" w14:textId="77777777" w:rsidR="00F411F8" w:rsidRDefault="009B2C6F">
            <w:pPr>
              <w:spacing w:beforeLines="30" w:before="93" w:afterLines="30" w:after="93" w:line="380" w:lineRule="exact"/>
              <w:jc w:val="center"/>
              <w:rPr>
                <w:rFonts w:ascii="宋体" w:hAnsi="宋体"/>
                <w:bCs/>
                <w:iCs/>
                <w:color w:val="000000"/>
                <w:sz w:val="24"/>
              </w:rPr>
            </w:pPr>
            <w:r>
              <w:rPr>
                <w:rFonts w:ascii="宋体" w:hAnsi="宋体" w:hint="eastAsia"/>
                <w:bCs/>
                <w:iCs/>
                <w:color w:val="000000"/>
                <w:sz w:val="24"/>
              </w:rPr>
              <w:t>参与单位</w:t>
            </w:r>
          </w:p>
        </w:tc>
        <w:tc>
          <w:tcPr>
            <w:tcW w:w="4207" w:type="pct"/>
            <w:tcBorders>
              <w:top w:val="single" w:sz="4" w:space="0" w:color="auto"/>
              <w:left w:val="single" w:sz="4" w:space="0" w:color="auto"/>
              <w:bottom w:val="single" w:sz="4" w:space="0" w:color="auto"/>
              <w:right w:val="single" w:sz="4" w:space="0" w:color="auto"/>
            </w:tcBorders>
            <w:vAlign w:val="center"/>
          </w:tcPr>
          <w:p w14:paraId="05ED17D1" w14:textId="1B9D9A47" w:rsidR="00E72CE6" w:rsidRPr="00795776" w:rsidRDefault="000516BE">
            <w:pPr>
              <w:spacing w:beforeLines="30" w:before="93" w:afterLines="30" w:after="93" w:line="360" w:lineRule="exact"/>
              <w:rPr>
                <w:rFonts w:ascii="宋体" w:hAnsi="宋体"/>
                <w:bCs/>
                <w:iCs/>
                <w:sz w:val="24"/>
              </w:rPr>
            </w:pPr>
            <w:r w:rsidRPr="00795776">
              <w:rPr>
                <w:rFonts w:ascii="宋体" w:hAnsi="宋体" w:hint="eastAsia"/>
                <w:bCs/>
                <w:iCs/>
                <w:sz w:val="24"/>
              </w:rPr>
              <w:t>广发基金、</w:t>
            </w:r>
            <w:r w:rsidR="00795776" w:rsidRPr="00795776">
              <w:rPr>
                <w:rFonts w:ascii="宋体" w:hAnsi="宋体" w:hint="eastAsia"/>
                <w:bCs/>
                <w:iCs/>
                <w:sz w:val="24"/>
              </w:rPr>
              <w:t>淡水泉投资、保银资管、</w:t>
            </w:r>
            <w:r w:rsidRPr="00795776">
              <w:rPr>
                <w:rFonts w:ascii="宋体" w:hAnsi="宋体" w:hint="eastAsia"/>
                <w:bCs/>
                <w:iCs/>
                <w:sz w:val="24"/>
              </w:rPr>
              <w:t>英大保险资管、国泰基金、前海人寿保险、太平洋资管、新疆前海联合基金、先锋基金、中邮理财</w:t>
            </w:r>
            <w:r w:rsidR="00795776" w:rsidRPr="00795776">
              <w:rPr>
                <w:rFonts w:ascii="宋体" w:hAnsi="宋体" w:hint="eastAsia"/>
                <w:bCs/>
                <w:iCs/>
                <w:sz w:val="24"/>
              </w:rPr>
              <w:t>、</w:t>
            </w:r>
            <w:proofErr w:type="gramStart"/>
            <w:r w:rsidR="00795776" w:rsidRPr="00795776">
              <w:rPr>
                <w:rFonts w:ascii="宋体" w:hAnsi="宋体" w:hint="eastAsia"/>
                <w:bCs/>
                <w:iCs/>
                <w:sz w:val="24"/>
              </w:rPr>
              <w:t>九泰基金</w:t>
            </w:r>
            <w:proofErr w:type="gramEnd"/>
            <w:r w:rsidR="00795776" w:rsidRPr="00795776">
              <w:rPr>
                <w:rFonts w:ascii="宋体" w:hAnsi="宋体" w:hint="eastAsia"/>
                <w:bCs/>
                <w:iCs/>
                <w:sz w:val="24"/>
              </w:rPr>
              <w:t>、</w:t>
            </w:r>
            <w:proofErr w:type="gramStart"/>
            <w:r w:rsidR="00795776" w:rsidRPr="00795776">
              <w:rPr>
                <w:rFonts w:ascii="宋体" w:hAnsi="宋体" w:hint="eastAsia"/>
                <w:bCs/>
                <w:iCs/>
                <w:sz w:val="24"/>
              </w:rPr>
              <w:t>工银瑞信</w:t>
            </w:r>
            <w:proofErr w:type="gramEnd"/>
            <w:r w:rsidR="00795776" w:rsidRPr="00795776">
              <w:rPr>
                <w:rFonts w:ascii="宋体" w:hAnsi="宋体" w:hint="eastAsia"/>
                <w:bCs/>
                <w:iCs/>
                <w:sz w:val="24"/>
              </w:rPr>
              <w:t>基金、交通银行、东海基金、</w:t>
            </w:r>
            <w:proofErr w:type="gramStart"/>
            <w:r w:rsidR="00795776" w:rsidRPr="00795776">
              <w:rPr>
                <w:rFonts w:ascii="宋体" w:hAnsi="宋体" w:hint="eastAsia"/>
                <w:bCs/>
                <w:iCs/>
                <w:sz w:val="24"/>
              </w:rPr>
              <w:t>鑫</w:t>
            </w:r>
            <w:proofErr w:type="gramEnd"/>
            <w:r w:rsidR="00795776" w:rsidRPr="00795776">
              <w:rPr>
                <w:rFonts w:ascii="宋体" w:hAnsi="宋体" w:hint="eastAsia"/>
                <w:bCs/>
                <w:iCs/>
                <w:sz w:val="24"/>
              </w:rPr>
              <w:t>元基金、长盛基金、全国社会保障基金理事会、华夏未来资本、宁波三登投资、福建</w:t>
            </w:r>
            <w:proofErr w:type="gramStart"/>
            <w:r w:rsidR="00795776" w:rsidRPr="00795776">
              <w:rPr>
                <w:rFonts w:ascii="宋体" w:hAnsi="宋体" w:hint="eastAsia"/>
                <w:bCs/>
                <w:iCs/>
                <w:sz w:val="24"/>
              </w:rPr>
              <w:t>泽源资管</w:t>
            </w:r>
            <w:proofErr w:type="gramEnd"/>
            <w:r w:rsidR="00795776" w:rsidRPr="00795776">
              <w:rPr>
                <w:rFonts w:ascii="宋体" w:hAnsi="宋体" w:hint="eastAsia"/>
                <w:bCs/>
                <w:iCs/>
                <w:sz w:val="24"/>
              </w:rPr>
              <w:t>、西藏合众易晟投资、上海牛</w:t>
            </w:r>
            <w:proofErr w:type="gramStart"/>
            <w:r w:rsidR="00795776" w:rsidRPr="00795776">
              <w:rPr>
                <w:rFonts w:ascii="宋体" w:hAnsi="宋体" w:hint="eastAsia"/>
                <w:bCs/>
                <w:iCs/>
                <w:sz w:val="24"/>
              </w:rPr>
              <w:t>乎资管</w:t>
            </w:r>
            <w:proofErr w:type="gramEnd"/>
            <w:r w:rsidR="00795776" w:rsidRPr="00795776">
              <w:rPr>
                <w:rFonts w:ascii="宋体" w:hAnsi="宋体" w:hint="eastAsia"/>
                <w:bCs/>
                <w:iCs/>
                <w:sz w:val="24"/>
              </w:rPr>
              <w:t>、上海喜</w:t>
            </w:r>
            <w:proofErr w:type="gramStart"/>
            <w:r w:rsidR="00795776" w:rsidRPr="00795776">
              <w:rPr>
                <w:rFonts w:ascii="宋体" w:hAnsi="宋体" w:hint="eastAsia"/>
                <w:bCs/>
                <w:iCs/>
                <w:sz w:val="24"/>
              </w:rPr>
              <w:t>世</w:t>
            </w:r>
            <w:proofErr w:type="gramEnd"/>
            <w:r w:rsidR="00795776" w:rsidRPr="00795776">
              <w:rPr>
                <w:rFonts w:ascii="宋体" w:hAnsi="宋体" w:hint="eastAsia"/>
                <w:bCs/>
                <w:iCs/>
                <w:sz w:val="24"/>
              </w:rPr>
              <w:t>润投资、上海赛伯乐投资、鸿运私募（海南）、玄元私募、陕西敦敏投资</w:t>
            </w:r>
            <w:r w:rsidR="00E72CE6" w:rsidRPr="00795776">
              <w:rPr>
                <w:rFonts w:ascii="宋体" w:hAnsi="宋体" w:hint="eastAsia"/>
                <w:bCs/>
                <w:iCs/>
                <w:sz w:val="24"/>
              </w:rPr>
              <w:t>等机构投资者</w:t>
            </w:r>
          </w:p>
          <w:p w14:paraId="21AEFA83" w14:textId="77777777" w:rsidR="00E72CE6" w:rsidRPr="00511024" w:rsidRDefault="00E72CE6">
            <w:pPr>
              <w:spacing w:beforeLines="30" w:before="93" w:afterLines="30" w:after="93" w:line="360" w:lineRule="exact"/>
              <w:rPr>
                <w:rFonts w:ascii="宋体" w:hAnsi="宋体"/>
                <w:bCs/>
                <w:iCs/>
                <w:sz w:val="24"/>
                <w:highlight w:val="yellow"/>
              </w:rPr>
            </w:pPr>
          </w:p>
          <w:p w14:paraId="24FC0E7E" w14:textId="17C4363A" w:rsidR="003956F9" w:rsidRPr="00795776" w:rsidRDefault="00795776">
            <w:pPr>
              <w:spacing w:beforeLines="30" w:before="93" w:afterLines="30" w:after="93" w:line="360" w:lineRule="exact"/>
              <w:rPr>
                <w:rFonts w:ascii="宋体" w:hAnsi="宋体"/>
                <w:bCs/>
                <w:iCs/>
                <w:sz w:val="24"/>
              </w:rPr>
            </w:pPr>
            <w:r w:rsidRPr="00795776">
              <w:rPr>
                <w:rFonts w:ascii="宋体" w:hAnsi="宋体" w:hint="eastAsia"/>
                <w:bCs/>
                <w:iCs/>
                <w:sz w:val="24"/>
              </w:rPr>
              <w:t>国投</w:t>
            </w:r>
            <w:r w:rsidR="00E72CE6" w:rsidRPr="00795776">
              <w:rPr>
                <w:rFonts w:ascii="宋体" w:hAnsi="宋体" w:hint="eastAsia"/>
                <w:bCs/>
                <w:iCs/>
                <w:sz w:val="24"/>
              </w:rPr>
              <w:t>证券</w:t>
            </w:r>
            <w:r w:rsidR="009B2C6F" w:rsidRPr="00795776">
              <w:rPr>
                <w:rFonts w:ascii="宋体" w:hAnsi="宋体" w:hint="eastAsia"/>
                <w:bCs/>
                <w:iCs/>
                <w:sz w:val="24"/>
              </w:rPr>
              <w:t>、</w:t>
            </w:r>
            <w:r w:rsidRPr="00795776">
              <w:rPr>
                <w:rFonts w:ascii="宋体" w:hAnsi="宋体" w:hint="eastAsia"/>
                <w:bCs/>
                <w:iCs/>
                <w:sz w:val="24"/>
              </w:rPr>
              <w:t>中信</w:t>
            </w:r>
            <w:r w:rsidR="009B2C6F" w:rsidRPr="00795776">
              <w:rPr>
                <w:rFonts w:ascii="宋体" w:hAnsi="宋体" w:hint="eastAsia"/>
                <w:bCs/>
                <w:iCs/>
                <w:sz w:val="24"/>
              </w:rPr>
              <w:t>证券、</w:t>
            </w:r>
            <w:r>
              <w:rPr>
                <w:rFonts w:ascii="宋体" w:hAnsi="宋体" w:hint="eastAsia"/>
                <w:bCs/>
                <w:iCs/>
                <w:sz w:val="24"/>
              </w:rPr>
              <w:t>财通</w:t>
            </w:r>
            <w:r w:rsidR="009B2C6F" w:rsidRPr="00795776">
              <w:rPr>
                <w:rFonts w:ascii="宋体" w:hAnsi="宋体" w:hint="eastAsia"/>
                <w:bCs/>
                <w:iCs/>
                <w:sz w:val="24"/>
              </w:rPr>
              <w:t>证券</w:t>
            </w:r>
            <w:r w:rsidR="00E72CE6" w:rsidRPr="00795776">
              <w:rPr>
                <w:rFonts w:ascii="宋体" w:hAnsi="宋体" w:hint="eastAsia"/>
                <w:bCs/>
                <w:iCs/>
                <w:sz w:val="24"/>
              </w:rPr>
              <w:t>、</w:t>
            </w:r>
            <w:r>
              <w:rPr>
                <w:rFonts w:ascii="宋体" w:hAnsi="宋体" w:hint="eastAsia"/>
                <w:bCs/>
                <w:iCs/>
                <w:sz w:val="24"/>
              </w:rPr>
              <w:t>广发</w:t>
            </w:r>
            <w:r w:rsidR="00E72CE6" w:rsidRPr="00795776">
              <w:rPr>
                <w:rFonts w:ascii="宋体" w:hAnsi="宋体" w:hint="eastAsia"/>
                <w:bCs/>
                <w:iCs/>
                <w:sz w:val="24"/>
              </w:rPr>
              <w:t>证券、</w:t>
            </w:r>
            <w:r>
              <w:rPr>
                <w:rFonts w:ascii="宋体" w:hAnsi="宋体" w:hint="eastAsia"/>
                <w:bCs/>
                <w:iCs/>
                <w:sz w:val="24"/>
              </w:rPr>
              <w:t>银河证券</w:t>
            </w:r>
            <w:r w:rsidR="00E72CE6" w:rsidRPr="00795776">
              <w:rPr>
                <w:rFonts w:ascii="宋体" w:hAnsi="宋体" w:hint="eastAsia"/>
                <w:bCs/>
                <w:iCs/>
                <w:sz w:val="24"/>
              </w:rPr>
              <w:t>、</w:t>
            </w:r>
            <w:r>
              <w:rPr>
                <w:rFonts w:ascii="宋体" w:hAnsi="宋体" w:hint="eastAsia"/>
                <w:bCs/>
                <w:iCs/>
                <w:sz w:val="24"/>
              </w:rPr>
              <w:t>海通</w:t>
            </w:r>
            <w:r w:rsidR="00E72CE6" w:rsidRPr="00795776">
              <w:rPr>
                <w:rFonts w:ascii="宋体" w:hAnsi="宋体" w:hint="eastAsia"/>
                <w:bCs/>
                <w:iCs/>
                <w:sz w:val="24"/>
              </w:rPr>
              <w:t>证券、</w:t>
            </w:r>
            <w:r>
              <w:rPr>
                <w:rFonts w:ascii="宋体" w:hAnsi="宋体" w:hint="eastAsia"/>
                <w:bCs/>
                <w:iCs/>
                <w:sz w:val="24"/>
              </w:rPr>
              <w:t>德</w:t>
            </w:r>
            <w:proofErr w:type="gramStart"/>
            <w:r>
              <w:rPr>
                <w:rFonts w:ascii="宋体" w:hAnsi="宋体" w:hint="eastAsia"/>
                <w:bCs/>
                <w:iCs/>
                <w:sz w:val="24"/>
              </w:rPr>
              <w:t>邦</w:t>
            </w:r>
            <w:proofErr w:type="gramEnd"/>
            <w:r w:rsidR="00E72CE6" w:rsidRPr="00795776">
              <w:rPr>
                <w:rFonts w:ascii="宋体" w:hAnsi="宋体" w:hint="eastAsia"/>
                <w:bCs/>
                <w:iCs/>
                <w:sz w:val="24"/>
              </w:rPr>
              <w:t>证券、</w:t>
            </w:r>
            <w:r>
              <w:rPr>
                <w:rFonts w:ascii="宋体" w:hAnsi="宋体" w:hint="eastAsia"/>
                <w:bCs/>
                <w:iCs/>
                <w:sz w:val="24"/>
              </w:rPr>
              <w:t>东吴</w:t>
            </w:r>
            <w:r w:rsidR="00E72CE6" w:rsidRPr="00795776">
              <w:rPr>
                <w:rFonts w:ascii="宋体" w:hAnsi="宋体" w:hint="eastAsia"/>
                <w:bCs/>
                <w:iCs/>
                <w:sz w:val="24"/>
              </w:rPr>
              <w:t>证券、</w:t>
            </w:r>
            <w:r>
              <w:rPr>
                <w:rFonts w:ascii="宋体" w:hAnsi="宋体" w:hint="eastAsia"/>
                <w:bCs/>
                <w:iCs/>
                <w:sz w:val="24"/>
              </w:rPr>
              <w:t>国信</w:t>
            </w:r>
            <w:r w:rsidR="00E72CE6" w:rsidRPr="00795776">
              <w:rPr>
                <w:rFonts w:ascii="宋体" w:hAnsi="宋体" w:hint="eastAsia"/>
                <w:bCs/>
                <w:iCs/>
                <w:sz w:val="24"/>
              </w:rPr>
              <w:t>证券、</w:t>
            </w:r>
            <w:r>
              <w:rPr>
                <w:rFonts w:ascii="宋体" w:hAnsi="宋体" w:hint="eastAsia"/>
                <w:bCs/>
                <w:iCs/>
                <w:sz w:val="24"/>
              </w:rPr>
              <w:t>华福</w:t>
            </w:r>
            <w:r w:rsidR="00E72CE6" w:rsidRPr="00795776">
              <w:rPr>
                <w:rFonts w:ascii="宋体" w:hAnsi="宋体" w:hint="eastAsia"/>
                <w:bCs/>
                <w:iCs/>
                <w:sz w:val="24"/>
              </w:rPr>
              <w:t>证券</w:t>
            </w:r>
            <w:r>
              <w:rPr>
                <w:rFonts w:ascii="宋体" w:hAnsi="宋体" w:hint="eastAsia"/>
                <w:bCs/>
                <w:iCs/>
                <w:sz w:val="24"/>
              </w:rPr>
              <w:t>、国金证券、东北证券等</w:t>
            </w:r>
            <w:r w:rsidR="009B2C6F" w:rsidRPr="00795776">
              <w:rPr>
                <w:rFonts w:ascii="宋体" w:hAnsi="宋体" w:hint="eastAsia"/>
                <w:bCs/>
                <w:iCs/>
                <w:sz w:val="24"/>
              </w:rPr>
              <w:t>分析师 （排名不分先后）</w:t>
            </w:r>
          </w:p>
        </w:tc>
      </w:tr>
      <w:tr w:rsidR="00F411F8" w14:paraId="2FE93F22" w14:textId="77777777">
        <w:trPr>
          <w:trHeight w:val="690"/>
        </w:trPr>
        <w:tc>
          <w:tcPr>
            <w:tcW w:w="792" w:type="pct"/>
            <w:tcBorders>
              <w:top w:val="single" w:sz="4" w:space="0" w:color="auto"/>
              <w:left w:val="single" w:sz="4" w:space="0" w:color="auto"/>
              <w:bottom w:val="single" w:sz="4" w:space="0" w:color="auto"/>
              <w:right w:val="single" w:sz="4" w:space="0" w:color="auto"/>
            </w:tcBorders>
            <w:vAlign w:val="center"/>
          </w:tcPr>
          <w:p w14:paraId="3B34C208" w14:textId="77777777" w:rsidR="00F411F8" w:rsidRDefault="009B2C6F">
            <w:pPr>
              <w:spacing w:beforeLines="30" w:before="93" w:afterLines="30" w:after="93" w:line="380" w:lineRule="exact"/>
              <w:jc w:val="center"/>
              <w:rPr>
                <w:rFonts w:ascii="宋体" w:hAnsi="宋体"/>
                <w:bCs/>
                <w:iCs/>
                <w:color w:val="000000"/>
                <w:sz w:val="24"/>
              </w:rPr>
            </w:pPr>
            <w:r>
              <w:rPr>
                <w:rFonts w:ascii="宋体" w:hAnsi="宋体" w:hint="eastAsia"/>
                <w:bCs/>
                <w:iCs/>
                <w:color w:val="000000"/>
                <w:sz w:val="24"/>
              </w:rPr>
              <w:t>时    间</w:t>
            </w:r>
          </w:p>
        </w:tc>
        <w:tc>
          <w:tcPr>
            <w:tcW w:w="4207" w:type="pct"/>
            <w:tcBorders>
              <w:top w:val="single" w:sz="4" w:space="0" w:color="auto"/>
              <w:left w:val="single" w:sz="4" w:space="0" w:color="auto"/>
              <w:bottom w:val="single" w:sz="4" w:space="0" w:color="auto"/>
              <w:right w:val="single" w:sz="4" w:space="0" w:color="auto"/>
            </w:tcBorders>
            <w:vAlign w:val="center"/>
          </w:tcPr>
          <w:p w14:paraId="72047429" w14:textId="079EBDFD" w:rsidR="00F411F8" w:rsidRPr="00511024" w:rsidRDefault="00511024">
            <w:pPr>
              <w:spacing w:beforeLines="30" w:before="93" w:afterLines="30" w:after="93"/>
              <w:rPr>
                <w:rFonts w:ascii="宋体" w:hAnsi="宋体"/>
                <w:bCs/>
                <w:iCs/>
                <w:color w:val="000000"/>
                <w:sz w:val="24"/>
              </w:rPr>
            </w:pPr>
            <w:r>
              <w:rPr>
                <w:rFonts w:ascii="宋体" w:hAnsi="宋体" w:hint="eastAsia"/>
                <w:bCs/>
                <w:iCs/>
                <w:color w:val="000000"/>
                <w:sz w:val="24"/>
              </w:rPr>
              <w:t>2024年3月26日 15:30-16:30  2023年年度报告业绩交流会</w:t>
            </w:r>
          </w:p>
        </w:tc>
      </w:tr>
      <w:tr w:rsidR="00F411F8" w14:paraId="185959E8" w14:textId="77777777">
        <w:trPr>
          <w:trHeight w:val="701"/>
        </w:trPr>
        <w:tc>
          <w:tcPr>
            <w:tcW w:w="792" w:type="pct"/>
            <w:tcBorders>
              <w:top w:val="single" w:sz="4" w:space="0" w:color="auto"/>
              <w:left w:val="single" w:sz="4" w:space="0" w:color="auto"/>
              <w:bottom w:val="single" w:sz="4" w:space="0" w:color="auto"/>
              <w:right w:val="single" w:sz="4" w:space="0" w:color="auto"/>
            </w:tcBorders>
            <w:vAlign w:val="center"/>
          </w:tcPr>
          <w:p w14:paraId="2227C71B" w14:textId="77777777" w:rsidR="00F411F8" w:rsidRDefault="009B2C6F">
            <w:pPr>
              <w:spacing w:beforeLines="30" w:before="93" w:afterLines="30" w:after="93" w:line="380" w:lineRule="exact"/>
              <w:jc w:val="center"/>
              <w:rPr>
                <w:rFonts w:ascii="宋体" w:hAnsi="宋体"/>
                <w:bCs/>
                <w:iCs/>
                <w:sz w:val="24"/>
              </w:rPr>
            </w:pPr>
            <w:r>
              <w:rPr>
                <w:rFonts w:ascii="宋体" w:hAnsi="宋体" w:hint="eastAsia"/>
                <w:bCs/>
                <w:iCs/>
                <w:sz w:val="24"/>
              </w:rPr>
              <w:t>地    点/沟通方式</w:t>
            </w:r>
          </w:p>
        </w:tc>
        <w:tc>
          <w:tcPr>
            <w:tcW w:w="4207" w:type="pct"/>
            <w:tcBorders>
              <w:top w:val="single" w:sz="4" w:space="0" w:color="auto"/>
              <w:left w:val="single" w:sz="4" w:space="0" w:color="auto"/>
              <w:bottom w:val="single" w:sz="4" w:space="0" w:color="auto"/>
              <w:right w:val="single" w:sz="4" w:space="0" w:color="auto"/>
            </w:tcBorders>
            <w:vAlign w:val="center"/>
          </w:tcPr>
          <w:p w14:paraId="6B0E22C9" w14:textId="43F7B04B" w:rsidR="00F411F8" w:rsidRDefault="00511024">
            <w:pPr>
              <w:spacing w:beforeLines="30" w:before="93" w:afterLines="30" w:after="93"/>
              <w:rPr>
                <w:rFonts w:ascii="宋体" w:hAnsi="宋体"/>
                <w:bCs/>
                <w:iCs/>
                <w:sz w:val="24"/>
              </w:rPr>
            </w:pPr>
            <w:r>
              <w:rPr>
                <w:rFonts w:ascii="宋体" w:hAnsi="宋体" w:hint="eastAsia"/>
                <w:bCs/>
                <w:iCs/>
                <w:sz w:val="24"/>
              </w:rPr>
              <w:t>线上会议/进门财经</w:t>
            </w:r>
          </w:p>
        </w:tc>
      </w:tr>
      <w:tr w:rsidR="00F411F8" w14:paraId="4D72DD33" w14:textId="77777777">
        <w:tc>
          <w:tcPr>
            <w:tcW w:w="792" w:type="pct"/>
            <w:tcBorders>
              <w:top w:val="single" w:sz="4" w:space="0" w:color="auto"/>
              <w:left w:val="single" w:sz="4" w:space="0" w:color="auto"/>
              <w:bottom w:val="single" w:sz="4" w:space="0" w:color="auto"/>
              <w:right w:val="single" w:sz="4" w:space="0" w:color="auto"/>
            </w:tcBorders>
            <w:vAlign w:val="center"/>
          </w:tcPr>
          <w:p w14:paraId="36DAC783" w14:textId="77777777" w:rsidR="00F411F8" w:rsidRDefault="009B2C6F">
            <w:pPr>
              <w:spacing w:beforeLines="30" w:before="93" w:afterLines="30" w:after="93" w:line="380" w:lineRule="exact"/>
              <w:jc w:val="center"/>
              <w:rPr>
                <w:rFonts w:ascii="宋体" w:hAnsi="宋体"/>
                <w:bCs/>
                <w:iCs/>
                <w:color w:val="000000"/>
                <w:sz w:val="24"/>
              </w:rPr>
            </w:pPr>
            <w:r>
              <w:rPr>
                <w:rFonts w:ascii="宋体" w:hAnsi="宋体" w:hint="eastAsia"/>
                <w:bCs/>
                <w:iCs/>
                <w:color w:val="000000"/>
                <w:sz w:val="24"/>
              </w:rPr>
              <w:t>上市公司参与人员</w:t>
            </w:r>
          </w:p>
        </w:tc>
        <w:tc>
          <w:tcPr>
            <w:tcW w:w="4207" w:type="pct"/>
            <w:tcBorders>
              <w:top w:val="single" w:sz="4" w:space="0" w:color="auto"/>
              <w:left w:val="single" w:sz="4" w:space="0" w:color="auto"/>
              <w:bottom w:val="single" w:sz="4" w:space="0" w:color="auto"/>
              <w:right w:val="single" w:sz="4" w:space="0" w:color="auto"/>
            </w:tcBorders>
            <w:shd w:val="clear" w:color="auto" w:fill="auto"/>
            <w:vAlign w:val="center"/>
          </w:tcPr>
          <w:p w14:paraId="1566707E" w14:textId="708ABD9E" w:rsidR="00511024" w:rsidRDefault="00511024" w:rsidP="00511024">
            <w:pPr>
              <w:spacing w:beforeLines="30" w:before="93" w:afterLines="30" w:after="93" w:line="400" w:lineRule="exact"/>
              <w:rPr>
                <w:rFonts w:ascii="宋体" w:hAnsi="宋体"/>
                <w:bCs/>
                <w:iCs/>
                <w:color w:val="000000"/>
                <w:sz w:val="24"/>
              </w:rPr>
            </w:pPr>
            <w:r>
              <w:rPr>
                <w:rFonts w:ascii="宋体" w:hAnsi="宋体" w:hint="eastAsia"/>
                <w:bCs/>
                <w:iCs/>
                <w:color w:val="000000"/>
                <w:sz w:val="24"/>
              </w:rPr>
              <w:t xml:space="preserve">副董事长、总裁                </w:t>
            </w:r>
            <w:proofErr w:type="gramStart"/>
            <w:r>
              <w:rPr>
                <w:rFonts w:ascii="宋体" w:hAnsi="宋体" w:hint="eastAsia"/>
                <w:bCs/>
                <w:iCs/>
                <w:color w:val="000000"/>
                <w:sz w:val="24"/>
              </w:rPr>
              <w:t>滕</w:t>
            </w:r>
            <w:proofErr w:type="gramEnd"/>
            <w:r>
              <w:rPr>
                <w:rFonts w:ascii="宋体" w:hAnsi="宋体" w:hint="eastAsia"/>
                <w:bCs/>
                <w:iCs/>
                <w:color w:val="000000"/>
                <w:sz w:val="24"/>
              </w:rPr>
              <w:t xml:space="preserve">  </w:t>
            </w:r>
            <w:proofErr w:type="gramStart"/>
            <w:r>
              <w:rPr>
                <w:rFonts w:ascii="宋体" w:hAnsi="宋体" w:hint="eastAsia"/>
                <w:bCs/>
                <w:iCs/>
                <w:color w:val="000000"/>
                <w:sz w:val="24"/>
              </w:rPr>
              <w:t>磊</w:t>
            </w:r>
            <w:proofErr w:type="gramEnd"/>
          </w:p>
          <w:p w14:paraId="241BF64E" w14:textId="34A7FA32" w:rsidR="00511024" w:rsidRDefault="00511024" w:rsidP="00511024">
            <w:pPr>
              <w:spacing w:beforeLines="30" w:before="93" w:afterLines="30" w:after="93" w:line="400" w:lineRule="exact"/>
              <w:rPr>
                <w:rFonts w:ascii="宋体" w:hAnsi="宋体"/>
                <w:bCs/>
                <w:iCs/>
                <w:color w:val="000000"/>
                <w:sz w:val="24"/>
              </w:rPr>
            </w:pPr>
            <w:r>
              <w:rPr>
                <w:rFonts w:ascii="宋体" w:hAnsi="宋体" w:hint="eastAsia"/>
                <w:bCs/>
                <w:iCs/>
                <w:color w:val="000000"/>
                <w:sz w:val="24"/>
              </w:rPr>
              <w:t xml:space="preserve">副总裁、董事会秘书            何  </w:t>
            </w:r>
            <w:proofErr w:type="gramStart"/>
            <w:r>
              <w:rPr>
                <w:rFonts w:ascii="宋体" w:hAnsi="宋体" w:hint="eastAsia"/>
                <w:bCs/>
                <w:iCs/>
                <w:color w:val="000000"/>
                <w:sz w:val="24"/>
              </w:rPr>
              <w:t>婧</w:t>
            </w:r>
            <w:proofErr w:type="gramEnd"/>
          </w:p>
          <w:p w14:paraId="584796D9" w14:textId="572A2337" w:rsidR="00F411F8" w:rsidRDefault="00511024" w:rsidP="00511024">
            <w:pPr>
              <w:spacing w:beforeLines="30" w:before="93" w:afterLines="30" w:after="93" w:line="400" w:lineRule="exact"/>
              <w:rPr>
                <w:rFonts w:ascii="宋体" w:hAnsi="宋体"/>
                <w:bCs/>
                <w:iCs/>
                <w:sz w:val="24"/>
              </w:rPr>
            </w:pPr>
            <w:r>
              <w:rPr>
                <w:rFonts w:ascii="宋体" w:hAnsi="宋体" w:hint="eastAsia"/>
                <w:bCs/>
                <w:iCs/>
                <w:color w:val="000000"/>
                <w:sz w:val="24"/>
              </w:rPr>
              <w:t xml:space="preserve">副总裁、财务总监              朱  </w:t>
            </w:r>
            <w:proofErr w:type="gramStart"/>
            <w:r>
              <w:rPr>
                <w:rFonts w:ascii="宋体" w:hAnsi="宋体" w:hint="eastAsia"/>
                <w:bCs/>
                <w:iCs/>
                <w:color w:val="000000"/>
                <w:sz w:val="24"/>
              </w:rPr>
              <w:t>彤</w:t>
            </w:r>
            <w:proofErr w:type="gramEnd"/>
          </w:p>
        </w:tc>
      </w:tr>
      <w:tr w:rsidR="00F411F8" w14:paraId="4C1D0091" w14:textId="77777777">
        <w:trPr>
          <w:trHeight w:val="1196"/>
        </w:trPr>
        <w:tc>
          <w:tcPr>
            <w:tcW w:w="792" w:type="pct"/>
            <w:tcBorders>
              <w:top w:val="single" w:sz="4" w:space="0" w:color="auto"/>
              <w:left w:val="single" w:sz="4" w:space="0" w:color="auto"/>
              <w:bottom w:val="single" w:sz="4" w:space="0" w:color="auto"/>
              <w:right w:val="single" w:sz="4" w:space="0" w:color="auto"/>
            </w:tcBorders>
            <w:vAlign w:val="center"/>
          </w:tcPr>
          <w:p w14:paraId="4A9CBA41" w14:textId="77777777" w:rsidR="00F411F8" w:rsidRDefault="009B2C6F">
            <w:pPr>
              <w:spacing w:beforeLines="30" w:before="93" w:afterLines="30" w:after="93" w:line="380" w:lineRule="exact"/>
              <w:jc w:val="center"/>
              <w:rPr>
                <w:rFonts w:ascii="宋体" w:hAnsi="宋体"/>
                <w:bCs/>
                <w:iCs/>
                <w:color w:val="000000"/>
                <w:sz w:val="24"/>
              </w:rPr>
            </w:pPr>
            <w:r>
              <w:rPr>
                <w:rFonts w:ascii="宋体" w:hAnsi="宋体" w:hint="eastAsia"/>
                <w:bCs/>
                <w:iCs/>
                <w:color w:val="000000"/>
                <w:sz w:val="24"/>
              </w:rPr>
              <w:t>投资者关系活动主要内容介绍</w:t>
            </w:r>
          </w:p>
        </w:tc>
        <w:tc>
          <w:tcPr>
            <w:tcW w:w="4207" w:type="pct"/>
            <w:tcBorders>
              <w:top w:val="single" w:sz="4" w:space="0" w:color="auto"/>
              <w:left w:val="single" w:sz="4" w:space="0" w:color="auto"/>
              <w:bottom w:val="single" w:sz="4" w:space="0" w:color="auto"/>
              <w:right w:val="single" w:sz="4" w:space="0" w:color="auto"/>
            </w:tcBorders>
            <w:shd w:val="clear" w:color="auto" w:fill="auto"/>
          </w:tcPr>
          <w:p w14:paraId="79A22973" w14:textId="77777777" w:rsidR="00F411F8" w:rsidRDefault="009B2C6F">
            <w:pPr>
              <w:spacing w:line="360" w:lineRule="auto"/>
              <w:rPr>
                <w:rFonts w:ascii="宋体" w:hAnsi="宋体" w:cs="宋体"/>
              </w:rPr>
            </w:pPr>
            <w:r>
              <w:rPr>
                <w:rFonts w:ascii="宋体" w:hAnsi="宋体" w:cs="宋体" w:hint="eastAsia"/>
                <w:b/>
                <w:bCs/>
              </w:rPr>
              <w:t>交流的主要问题与回复：</w:t>
            </w:r>
          </w:p>
          <w:p w14:paraId="610C4758" w14:textId="608A3236" w:rsidR="00497199" w:rsidRPr="00E22CA1" w:rsidRDefault="00E22CA1" w:rsidP="00E22CA1">
            <w:pPr>
              <w:pStyle w:val="af0"/>
              <w:numPr>
                <w:ilvl w:val="0"/>
                <w:numId w:val="1"/>
              </w:numPr>
              <w:spacing w:line="360" w:lineRule="auto"/>
              <w:ind w:firstLineChars="0"/>
              <w:jc w:val="left"/>
              <w:rPr>
                <w:rFonts w:ascii="宋体" w:hAnsi="宋体" w:cs="宋体"/>
                <w:b/>
                <w:bCs/>
              </w:rPr>
            </w:pPr>
            <w:r w:rsidRPr="00E22CA1">
              <w:rPr>
                <w:rFonts w:ascii="宋体" w:hAnsi="宋体" w:cs="宋体" w:hint="eastAsia"/>
                <w:b/>
                <w:bCs/>
              </w:rPr>
              <w:t>2万吨氢氧化锂</w:t>
            </w:r>
            <w:r w:rsidR="0076040B">
              <w:rPr>
                <w:rFonts w:ascii="宋体" w:hAnsi="宋体" w:cs="宋体" w:hint="eastAsia"/>
                <w:b/>
                <w:bCs/>
              </w:rPr>
              <w:t>项目</w:t>
            </w:r>
            <w:r w:rsidRPr="00E22CA1">
              <w:rPr>
                <w:rFonts w:ascii="宋体" w:hAnsi="宋体" w:cs="宋体" w:hint="eastAsia"/>
                <w:b/>
                <w:bCs/>
              </w:rPr>
              <w:t>和</w:t>
            </w:r>
            <w:proofErr w:type="spellStart"/>
            <w:r>
              <w:rPr>
                <w:rFonts w:ascii="宋体" w:hAnsi="宋体" w:cs="宋体" w:hint="eastAsia"/>
                <w:b/>
                <w:bCs/>
              </w:rPr>
              <w:t>Bougouni</w:t>
            </w:r>
            <w:proofErr w:type="spellEnd"/>
            <w:r w:rsidRPr="00E22CA1">
              <w:rPr>
                <w:rFonts w:ascii="宋体" w:hAnsi="宋体" w:cs="宋体" w:hint="eastAsia"/>
                <w:b/>
                <w:bCs/>
              </w:rPr>
              <w:t>锂矿</w:t>
            </w:r>
            <w:r w:rsidR="0003729B" w:rsidRPr="00E22CA1">
              <w:rPr>
                <w:rFonts w:ascii="宋体" w:hAnsi="宋体" w:cs="宋体" w:hint="eastAsia"/>
                <w:b/>
                <w:bCs/>
              </w:rPr>
              <w:t>今年</w:t>
            </w:r>
            <w:r w:rsidRPr="00E22CA1">
              <w:rPr>
                <w:rFonts w:ascii="宋体" w:hAnsi="宋体" w:cs="宋体" w:hint="eastAsia"/>
                <w:b/>
                <w:bCs/>
              </w:rPr>
              <w:t>产量</w:t>
            </w:r>
            <w:r>
              <w:rPr>
                <w:rFonts w:ascii="宋体" w:hAnsi="宋体" w:cs="宋体" w:hint="eastAsia"/>
                <w:b/>
                <w:bCs/>
              </w:rPr>
              <w:t>预计为多少？</w:t>
            </w:r>
          </w:p>
          <w:p w14:paraId="2C824FC5" w14:textId="37D922D6" w:rsidR="002471AA" w:rsidRDefault="00E22CA1" w:rsidP="003A1013">
            <w:pPr>
              <w:adjustRightInd w:val="0"/>
              <w:snapToGrid w:val="0"/>
              <w:spacing w:line="276" w:lineRule="auto"/>
              <w:ind w:firstLineChars="200" w:firstLine="420"/>
            </w:pPr>
            <w:r w:rsidRPr="00E22CA1">
              <w:rPr>
                <w:rFonts w:hint="eastAsia"/>
              </w:rPr>
              <w:t>公司</w:t>
            </w:r>
            <w:r w:rsidRPr="00E22CA1">
              <w:rPr>
                <w:rFonts w:hint="eastAsia"/>
              </w:rPr>
              <w:t>2</w:t>
            </w:r>
            <w:r w:rsidRPr="00E22CA1">
              <w:rPr>
                <w:rFonts w:hint="eastAsia"/>
              </w:rPr>
              <w:t>万吨氢氧化锂项目（一期）正处于建设中，</w:t>
            </w:r>
            <w:r>
              <w:rPr>
                <w:rFonts w:hint="eastAsia"/>
              </w:rPr>
              <w:t>预计</w:t>
            </w:r>
            <w:r>
              <w:t>2024</w:t>
            </w:r>
            <w:r>
              <w:t>年</w:t>
            </w:r>
            <w:r>
              <w:t>7</w:t>
            </w:r>
            <w:r>
              <w:rPr>
                <w:rFonts w:hint="eastAsia"/>
              </w:rPr>
              <w:t>月</w:t>
            </w:r>
            <w:r>
              <w:t>建成投产</w:t>
            </w:r>
            <w:r w:rsidR="0003729B">
              <w:rPr>
                <w:rFonts w:hint="eastAsia"/>
              </w:rPr>
              <w:t>，</w:t>
            </w:r>
            <w:r w:rsidR="0003729B" w:rsidRPr="0003729B">
              <w:rPr>
                <w:rFonts w:hint="eastAsia"/>
              </w:rPr>
              <w:t>爬坡期约</w:t>
            </w:r>
            <w:r w:rsidR="0003729B" w:rsidRPr="0003729B">
              <w:rPr>
                <w:rFonts w:hint="eastAsia"/>
              </w:rPr>
              <w:t>3-6</w:t>
            </w:r>
            <w:r w:rsidR="0003729B" w:rsidRPr="0003729B">
              <w:rPr>
                <w:rFonts w:hint="eastAsia"/>
              </w:rPr>
              <w:t>个月，达产后产销量水平约为</w:t>
            </w:r>
            <w:r w:rsidR="0003729B" w:rsidRPr="0003729B">
              <w:rPr>
                <w:rFonts w:hint="eastAsia"/>
              </w:rPr>
              <w:t>1.8-2</w:t>
            </w:r>
            <w:r w:rsidR="0003729B" w:rsidRPr="0003729B">
              <w:rPr>
                <w:rFonts w:hint="eastAsia"/>
              </w:rPr>
              <w:t>万吨</w:t>
            </w:r>
            <w:r w:rsidR="0003729B" w:rsidRPr="0003729B">
              <w:rPr>
                <w:rFonts w:hint="eastAsia"/>
              </w:rPr>
              <w:t>/</w:t>
            </w:r>
            <w:r w:rsidR="0003729B" w:rsidRPr="0003729B">
              <w:rPr>
                <w:rFonts w:hint="eastAsia"/>
              </w:rPr>
              <w:t>年</w:t>
            </w:r>
            <w:r w:rsidR="003A1013">
              <w:rPr>
                <w:rFonts w:hint="eastAsia"/>
              </w:rPr>
              <w:t>。</w:t>
            </w:r>
            <w:r w:rsidR="001E3023" w:rsidRPr="001E3023">
              <w:rPr>
                <w:rFonts w:hint="eastAsia"/>
              </w:rPr>
              <w:t>考虑系统调试优化和合理的产量爬坡时间，</w:t>
            </w:r>
            <w:r w:rsidR="00B023B9">
              <w:rPr>
                <w:rFonts w:hint="eastAsia"/>
              </w:rPr>
              <w:t>预计</w:t>
            </w:r>
            <w:r w:rsidR="003A1013">
              <w:rPr>
                <w:rFonts w:hint="eastAsia"/>
              </w:rPr>
              <w:t>今年</w:t>
            </w:r>
            <w:r w:rsidR="00B023B9">
              <w:rPr>
                <w:rFonts w:hint="eastAsia"/>
              </w:rPr>
              <w:t>产量会相对较少，</w:t>
            </w:r>
            <w:r w:rsidR="001D5C2E">
              <w:rPr>
                <w:rFonts w:hint="eastAsia"/>
              </w:rPr>
              <w:t>计划约</w:t>
            </w:r>
            <w:r w:rsidR="0003729B">
              <w:rPr>
                <w:rFonts w:hint="eastAsia"/>
              </w:rPr>
              <w:t>3000</w:t>
            </w:r>
            <w:r w:rsidR="0003729B">
              <w:rPr>
                <w:rFonts w:hint="eastAsia"/>
              </w:rPr>
              <w:t>吨。</w:t>
            </w:r>
          </w:p>
          <w:p w14:paraId="1BBB8434" w14:textId="39F674A7" w:rsidR="0003729B" w:rsidRPr="00EF6DDD" w:rsidRDefault="0003729B" w:rsidP="003A1013">
            <w:pPr>
              <w:adjustRightInd w:val="0"/>
              <w:snapToGrid w:val="0"/>
              <w:spacing w:line="276" w:lineRule="auto"/>
              <w:ind w:firstLineChars="200" w:firstLine="420"/>
            </w:pPr>
            <w:proofErr w:type="spellStart"/>
            <w:r w:rsidRPr="00084CE2">
              <w:rPr>
                <w:rFonts w:hint="eastAsia"/>
              </w:rPr>
              <w:t>Bougouni</w:t>
            </w:r>
            <w:proofErr w:type="spellEnd"/>
            <w:r w:rsidRPr="00084CE2">
              <w:rPr>
                <w:rFonts w:hint="eastAsia"/>
              </w:rPr>
              <w:t>锂矿</w:t>
            </w:r>
            <w:r w:rsidR="00034BCB">
              <w:rPr>
                <w:rFonts w:hint="eastAsia"/>
              </w:rPr>
              <w:t>一期</w:t>
            </w:r>
            <w:proofErr w:type="gramStart"/>
            <w:r w:rsidR="00034BCB">
              <w:rPr>
                <w:rFonts w:hint="eastAsia"/>
              </w:rPr>
              <w:t>重选厂</w:t>
            </w:r>
            <w:proofErr w:type="gramEnd"/>
            <w:r w:rsidR="00034BCB">
              <w:rPr>
                <w:rFonts w:hint="eastAsia"/>
              </w:rPr>
              <w:t>达产后</w:t>
            </w:r>
            <w:r w:rsidR="00B023B9" w:rsidRPr="00B023B9">
              <w:rPr>
                <w:rFonts w:hint="eastAsia"/>
              </w:rPr>
              <w:t>年产</w:t>
            </w:r>
            <w:r w:rsidR="00B023B9" w:rsidRPr="00B023B9">
              <w:rPr>
                <w:rFonts w:hint="eastAsia"/>
              </w:rPr>
              <w:t>5.5%</w:t>
            </w:r>
            <w:r w:rsidR="00B023B9" w:rsidRPr="00B023B9">
              <w:rPr>
                <w:rFonts w:hint="eastAsia"/>
              </w:rPr>
              <w:t>以上品位的锂精矿</w:t>
            </w:r>
            <w:r w:rsidR="00B023B9" w:rsidRPr="00B023B9">
              <w:rPr>
                <w:rFonts w:hint="eastAsia"/>
              </w:rPr>
              <w:t>10-12</w:t>
            </w:r>
            <w:r w:rsidR="00B023B9" w:rsidRPr="00B023B9">
              <w:rPr>
                <w:rFonts w:hint="eastAsia"/>
              </w:rPr>
              <w:t>万</w:t>
            </w:r>
            <w:r w:rsidR="00B023B9" w:rsidRPr="00B023B9">
              <w:rPr>
                <w:rFonts w:hint="eastAsia"/>
              </w:rPr>
              <w:lastRenderedPageBreak/>
              <w:t>吨</w:t>
            </w:r>
            <w:r w:rsidR="00B023B9">
              <w:rPr>
                <w:rFonts w:hint="eastAsia"/>
              </w:rPr>
              <w:t>，</w:t>
            </w:r>
            <w:r w:rsidR="002471AA">
              <w:rPr>
                <w:rFonts w:hint="eastAsia"/>
              </w:rPr>
              <w:t>预计</w:t>
            </w:r>
            <w:r w:rsidR="002471AA">
              <w:rPr>
                <w:rFonts w:hint="eastAsia"/>
              </w:rPr>
              <w:t>2024</w:t>
            </w:r>
            <w:r w:rsidR="002471AA">
              <w:rPr>
                <w:rFonts w:hint="eastAsia"/>
              </w:rPr>
              <w:t>年</w:t>
            </w:r>
            <w:r w:rsidR="002471AA">
              <w:rPr>
                <w:rFonts w:hint="eastAsia"/>
              </w:rPr>
              <w:t>11</w:t>
            </w:r>
            <w:r w:rsidR="002471AA">
              <w:rPr>
                <w:rFonts w:hint="eastAsia"/>
              </w:rPr>
              <w:t>月建成投产</w:t>
            </w:r>
            <w:r w:rsidR="001D5C2E">
              <w:rPr>
                <w:rFonts w:hint="eastAsia"/>
              </w:rPr>
              <w:t>。如能按期投产，</w:t>
            </w:r>
            <w:r w:rsidR="00034BCB">
              <w:rPr>
                <w:rFonts w:hint="eastAsia"/>
              </w:rPr>
              <w:t>2</w:t>
            </w:r>
            <w:r w:rsidR="00034BCB">
              <w:t>024</w:t>
            </w:r>
            <w:r w:rsidR="00034BCB">
              <w:rPr>
                <w:rFonts w:hint="eastAsia"/>
              </w:rPr>
              <w:t>年内</w:t>
            </w:r>
            <w:r w:rsidR="001D5C2E">
              <w:rPr>
                <w:rFonts w:hint="eastAsia"/>
              </w:rPr>
              <w:t>产量计划为</w:t>
            </w:r>
            <w:r w:rsidR="001D5C2E">
              <w:rPr>
                <w:rFonts w:hint="eastAsia"/>
              </w:rPr>
              <w:t>2</w:t>
            </w:r>
            <w:r w:rsidR="001D5C2E">
              <w:t>000</w:t>
            </w:r>
            <w:r w:rsidR="001D5C2E">
              <w:rPr>
                <w:rFonts w:hint="eastAsia"/>
              </w:rPr>
              <w:t>吨</w:t>
            </w:r>
            <w:r w:rsidR="002471AA">
              <w:rPr>
                <w:rFonts w:hint="eastAsia"/>
              </w:rPr>
              <w:t>。</w:t>
            </w:r>
            <w:r w:rsidR="00B023B9">
              <w:rPr>
                <w:rFonts w:hint="eastAsia"/>
              </w:rPr>
              <w:t>目前</w:t>
            </w:r>
            <w:r w:rsidR="002471AA">
              <w:rPr>
                <w:rFonts w:hint="eastAsia"/>
              </w:rPr>
              <w:t>核心管理层和人力、行政及财务等团队已基本完成组建，</w:t>
            </w:r>
            <w:r w:rsidR="00EF6DDD" w:rsidRPr="00EF6DDD">
              <w:rPr>
                <w:rFonts w:hint="eastAsia"/>
              </w:rPr>
              <w:t>工程设计、采矿承包商已基本确定，土建安装、能源电力供应合同已签订，选矿承包合同及设备已基本确定，项目即将进入建设实施阶段</w:t>
            </w:r>
            <w:r w:rsidR="002471AA">
              <w:rPr>
                <w:rFonts w:hint="eastAsia"/>
              </w:rPr>
              <w:t>。</w:t>
            </w:r>
          </w:p>
          <w:p w14:paraId="5E662500" w14:textId="77777777" w:rsidR="0003729B" w:rsidRPr="00EF6DDD" w:rsidRDefault="0003729B" w:rsidP="0076040B">
            <w:pPr>
              <w:adjustRightInd w:val="0"/>
              <w:snapToGrid w:val="0"/>
              <w:spacing w:line="276" w:lineRule="auto"/>
            </w:pPr>
          </w:p>
          <w:p w14:paraId="1333D3B6" w14:textId="44D2B576" w:rsidR="00B023B9" w:rsidRPr="00B023B9" w:rsidRDefault="00B023B9" w:rsidP="00B023B9">
            <w:pPr>
              <w:pStyle w:val="af0"/>
              <w:numPr>
                <w:ilvl w:val="0"/>
                <w:numId w:val="1"/>
              </w:numPr>
              <w:spacing w:line="360" w:lineRule="auto"/>
              <w:ind w:firstLineChars="0"/>
              <w:jc w:val="left"/>
              <w:rPr>
                <w:rFonts w:ascii="宋体" w:hAnsi="宋体" w:cs="宋体"/>
                <w:b/>
                <w:bCs/>
              </w:rPr>
            </w:pPr>
            <w:proofErr w:type="spellStart"/>
            <w:r w:rsidRPr="00B023B9">
              <w:rPr>
                <w:rFonts w:ascii="宋体" w:hAnsi="宋体" w:cs="宋体" w:hint="eastAsia"/>
                <w:b/>
                <w:bCs/>
              </w:rPr>
              <w:t>Bougouni</w:t>
            </w:r>
            <w:proofErr w:type="spellEnd"/>
            <w:r w:rsidRPr="00B023B9">
              <w:rPr>
                <w:rFonts w:ascii="宋体" w:hAnsi="宋体" w:cs="宋体" w:hint="eastAsia"/>
                <w:b/>
                <w:bCs/>
              </w:rPr>
              <w:t>锂矿</w:t>
            </w:r>
            <w:r w:rsidR="002471AA">
              <w:rPr>
                <w:rFonts w:ascii="宋体" w:hAnsi="宋体" w:cs="宋体" w:hint="eastAsia"/>
                <w:b/>
                <w:bCs/>
              </w:rPr>
              <w:t>在电力方面的降本增效措施如何，是否有考虑使用太阳能发电</w:t>
            </w:r>
            <w:r w:rsidRPr="00B023B9">
              <w:rPr>
                <w:rFonts w:ascii="宋体" w:hAnsi="宋体" w:cs="宋体" w:hint="eastAsia"/>
                <w:b/>
                <w:bCs/>
              </w:rPr>
              <w:t>？</w:t>
            </w:r>
          </w:p>
          <w:p w14:paraId="2468407E" w14:textId="763E94CC" w:rsidR="00B023B9" w:rsidRPr="0076040B" w:rsidRDefault="00B023B9" w:rsidP="0076040B">
            <w:pPr>
              <w:adjustRightInd w:val="0"/>
              <w:snapToGrid w:val="0"/>
              <w:spacing w:line="276" w:lineRule="auto"/>
              <w:ind w:firstLineChars="200" w:firstLine="420"/>
            </w:pPr>
            <w:proofErr w:type="spellStart"/>
            <w:r>
              <w:rPr>
                <w:rFonts w:hint="eastAsia"/>
              </w:rPr>
              <w:t>Bougouni</w:t>
            </w:r>
            <w:proofErr w:type="spellEnd"/>
            <w:r>
              <w:rPr>
                <w:rFonts w:hint="eastAsia"/>
              </w:rPr>
              <w:t>锂矿目前所使用的电力以柴油发电为主</w:t>
            </w:r>
            <w:r w:rsidR="005605AD">
              <w:rPr>
                <w:rFonts w:hint="eastAsia"/>
              </w:rPr>
              <w:t>。</w:t>
            </w:r>
            <w:r w:rsidRPr="0076040B">
              <w:rPr>
                <w:rFonts w:hint="eastAsia"/>
              </w:rPr>
              <w:t>公司</w:t>
            </w:r>
            <w:r w:rsidR="002471AA">
              <w:rPr>
                <w:rFonts w:hint="eastAsia"/>
              </w:rPr>
              <w:t>有</w:t>
            </w:r>
            <w:r w:rsidRPr="0076040B">
              <w:rPr>
                <w:rFonts w:hint="eastAsia"/>
              </w:rPr>
              <w:t>考虑</w:t>
            </w:r>
            <w:r w:rsidR="005605AD">
              <w:rPr>
                <w:rFonts w:hint="eastAsia"/>
              </w:rPr>
              <w:t>使用</w:t>
            </w:r>
            <w:r w:rsidRPr="0076040B">
              <w:rPr>
                <w:rFonts w:hint="eastAsia"/>
              </w:rPr>
              <w:t>新能源</w:t>
            </w:r>
            <w:r w:rsidR="002471AA">
              <w:rPr>
                <w:rFonts w:hint="eastAsia"/>
              </w:rPr>
              <w:t>发电方式</w:t>
            </w:r>
            <w:r w:rsidRPr="0076040B">
              <w:rPr>
                <w:rFonts w:hint="eastAsia"/>
              </w:rPr>
              <w:t>，</w:t>
            </w:r>
            <w:r w:rsidR="002471AA">
              <w:rPr>
                <w:rFonts w:hint="eastAsia"/>
              </w:rPr>
              <w:t>也有</w:t>
            </w:r>
            <w:r w:rsidRPr="0076040B">
              <w:rPr>
                <w:rFonts w:hint="eastAsia"/>
              </w:rPr>
              <w:t>与潜在供应商洽谈太阳能</w:t>
            </w:r>
            <w:r w:rsidR="003A1013">
              <w:rPr>
                <w:rFonts w:hint="eastAsia"/>
              </w:rPr>
              <w:t>发</w:t>
            </w:r>
            <w:r w:rsidRPr="0076040B">
              <w:rPr>
                <w:rFonts w:hint="eastAsia"/>
              </w:rPr>
              <w:t>电事宜</w:t>
            </w:r>
            <w:r w:rsidR="002471AA">
              <w:rPr>
                <w:rFonts w:hint="eastAsia"/>
              </w:rPr>
              <w:t>，但发电方式选择还是以整体经济性最高为主要</w:t>
            </w:r>
            <w:proofErr w:type="gramStart"/>
            <w:r w:rsidR="002471AA">
              <w:rPr>
                <w:rFonts w:hint="eastAsia"/>
              </w:rPr>
              <w:t>考量</w:t>
            </w:r>
            <w:proofErr w:type="gramEnd"/>
            <w:r w:rsidR="002471AA">
              <w:rPr>
                <w:rFonts w:hint="eastAsia"/>
              </w:rPr>
              <w:t>依据。</w:t>
            </w:r>
          </w:p>
          <w:p w14:paraId="378BDD9C" w14:textId="4E7EDE8A" w:rsidR="00B023B9" w:rsidRPr="00B023B9" w:rsidRDefault="00B023B9" w:rsidP="00123A4C">
            <w:pPr>
              <w:adjustRightInd w:val="0"/>
              <w:snapToGrid w:val="0"/>
              <w:spacing w:line="276" w:lineRule="auto"/>
              <w:ind w:firstLineChars="200" w:firstLine="420"/>
            </w:pPr>
          </w:p>
          <w:p w14:paraId="73E77365" w14:textId="5D556AE9" w:rsidR="00E22CA1" w:rsidRPr="0076040B" w:rsidRDefault="0076040B" w:rsidP="0076040B">
            <w:pPr>
              <w:pStyle w:val="af0"/>
              <w:numPr>
                <w:ilvl w:val="0"/>
                <w:numId w:val="1"/>
              </w:numPr>
              <w:spacing w:line="360" w:lineRule="auto"/>
              <w:ind w:firstLineChars="0"/>
              <w:jc w:val="left"/>
              <w:rPr>
                <w:rFonts w:ascii="宋体" w:hAnsi="宋体" w:cs="宋体"/>
                <w:b/>
                <w:bCs/>
              </w:rPr>
            </w:pPr>
            <w:r w:rsidRPr="00E22CA1">
              <w:rPr>
                <w:rFonts w:ascii="宋体" w:hAnsi="宋体" w:cs="宋体" w:hint="eastAsia"/>
                <w:b/>
                <w:bCs/>
              </w:rPr>
              <w:t>2万吨氢氧化锂</w:t>
            </w:r>
            <w:r w:rsidR="003A1013" w:rsidRPr="003A1013">
              <w:rPr>
                <w:rFonts w:ascii="宋体" w:hAnsi="宋体" w:cs="宋体" w:hint="eastAsia"/>
                <w:b/>
                <w:bCs/>
              </w:rPr>
              <w:t>项目投产后，</w:t>
            </w:r>
            <w:r w:rsidR="00CF0C1E">
              <w:rPr>
                <w:rFonts w:ascii="宋体" w:hAnsi="宋体" w:cs="宋体" w:hint="eastAsia"/>
                <w:b/>
                <w:bCs/>
              </w:rPr>
              <w:t>在</w:t>
            </w:r>
            <w:proofErr w:type="spellStart"/>
            <w:r w:rsidR="00CF0C1E">
              <w:rPr>
                <w:rFonts w:ascii="宋体" w:hAnsi="宋体" w:cs="宋体" w:hint="eastAsia"/>
                <w:b/>
                <w:bCs/>
              </w:rPr>
              <w:t>B</w:t>
            </w:r>
            <w:r w:rsidR="00CF0C1E">
              <w:rPr>
                <w:rFonts w:ascii="宋体" w:hAnsi="宋体" w:cs="宋体"/>
                <w:b/>
                <w:bCs/>
              </w:rPr>
              <w:t>ougouni</w:t>
            </w:r>
            <w:proofErr w:type="spellEnd"/>
            <w:r w:rsidR="00CF0C1E">
              <w:rPr>
                <w:rFonts w:ascii="宋体" w:hAnsi="宋体" w:cs="宋体" w:hint="eastAsia"/>
                <w:b/>
                <w:bCs/>
              </w:rPr>
              <w:t>锂矿尚未投产前</w:t>
            </w:r>
            <w:r w:rsidR="003A1013" w:rsidRPr="003A1013">
              <w:rPr>
                <w:rFonts w:ascii="宋体" w:hAnsi="宋体" w:cs="宋体" w:hint="eastAsia"/>
                <w:b/>
                <w:bCs/>
              </w:rPr>
              <w:t>矿端的供应来源</w:t>
            </w:r>
            <w:r w:rsidR="00CF0C1E">
              <w:rPr>
                <w:rFonts w:ascii="宋体" w:hAnsi="宋体" w:cs="宋体" w:hint="eastAsia"/>
                <w:b/>
                <w:bCs/>
              </w:rPr>
              <w:t>？</w:t>
            </w:r>
          </w:p>
          <w:p w14:paraId="4DCC16AE" w14:textId="0B23F715" w:rsidR="00E22CA1" w:rsidRDefault="003A1013" w:rsidP="00123A4C">
            <w:pPr>
              <w:adjustRightInd w:val="0"/>
              <w:snapToGrid w:val="0"/>
              <w:spacing w:line="276" w:lineRule="auto"/>
              <w:ind w:firstLineChars="200" w:firstLine="420"/>
            </w:pPr>
            <w:r w:rsidRPr="003A1013">
              <w:rPr>
                <w:rFonts w:hint="eastAsia"/>
              </w:rPr>
              <w:t>从</w:t>
            </w:r>
            <w:proofErr w:type="spellStart"/>
            <w:r w:rsidRPr="003A1013">
              <w:rPr>
                <w:rFonts w:hint="eastAsia"/>
              </w:rPr>
              <w:t>Bougouni</w:t>
            </w:r>
            <w:proofErr w:type="spellEnd"/>
            <w:r w:rsidRPr="003A1013">
              <w:rPr>
                <w:rFonts w:hint="eastAsia"/>
              </w:rPr>
              <w:t>锂矿和</w:t>
            </w:r>
            <w:proofErr w:type="gramStart"/>
            <w:r w:rsidRPr="003A1013">
              <w:rPr>
                <w:rFonts w:hint="eastAsia"/>
              </w:rPr>
              <w:t>氢氧化锂</w:t>
            </w:r>
            <w:proofErr w:type="gramEnd"/>
            <w:r w:rsidRPr="003A1013">
              <w:rPr>
                <w:rFonts w:hint="eastAsia"/>
              </w:rPr>
              <w:t>加工分别的投产时间来看，上游</w:t>
            </w:r>
            <w:proofErr w:type="gramStart"/>
            <w:r w:rsidRPr="003A1013">
              <w:rPr>
                <w:rFonts w:hint="eastAsia"/>
              </w:rPr>
              <w:t>锂</w:t>
            </w:r>
            <w:proofErr w:type="gramEnd"/>
            <w:r w:rsidRPr="003A1013">
              <w:rPr>
                <w:rFonts w:hint="eastAsia"/>
              </w:rPr>
              <w:t>精矿投产较氢氧化锂</w:t>
            </w:r>
            <w:proofErr w:type="gramStart"/>
            <w:r w:rsidRPr="003A1013">
              <w:rPr>
                <w:rFonts w:hint="eastAsia"/>
              </w:rPr>
              <w:t>加工产线建成</w:t>
            </w:r>
            <w:proofErr w:type="gramEnd"/>
            <w:r w:rsidRPr="003A1013">
              <w:rPr>
                <w:rFonts w:hint="eastAsia"/>
              </w:rPr>
              <w:t>时间稍晚</w:t>
            </w:r>
            <w:r w:rsidRPr="003A1013">
              <w:rPr>
                <w:rFonts w:hint="eastAsia"/>
              </w:rPr>
              <w:t>6</w:t>
            </w:r>
            <w:r w:rsidRPr="003A1013">
              <w:rPr>
                <w:rFonts w:hint="eastAsia"/>
              </w:rPr>
              <w:t>个月左右。</w:t>
            </w:r>
            <w:r w:rsidR="0076040B" w:rsidRPr="0076040B">
              <w:rPr>
                <w:rFonts w:hint="eastAsia"/>
              </w:rPr>
              <w:t>公司会通过</w:t>
            </w:r>
            <w:r w:rsidR="0076040B">
              <w:rPr>
                <w:rFonts w:hint="eastAsia"/>
              </w:rPr>
              <w:t>自身贸易渠道、市场采购、拍卖、长协和贸易商采购等</w:t>
            </w:r>
            <w:r w:rsidR="0076040B" w:rsidRPr="0076040B">
              <w:rPr>
                <w:rFonts w:hint="eastAsia"/>
              </w:rPr>
              <w:t>多种渠道外购矿源</w:t>
            </w:r>
            <w:r w:rsidR="002471AA">
              <w:rPr>
                <w:rFonts w:hint="eastAsia"/>
              </w:rPr>
              <w:t>，</w:t>
            </w:r>
            <w:r w:rsidR="0076040B" w:rsidRPr="0076040B">
              <w:rPr>
                <w:rFonts w:hint="eastAsia"/>
              </w:rPr>
              <w:t>满足下游锂盐加工前期所需原材料，目前正在与潜在的供应商进行沟通和洽谈。</w:t>
            </w:r>
          </w:p>
          <w:p w14:paraId="5B6BBDBD" w14:textId="77777777" w:rsidR="0076040B" w:rsidRPr="0076040B" w:rsidRDefault="0076040B" w:rsidP="00123A4C">
            <w:pPr>
              <w:adjustRightInd w:val="0"/>
              <w:snapToGrid w:val="0"/>
              <w:spacing w:line="276" w:lineRule="auto"/>
              <w:ind w:firstLineChars="200" w:firstLine="420"/>
            </w:pPr>
          </w:p>
          <w:p w14:paraId="551B9BBF" w14:textId="2BB12A74" w:rsidR="0076040B" w:rsidRDefault="0076040B" w:rsidP="00E22CA1">
            <w:pPr>
              <w:pStyle w:val="af0"/>
              <w:numPr>
                <w:ilvl w:val="0"/>
                <w:numId w:val="1"/>
              </w:numPr>
              <w:spacing w:line="360" w:lineRule="auto"/>
              <w:ind w:firstLineChars="0"/>
              <w:jc w:val="left"/>
              <w:rPr>
                <w:rFonts w:ascii="宋体" w:hAnsi="宋体" w:cs="宋体"/>
                <w:b/>
                <w:bCs/>
              </w:rPr>
            </w:pPr>
            <w:r w:rsidRPr="0076040B">
              <w:rPr>
                <w:rFonts w:ascii="宋体" w:hAnsi="宋体" w:cs="宋体" w:hint="eastAsia"/>
                <w:b/>
                <w:bCs/>
              </w:rPr>
              <w:t>铁矿石业务</w:t>
            </w:r>
            <w:r w:rsidR="005605AD">
              <w:rPr>
                <w:rFonts w:ascii="宋体" w:hAnsi="宋体" w:cs="宋体" w:hint="eastAsia"/>
                <w:b/>
                <w:bCs/>
              </w:rPr>
              <w:t>是否还有进一步降本的空间？</w:t>
            </w:r>
          </w:p>
          <w:p w14:paraId="1FDE2E01" w14:textId="364D927A" w:rsidR="005605AD" w:rsidRDefault="002E4800" w:rsidP="000B70AF">
            <w:pPr>
              <w:ind w:firstLineChars="200" w:firstLine="420"/>
              <w:jc w:val="left"/>
            </w:pPr>
            <w:r w:rsidRPr="002E4800">
              <w:rPr>
                <w:rFonts w:hint="eastAsia"/>
              </w:rPr>
              <w:t>在目前石</w:t>
            </w:r>
            <w:proofErr w:type="gramStart"/>
            <w:r w:rsidRPr="002E4800">
              <w:rPr>
                <w:rFonts w:hint="eastAsia"/>
              </w:rPr>
              <w:t>碌</w:t>
            </w:r>
            <w:proofErr w:type="gramEnd"/>
            <w:r w:rsidRPr="002E4800">
              <w:rPr>
                <w:rFonts w:hint="eastAsia"/>
              </w:rPr>
              <w:t>铁矿</w:t>
            </w:r>
            <w:proofErr w:type="gramStart"/>
            <w:r w:rsidRPr="002E4800">
              <w:rPr>
                <w:rFonts w:hint="eastAsia"/>
              </w:rPr>
              <w:t>露采逐渐</w:t>
            </w:r>
            <w:proofErr w:type="gramEnd"/>
            <w:r w:rsidRPr="002E4800">
              <w:rPr>
                <w:rFonts w:hint="eastAsia"/>
              </w:rPr>
              <w:t>减少的情况下，公司首要目标是将成品矿产量和毛利率稳定在较高的水平</w:t>
            </w:r>
            <w:r w:rsidR="000B70AF">
              <w:rPr>
                <w:rFonts w:hint="eastAsia"/>
              </w:rPr>
              <w:t>，</w:t>
            </w:r>
            <w:r w:rsidR="00CF0C1E">
              <w:rPr>
                <w:rFonts w:hint="eastAsia"/>
              </w:rPr>
              <w:t>同时多</w:t>
            </w:r>
            <w:proofErr w:type="gramStart"/>
            <w:r w:rsidR="00CF0C1E">
              <w:rPr>
                <w:rFonts w:hint="eastAsia"/>
              </w:rPr>
              <w:t>措</w:t>
            </w:r>
            <w:proofErr w:type="gramEnd"/>
            <w:r w:rsidR="00CF0C1E">
              <w:rPr>
                <w:rFonts w:hint="eastAsia"/>
              </w:rPr>
              <w:t>并举控制和降低成本：</w:t>
            </w:r>
            <w:r w:rsidR="00E266A4">
              <w:rPr>
                <w:rFonts w:hint="eastAsia"/>
              </w:rPr>
              <w:t>其一是</w:t>
            </w:r>
            <w:r w:rsidRPr="002E4800">
              <w:rPr>
                <w:rFonts w:hint="eastAsia"/>
              </w:rPr>
              <w:t>通过</w:t>
            </w:r>
            <w:r w:rsidR="00E266A4">
              <w:rPr>
                <w:rFonts w:hint="eastAsia"/>
              </w:rPr>
              <w:t>加大</w:t>
            </w:r>
            <w:r w:rsidR="000B70AF" w:rsidRPr="000B70AF">
              <w:rPr>
                <w:rFonts w:hint="eastAsia"/>
              </w:rPr>
              <w:t>周边露天矿</w:t>
            </w:r>
            <w:r w:rsidR="00E266A4">
              <w:rPr>
                <w:rFonts w:hint="eastAsia"/>
              </w:rPr>
              <w:t>、</w:t>
            </w:r>
            <w:proofErr w:type="gramStart"/>
            <w:r w:rsidR="00E266A4">
              <w:rPr>
                <w:rFonts w:hint="eastAsia"/>
              </w:rPr>
              <w:t>人捡矿</w:t>
            </w:r>
            <w:r w:rsidR="000B70AF" w:rsidRPr="000B70AF">
              <w:rPr>
                <w:rFonts w:hint="eastAsia"/>
              </w:rPr>
              <w:t>的</w:t>
            </w:r>
            <w:proofErr w:type="gramEnd"/>
            <w:r w:rsidR="000B70AF" w:rsidRPr="000B70AF">
              <w:rPr>
                <w:rFonts w:hint="eastAsia"/>
              </w:rPr>
              <w:t>开采力度</w:t>
            </w:r>
            <w:r w:rsidR="00E266A4">
              <w:rPr>
                <w:rFonts w:hint="eastAsia"/>
              </w:rPr>
              <w:t>，</w:t>
            </w:r>
            <w:r w:rsidR="001D5C2E">
              <w:rPr>
                <w:rFonts w:hint="eastAsia"/>
              </w:rPr>
              <w:t>提升</w:t>
            </w:r>
            <w:r w:rsidR="00E266A4">
              <w:rPr>
                <w:rFonts w:hint="eastAsia"/>
              </w:rPr>
              <w:t>高品位原矿的比例，同时降低采矿成本；其二是调整成品矿产品结构，提高块矿占比</w:t>
            </w:r>
            <w:r w:rsidR="001D5C2E">
              <w:rPr>
                <w:rFonts w:hint="eastAsia"/>
              </w:rPr>
              <w:t>（</w:t>
            </w:r>
            <w:r w:rsidR="00E266A4">
              <w:rPr>
                <w:rFonts w:hint="eastAsia"/>
              </w:rPr>
              <w:t>成品矿中块矿产品成本较低、毛利较高</w:t>
            </w:r>
            <w:r w:rsidR="001D5C2E">
              <w:rPr>
                <w:rFonts w:hint="eastAsia"/>
              </w:rPr>
              <w:t>）</w:t>
            </w:r>
            <w:r w:rsidR="00E266A4">
              <w:rPr>
                <w:rFonts w:hint="eastAsia"/>
              </w:rPr>
              <w:t>；其三</w:t>
            </w:r>
            <w:r w:rsidRPr="002E4800">
              <w:rPr>
                <w:rFonts w:hint="eastAsia"/>
              </w:rPr>
              <w:t>通过实施磁化焙烧技改</w:t>
            </w:r>
            <w:r w:rsidR="00E266A4">
              <w:rPr>
                <w:rFonts w:hint="eastAsia"/>
              </w:rPr>
              <w:t>提高回收率和铁精粉品位，从而提高精粉产品毛利率；最后，公司持续</w:t>
            </w:r>
            <w:r w:rsidR="001D5C2E">
              <w:rPr>
                <w:rFonts w:hint="eastAsia"/>
              </w:rPr>
              <w:t>推进</w:t>
            </w:r>
            <w:r w:rsidR="00E266A4">
              <w:rPr>
                <w:rFonts w:hint="eastAsia"/>
              </w:rPr>
              <w:t>精益管理和数智化建设，通过管理优化和技术创新降本降费、提质增效</w:t>
            </w:r>
            <w:r w:rsidRPr="002E4800">
              <w:rPr>
                <w:rFonts w:hint="eastAsia"/>
              </w:rPr>
              <w:t>。</w:t>
            </w:r>
          </w:p>
          <w:p w14:paraId="5DB8B275" w14:textId="77777777" w:rsidR="000B70AF" w:rsidRPr="002E4800" w:rsidRDefault="000B70AF" w:rsidP="000B70AF">
            <w:pPr>
              <w:ind w:firstLineChars="200" w:firstLine="420"/>
              <w:jc w:val="left"/>
            </w:pPr>
          </w:p>
          <w:p w14:paraId="12AFB133" w14:textId="7172587E" w:rsidR="002E4800" w:rsidRDefault="000B70AF" w:rsidP="000B70AF">
            <w:pPr>
              <w:pStyle w:val="af0"/>
              <w:numPr>
                <w:ilvl w:val="0"/>
                <w:numId w:val="1"/>
              </w:numPr>
              <w:spacing w:line="360" w:lineRule="auto"/>
              <w:ind w:firstLineChars="0"/>
              <w:jc w:val="left"/>
              <w:rPr>
                <w:rFonts w:ascii="宋体" w:hAnsi="宋体" w:cs="宋体"/>
                <w:b/>
                <w:bCs/>
              </w:rPr>
            </w:pPr>
            <w:r w:rsidRPr="000B70AF">
              <w:rPr>
                <w:rFonts w:ascii="宋体" w:hAnsi="宋体" w:cs="宋体" w:hint="eastAsia"/>
                <w:b/>
                <w:bCs/>
              </w:rPr>
              <w:t>公司</w:t>
            </w:r>
            <w:r>
              <w:rPr>
                <w:rFonts w:ascii="宋体" w:hAnsi="宋体" w:cs="宋体" w:hint="eastAsia"/>
                <w:b/>
                <w:bCs/>
              </w:rPr>
              <w:t>2024年</w:t>
            </w:r>
            <w:r w:rsidR="00F66837">
              <w:rPr>
                <w:rFonts w:ascii="宋体" w:hAnsi="宋体" w:cs="宋体" w:hint="eastAsia"/>
                <w:b/>
                <w:bCs/>
              </w:rPr>
              <w:t>主要</w:t>
            </w:r>
            <w:r w:rsidRPr="000B70AF">
              <w:rPr>
                <w:rFonts w:ascii="宋体" w:hAnsi="宋体" w:cs="宋体" w:hint="eastAsia"/>
                <w:b/>
                <w:bCs/>
              </w:rPr>
              <w:t>资本开支安排</w:t>
            </w:r>
            <w:r w:rsidR="00A5052C">
              <w:rPr>
                <w:rFonts w:ascii="宋体" w:hAnsi="宋体" w:cs="宋体" w:hint="eastAsia"/>
                <w:b/>
                <w:bCs/>
              </w:rPr>
              <w:t>和融资计划</w:t>
            </w:r>
            <w:r w:rsidRPr="000B70AF">
              <w:rPr>
                <w:rFonts w:ascii="宋体" w:hAnsi="宋体" w:cs="宋体" w:hint="eastAsia"/>
                <w:b/>
                <w:bCs/>
              </w:rPr>
              <w:t>如何？</w:t>
            </w:r>
          </w:p>
          <w:p w14:paraId="615F7758" w14:textId="50A34752" w:rsidR="00110954" w:rsidRDefault="000B70AF" w:rsidP="00504012">
            <w:pPr>
              <w:ind w:firstLineChars="200" w:firstLine="420"/>
              <w:jc w:val="left"/>
            </w:pPr>
            <w:r w:rsidRPr="00504012">
              <w:rPr>
                <w:rFonts w:hint="eastAsia"/>
              </w:rPr>
              <w:t>公司</w:t>
            </w:r>
            <w:r w:rsidR="00F66837" w:rsidRPr="00504012">
              <w:rPr>
                <w:rFonts w:hint="eastAsia"/>
              </w:rPr>
              <w:t>2024</w:t>
            </w:r>
            <w:r w:rsidR="00F66837" w:rsidRPr="00504012">
              <w:rPr>
                <w:rFonts w:hint="eastAsia"/>
              </w:rPr>
              <w:t>年</w:t>
            </w:r>
            <w:r w:rsidR="00A5052C">
              <w:rPr>
                <w:rFonts w:hint="eastAsia"/>
              </w:rPr>
              <w:t>铁矿石、油气及新能源赛道</w:t>
            </w:r>
            <w:r w:rsidR="00F66837" w:rsidRPr="00504012">
              <w:rPr>
                <w:rFonts w:hint="eastAsia"/>
              </w:rPr>
              <w:t>主要资本开支</w:t>
            </w:r>
            <w:r w:rsidR="00A5052C">
              <w:rPr>
                <w:rFonts w:hint="eastAsia"/>
              </w:rPr>
              <w:t>安排如下</w:t>
            </w:r>
            <w:r w:rsidRPr="00504012">
              <w:rPr>
                <w:rFonts w:hint="eastAsia"/>
              </w:rPr>
              <w:t>：</w:t>
            </w:r>
          </w:p>
          <w:p w14:paraId="45F25601" w14:textId="1970B2F9" w:rsidR="00A5052C" w:rsidRDefault="00584EF4" w:rsidP="00584EF4">
            <w:pPr>
              <w:jc w:val="left"/>
            </w:pPr>
            <w:r>
              <w:rPr>
                <w:rFonts w:hint="eastAsia"/>
              </w:rPr>
              <w:t>1</w:t>
            </w:r>
            <w:r w:rsidRPr="00504012">
              <w:rPr>
                <w:rFonts w:hint="eastAsia"/>
              </w:rPr>
              <w:t>）</w:t>
            </w:r>
            <w:r w:rsidR="000B70AF" w:rsidRPr="00504012">
              <w:rPr>
                <w:rFonts w:hint="eastAsia"/>
              </w:rPr>
              <w:t>石</w:t>
            </w:r>
            <w:proofErr w:type="gramStart"/>
            <w:r w:rsidR="000B70AF" w:rsidRPr="00504012">
              <w:rPr>
                <w:rFonts w:hint="eastAsia"/>
              </w:rPr>
              <w:t>碌</w:t>
            </w:r>
            <w:proofErr w:type="gramEnd"/>
            <w:r w:rsidR="000B70AF" w:rsidRPr="00504012">
              <w:rPr>
                <w:rFonts w:hint="eastAsia"/>
              </w:rPr>
              <w:t>铁矿</w:t>
            </w:r>
            <w:r w:rsidR="000B70AF" w:rsidRPr="00504012">
              <w:rPr>
                <w:rFonts w:hint="eastAsia"/>
              </w:rPr>
              <w:t>-120m</w:t>
            </w:r>
            <w:r w:rsidR="000B70AF" w:rsidRPr="00504012">
              <w:rPr>
                <w:rFonts w:hint="eastAsia"/>
              </w:rPr>
              <w:t>～</w:t>
            </w:r>
            <w:r w:rsidR="000B70AF" w:rsidRPr="00504012">
              <w:rPr>
                <w:rFonts w:hint="eastAsia"/>
              </w:rPr>
              <w:t xml:space="preserve">-360m </w:t>
            </w:r>
            <w:r w:rsidR="000B70AF" w:rsidRPr="00504012">
              <w:rPr>
                <w:rFonts w:hint="eastAsia"/>
              </w:rPr>
              <w:t>中段采矿工程建设项目：计划投资总额为</w:t>
            </w:r>
            <w:r w:rsidR="000B70AF" w:rsidRPr="00504012">
              <w:rPr>
                <w:rFonts w:hint="eastAsia"/>
              </w:rPr>
              <w:t>5.43</w:t>
            </w:r>
            <w:r w:rsidR="000B70AF" w:rsidRPr="00504012">
              <w:rPr>
                <w:rFonts w:hint="eastAsia"/>
              </w:rPr>
              <w:t>亿元，截至</w:t>
            </w:r>
            <w:r w:rsidR="000B70AF" w:rsidRPr="00504012">
              <w:rPr>
                <w:rFonts w:hint="eastAsia"/>
              </w:rPr>
              <w:t>2023</w:t>
            </w:r>
            <w:r w:rsidR="000B70AF" w:rsidRPr="00504012">
              <w:rPr>
                <w:rFonts w:hint="eastAsia"/>
              </w:rPr>
              <w:t>年</w:t>
            </w:r>
            <w:r w:rsidR="00110954">
              <w:rPr>
                <w:rFonts w:hint="eastAsia"/>
              </w:rPr>
              <w:t>12</w:t>
            </w:r>
            <w:r w:rsidR="000B70AF" w:rsidRPr="00504012">
              <w:rPr>
                <w:rFonts w:hint="eastAsia"/>
              </w:rPr>
              <w:t>月</w:t>
            </w:r>
            <w:r w:rsidR="000B70AF" w:rsidRPr="00504012">
              <w:rPr>
                <w:rFonts w:hint="eastAsia"/>
              </w:rPr>
              <w:t>3</w:t>
            </w:r>
            <w:r w:rsidR="00110954">
              <w:rPr>
                <w:rFonts w:hint="eastAsia"/>
              </w:rPr>
              <w:t>1</w:t>
            </w:r>
            <w:r w:rsidR="000B70AF" w:rsidRPr="00504012">
              <w:rPr>
                <w:rFonts w:hint="eastAsia"/>
              </w:rPr>
              <w:t>日已投入金额</w:t>
            </w:r>
            <w:r w:rsidR="00110954">
              <w:rPr>
                <w:rFonts w:hint="eastAsia"/>
              </w:rPr>
              <w:t>1.03</w:t>
            </w:r>
            <w:r w:rsidR="00110954">
              <w:rPr>
                <w:rFonts w:hint="eastAsia"/>
              </w:rPr>
              <w:t>亿</w:t>
            </w:r>
            <w:r w:rsidR="000B70AF" w:rsidRPr="00504012">
              <w:rPr>
                <w:rFonts w:hint="eastAsia"/>
              </w:rPr>
              <w:t>元，资金来源主要包括募集资金和自有资金。</w:t>
            </w:r>
            <w:r w:rsidR="000B70AF" w:rsidRPr="00504012">
              <w:rPr>
                <w:rFonts w:hint="eastAsia"/>
              </w:rPr>
              <w:t>2</w:t>
            </w:r>
            <w:r w:rsidR="000B70AF" w:rsidRPr="00504012">
              <w:rPr>
                <w:rFonts w:hint="eastAsia"/>
              </w:rPr>
              <w:t>）石</w:t>
            </w:r>
            <w:proofErr w:type="gramStart"/>
            <w:r w:rsidR="000B70AF" w:rsidRPr="00504012">
              <w:rPr>
                <w:rFonts w:hint="eastAsia"/>
              </w:rPr>
              <w:t>碌</w:t>
            </w:r>
            <w:proofErr w:type="gramEnd"/>
            <w:r w:rsidR="000B70AF" w:rsidRPr="00504012">
              <w:rPr>
                <w:rFonts w:hint="eastAsia"/>
              </w:rPr>
              <w:t>铁矿石悬浮磁化焙烧技术改造项目：计划投资总额</w:t>
            </w:r>
            <w:r w:rsidR="000B70AF" w:rsidRPr="00504012">
              <w:rPr>
                <w:rFonts w:hint="eastAsia"/>
              </w:rPr>
              <w:t>5.11</w:t>
            </w:r>
            <w:r w:rsidR="000B70AF" w:rsidRPr="00504012">
              <w:rPr>
                <w:rFonts w:hint="eastAsia"/>
              </w:rPr>
              <w:t>亿元，截至</w:t>
            </w:r>
            <w:r w:rsidR="000B70AF" w:rsidRPr="00504012">
              <w:rPr>
                <w:rFonts w:hint="eastAsia"/>
              </w:rPr>
              <w:t>2023</w:t>
            </w:r>
            <w:r w:rsidR="000B70AF" w:rsidRPr="00504012">
              <w:rPr>
                <w:rFonts w:hint="eastAsia"/>
              </w:rPr>
              <w:t>年</w:t>
            </w:r>
            <w:r w:rsidR="00110954">
              <w:rPr>
                <w:rFonts w:hint="eastAsia"/>
              </w:rPr>
              <w:t>12</w:t>
            </w:r>
            <w:r w:rsidR="000B70AF" w:rsidRPr="00504012">
              <w:rPr>
                <w:rFonts w:hint="eastAsia"/>
              </w:rPr>
              <w:t>月</w:t>
            </w:r>
            <w:r w:rsidR="000B70AF" w:rsidRPr="00504012">
              <w:rPr>
                <w:rFonts w:hint="eastAsia"/>
              </w:rPr>
              <w:t>3</w:t>
            </w:r>
            <w:r w:rsidR="00110954">
              <w:rPr>
                <w:rFonts w:hint="eastAsia"/>
              </w:rPr>
              <w:t>1</w:t>
            </w:r>
            <w:r w:rsidR="000B70AF" w:rsidRPr="00504012">
              <w:rPr>
                <w:rFonts w:hint="eastAsia"/>
              </w:rPr>
              <w:t>日已投入金额</w:t>
            </w:r>
            <w:r w:rsidR="000B70AF" w:rsidRPr="00504012">
              <w:rPr>
                <w:rFonts w:hint="eastAsia"/>
              </w:rPr>
              <w:t>2.</w:t>
            </w:r>
            <w:r w:rsidR="00110954">
              <w:rPr>
                <w:rFonts w:hint="eastAsia"/>
              </w:rPr>
              <w:t>88</w:t>
            </w:r>
            <w:r w:rsidR="000B70AF" w:rsidRPr="00504012">
              <w:rPr>
                <w:rFonts w:hint="eastAsia"/>
              </w:rPr>
              <w:t>元，资金来源主要包括募集资金、自有资金和政府专项扶持资金。</w:t>
            </w:r>
            <w:r w:rsidR="000B70AF" w:rsidRPr="00504012">
              <w:rPr>
                <w:rFonts w:hint="eastAsia"/>
              </w:rPr>
              <w:t>3</w:t>
            </w:r>
            <w:r w:rsidR="000B70AF" w:rsidRPr="00504012">
              <w:rPr>
                <w:rFonts w:hint="eastAsia"/>
              </w:rPr>
              <w:t>）</w:t>
            </w:r>
            <w:r w:rsidR="000B70AF" w:rsidRPr="00504012">
              <w:rPr>
                <w:rFonts w:hint="eastAsia"/>
              </w:rPr>
              <w:t xml:space="preserve">2 </w:t>
            </w:r>
            <w:r w:rsidR="000B70AF" w:rsidRPr="00504012">
              <w:rPr>
                <w:rFonts w:hint="eastAsia"/>
              </w:rPr>
              <w:t>万吨氢氧化锂项目（一期）：计划投资总额</w:t>
            </w:r>
            <w:r w:rsidR="000B70AF" w:rsidRPr="00504012">
              <w:rPr>
                <w:rFonts w:hint="eastAsia"/>
              </w:rPr>
              <w:t>10.56</w:t>
            </w:r>
            <w:r w:rsidR="000B70AF" w:rsidRPr="00504012">
              <w:rPr>
                <w:rFonts w:hint="eastAsia"/>
              </w:rPr>
              <w:t>亿元，截至</w:t>
            </w:r>
            <w:r w:rsidR="000B70AF" w:rsidRPr="00504012">
              <w:rPr>
                <w:rFonts w:hint="eastAsia"/>
              </w:rPr>
              <w:t>2023</w:t>
            </w:r>
            <w:r w:rsidR="000B70AF" w:rsidRPr="00504012">
              <w:rPr>
                <w:rFonts w:hint="eastAsia"/>
              </w:rPr>
              <w:t>年</w:t>
            </w:r>
            <w:r w:rsidR="00110954">
              <w:rPr>
                <w:rFonts w:hint="eastAsia"/>
              </w:rPr>
              <w:t>12</w:t>
            </w:r>
            <w:r w:rsidR="000B70AF" w:rsidRPr="00504012">
              <w:rPr>
                <w:rFonts w:hint="eastAsia"/>
              </w:rPr>
              <w:t>月</w:t>
            </w:r>
            <w:r w:rsidR="000B70AF" w:rsidRPr="00504012">
              <w:rPr>
                <w:rFonts w:hint="eastAsia"/>
              </w:rPr>
              <w:t>3</w:t>
            </w:r>
            <w:r w:rsidR="00110954">
              <w:rPr>
                <w:rFonts w:hint="eastAsia"/>
              </w:rPr>
              <w:t>1</w:t>
            </w:r>
            <w:r w:rsidR="000B70AF" w:rsidRPr="00504012">
              <w:rPr>
                <w:rFonts w:hint="eastAsia"/>
              </w:rPr>
              <w:t>日已投入金额</w:t>
            </w:r>
            <w:r w:rsidR="000B70AF" w:rsidRPr="00504012">
              <w:rPr>
                <w:rFonts w:hint="eastAsia"/>
              </w:rPr>
              <w:t>1.</w:t>
            </w:r>
            <w:r w:rsidR="00110954">
              <w:rPr>
                <w:rFonts w:hint="eastAsia"/>
              </w:rPr>
              <w:t>77</w:t>
            </w:r>
            <w:r w:rsidR="00110954">
              <w:rPr>
                <w:rFonts w:hint="eastAsia"/>
              </w:rPr>
              <w:t>亿</w:t>
            </w:r>
            <w:r w:rsidR="000B70AF" w:rsidRPr="00504012">
              <w:rPr>
                <w:rFonts w:hint="eastAsia"/>
              </w:rPr>
              <w:t>元，资金来源主要包括专项贷款和自有资金，</w:t>
            </w:r>
            <w:r w:rsidR="001D5C2E">
              <w:rPr>
                <w:rFonts w:hint="eastAsia"/>
              </w:rPr>
              <w:t>项目</w:t>
            </w:r>
            <w:r w:rsidR="000B70AF" w:rsidRPr="00504012">
              <w:rPr>
                <w:rFonts w:hint="eastAsia"/>
              </w:rPr>
              <w:t>获得海南农信社社团的</w:t>
            </w:r>
            <w:r w:rsidR="000B70AF" w:rsidRPr="00504012">
              <w:rPr>
                <w:rFonts w:hint="eastAsia"/>
              </w:rPr>
              <w:t xml:space="preserve"> 7 </w:t>
            </w:r>
            <w:r w:rsidR="000B70AF" w:rsidRPr="00504012">
              <w:rPr>
                <w:rFonts w:hint="eastAsia"/>
              </w:rPr>
              <w:t>亿元贷款。</w:t>
            </w:r>
            <w:r w:rsidR="000B70AF" w:rsidRPr="00504012">
              <w:rPr>
                <w:rFonts w:hint="eastAsia"/>
              </w:rPr>
              <w:t>4</w:t>
            </w:r>
            <w:r w:rsidR="000B70AF" w:rsidRPr="00504012">
              <w:rPr>
                <w:rFonts w:hint="eastAsia"/>
              </w:rPr>
              <w:t>）</w:t>
            </w:r>
            <w:proofErr w:type="spellStart"/>
            <w:r w:rsidR="000B70AF" w:rsidRPr="00504012">
              <w:rPr>
                <w:rFonts w:hint="eastAsia"/>
              </w:rPr>
              <w:t>Bougouni</w:t>
            </w:r>
            <w:proofErr w:type="spellEnd"/>
            <w:r w:rsidR="000B70AF" w:rsidRPr="00504012">
              <w:rPr>
                <w:rFonts w:hint="eastAsia"/>
              </w:rPr>
              <w:t>锂矿：</w:t>
            </w:r>
            <w:r w:rsidR="00110954">
              <w:rPr>
                <w:rFonts w:hint="eastAsia"/>
              </w:rPr>
              <w:t>公司</w:t>
            </w:r>
            <w:r w:rsidR="00A5052C">
              <w:rPr>
                <w:rFonts w:hint="eastAsia"/>
              </w:rPr>
              <w:t>收购</w:t>
            </w:r>
            <w:proofErr w:type="spellStart"/>
            <w:r w:rsidR="00A5052C">
              <w:rPr>
                <w:rFonts w:hint="eastAsia"/>
              </w:rPr>
              <w:t>Bougouni</w:t>
            </w:r>
            <w:proofErr w:type="spellEnd"/>
            <w:r w:rsidR="00A5052C">
              <w:rPr>
                <w:rFonts w:hint="eastAsia"/>
              </w:rPr>
              <w:t>锂矿时对</w:t>
            </w:r>
            <w:r w:rsidR="00110954">
              <w:t>KMUK</w:t>
            </w:r>
            <w:r w:rsidR="00A5052C">
              <w:rPr>
                <w:rFonts w:hint="eastAsia"/>
              </w:rPr>
              <w:t>公司</w:t>
            </w:r>
            <w:r w:rsidR="00110954">
              <w:rPr>
                <w:rFonts w:hint="eastAsia"/>
              </w:rPr>
              <w:t>增资</w:t>
            </w:r>
            <w:r w:rsidR="00A5052C">
              <w:rPr>
                <w:rFonts w:hint="eastAsia"/>
              </w:rPr>
              <w:t>的</w:t>
            </w:r>
            <w:r w:rsidR="00A5052C">
              <w:rPr>
                <w:rFonts w:hint="eastAsia"/>
              </w:rPr>
              <w:t>9434</w:t>
            </w:r>
            <w:r w:rsidR="00A5052C">
              <w:rPr>
                <w:rFonts w:hint="eastAsia"/>
              </w:rPr>
              <w:t>万美金</w:t>
            </w:r>
            <w:r w:rsidR="00110954">
              <w:rPr>
                <w:rFonts w:hint="eastAsia"/>
              </w:rPr>
              <w:t>，</w:t>
            </w:r>
            <w:r w:rsidR="00A5052C" w:rsidRPr="00584EF4">
              <w:rPr>
                <w:rFonts w:hint="eastAsia"/>
              </w:rPr>
              <w:t>计划</w:t>
            </w:r>
            <w:r w:rsidR="00110954" w:rsidRPr="00584EF4">
              <w:rPr>
                <w:rFonts w:hint="eastAsia"/>
              </w:rPr>
              <w:t>全部</w:t>
            </w:r>
            <w:r w:rsidR="000B70AF" w:rsidRPr="00584EF4">
              <w:rPr>
                <w:rFonts w:hint="eastAsia"/>
              </w:rPr>
              <w:t>用于锂矿建设。</w:t>
            </w:r>
            <w:r w:rsidR="00F66837" w:rsidRPr="00A5052C">
              <w:rPr>
                <w:rFonts w:hint="eastAsia"/>
              </w:rPr>
              <w:t>5</w:t>
            </w:r>
            <w:r w:rsidR="00F66837" w:rsidRPr="00A5052C">
              <w:rPr>
                <w:rFonts w:hint="eastAsia"/>
              </w:rPr>
              <w:t>）洛克石油勘探开发：洛克石油自身</w:t>
            </w:r>
            <w:r w:rsidR="001D5C2E">
              <w:rPr>
                <w:rFonts w:hint="eastAsia"/>
              </w:rPr>
              <w:t>经营性</w:t>
            </w:r>
            <w:r w:rsidR="00F66837" w:rsidRPr="00A5052C">
              <w:rPr>
                <w:rFonts w:hint="eastAsia"/>
              </w:rPr>
              <w:t>现金流</w:t>
            </w:r>
            <w:r w:rsidR="001D5C2E">
              <w:rPr>
                <w:rFonts w:hint="eastAsia"/>
              </w:rPr>
              <w:t>状况良好</w:t>
            </w:r>
            <w:r w:rsidR="00F66837" w:rsidRPr="00504012">
              <w:rPr>
                <w:rFonts w:hint="eastAsia"/>
              </w:rPr>
              <w:t>，能够覆盖</w:t>
            </w:r>
            <w:r w:rsidR="00A5052C">
              <w:rPr>
                <w:rFonts w:hint="eastAsia"/>
              </w:rPr>
              <w:t>包括涠洲</w:t>
            </w:r>
            <w:r w:rsidR="00A5052C">
              <w:rPr>
                <w:rFonts w:hint="eastAsia"/>
              </w:rPr>
              <w:t>10-3W</w:t>
            </w:r>
            <w:r w:rsidR="00A5052C">
              <w:rPr>
                <w:rFonts w:hint="eastAsia"/>
              </w:rPr>
              <w:t>油田的</w:t>
            </w:r>
            <w:r w:rsidR="003A1013">
              <w:rPr>
                <w:rFonts w:hint="eastAsia"/>
              </w:rPr>
              <w:t>开发支出</w:t>
            </w:r>
            <w:r w:rsidR="00A5052C">
              <w:rPr>
                <w:rFonts w:hint="eastAsia"/>
              </w:rPr>
              <w:t>及其他日常勘探开发所需的资本开支。</w:t>
            </w:r>
          </w:p>
          <w:p w14:paraId="33BC186A" w14:textId="6065143F" w:rsidR="00504012" w:rsidRDefault="00F66837" w:rsidP="00A5052C">
            <w:pPr>
              <w:ind w:firstLineChars="200" w:firstLine="420"/>
              <w:jc w:val="left"/>
              <w:rPr>
                <w:color w:val="000000"/>
                <w:szCs w:val="21"/>
                <w:shd w:val="clear" w:color="auto" w:fill="F1F1F1"/>
              </w:rPr>
            </w:pPr>
            <w:r w:rsidRPr="00504012">
              <w:rPr>
                <w:rFonts w:hint="eastAsia"/>
              </w:rPr>
              <w:t>公司也会</w:t>
            </w:r>
            <w:r w:rsidR="00A5052C">
              <w:rPr>
                <w:rFonts w:hint="eastAsia"/>
              </w:rPr>
              <w:t>进一步拓宽债权融资渠道，采取多元融资模式，</w:t>
            </w:r>
            <w:r w:rsidRPr="00504012">
              <w:rPr>
                <w:rFonts w:hint="eastAsia"/>
              </w:rPr>
              <w:t>结合项目的实际情况，使用项目</w:t>
            </w:r>
            <w:proofErr w:type="gramStart"/>
            <w:r w:rsidRPr="00504012">
              <w:rPr>
                <w:rFonts w:hint="eastAsia"/>
              </w:rPr>
              <w:t>贷或者</w:t>
            </w:r>
            <w:proofErr w:type="gramEnd"/>
            <w:r w:rsidRPr="00504012">
              <w:rPr>
                <w:rFonts w:hint="eastAsia"/>
              </w:rPr>
              <w:t>并购贷</w:t>
            </w:r>
            <w:r>
              <w:rPr>
                <w:rFonts w:hint="eastAsia"/>
              </w:rPr>
              <w:t>，</w:t>
            </w:r>
            <w:r w:rsidR="00504012">
              <w:rPr>
                <w:rFonts w:hint="eastAsia"/>
              </w:rPr>
              <w:t>提升资金的使用效率。</w:t>
            </w:r>
            <w:r w:rsidR="00A5052C">
              <w:rPr>
                <w:rFonts w:hint="eastAsia"/>
              </w:rPr>
              <w:t>并</w:t>
            </w:r>
            <w:r w:rsidR="00504012">
              <w:rPr>
                <w:rFonts w:hint="eastAsia"/>
              </w:rPr>
              <w:t>在稳定信贷</w:t>
            </w:r>
            <w:r w:rsidR="00504012">
              <w:rPr>
                <w:rFonts w:hint="eastAsia"/>
              </w:rPr>
              <w:lastRenderedPageBreak/>
              <w:t>规模的基础上，持续优化融资成本</w:t>
            </w:r>
            <w:r w:rsidR="00A5052C">
              <w:rPr>
                <w:rFonts w:hint="eastAsia"/>
              </w:rPr>
              <w:t>；另外，公司也将依托上市公司平台优势择机进行股权融资，</w:t>
            </w:r>
            <w:r w:rsidR="003A1013" w:rsidRPr="003A1013">
              <w:rPr>
                <w:rFonts w:hint="eastAsia"/>
              </w:rPr>
              <w:t>为公司持续经营发展和投资并购准备充分的资金</w:t>
            </w:r>
            <w:r w:rsidR="00A5052C">
              <w:rPr>
                <w:rFonts w:hint="eastAsia"/>
              </w:rPr>
              <w:t>。</w:t>
            </w:r>
          </w:p>
          <w:p w14:paraId="27C54DDB" w14:textId="77777777" w:rsidR="00504012" w:rsidRDefault="00504012" w:rsidP="00504012">
            <w:pPr>
              <w:adjustRightInd w:val="0"/>
              <w:snapToGrid w:val="0"/>
              <w:spacing w:line="276" w:lineRule="auto"/>
              <w:ind w:firstLineChars="200" w:firstLine="420"/>
              <w:rPr>
                <w:color w:val="000000"/>
                <w:szCs w:val="21"/>
                <w:shd w:val="clear" w:color="auto" w:fill="F1F1F1"/>
              </w:rPr>
            </w:pPr>
          </w:p>
          <w:p w14:paraId="38E930A6" w14:textId="2B68CF20" w:rsidR="00110954" w:rsidRPr="003B5ECF" w:rsidRDefault="00C721A2" w:rsidP="003B5ECF">
            <w:pPr>
              <w:pStyle w:val="af0"/>
              <w:numPr>
                <w:ilvl w:val="0"/>
                <w:numId w:val="1"/>
              </w:numPr>
              <w:spacing w:line="360" w:lineRule="auto"/>
              <w:ind w:firstLineChars="0"/>
              <w:jc w:val="left"/>
              <w:rPr>
                <w:rFonts w:ascii="宋体" w:hAnsi="宋体" w:cs="宋体"/>
                <w:b/>
                <w:bCs/>
              </w:rPr>
            </w:pPr>
            <w:r>
              <w:rPr>
                <w:rFonts w:ascii="宋体" w:hAnsi="宋体" w:cs="宋体" w:hint="eastAsia"/>
                <w:b/>
                <w:bCs/>
              </w:rPr>
              <w:t>20</w:t>
            </w:r>
            <w:r w:rsidR="00110954" w:rsidRPr="003B5ECF">
              <w:rPr>
                <w:rFonts w:ascii="宋体" w:hAnsi="宋体" w:cs="宋体" w:hint="eastAsia"/>
                <w:b/>
                <w:bCs/>
              </w:rPr>
              <w:t>23年四季度公司毛利率高于前三季度</w:t>
            </w:r>
            <w:r w:rsidR="00D129AE">
              <w:rPr>
                <w:rFonts w:ascii="宋体" w:hAnsi="宋体" w:cs="宋体" w:hint="eastAsia"/>
                <w:b/>
                <w:bCs/>
              </w:rPr>
              <w:t>及全年油气业务毛利率显著提升的原因？</w:t>
            </w:r>
          </w:p>
          <w:p w14:paraId="3D010027" w14:textId="4B6C04B7" w:rsidR="00C11086" w:rsidRPr="003B5ECF" w:rsidRDefault="00D129AE" w:rsidP="003B5ECF">
            <w:pPr>
              <w:ind w:firstLineChars="200" w:firstLine="420"/>
              <w:jc w:val="left"/>
            </w:pPr>
            <w:r>
              <w:rPr>
                <w:rFonts w:hint="eastAsia"/>
              </w:rPr>
              <w:t>公司</w:t>
            </w:r>
            <w:r>
              <w:rPr>
                <w:rFonts w:hint="eastAsia"/>
              </w:rPr>
              <w:t>2023</w:t>
            </w:r>
            <w:r>
              <w:rPr>
                <w:rFonts w:hint="eastAsia"/>
              </w:rPr>
              <w:t>年</w:t>
            </w:r>
            <w:r w:rsidR="003B5ECF" w:rsidRPr="003B5ECF">
              <w:t>毛利率的增加主要得益于油气业务</w:t>
            </w:r>
            <w:r>
              <w:rPr>
                <w:rFonts w:hint="eastAsia"/>
              </w:rPr>
              <w:t>，油气毛利率较去年增加</w:t>
            </w:r>
            <w:r>
              <w:rPr>
                <w:rFonts w:hint="eastAsia"/>
              </w:rPr>
              <w:t>15.56</w:t>
            </w:r>
            <w:r>
              <w:rPr>
                <w:rFonts w:hint="eastAsia"/>
              </w:rPr>
              <w:t>个百分点，主要由</w:t>
            </w:r>
            <w:r w:rsidR="003B5ECF" w:rsidRPr="003B5ECF">
              <w:rPr>
                <w:rFonts w:hint="eastAsia"/>
              </w:rPr>
              <w:t>布伦</w:t>
            </w:r>
            <w:proofErr w:type="gramStart"/>
            <w:r w:rsidR="003B5ECF" w:rsidRPr="003B5ECF">
              <w:rPr>
                <w:rFonts w:hint="eastAsia"/>
              </w:rPr>
              <w:t>特</w:t>
            </w:r>
            <w:proofErr w:type="gramEnd"/>
            <w:r w:rsidR="003B5ECF" w:rsidRPr="003B5ECF">
              <w:rPr>
                <w:rFonts w:hint="eastAsia"/>
              </w:rPr>
              <w:t>原油价格</w:t>
            </w:r>
            <w:r w:rsidR="003B5ECF" w:rsidRPr="003B5ECF">
              <w:t>回落导致的</w:t>
            </w:r>
            <w:r w:rsidR="003B5ECF" w:rsidRPr="003B5ECF">
              <w:rPr>
                <w:rFonts w:hint="eastAsia"/>
              </w:rPr>
              <w:t>石油</w:t>
            </w:r>
            <w:r w:rsidR="003B5ECF" w:rsidRPr="003B5ECF">
              <w:t>特别收益</w:t>
            </w:r>
            <w:proofErr w:type="gramStart"/>
            <w:r w:rsidR="003B5ECF" w:rsidRPr="003B5ECF">
              <w:t>金减少</w:t>
            </w:r>
            <w:proofErr w:type="gramEnd"/>
            <w:r w:rsidR="003B5ECF" w:rsidRPr="003B5ECF">
              <w:t>以及</w:t>
            </w:r>
            <w:r w:rsidR="003B5ECF" w:rsidRPr="003B5ECF">
              <w:rPr>
                <w:rFonts w:hint="eastAsia"/>
              </w:rPr>
              <w:t>油气</w:t>
            </w:r>
            <w:r w:rsidR="003B5ECF" w:rsidRPr="003B5ECF">
              <w:t>产量上升带来的</w:t>
            </w:r>
            <w:r w:rsidR="003A1013">
              <w:rPr>
                <w:rFonts w:hint="eastAsia"/>
              </w:rPr>
              <w:t>摊</w:t>
            </w:r>
            <w:r w:rsidR="001E3023" w:rsidRPr="001E3023">
              <w:rPr>
                <w:rFonts w:hint="eastAsia"/>
              </w:rPr>
              <w:t>销成本下降所致</w:t>
            </w:r>
            <w:r>
              <w:rPr>
                <w:rFonts w:hint="eastAsia"/>
              </w:rPr>
              <w:t>；</w:t>
            </w:r>
            <w:r w:rsidR="003B5ECF" w:rsidRPr="003B5ECF">
              <w:t>而铁矿石业务则因</w:t>
            </w:r>
            <w:r w:rsidR="007A042F">
              <w:rPr>
                <w:rFonts w:hint="eastAsia"/>
              </w:rPr>
              <w:t>采选</w:t>
            </w:r>
            <w:r w:rsidR="003B5ECF" w:rsidRPr="003B5ECF">
              <w:t>成本</w:t>
            </w:r>
            <w:r w:rsidR="007A042F">
              <w:rPr>
                <w:rFonts w:hint="eastAsia"/>
              </w:rPr>
              <w:t>略有</w:t>
            </w:r>
            <w:r w:rsidR="003B5ECF" w:rsidRPr="003B5ECF">
              <w:t>上升导致毛利率</w:t>
            </w:r>
            <w:r>
              <w:rPr>
                <w:rFonts w:hint="eastAsia"/>
              </w:rPr>
              <w:t>整体略有</w:t>
            </w:r>
            <w:r w:rsidR="003B5ECF" w:rsidRPr="003B5ECF">
              <w:t>下降，</w:t>
            </w:r>
            <w:r w:rsidR="007A042F">
              <w:rPr>
                <w:rFonts w:hint="eastAsia"/>
              </w:rPr>
              <w:t>较去年同期减少</w:t>
            </w:r>
            <w:r w:rsidR="007A042F">
              <w:rPr>
                <w:rFonts w:hint="eastAsia"/>
              </w:rPr>
              <w:t>6.32%</w:t>
            </w:r>
            <w:proofErr w:type="gramStart"/>
            <w:r w:rsidR="007A042F">
              <w:rPr>
                <w:rFonts w:hint="eastAsia"/>
              </w:rPr>
              <w:t>个</w:t>
            </w:r>
            <w:proofErr w:type="gramEnd"/>
            <w:r w:rsidR="007A042F">
              <w:rPr>
                <w:rFonts w:hint="eastAsia"/>
              </w:rPr>
              <w:t>百分点。</w:t>
            </w:r>
            <w:r>
              <w:rPr>
                <w:rFonts w:hint="eastAsia"/>
              </w:rPr>
              <w:t>但第四季度铁矿石</w:t>
            </w:r>
            <w:r w:rsidR="007A042F">
              <w:rPr>
                <w:rFonts w:hint="eastAsia"/>
              </w:rPr>
              <w:t>业务毛利率环比有所上升，主要由于铁矿石</w:t>
            </w:r>
            <w:r>
              <w:rPr>
                <w:rFonts w:hint="eastAsia"/>
              </w:rPr>
              <w:t>市场价格明显提升，</w:t>
            </w:r>
            <w:r w:rsidR="007A042F">
              <w:rPr>
                <w:rFonts w:hint="eastAsia"/>
              </w:rPr>
              <w:t>然而</w:t>
            </w:r>
            <w:r w:rsidR="003B5ECF" w:rsidRPr="003B5ECF">
              <w:t>其影响因结算周期滞后尚未完全</w:t>
            </w:r>
            <w:r w:rsidR="003B5ECF" w:rsidRPr="003B5ECF">
              <w:rPr>
                <w:rFonts w:hint="eastAsia"/>
              </w:rPr>
              <w:t>体现在四季度毛利率</w:t>
            </w:r>
            <w:r w:rsidR="007A042F">
              <w:rPr>
                <w:rFonts w:hint="eastAsia"/>
              </w:rPr>
              <w:t>提升</w:t>
            </w:r>
            <w:r w:rsidR="003B5ECF" w:rsidRPr="003B5ECF">
              <w:rPr>
                <w:rFonts w:hint="eastAsia"/>
              </w:rPr>
              <w:t>中</w:t>
            </w:r>
            <w:r w:rsidR="003B5ECF" w:rsidRPr="003B5ECF">
              <w:t>。</w:t>
            </w:r>
          </w:p>
          <w:p w14:paraId="5B5FF923" w14:textId="77777777" w:rsidR="00C11086" w:rsidRDefault="00C11086" w:rsidP="00504012">
            <w:pPr>
              <w:adjustRightInd w:val="0"/>
              <w:snapToGrid w:val="0"/>
              <w:spacing w:line="276" w:lineRule="auto"/>
              <w:ind w:firstLineChars="200" w:firstLine="422"/>
              <w:rPr>
                <w:rFonts w:ascii="宋体" w:hAnsi="宋体" w:cs="宋体"/>
                <w:b/>
                <w:bCs/>
              </w:rPr>
            </w:pPr>
          </w:p>
          <w:p w14:paraId="02403D92" w14:textId="0A65A3E5" w:rsidR="00C11086" w:rsidRPr="001E3023" w:rsidRDefault="001E3023" w:rsidP="001E3023">
            <w:pPr>
              <w:pStyle w:val="af0"/>
              <w:numPr>
                <w:ilvl w:val="0"/>
                <w:numId w:val="1"/>
              </w:numPr>
              <w:spacing w:line="360" w:lineRule="auto"/>
              <w:ind w:firstLineChars="0"/>
              <w:jc w:val="left"/>
              <w:rPr>
                <w:rFonts w:ascii="宋体" w:hAnsi="宋体" w:cs="宋体"/>
                <w:b/>
                <w:bCs/>
              </w:rPr>
            </w:pPr>
            <w:r w:rsidRPr="001E3023">
              <w:rPr>
                <w:rFonts w:ascii="宋体" w:hAnsi="宋体" w:cs="宋体"/>
                <w:b/>
                <w:bCs/>
              </w:rPr>
              <w:t>八角场气田</w:t>
            </w:r>
            <w:r w:rsidR="003B5ECF" w:rsidRPr="001E3023">
              <w:rPr>
                <w:rFonts w:ascii="宋体" w:hAnsi="宋体" w:cs="宋体"/>
                <w:b/>
                <w:bCs/>
              </w:rPr>
              <w:t>角76井组LNG</w:t>
            </w:r>
            <w:r w:rsidR="00C11086" w:rsidRPr="001E3023">
              <w:rPr>
                <w:rFonts w:ascii="宋体" w:hAnsi="宋体" w:cs="宋体" w:hint="eastAsia"/>
                <w:b/>
                <w:bCs/>
              </w:rPr>
              <w:t>的产销量情况</w:t>
            </w:r>
          </w:p>
          <w:p w14:paraId="69058E7D" w14:textId="13BB06A9" w:rsidR="001E3023" w:rsidRDefault="001E3023" w:rsidP="001E3023">
            <w:pPr>
              <w:ind w:firstLineChars="200" w:firstLine="420"/>
              <w:jc w:val="left"/>
            </w:pPr>
            <w:r>
              <w:t>八角场气田角</w:t>
            </w:r>
            <w:r>
              <w:t>76</w:t>
            </w:r>
            <w:r>
              <w:t>井组</w:t>
            </w:r>
            <w:r>
              <w:t>LNG</w:t>
            </w:r>
            <w:r w:rsidR="00CF0C1E">
              <w:rPr>
                <w:rFonts w:hint="eastAsia"/>
              </w:rPr>
              <w:t>项目</w:t>
            </w:r>
            <w:r w:rsidR="007A042F">
              <w:rPr>
                <w:rFonts w:hint="eastAsia"/>
              </w:rPr>
              <w:t>于</w:t>
            </w:r>
            <w:r w:rsidR="007A042F">
              <w:rPr>
                <w:rFonts w:hint="eastAsia"/>
              </w:rPr>
              <w:t>2023</w:t>
            </w:r>
            <w:r w:rsidR="007A042F">
              <w:rPr>
                <w:rFonts w:hint="eastAsia"/>
              </w:rPr>
              <w:t>年</w:t>
            </w:r>
            <w:r w:rsidR="007A042F" w:rsidRPr="00C721A2">
              <w:t>6</w:t>
            </w:r>
            <w:r w:rsidR="007A042F" w:rsidRPr="00C721A2">
              <w:rPr>
                <w:rFonts w:hint="eastAsia"/>
              </w:rPr>
              <w:t>月</w:t>
            </w:r>
            <w:r w:rsidR="007A042F">
              <w:rPr>
                <w:rFonts w:hint="eastAsia"/>
              </w:rPr>
              <w:t>投产，</w:t>
            </w:r>
            <w:r>
              <w:rPr>
                <w:rFonts w:hint="eastAsia"/>
              </w:rPr>
              <w:t>设计产能在</w:t>
            </w:r>
            <w:r>
              <w:rPr>
                <w:rFonts w:hint="eastAsia"/>
              </w:rPr>
              <w:t>30</w:t>
            </w:r>
            <w:r>
              <w:rPr>
                <w:rFonts w:hint="eastAsia"/>
              </w:rPr>
              <w:t>万立方米</w:t>
            </w:r>
            <w:r>
              <w:rPr>
                <w:rFonts w:hint="eastAsia"/>
              </w:rPr>
              <w:t>/</w:t>
            </w:r>
            <w:r>
              <w:rPr>
                <w:rFonts w:hint="eastAsia"/>
              </w:rPr>
              <w:t>天，</w:t>
            </w:r>
            <w:r w:rsidRPr="001E3023">
              <w:rPr>
                <w:rFonts w:hint="eastAsia"/>
              </w:rPr>
              <w:t>共有三条生产线，产量相对稳定</w:t>
            </w:r>
            <w:r w:rsidR="00AF2CC1" w:rsidRPr="001E3023">
              <w:rPr>
                <w:rFonts w:hint="eastAsia"/>
              </w:rPr>
              <w:t>，</w:t>
            </w:r>
            <w:r w:rsidRPr="001E3023">
              <w:rPr>
                <w:rFonts w:hint="eastAsia"/>
              </w:rPr>
              <w:t>产品通过中石油的管道销售给下游客户。</w:t>
            </w:r>
            <w:r w:rsidRPr="00AF2CC1">
              <w:rPr>
                <w:rFonts w:hint="eastAsia"/>
              </w:rPr>
              <w:t>2023</w:t>
            </w:r>
            <w:r w:rsidRPr="00AF2CC1">
              <w:rPr>
                <w:rFonts w:hint="eastAsia"/>
              </w:rPr>
              <w:t>年</w:t>
            </w:r>
            <w:r w:rsidR="00B548B9">
              <w:t>角</w:t>
            </w:r>
            <w:r w:rsidR="00B548B9">
              <w:t>76</w:t>
            </w:r>
            <w:r w:rsidR="00B548B9">
              <w:t>井组</w:t>
            </w:r>
            <w:r w:rsidR="00B548B9">
              <w:t>LNG</w:t>
            </w:r>
            <w:r w:rsidRPr="00AF2CC1">
              <w:rPr>
                <w:rFonts w:hint="eastAsia"/>
              </w:rPr>
              <w:t>并未完全投产，</w:t>
            </w:r>
            <w:r w:rsidR="00AF2CC1" w:rsidRPr="00AF2CC1">
              <w:rPr>
                <w:rFonts w:hint="eastAsia"/>
              </w:rPr>
              <w:t>产量</w:t>
            </w:r>
            <w:r w:rsidR="007A042F">
              <w:rPr>
                <w:rFonts w:hint="eastAsia"/>
              </w:rPr>
              <w:t>约</w:t>
            </w:r>
            <w:r w:rsidR="00AF2CC1" w:rsidRPr="00AF2CC1">
              <w:rPr>
                <w:rFonts w:hint="eastAsia"/>
              </w:rPr>
              <w:t>为</w:t>
            </w:r>
            <w:r w:rsidRPr="00AF2CC1">
              <w:rPr>
                <w:rFonts w:hint="eastAsia"/>
              </w:rPr>
              <w:t>21</w:t>
            </w:r>
            <w:r w:rsidRPr="00AF2CC1">
              <w:rPr>
                <w:rFonts w:hint="eastAsia"/>
              </w:rPr>
              <w:t>万桶当量，预计</w:t>
            </w:r>
            <w:r w:rsidR="003A1013">
              <w:rPr>
                <w:rFonts w:hint="eastAsia"/>
              </w:rPr>
              <w:t>2024</w:t>
            </w:r>
            <w:r w:rsidRPr="00AF2CC1">
              <w:rPr>
                <w:rFonts w:hint="eastAsia"/>
              </w:rPr>
              <w:t>年</w:t>
            </w:r>
            <w:r w:rsidR="00B548B9">
              <w:rPr>
                <w:rFonts w:hint="eastAsia"/>
              </w:rPr>
              <w:t>该项目</w:t>
            </w:r>
            <w:r w:rsidRPr="001E3023">
              <w:rPr>
                <w:rFonts w:hint="eastAsia"/>
              </w:rPr>
              <w:t>可以</w:t>
            </w:r>
            <w:r w:rsidR="00A153D6">
              <w:rPr>
                <w:rFonts w:hint="eastAsia"/>
              </w:rPr>
              <w:t>达</w:t>
            </w:r>
            <w:r w:rsidR="000516BE">
              <w:rPr>
                <w:rFonts w:hint="eastAsia"/>
              </w:rPr>
              <w:t>产</w:t>
            </w:r>
            <w:r w:rsidRPr="001E3023">
              <w:rPr>
                <w:rFonts w:hint="eastAsia"/>
              </w:rPr>
              <w:t>。</w:t>
            </w:r>
          </w:p>
          <w:p w14:paraId="7A7577F1" w14:textId="77777777" w:rsidR="003A1013" w:rsidRPr="00B548B9" w:rsidRDefault="003A1013" w:rsidP="001E3023">
            <w:pPr>
              <w:ind w:firstLineChars="200" w:firstLine="420"/>
              <w:jc w:val="left"/>
            </w:pPr>
          </w:p>
          <w:p w14:paraId="10807BE0" w14:textId="6EC0D87F" w:rsidR="00C11086" w:rsidRPr="001E3023" w:rsidRDefault="001E3023" w:rsidP="001E3023">
            <w:pPr>
              <w:pStyle w:val="af0"/>
              <w:numPr>
                <w:ilvl w:val="0"/>
                <w:numId w:val="1"/>
              </w:numPr>
              <w:spacing w:line="360" w:lineRule="auto"/>
              <w:ind w:firstLineChars="0"/>
              <w:jc w:val="left"/>
              <w:rPr>
                <w:rFonts w:ascii="宋体" w:hAnsi="宋体" w:cs="宋体"/>
                <w:b/>
                <w:bCs/>
              </w:rPr>
            </w:pPr>
            <w:r>
              <w:rPr>
                <w:rFonts w:hint="eastAsia"/>
                <w:b/>
                <w:bCs/>
              </w:rPr>
              <w:t>石</w:t>
            </w:r>
            <w:proofErr w:type="gramStart"/>
            <w:r>
              <w:rPr>
                <w:rFonts w:hint="eastAsia"/>
                <w:b/>
                <w:bCs/>
              </w:rPr>
              <w:t>碌</w:t>
            </w:r>
            <w:proofErr w:type="gramEnd"/>
            <w:r>
              <w:rPr>
                <w:rFonts w:hint="eastAsia"/>
                <w:b/>
                <w:bCs/>
              </w:rPr>
              <w:t>铁矿石悬浮磁化焙烧技术改造项目</w:t>
            </w:r>
            <w:r w:rsidR="00C11086" w:rsidRPr="001E3023">
              <w:rPr>
                <w:rFonts w:ascii="宋体" w:hAnsi="宋体" w:cs="宋体" w:hint="eastAsia"/>
                <w:b/>
                <w:bCs/>
              </w:rPr>
              <w:t>预计投产时间</w:t>
            </w:r>
          </w:p>
          <w:p w14:paraId="204190EB" w14:textId="361E8DA9" w:rsidR="001E3023" w:rsidRDefault="001E3023" w:rsidP="001E3023">
            <w:pPr>
              <w:ind w:firstLineChars="200" w:firstLine="420"/>
              <w:jc w:val="left"/>
            </w:pPr>
            <w:r w:rsidRPr="001E3023">
              <w:rPr>
                <w:rFonts w:hint="eastAsia"/>
              </w:rPr>
              <w:t>石</w:t>
            </w:r>
            <w:proofErr w:type="gramStart"/>
            <w:r w:rsidRPr="001E3023">
              <w:rPr>
                <w:rFonts w:hint="eastAsia"/>
              </w:rPr>
              <w:t>碌</w:t>
            </w:r>
            <w:proofErr w:type="gramEnd"/>
            <w:r w:rsidRPr="001E3023">
              <w:rPr>
                <w:rFonts w:hint="eastAsia"/>
              </w:rPr>
              <w:t>铁矿石悬浮磁化焙烧技术改造项目</w:t>
            </w:r>
            <w:r>
              <w:rPr>
                <w:rFonts w:hint="eastAsia"/>
              </w:rPr>
              <w:t>一标段焙烧炉系统于</w:t>
            </w:r>
            <w:r>
              <w:rPr>
                <w:rFonts w:hint="eastAsia"/>
              </w:rPr>
              <w:t>2</w:t>
            </w:r>
            <w:r>
              <w:t>023</w:t>
            </w:r>
            <w:r>
              <w:rPr>
                <w:rFonts w:hint="eastAsia"/>
              </w:rPr>
              <w:t>年</w:t>
            </w:r>
            <w:r>
              <w:rPr>
                <w:rFonts w:hint="eastAsia"/>
              </w:rPr>
              <w:t>1</w:t>
            </w:r>
            <w:r>
              <w:t>0</w:t>
            </w:r>
            <w:r>
              <w:rPr>
                <w:rFonts w:hint="eastAsia"/>
              </w:rPr>
              <w:t>月成功点火烘炉，二标段已完成预选过滤车间等相关设备安装及调试，项目整体进度完成约</w:t>
            </w:r>
            <w:r>
              <w:rPr>
                <w:rFonts w:hint="eastAsia"/>
              </w:rPr>
              <w:t>9</w:t>
            </w:r>
            <w:r>
              <w:t>0%</w:t>
            </w:r>
            <w:r>
              <w:rPr>
                <w:rFonts w:hint="eastAsia"/>
              </w:rPr>
              <w:t>，项目计划年中完成全流程生产调试并于年内正式投产。</w:t>
            </w:r>
          </w:p>
          <w:p w14:paraId="6C0917C8" w14:textId="77777777" w:rsidR="00C11086" w:rsidRDefault="00C11086" w:rsidP="00504012">
            <w:pPr>
              <w:adjustRightInd w:val="0"/>
              <w:snapToGrid w:val="0"/>
              <w:spacing w:line="276" w:lineRule="auto"/>
              <w:ind w:firstLineChars="200" w:firstLine="422"/>
              <w:rPr>
                <w:rFonts w:ascii="宋体" w:hAnsi="宋体" w:cs="宋体"/>
                <w:b/>
                <w:bCs/>
              </w:rPr>
            </w:pPr>
          </w:p>
          <w:p w14:paraId="6024358A" w14:textId="77777777" w:rsidR="00285601" w:rsidRDefault="00285601" w:rsidP="00EF6DDD">
            <w:pPr>
              <w:pStyle w:val="af0"/>
              <w:numPr>
                <w:ilvl w:val="0"/>
                <w:numId w:val="1"/>
              </w:numPr>
              <w:spacing w:line="360" w:lineRule="auto"/>
              <w:ind w:firstLineChars="0"/>
              <w:jc w:val="left"/>
              <w:rPr>
                <w:rFonts w:ascii="宋体" w:hAnsi="宋体" w:cs="宋体"/>
                <w:b/>
                <w:bCs/>
              </w:rPr>
            </w:pPr>
            <w:r w:rsidRPr="00285601">
              <w:rPr>
                <w:rFonts w:ascii="宋体" w:hAnsi="宋体" w:cs="宋体" w:hint="eastAsia"/>
                <w:b/>
                <w:bCs/>
              </w:rPr>
              <w:t>公司原油和天然气产品定价模式是怎么样的？</w:t>
            </w:r>
          </w:p>
          <w:p w14:paraId="62CA17AB" w14:textId="77777777" w:rsidR="00EF6DDD" w:rsidRDefault="00EF6DDD" w:rsidP="00EF6DDD">
            <w:pPr>
              <w:ind w:firstLineChars="200" w:firstLine="420"/>
              <w:jc w:val="left"/>
            </w:pPr>
            <w:r>
              <w:rPr>
                <w:rFonts w:hint="eastAsia"/>
              </w:rPr>
              <w:t>洛克石油</w:t>
            </w:r>
            <w:r>
              <w:t>原油及天然气产品直接销售至合作的国家石油公司，</w:t>
            </w:r>
            <w:r>
              <w:rPr>
                <w:rFonts w:hint="eastAsia"/>
              </w:rPr>
              <w:t>并按照约定的权益比例分摊成本和计算收益。</w:t>
            </w:r>
            <w:r w:rsidR="00285601" w:rsidRPr="00EF6DDD">
              <w:rPr>
                <w:rFonts w:hint="eastAsia"/>
              </w:rPr>
              <w:t>公司原油产品价格</w:t>
            </w:r>
            <w:proofErr w:type="gramStart"/>
            <w:r w:rsidR="00285601" w:rsidRPr="00EF6DDD">
              <w:rPr>
                <w:rFonts w:hint="eastAsia"/>
              </w:rPr>
              <w:t>贴合布</w:t>
            </w:r>
            <w:proofErr w:type="gramEnd"/>
            <w:r w:rsidR="00285601" w:rsidRPr="00EF6DDD">
              <w:rPr>
                <w:rFonts w:hint="eastAsia"/>
              </w:rPr>
              <w:t>伦</w:t>
            </w:r>
            <w:proofErr w:type="gramStart"/>
            <w:r w:rsidR="00285601" w:rsidRPr="00EF6DDD">
              <w:rPr>
                <w:rFonts w:hint="eastAsia"/>
              </w:rPr>
              <w:t>特</w:t>
            </w:r>
            <w:proofErr w:type="gramEnd"/>
            <w:r w:rsidR="00285601" w:rsidRPr="00EF6DDD">
              <w:rPr>
                <w:rFonts w:hint="eastAsia"/>
              </w:rPr>
              <w:t>原油价格，天然气产品主要在国内销售，国内天然气价格由政府制定，</w:t>
            </w:r>
            <w:r>
              <w:t>目前主要参考政府制定的基准管道气门站价，</w:t>
            </w:r>
            <w:r>
              <w:rPr>
                <w:rFonts w:hint="eastAsia"/>
              </w:rPr>
              <w:t>价格</w:t>
            </w:r>
            <w:r>
              <w:t>相对稳定</w:t>
            </w:r>
            <w:r>
              <w:rPr>
                <w:rFonts w:hint="eastAsia"/>
              </w:rPr>
              <w:t>。</w:t>
            </w:r>
          </w:p>
          <w:p w14:paraId="5B35F2C0" w14:textId="77777777" w:rsidR="001E3023" w:rsidRDefault="001E3023" w:rsidP="00613E7D">
            <w:pPr>
              <w:adjustRightInd w:val="0"/>
              <w:snapToGrid w:val="0"/>
              <w:spacing w:line="276" w:lineRule="auto"/>
              <w:rPr>
                <w:rFonts w:ascii="宋体" w:hAnsi="宋体"/>
                <w:b/>
                <w:bCs/>
                <w:szCs w:val="21"/>
              </w:rPr>
            </w:pPr>
          </w:p>
          <w:p w14:paraId="2A42FCA0" w14:textId="6058D354" w:rsidR="00613E7D" w:rsidRPr="00613E7D" w:rsidRDefault="00EF6DDD" w:rsidP="00613E7D">
            <w:pPr>
              <w:pStyle w:val="af0"/>
              <w:numPr>
                <w:ilvl w:val="0"/>
                <w:numId w:val="1"/>
              </w:numPr>
              <w:ind w:firstLineChars="0"/>
              <w:jc w:val="left"/>
            </w:pPr>
            <w:proofErr w:type="spellStart"/>
            <w:r w:rsidRPr="00613E7D">
              <w:rPr>
                <w:rFonts w:ascii="宋体" w:hAnsi="宋体" w:cs="宋体" w:hint="eastAsia"/>
                <w:b/>
                <w:bCs/>
              </w:rPr>
              <w:t>Bougouni</w:t>
            </w:r>
            <w:proofErr w:type="spellEnd"/>
            <w:r w:rsidRPr="00613E7D">
              <w:rPr>
                <w:rFonts w:ascii="宋体" w:hAnsi="宋体" w:cs="宋体" w:hint="eastAsia"/>
                <w:b/>
                <w:bCs/>
              </w:rPr>
              <w:t>锂矿</w:t>
            </w:r>
            <w:r w:rsidR="00613E7D" w:rsidRPr="00613E7D">
              <w:rPr>
                <w:rFonts w:ascii="宋体" w:hAnsi="宋体" w:cs="宋体" w:hint="eastAsia"/>
                <w:b/>
                <w:bCs/>
              </w:rPr>
              <w:t>的</w:t>
            </w:r>
            <w:r w:rsidRPr="00613E7D">
              <w:rPr>
                <w:rFonts w:ascii="宋体" w:hAnsi="宋体" w:cs="宋体" w:hint="eastAsia"/>
                <w:b/>
                <w:bCs/>
              </w:rPr>
              <w:t>开采</w:t>
            </w:r>
            <w:r w:rsidR="00613E7D" w:rsidRPr="00613E7D">
              <w:rPr>
                <w:rFonts w:ascii="宋体" w:hAnsi="宋体" w:cs="宋体" w:hint="eastAsia"/>
                <w:b/>
                <w:bCs/>
              </w:rPr>
              <w:t>和</w:t>
            </w:r>
            <w:r w:rsidR="000516BE">
              <w:rPr>
                <w:rFonts w:ascii="宋体" w:hAnsi="宋体" w:cs="宋体" w:hint="eastAsia"/>
                <w:b/>
                <w:bCs/>
              </w:rPr>
              <w:t>销售模式如何</w:t>
            </w:r>
            <w:r w:rsidR="00613E7D" w:rsidRPr="00613E7D">
              <w:rPr>
                <w:rFonts w:ascii="宋体" w:hAnsi="宋体" w:cs="宋体" w:hint="eastAsia"/>
                <w:b/>
                <w:bCs/>
              </w:rPr>
              <w:t>？</w:t>
            </w:r>
          </w:p>
          <w:p w14:paraId="3BB9E554" w14:textId="74CDAE12" w:rsidR="000516BE" w:rsidRDefault="00EF6DDD" w:rsidP="00613E7D">
            <w:pPr>
              <w:ind w:firstLineChars="200" w:firstLine="420"/>
              <w:jc w:val="left"/>
            </w:pPr>
            <w:proofErr w:type="spellStart"/>
            <w:r w:rsidRPr="004B787C">
              <w:rPr>
                <w:rFonts w:hint="eastAsia"/>
              </w:rPr>
              <w:t>Bougouni</w:t>
            </w:r>
            <w:proofErr w:type="spellEnd"/>
            <w:r w:rsidRPr="004B787C">
              <w:rPr>
                <w:rFonts w:hint="eastAsia"/>
              </w:rPr>
              <w:t>锂矿为露天开采，开采条件较好，</w:t>
            </w:r>
            <w:r w:rsidR="004B787C" w:rsidRPr="004B787C">
              <w:rPr>
                <w:rFonts w:hint="eastAsia"/>
              </w:rPr>
              <w:t>且已经获得环境批准</w:t>
            </w:r>
            <w:r w:rsidR="000516BE">
              <w:rPr>
                <w:rFonts w:hint="eastAsia"/>
              </w:rPr>
              <w:t>并</w:t>
            </w:r>
            <w:r w:rsidR="004B787C" w:rsidRPr="004B787C">
              <w:rPr>
                <w:rFonts w:hint="eastAsia"/>
              </w:rPr>
              <w:t>拥有采矿证</w:t>
            </w:r>
            <w:r w:rsidR="004B787C">
              <w:rPr>
                <w:rFonts w:hint="eastAsia"/>
              </w:rPr>
              <w:t>。</w:t>
            </w:r>
          </w:p>
          <w:p w14:paraId="568B48BF" w14:textId="6EB2D6C5" w:rsidR="004B787C" w:rsidRDefault="004B787C" w:rsidP="00613E7D">
            <w:pPr>
              <w:ind w:firstLineChars="200" w:firstLine="420"/>
              <w:jc w:val="left"/>
            </w:pPr>
            <w:proofErr w:type="spellStart"/>
            <w:r w:rsidRPr="004B787C">
              <w:rPr>
                <w:rFonts w:hint="eastAsia"/>
              </w:rPr>
              <w:t>Bougouni</w:t>
            </w:r>
            <w:proofErr w:type="spellEnd"/>
            <w:r w:rsidRPr="004B787C">
              <w:rPr>
                <w:rFonts w:hint="eastAsia"/>
              </w:rPr>
              <w:t>锂矿出产的锂精矿</w:t>
            </w:r>
            <w:r w:rsidR="00A153D6">
              <w:rPr>
                <w:rFonts w:hint="eastAsia"/>
              </w:rPr>
              <w:t>产品计划将全部包销给公司或公司指定的子公司，主要用于公司位于</w:t>
            </w:r>
            <w:r>
              <w:rPr>
                <w:rFonts w:hint="eastAsia"/>
              </w:rPr>
              <w:t>海南洋浦的</w:t>
            </w:r>
            <w:r>
              <w:rPr>
                <w:rFonts w:hint="eastAsia"/>
              </w:rPr>
              <w:t>2</w:t>
            </w:r>
            <w:r>
              <w:rPr>
                <w:rFonts w:hint="eastAsia"/>
              </w:rPr>
              <w:t>万吨氢氧化锂项目</w:t>
            </w:r>
            <w:r w:rsidRPr="004B787C">
              <w:t>进行加工，最终生产出电池级氢氧化锂产品进行销售。</w:t>
            </w:r>
          </w:p>
          <w:p w14:paraId="4DA885D7" w14:textId="77777777" w:rsidR="004B787C" w:rsidRDefault="004B787C" w:rsidP="004B787C">
            <w:pPr>
              <w:ind w:firstLineChars="200" w:firstLine="420"/>
              <w:jc w:val="left"/>
            </w:pPr>
          </w:p>
          <w:p w14:paraId="224C2A30" w14:textId="236D25AF" w:rsidR="00613E7D" w:rsidRPr="00AF2CC1" w:rsidRDefault="00AF2CC1" w:rsidP="00AF2CC1">
            <w:pPr>
              <w:pStyle w:val="af0"/>
              <w:numPr>
                <w:ilvl w:val="0"/>
                <w:numId w:val="1"/>
              </w:numPr>
              <w:ind w:firstLineChars="0"/>
              <w:jc w:val="left"/>
              <w:rPr>
                <w:rFonts w:ascii="宋体" w:hAnsi="宋体" w:cs="宋体"/>
                <w:b/>
                <w:bCs/>
              </w:rPr>
            </w:pPr>
            <w:proofErr w:type="spellStart"/>
            <w:r w:rsidRPr="00AF2CC1">
              <w:rPr>
                <w:rFonts w:ascii="宋体" w:hAnsi="宋体" w:cs="宋体" w:hint="eastAsia"/>
                <w:b/>
                <w:bCs/>
              </w:rPr>
              <w:t>Bougouni</w:t>
            </w:r>
            <w:proofErr w:type="spellEnd"/>
            <w:r w:rsidRPr="00AF2CC1">
              <w:rPr>
                <w:rFonts w:ascii="宋体" w:hAnsi="宋体" w:cs="宋体" w:hint="eastAsia"/>
                <w:b/>
                <w:bCs/>
              </w:rPr>
              <w:t>锂矿开发、运输及氢氧化锂产品的成本如何？</w:t>
            </w:r>
          </w:p>
          <w:p w14:paraId="6513650A" w14:textId="33B24A84" w:rsidR="00613E7D" w:rsidRDefault="00AF2CC1" w:rsidP="004B787C">
            <w:pPr>
              <w:ind w:firstLineChars="200" w:firstLine="420"/>
              <w:jc w:val="left"/>
            </w:pPr>
            <w:r w:rsidRPr="00AF2CC1">
              <w:rPr>
                <w:rFonts w:hint="eastAsia"/>
              </w:rPr>
              <w:t>根据</w:t>
            </w:r>
            <w:r w:rsidRPr="00AF2CC1">
              <w:rPr>
                <w:rFonts w:hint="eastAsia"/>
              </w:rPr>
              <w:t>KOD</w:t>
            </w:r>
            <w:r w:rsidRPr="00AF2CC1">
              <w:rPr>
                <w:rFonts w:hint="eastAsia"/>
              </w:rPr>
              <w:t>公开数据，按照目前</w:t>
            </w:r>
            <w:proofErr w:type="spellStart"/>
            <w:r w:rsidRPr="00AF2CC1">
              <w:rPr>
                <w:rFonts w:hint="eastAsia"/>
              </w:rPr>
              <w:t>Bougouni</w:t>
            </w:r>
            <w:proofErr w:type="spellEnd"/>
            <w:r w:rsidRPr="00AF2CC1">
              <w:rPr>
                <w:rFonts w:hint="eastAsia"/>
              </w:rPr>
              <w:t>锂矿开发计划来看，公司测算</w:t>
            </w:r>
            <w:proofErr w:type="gramStart"/>
            <w:r w:rsidRPr="00AF2CC1">
              <w:rPr>
                <w:rFonts w:hint="eastAsia"/>
              </w:rPr>
              <w:t>锂</w:t>
            </w:r>
            <w:proofErr w:type="gramEnd"/>
            <w:r w:rsidRPr="00AF2CC1">
              <w:rPr>
                <w:rFonts w:hint="eastAsia"/>
              </w:rPr>
              <w:t>精矿到中国口岸的完全成本不超过</w:t>
            </w:r>
            <w:r w:rsidRPr="00AF2CC1">
              <w:rPr>
                <w:rFonts w:hint="eastAsia"/>
              </w:rPr>
              <w:t>650</w:t>
            </w:r>
            <w:r w:rsidRPr="00AF2CC1">
              <w:rPr>
                <w:rFonts w:hint="eastAsia"/>
              </w:rPr>
              <w:t>美元</w:t>
            </w:r>
            <w:r w:rsidRPr="00AF2CC1">
              <w:rPr>
                <w:rFonts w:hint="eastAsia"/>
              </w:rPr>
              <w:t>/</w:t>
            </w:r>
            <w:r w:rsidRPr="00AF2CC1">
              <w:rPr>
                <w:rFonts w:hint="eastAsia"/>
              </w:rPr>
              <w:t>吨，包括采矿及选矿在内的生产成本及非洲内陆和海运运费。公司</w:t>
            </w:r>
            <w:r w:rsidRPr="00AF2CC1">
              <w:rPr>
                <w:rFonts w:hint="eastAsia"/>
              </w:rPr>
              <w:t>2</w:t>
            </w:r>
            <w:r w:rsidRPr="00AF2CC1">
              <w:rPr>
                <w:rFonts w:hint="eastAsia"/>
              </w:rPr>
              <w:t>万吨氢氧化锂项目计划</w:t>
            </w:r>
            <w:r w:rsidRPr="00AF2CC1">
              <w:rPr>
                <w:rFonts w:hint="eastAsia"/>
              </w:rPr>
              <w:lastRenderedPageBreak/>
              <w:t>2024</w:t>
            </w:r>
            <w:r w:rsidRPr="00AF2CC1">
              <w:rPr>
                <w:rFonts w:hint="eastAsia"/>
              </w:rPr>
              <w:t>年</w:t>
            </w:r>
            <w:r w:rsidR="00B548B9">
              <w:rPr>
                <w:rFonts w:hint="eastAsia"/>
              </w:rPr>
              <w:t>7</w:t>
            </w:r>
            <w:r w:rsidRPr="00AF2CC1">
              <w:rPr>
                <w:rFonts w:hint="eastAsia"/>
              </w:rPr>
              <w:t>月投产，加工成本预计基本与行业平均水平持平。公司将积极利用上游资源可控和海南</w:t>
            </w:r>
            <w:proofErr w:type="gramStart"/>
            <w:r w:rsidRPr="00AF2CC1">
              <w:rPr>
                <w:rFonts w:hint="eastAsia"/>
              </w:rPr>
              <w:t>自贸港税收</w:t>
            </w:r>
            <w:proofErr w:type="gramEnd"/>
            <w:r w:rsidRPr="00AF2CC1">
              <w:rPr>
                <w:rFonts w:hint="eastAsia"/>
              </w:rPr>
              <w:t>优惠政策，保障公司氢氧化锂产品的成本竞争优势和市场竞争力。</w:t>
            </w:r>
          </w:p>
          <w:p w14:paraId="27A74505" w14:textId="77777777" w:rsidR="00AF2CC1" w:rsidRDefault="00AF2CC1" w:rsidP="004B787C">
            <w:pPr>
              <w:ind w:firstLineChars="200" w:firstLine="420"/>
              <w:jc w:val="left"/>
            </w:pPr>
          </w:p>
          <w:p w14:paraId="0DD3AF10" w14:textId="2D4B7188" w:rsidR="00AF2CC1" w:rsidRPr="00AF2CC1" w:rsidRDefault="00AF2CC1" w:rsidP="00AF2CC1">
            <w:pPr>
              <w:pStyle w:val="af0"/>
              <w:numPr>
                <w:ilvl w:val="0"/>
                <w:numId w:val="1"/>
              </w:numPr>
              <w:ind w:firstLineChars="0"/>
              <w:jc w:val="left"/>
              <w:rPr>
                <w:rFonts w:ascii="宋体" w:hAnsi="宋体" w:cs="宋体"/>
                <w:b/>
                <w:bCs/>
              </w:rPr>
            </w:pPr>
            <w:r w:rsidRPr="00AF2CC1">
              <w:rPr>
                <w:rFonts w:ascii="宋体" w:hAnsi="宋体" w:cs="宋体" w:hint="eastAsia"/>
                <w:b/>
                <w:bCs/>
              </w:rPr>
              <w:t>公司氢氧化锂产品下游目标客户情况？</w:t>
            </w:r>
          </w:p>
          <w:p w14:paraId="4F5A0920" w14:textId="20D0A259" w:rsidR="00497199" w:rsidRDefault="00AF2CC1" w:rsidP="00AF2CC1">
            <w:pPr>
              <w:ind w:firstLineChars="200" w:firstLine="420"/>
              <w:jc w:val="left"/>
            </w:pPr>
            <w:r w:rsidRPr="00AF2CC1">
              <w:rPr>
                <w:rFonts w:hint="eastAsia"/>
              </w:rPr>
              <w:t>公司</w:t>
            </w:r>
            <w:r w:rsidRPr="00AF2CC1">
              <w:rPr>
                <w:rFonts w:hint="eastAsia"/>
              </w:rPr>
              <w:t>2</w:t>
            </w:r>
            <w:r w:rsidRPr="00AF2CC1">
              <w:rPr>
                <w:rFonts w:hint="eastAsia"/>
              </w:rPr>
              <w:t>万吨氢氧化锂项目（一期）正处于建设中，产品为电池</w:t>
            </w:r>
            <w:proofErr w:type="gramStart"/>
            <w:r w:rsidRPr="00AF2CC1">
              <w:rPr>
                <w:rFonts w:hint="eastAsia"/>
              </w:rPr>
              <w:t>级单水氢</w:t>
            </w:r>
            <w:proofErr w:type="gramEnd"/>
            <w:r w:rsidRPr="00AF2CC1">
              <w:rPr>
                <w:rFonts w:hint="eastAsia"/>
              </w:rPr>
              <w:t>氧化锂，产品定位高端，主要目标客户为日韩</w:t>
            </w:r>
            <w:proofErr w:type="gramStart"/>
            <w:r w:rsidRPr="00AF2CC1">
              <w:rPr>
                <w:rFonts w:hint="eastAsia"/>
              </w:rPr>
              <w:t>等高镍三元</w:t>
            </w:r>
            <w:proofErr w:type="gramEnd"/>
            <w:r w:rsidRPr="00AF2CC1">
              <w:rPr>
                <w:rFonts w:hint="eastAsia"/>
              </w:rPr>
              <w:t>锂电池企业。公司目前已经与下游潜在客户进行密切沟通，但</w:t>
            </w:r>
            <w:proofErr w:type="gramStart"/>
            <w:r w:rsidRPr="00AF2CC1">
              <w:rPr>
                <w:rFonts w:hint="eastAsia"/>
              </w:rPr>
              <w:t>由于产线仍在</w:t>
            </w:r>
            <w:proofErr w:type="gramEnd"/>
            <w:r w:rsidRPr="00AF2CC1">
              <w:rPr>
                <w:rFonts w:hint="eastAsia"/>
              </w:rPr>
              <w:t>建设中，目前尚未有成品出产，氢氧化锂产品还需要获得下游电池企业相关认证才能进行下一步流程。公司</w:t>
            </w:r>
            <w:r w:rsidR="000516BE">
              <w:rPr>
                <w:rFonts w:hint="eastAsia"/>
              </w:rPr>
              <w:t>正在</w:t>
            </w:r>
            <w:r w:rsidRPr="00AF2CC1">
              <w:rPr>
                <w:rFonts w:hint="eastAsia"/>
              </w:rPr>
              <w:t>积极与潜在客户保持接触，打通信息沟通渠道、持续跟进需求情况。</w:t>
            </w:r>
          </w:p>
        </w:tc>
      </w:tr>
      <w:tr w:rsidR="00F411F8" w14:paraId="0AF033BE" w14:textId="77777777">
        <w:tc>
          <w:tcPr>
            <w:tcW w:w="792" w:type="pct"/>
            <w:tcBorders>
              <w:top w:val="single" w:sz="4" w:space="0" w:color="auto"/>
              <w:left w:val="single" w:sz="4" w:space="0" w:color="auto"/>
              <w:bottom w:val="single" w:sz="4" w:space="0" w:color="auto"/>
              <w:right w:val="single" w:sz="4" w:space="0" w:color="auto"/>
            </w:tcBorders>
            <w:vAlign w:val="center"/>
          </w:tcPr>
          <w:p w14:paraId="0FABA2C1" w14:textId="77777777" w:rsidR="00F411F8" w:rsidRDefault="009B2C6F">
            <w:pPr>
              <w:spacing w:beforeLines="30" w:before="93" w:afterLines="30" w:after="93" w:line="380" w:lineRule="exact"/>
              <w:jc w:val="center"/>
              <w:rPr>
                <w:rFonts w:ascii="宋体" w:hAnsi="宋体"/>
                <w:bCs/>
                <w:iCs/>
                <w:color w:val="000000"/>
                <w:sz w:val="24"/>
              </w:rPr>
            </w:pPr>
            <w:r>
              <w:rPr>
                <w:rFonts w:ascii="宋体" w:hAnsi="宋体" w:hint="eastAsia"/>
                <w:bCs/>
                <w:iCs/>
                <w:color w:val="000000"/>
                <w:sz w:val="24"/>
              </w:rPr>
              <w:lastRenderedPageBreak/>
              <w:t>附件清单（如有）</w:t>
            </w:r>
          </w:p>
        </w:tc>
        <w:tc>
          <w:tcPr>
            <w:tcW w:w="4207" w:type="pct"/>
            <w:tcBorders>
              <w:top w:val="single" w:sz="4" w:space="0" w:color="auto"/>
              <w:left w:val="single" w:sz="4" w:space="0" w:color="auto"/>
              <w:bottom w:val="single" w:sz="4" w:space="0" w:color="auto"/>
              <w:right w:val="single" w:sz="4" w:space="0" w:color="auto"/>
            </w:tcBorders>
            <w:vAlign w:val="center"/>
          </w:tcPr>
          <w:p w14:paraId="468F850E" w14:textId="77777777" w:rsidR="00F411F8" w:rsidRDefault="009B2C6F">
            <w:pPr>
              <w:spacing w:beforeLines="30" w:before="93" w:afterLines="30" w:after="93" w:line="360" w:lineRule="auto"/>
              <w:rPr>
                <w:rFonts w:ascii="宋体" w:hAnsi="宋体"/>
                <w:bCs/>
                <w:iCs/>
                <w:color w:val="000000"/>
                <w:sz w:val="24"/>
              </w:rPr>
            </w:pPr>
            <w:r>
              <w:rPr>
                <w:rFonts w:hint="eastAsia"/>
                <w:sz w:val="24"/>
              </w:rPr>
              <w:t>无</w:t>
            </w:r>
          </w:p>
        </w:tc>
      </w:tr>
      <w:tr w:rsidR="00F411F8" w14:paraId="11E30B6F" w14:textId="77777777">
        <w:tc>
          <w:tcPr>
            <w:tcW w:w="792" w:type="pct"/>
            <w:tcBorders>
              <w:top w:val="single" w:sz="4" w:space="0" w:color="auto"/>
              <w:left w:val="single" w:sz="4" w:space="0" w:color="auto"/>
              <w:bottom w:val="single" w:sz="4" w:space="0" w:color="auto"/>
              <w:right w:val="single" w:sz="4" w:space="0" w:color="auto"/>
            </w:tcBorders>
            <w:vAlign w:val="center"/>
          </w:tcPr>
          <w:p w14:paraId="3BFDC8B4" w14:textId="77777777" w:rsidR="00F411F8" w:rsidRDefault="009B2C6F">
            <w:pPr>
              <w:spacing w:beforeLines="30" w:before="93" w:afterLines="30" w:after="93" w:line="380" w:lineRule="exact"/>
              <w:jc w:val="center"/>
              <w:rPr>
                <w:rFonts w:ascii="宋体" w:hAnsi="宋体"/>
                <w:bCs/>
                <w:iCs/>
                <w:sz w:val="24"/>
              </w:rPr>
            </w:pPr>
            <w:r>
              <w:rPr>
                <w:rFonts w:ascii="宋体" w:hAnsi="宋体" w:hint="eastAsia"/>
                <w:bCs/>
                <w:iCs/>
                <w:sz w:val="24"/>
              </w:rPr>
              <w:t>填报日期</w:t>
            </w:r>
          </w:p>
        </w:tc>
        <w:tc>
          <w:tcPr>
            <w:tcW w:w="4207" w:type="pct"/>
            <w:tcBorders>
              <w:top w:val="single" w:sz="4" w:space="0" w:color="auto"/>
              <w:left w:val="single" w:sz="4" w:space="0" w:color="auto"/>
              <w:bottom w:val="single" w:sz="4" w:space="0" w:color="auto"/>
              <w:right w:val="single" w:sz="4" w:space="0" w:color="auto"/>
            </w:tcBorders>
            <w:vAlign w:val="center"/>
          </w:tcPr>
          <w:p w14:paraId="12098293" w14:textId="5EAB0592" w:rsidR="00F411F8" w:rsidRDefault="005049EC">
            <w:pPr>
              <w:spacing w:beforeLines="30" w:before="93" w:afterLines="30" w:after="93" w:line="360" w:lineRule="auto"/>
              <w:rPr>
                <w:rFonts w:ascii="宋体" w:hAnsi="宋体"/>
                <w:bCs/>
                <w:iCs/>
                <w:sz w:val="24"/>
              </w:rPr>
            </w:pPr>
            <w:r>
              <w:rPr>
                <w:rFonts w:ascii="宋体" w:hAnsi="宋体" w:hint="eastAsia"/>
                <w:bCs/>
                <w:iCs/>
                <w:sz w:val="24"/>
              </w:rPr>
              <w:t>2024</w:t>
            </w:r>
            <w:r w:rsidR="009B2C6F">
              <w:rPr>
                <w:rFonts w:ascii="宋体" w:hAnsi="宋体" w:hint="eastAsia"/>
                <w:bCs/>
                <w:iCs/>
                <w:sz w:val="24"/>
              </w:rPr>
              <w:t>年</w:t>
            </w:r>
            <w:r>
              <w:rPr>
                <w:rFonts w:ascii="宋体" w:hAnsi="宋体" w:hint="eastAsia"/>
                <w:bCs/>
                <w:iCs/>
                <w:sz w:val="24"/>
              </w:rPr>
              <w:t>3</w:t>
            </w:r>
            <w:r w:rsidR="009B2C6F">
              <w:rPr>
                <w:rFonts w:ascii="宋体" w:hAnsi="宋体" w:hint="eastAsia"/>
                <w:bCs/>
                <w:iCs/>
                <w:sz w:val="24"/>
              </w:rPr>
              <w:t>月</w:t>
            </w:r>
            <w:r w:rsidR="00511024">
              <w:rPr>
                <w:rFonts w:ascii="宋体" w:hAnsi="宋体" w:hint="eastAsia"/>
                <w:bCs/>
                <w:iCs/>
                <w:sz w:val="24"/>
              </w:rPr>
              <w:t>27</w:t>
            </w:r>
            <w:r w:rsidR="009B2C6F">
              <w:rPr>
                <w:rFonts w:ascii="宋体" w:hAnsi="宋体" w:hint="eastAsia"/>
                <w:bCs/>
                <w:iCs/>
                <w:sz w:val="24"/>
              </w:rPr>
              <w:t>日</w:t>
            </w:r>
          </w:p>
        </w:tc>
      </w:tr>
    </w:tbl>
    <w:p w14:paraId="4E3A667C" w14:textId="77777777" w:rsidR="00F411F8" w:rsidRDefault="00F411F8">
      <w:pPr>
        <w:rPr>
          <w:rFonts w:asciiTheme="majorEastAsia" w:eastAsiaTheme="majorEastAsia" w:hAnsiTheme="majorEastAsia"/>
          <w:sz w:val="24"/>
        </w:rPr>
      </w:pPr>
    </w:p>
    <w:sectPr w:rsidR="00F411F8">
      <w:headerReference w:type="default" r:id="rId8"/>
      <w:pgSz w:w="11906" w:h="16838"/>
      <w:pgMar w:top="1304" w:right="1797" w:bottom="1304" w:left="1797" w:header="284"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B406C6" w14:textId="77777777" w:rsidR="00B67C68" w:rsidRDefault="00B67C68">
      <w:r>
        <w:separator/>
      </w:r>
    </w:p>
  </w:endnote>
  <w:endnote w:type="continuationSeparator" w:id="0">
    <w:p w14:paraId="50D98178" w14:textId="77777777" w:rsidR="00B67C68" w:rsidRDefault="00B6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新宋体">
    <w:altName w:val="汉仪书宋二KW"/>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F05712" w14:textId="77777777" w:rsidR="00B67C68" w:rsidRDefault="00B67C68">
      <w:r>
        <w:separator/>
      </w:r>
    </w:p>
  </w:footnote>
  <w:footnote w:type="continuationSeparator" w:id="0">
    <w:p w14:paraId="6DEA7BC0" w14:textId="77777777" w:rsidR="00B67C68" w:rsidRDefault="00B67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08B10B" w14:textId="77777777" w:rsidR="00F411F8" w:rsidRDefault="009B2C6F">
    <w:pPr>
      <w:pStyle w:val="a8"/>
      <w:pBdr>
        <w:bottom w:val="single" w:sz="4" w:space="1" w:color="auto"/>
      </w:pBdr>
      <w:jc w:val="both"/>
    </w:pPr>
    <w:r>
      <w:rPr>
        <w:rFonts w:hint="eastAsia"/>
      </w:rPr>
      <w:t xml:space="preserve">  </w:t>
    </w:r>
  </w:p>
  <w:p w14:paraId="4F7CA246" w14:textId="77777777" w:rsidR="00F411F8" w:rsidRDefault="00F411F8">
    <w:pPr>
      <w:pStyle w:val="a8"/>
      <w:pBdr>
        <w:bottom w:val="single" w:sz="4" w:space="1" w:color="auto"/>
      </w:pBdr>
      <w:jc w:val="both"/>
    </w:pPr>
  </w:p>
  <w:p w14:paraId="7B6A48DE" w14:textId="77777777" w:rsidR="00F411F8" w:rsidRDefault="00F411F8">
    <w:pPr>
      <w:pStyle w:val="a8"/>
      <w:pBdr>
        <w:bottom w:val="single" w:sz="4" w:space="1" w:color="auto"/>
      </w:pBdr>
      <w:jc w:val="both"/>
    </w:pPr>
  </w:p>
  <w:p w14:paraId="377A6D00" w14:textId="77777777" w:rsidR="00F411F8" w:rsidRDefault="00F411F8">
    <w:pPr>
      <w:pStyle w:val="a8"/>
      <w:pBdr>
        <w:bottom w:val="single" w:sz="4" w:space="1" w:color="auto"/>
      </w:pBdr>
      <w:jc w:val="left"/>
    </w:pPr>
  </w:p>
  <w:p w14:paraId="6EB478AE" w14:textId="77777777" w:rsidR="00F411F8" w:rsidRDefault="009B2C6F">
    <w:pPr>
      <w:pStyle w:val="a8"/>
      <w:pBdr>
        <w:bottom w:val="single" w:sz="4" w:space="1" w:color="auto"/>
      </w:pBdr>
      <w:jc w:val="left"/>
      <w:rPr>
        <w:sz w:val="21"/>
        <w:szCs w:val="21"/>
      </w:rPr>
    </w:pPr>
    <w:r>
      <w:rPr>
        <w:rFonts w:hint="eastAsia"/>
        <w:sz w:val="21"/>
        <w:szCs w:val="21"/>
      </w:rPr>
      <w:t>证券代码：</w:t>
    </w:r>
    <w:r>
      <w:rPr>
        <w:rFonts w:hint="eastAsia"/>
        <w:sz w:val="21"/>
        <w:szCs w:val="21"/>
      </w:rPr>
      <w:t>60</w:t>
    </w:r>
    <w:r>
      <w:rPr>
        <w:sz w:val="21"/>
        <w:szCs w:val="21"/>
      </w:rPr>
      <w:t>1969</w:t>
    </w:r>
    <w:r>
      <w:rPr>
        <w:rFonts w:hint="eastAsia"/>
        <w:sz w:val="21"/>
        <w:szCs w:val="21"/>
      </w:rPr>
      <w:t xml:space="preserve">     </w:t>
    </w:r>
    <w:r>
      <w:rPr>
        <w:sz w:val="21"/>
        <w:szCs w:val="21"/>
      </w:rPr>
      <w:t xml:space="preserve">                                      </w:t>
    </w:r>
    <w:r>
      <w:rPr>
        <w:rFonts w:hint="eastAsia"/>
        <w:sz w:val="21"/>
        <w:szCs w:val="21"/>
      </w:rPr>
      <w:t xml:space="preserve"> </w:t>
    </w:r>
    <w:r>
      <w:rPr>
        <w:rFonts w:hint="eastAsia"/>
        <w:sz w:val="21"/>
        <w:szCs w:val="21"/>
      </w:rPr>
      <w:t>证券简称：海南矿业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F3DA9"/>
    <w:multiLevelType w:val="hybridMultilevel"/>
    <w:tmpl w:val="C8980082"/>
    <w:lvl w:ilvl="0" w:tplc="A5CAD0C6">
      <w:start w:val="1"/>
      <w:numFmt w:val="decimal"/>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 w15:restartNumberingAfterBreak="0">
    <w:nsid w:val="16683BDC"/>
    <w:multiLevelType w:val="multilevel"/>
    <w:tmpl w:val="16683BDC"/>
    <w:lvl w:ilvl="0">
      <w:start w:val="1"/>
      <w:numFmt w:val="decimal"/>
      <w:suff w:val="space"/>
      <w:lvlText w:val="%1、"/>
      <w:lvlJc w:val="left"/>
      <w:pPr>
        <w:ind w:left="360" w:hanging="360"/>
      </w:pPr>
      <w:rPr>
        <w:rFonts w:hint="default"/>
        <w:b/>
        <w:bCs/>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16cid:durableId="1586262532">
    <w:abstractNumId w:val="1"/>
  </w:num>
  <w:num w:numId="2" w16cid:durableId="1884293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719"/>
    <w:rsid w:val="831D7BF1"/>
    <w:rsid w:val="9CB9FD22"/>
    <w:rsid w:val="ACFE8E05"/>
    <w:rsid w:val="B6FFA2F6"/>
    <w:rsid w:val="BF3FCD47"/>
    <w:rsid w:val="BFC13EA4"/>
    <w:rsid w:val="D5F53250"/>
    <w:rsid w:val="E9FB4D56"/>
    <w:rsid w:val="ED66EA9F"/>
    <w:rsid w:val="EF3C34A8"/>
    <w:rsid w:val="F386F062"/>
    <w:rsid w:val="F573267C"/>
    <w:rsid w:val="F5D36801"/>
    <w:rsid w:val="F5FB8156"/>
    <w:rsid w:val="F6CFB942"/>
    <w:rsid w:val="FBF7C4D3"/>
    <w:rsid w:val="FE472535"/>
    <w:rsid w:val="00000B7F"/>
    <w:rsid w:val="00004CBE"/>
    <w:rsid w:val="00007F1E"/>
    <w:rsid w:val="000102B6"/>
    <w:rsid w:val="0001083B"/>
    <w:rsid w:val="00011956"/>
    <w:rsid w:val="000138D4"/>
    <w:rsid w:val="00015253"/>
    <w:rsid w:val="0001527D"/>
    <w:rsid w:val="00016F16"/>
    <w:rsid w:val="000174DD"/>
    <w:rsid w:val="00020121"/>
    <w:rsid w:val="00026D4F"/>
    <w:rsid w:val="00030E79"/>
    <w:rsid w:val="0003199D"/>
    <w:rsid w:val="00033C7C"/>
    <w:rsid w:val="00034BCB"/>
    <w:rsid w:val="000352B8"/>
    <w:rsid w:val="00036FE3"/>
    <w:rsid w:val="0003729B"/>
    <w:rsid w:val="0004188E"/>
    <w:rsid w:val="00041920"/>
    <w:rsid w:val="0004353A"/>
    <w:rsid w:val="0004367A"/>
    <w:rsid w:val="00043A08"/>
    <w:rsid w:val="00044EFF"/>
    <w:rsid w:val="00047396"/>
    <w:rsid w:val="0005009F"/>
    <w:rsid w:val="00050F54"/>
    <w:rsid w:val="00051147"/>
    <w:rsid w:val="000516BE"/>
    <w:rsid w:val="000521D8"/>
    <w:rsid w:val="00052F07"/>
    <w:rsid w:val="00055943"/>
    <w:rsid w:val="00061016"/>
    <w:rsid w:val="00062422"/>
    <w:rsid w:val="000636C8"/>
    <w:rsid w:val="00066D81"/>
    <w:rsid w:val="00067700"/>
    <w:rsid w:val="00071B4C"/>
    <w:rsid w:val="0007356E"/>
    <w:rsid w:val="00075C1D"/>
    <w:rsid w:val="00075C58"/>
    <w:rsid w:val="00076A03"/>
    <w:rsid w:val="000833B0"/>
    <w:rsid w:val="00084CE2"/>
    <w:rsid w:val="00085B6E"/>
    <w:rsid w:val="00087878"/>
    <w:rsid w:val="00094410"/>
    <w:rsid w:val="000A0619"/>
    <w:rsid w:val="000A20F1"/>
    <w:rsid w:val="000A2421"/>
    <w:rsid w:val="000A6A41"/>
    <w:rsid w:val="000A705E"/>
    <w:rsid w:val="000A7BEA"/>
    <w:rsid w:val="000B02F7"/>
    <w:rsid w:val="000B1D92"/>
    <w:rsid w:val="000B210B"/>
    <w:rsid w:val="000B41C6"/>
    <w:rsid w:val="000B4993"/>
    <w:rsid w:val="000B5D97"/>
    <w:rsid w:val="000B67AE"/>
    <w:rsid w:val="000B70AF"/>
    <w:rsid w:val="000C052D"/>
    <w:rsid w:val="000C2D0A"/>
    <w:rsid w:val="000C716F"/>
    <w:rsid w:val="000C7476"/>
    <w:rsid w:val="000D6348"/>
    <w:rsid w:val="000D73FB"/>
    <w:rsid w:val="000D79C1"/>
    <w:rsid w:val="000E235D"/>
    <w:rsid w:val="000E4671"/>
    <w:rsid w:val="000E529E"/>
    <w:rsid w:val="000E59F6"/>
    <w:rsid w:val="000E5E25"/>
    <w:rsid w:val="000F3178"/>
    <w:rsid w:val="000F366E"/>
    <w:rsid w:val="000F3846"/>
    <w:rsid w:val="000F612B"/>
    <w:rsid w:val="000F6CFE"/>
    <w:rsid w:val="000F7CE5"/>
    <w:rsid w:val="00100D70"/>
    <w:rsid w:val="00102C53"/>
    <w:rsid w:val="00104526"/>
    <w:rsid w:val="0010470B"/>
    <w:rsid w:val="001056C8"/>
    <w:rsid w:val="00106C81"/>
    <w:rsid w:val="00110773"/>
    <w:rsid w:val="00110954"/>
    <w:rsid w:val="00111608"/>
    <w:rsid w:val="0011258A"/>
    <w:rsid w:val="00112B18"/>
    <w:rsid w:val="0011431F"/>
    <w:rsid w:val="00116F93"/>
    <w:rsid w:val="00123A4C"/>
    <w:rsid w:val="00124F2E"/>
    <w:rsid w:val="00133BFF"/>
    <w:rsid w:val="00136316"/>
    <w:rsid w:val="001368C4"/>
    <w:rsid w:val="001400F8"/>
    <w:rsid w:val="00140A69"/>
    <w:rsid w:val="00141451"/>
    <w:rsid w:val="001419F8"/>
    <w:rsid w:val="00144008"/>
    <w:rsid w:val="0014684F"/>
    <w:rsid w:val="001532F3"/>
    <w:rsid w:val="00156C40"/>
    <w:rsid w:val="001622F8"/>
    <w:rsid w:val="001625C8"/>
    <w:rsid w:val="00163523"/>
    <w:rsid w:val="00166E6A"/>
    <w:rsid w:val="00173FCD"/>
    <w:rsid w:val="00174580"/>
    <w:rsid w:val="00174F23"/>
    <w:rsid w:val="00175A26"/>
    <w:rsid w:val="00176B59"/>
    <w:rsid w:val="00176EA1"/>
    <w:rsid w:val="00177283"/>
    <w:rsid w:val="00190F08"/>
    <w:rsid w:val="00193032"/>
    <w:rsid w:val="0019419E"/>
    <w:rsid w:val="0019474B"/>
    <w:rsid w:val="0019589F"/>
    <w:rsid w:val="00195975"/>
    <w:rsid w:val="00197D60"/>
    <w:rsid w:val="001A406C"/>
    <w:rsid w:val="001A5ED0"/>
    <w:rsid w:val="001B19A0"/>
    <w:rsid w:val="001B2FE6"/>
    <w:rsid w:val="001B5157"/>
    <w:rsid w:val="001C17AE"/>
    <w:rsid w:val="001C296F"/>
    <w:rsid w:val="001D273D"/>
    <w:rsid w:val="001D2F1D"/>
    <w:rsid w:val="001D3368"/>
    <w:rsid w:val="001D49E6"/>
    <w:rsid w:val="001D5C2E"/>
    <w:rsid w:val="001D67DD"/>
    <w:rsid w:val="001D6A29"/>
    <w:rsid w:val="001E0F29"/>
    <w:rsid w:val="001E2132"/>
    <w:rsid w:val="001E3023"/>
    <w:rsid w:val="001E42E0"/>
    <w:rsid w:val="001E7298"/>
    <w:rsid w:val="001F2595"/>
    <w:rsid w:val="001F2778"/>
    <w:rsid w:val="001F34DF"/>
    <w:rsid w:val="001F3FDD"/>
    <w:rsid w:val="001F735E"/>
    <w:rsid w:val="00205052"/>
    <w:rsid w:val="002114CE"/>
    <w:rsid w:val="0021211B"/>
    <w:rsid w:val="00212836"/>
    <w:rsid w:val="00215C15"/>
    <w:rsid w:val="0021749D"/>
    <w:rsid w:val="00222AD3"/>
    <w:rsid w:val="00223B81"/>
    <w:rsid w:val="00225D6A"/>
    <w:rsid w:val="002303B1"/>
    <w:rsid w:val="002328FF"/>
    <w:rsid w:val="002356A3"/>
    <w:rsid w:val="00235C89"/>
    <w:rsid w:val="00235EB2"/>
    <w:rsid w:val="002366E9"/>
    <w:rsid w:val="00240804"/>
    <w:rsid w:val="0024118F"/>
    <w:rsid w:val="002419DC"/>
    <w:rsid w:val="0024420A"/>
    <w:rsid w:val="00245FDC"/>
    <w:rsid w:val="002471AA"/>
    <w:rsid w:val="0025285A"/>
    <w:rsid w:val="0025318B"/>
    <w:rsid w:val="00254668"/>
    <w:rsid w:val="002562AB"/>
    <w:rsid w:val="00256434"/>
    <w:rsid w:val="002577E2"/>
    <w:rsid w:val="002611E4"/>
    <w:rsid w:val="002612B7"/>
    <w:rsid w:val="0026182D"/>
    <w:rsid w:val="00262CEA"/>
    <w:rsid w:val="00263579"/>
    <w:rsid w:val="002679B3"/>
    <w:rsid w:val="00270624"/>
    <w:rsid w:val="00285601"/>
    <w:rsid w:val="00286CDB"/>
    <w:rsid w:val="0028793E"/>
    <w:rsid w:val="00292FDF"/>
    <w:rsid w:val="0029342F"/>
    <w:rsid w:val="00294437"/>
    <w:rsid w:val="00296A7B"/>
    <w:rsid w:val="002B3F05"/>
    <w:rsid w:val="002C19B5"/>
    <w:rsid w:val="002C3CA8"/>
    <w:rsid w:val="002C4DCA"/>
    <w:rsid w:val="002C64DF"/>
    <w:rsid w:val="002C6F02"/>
    <w:rsid w:val="002C7B33"/>
    <w:rsid w:val="002D1BBF"/>
    <w:rsid w:val="002D24F4"/>
    <w:rsid w:val="002D28B5"/>
    <w:rsid w:val="002D7452"/>
    <w:rsid w:val="002D7E4A"/>
    <w:rsid w:val="002E067F"/>
    <w:rsid w:val="002E3242"/>
    <w:rsid w:val="002E4800"/>
    <w:rsid w:val="002E4DAA"/>
    <w:rsid w:val="002F30A5"/>
    <w:rsid w:val="002F32EC"/>
    <w:rsid w:val="002F7792"/>
    <w:rsid w:val="0030182B"/>
    <w:rsid w:val="00304691"/>
    <w:rsid w:val="00305C20"/>
    <w:rsid w:val="00306D1C"/>
    <w:rsid w:val="003148F8"/>
    <w:rsid w:val="00317A1C"/>
    <w:rsid w:val="00322956"/>
    <w:rsid w:val="00322A2A"/>
    <w:rsid w:val="003248CA"/>
    <w:rsid w:val="003326D0"/>
    <w:rsid w:val="00333EF0"/>
    <w:rsid w:val="00335235"/>
    <w:rsid w:val="003403BB"/>
    <w:rsid w:val="0034348F"/>
    <w:rsid w:val="00343DB7"/>
    <w:rsid w:val="003445D0"/>
    <w:rsid w:val="003445D2"/>
    <w:rsid w:val="00347E5F"/>
    <w:rsid w:val="00350C48"/>
    <w:rsid w:val="003510F9"/>
    <w:rsid w:val="003627EB"/>
    <w:rsid w:val="0036469B"/>
    <w:rsid w:val="003653BA"/>
    <w:rsid w:val="003708EB"/>
    <w:rsid w:val="00370A77"/>
    <w:rsid w:val="0037109A"/>
    <w:rsid w:val="003720A7"/>
    <w:rsid w:val="00372CA7"/>
    <w:rsid w:val="00377D47"/>
    <w:rsid w:val="00380DF5"/>
    <w:rsid w:val="00391CC7"/>
    <w:rsid w:val="0039237D"/>
    <w:rsid w:val="0039324A"/>
    <w:rsid w:val="003956F9"/>
    <w:rsid w:val="003A02A2"/>
    <w:rsid w:val="003A0803"/>
    <w:rsid w:val="003A1013"/>
    <w:rsid w:val="003A1B7F"/>
    <w:rsid w:val="003A2481"/>
    <w:rsid w:val="003A2DB5"/>
    <w:rsid w:val="003A4BB9"/>
    <w:rsid w:val="003A563D"/>
    <w:rsid w:val="003A56AB"/>
    <w:rsid w:val="003A7412"/>
    <w:rsid w:val="003A788F"/>
    <w:rsid w:val="003B04F9"/>
    <w:rsid w:val="003B0CDC"/>
    <w:rsid w:val="003B0E51"/>
    <w:rsid w:val="003B0ED2"/>
    <w:rsid w:val="003B5ECF"/>
    <w:rsid w:val="003B6458"/>
    <w:rsid w:val="003B70E1"/>
    <w:rsid w:val="003D024A"/>
    <w:rsid w:val="003D042A"/>
    <w:rsid w:val="003D09B2"/>
    <w:rsid w:val="003D0BE7"/>
    <w:rsid w:val="003E0064"/>
    <w:rsid w:val="003E4D60"/>
    <w:rsid w:val="003E5746"/>
    <w:rsid w:val="003F5E5A"/>
    <w:rsid w:val="003F71B3"/>
    <w:rsid w:val="003F7C3D"/>
    <w:rsid w:val="00400973"/>
    <w:rsid w:val="004033E9"/>
    <w:rsid w:val="00403FB8"/>
    <w:rsid w:val="00405886"/>
    <w:rsid w:val="00406955"/>
    <w:rsid w:val="00411E25"/>
    <w:rsid w:val="00413427"/>
    <w:rsid w:val="00413D50"/>
    <w:rsid w:val="00414535"/>
    <w:rsid w:val="00414C18"/>
    <w:rsid w:val="00414CFE"/>
    <w:rsid w:val="004166D2"/>
    <w:rsid w:val="00416857"/>
    <w:rsid w:val="00417525"/>
    <w:rsid w:val="0042458F"/>
    <w:rsid w:val="00424DB4"/>
    <w:rsid w:val="0042636B"/>
    <w:rsid w:val="004272F5"/>
    <w:rsid w:val="00430B3C"/>
    <w:rsid w:val="00430D10"/>
    <w:rsid w:val="0043153A"/>
    <w:rsid w:val="00434A91"/>
    <w:rsid w:val="00442AD1"/>
    <w:rsid w:val="00444ABD"/>
    <w:rsid w:val="00444E32"/>
    <w:rsid w:val="00445BF1"/>
    <w:rsid w:val="004475A2"/>
    <w:rsid w:val="00447938"/>
    <w:rsid w:val="00450352"/>
    <w:rsid w:val="0045360A"/>
    <w:rsid w:val="00455530"/>
    <w:rsid w:val="00455DBF"/>
    <w:rsid w:val="00456E77"/>
    <w:rsid w:val="004600D1"/>
    <w:rsid w:val="004616D1"/>
    <w:rsid w:val="00461821"/>
    <w:rsid w:val="004653A6"/>
    <w:rsid w:val="00466B8A"/>
    <w:rsid w:val="00472368"/>
    <w:rsid w:val="0047746D"/>
    <w:rsid w:val="00477690"/>
    <w:rsid w:val="0048132E"/>
    <w:rsid w:val="004813E6"/>
    <w:rsid w:val="004837E3"/>
    <w:rsid w:val="00484184"/>
    <w:rsid w:val="004846EB"/>
    <w:rsid w:val="00485522"/>
    <w:rsid w:val="00486975"/>
    <w:rsid w:val="004911A1"/>
    <w:rsid w:val="004917E3"/>
    <w:rsid w:val="00495C9A"/>
    <w:rsid w:val="00497199"/>
    <w:rsid w:val="004A0D70"/>
    <w:rsid w:val="004A1130"/>
    <w:rsid w:val="004A40F7"/>
    <w:rsid w:val="004A56E6"/>
    <w:rsid w:val="004B11C0"/>
    <w:rsid w:val="004B2208"/>
    <w:rsid w:val="004B787C"/>
    <w:rsid w:val="004B7F46"/>
    <w:rsid w:val="004C1FBF"/>
    <w:rsid w:val="004D3CED"/>
    <w:rsid w:val="004D5B19"/>
    <w:rsid w:val="004E0831"/>
    <w:rsid w:val="004E28CE"/>
    <w:rsid w:val="004E674A"/>
    <w:rsid w:val="004F33D2"/>
    <w:rsid w:val="004F4F11"/>
    <w:rsid w:val="004F68B8"/>
    <w:rsid w:val="00504012"/>
    <w:rsid w:val="005049EC"/>
    <w:rsid w:val="00504BAA"/>
    <w:rsid w:val="005057A0"/>
    <w:rsid w:val="005102C1"/>
    <w:rsid w:val="00511024"/>
    <w:rsid w:val="00511E3E"/>
    <w:rsid w:val="00511F1C"/>
    <w:rsid w:val="00513C0E"/>
    <w:rsid w:val="005205A7"/>
    <w:rsid w:val="00522DB0"/>
    <w:rsid w:val="0053078B"/>
    <w:rsid w:val="005352D0"/>
    <w:rsid w:val="00535493"/>
    <w:rsid w:val="005438DE"/>
    <w:rsid w:val="00543B32"/>
    <w:rsid w:val="00543C7B"/>
    <w:rsid w:val="00544BE1"/>
    <w:rsid w:val="00544FEB"/>
    <w:rsid w:val="005460B1"/>
    <w:rsid w:val="00547289"/>
    <w:rsid w:val="005476CA"/>
    <w:rsid w:val="005512DF"/>
    <w:rsid w:val="00556466"/>
    <w:rsid w:val="005570B7"/>
    <w:rsid w:val="005605AD"/>
    <w:rsid w:val="00561C85"/>
    <w:rsid w:val="005635D9"/>
    <w:rsid w:val="0056551C"/>
    <w:rsid w:val="00572AB0"/>
    <w:rsid w:val="00576DA0"/>
    <w:rsid w:val="0057751B"/>
    <w:rsid w:val="0058096A"/>
    <w:rsid w:val="00582B03"/>
    <w:rsid w:val="00584EF4"/>
    <w:rsid w:val="0058559D"/>
    <w:rsid w:val="00586CCA"/>
    <w:rsid w:val="005877F6"/>
    <w:rsid w:val="00597827"/>
    <w:rsid w:val="005A4DE0"/>
    <w:rsid w:val="005A721D"/>
    <w:rsid w:val="005A7D74"/>
    <w:rsid w:val="005B2032"/>
    <w:rsid w:val="005B2E64"/>
    <w:rsid w:val="005B42B8"/>
    <w:rsid w:val="005B466D"/>
    <w:rsid w:val="005B5391"/>
    <w:rsid w:val="005B646D"/>
    <w:rsid w:val="005B795F"/>
    <w:rsid w:val="005C3F7A"/>
    <w:rsid w:val="005C4AB8"/>
    <w:rsid w:val="005C5826"/>
    <w:rsid w:val="005D0BAC"/>
    <w:rsid w:val="005D5374"/>
    <w:rsid w:val="005D70CA"/>
    <w:rsid w:val="005D70F7"/>
    <w:rsid w:val="005E113C"/>
    <w:rsid w:val="005E212E"/>
    <w:rsid w:val="005E3207"/>
    <w:rsid w:val="005E56E2"/>
    <w:rsid w:val="005E5944"/>
    <w:rsid w:val="005F06F6"/>
    <w:rsid w:val="005F15B3"/>
    <w:rsid w:val="005F1B81"/>
    <w:rsid w:val="005F1CF0"/>
    <w:rsid w:val="005F1E19"/>
    <w:rsid w:val="005F53D1"/>
    <w:rsid w:val="005F6176"/>
    <w:rsid w:val="005F7F71"/>
    <w:rsid w:val="0060036D"/>
    <w:rsid w:val="00606AE4"/>
    <w:rsid w:val="00607FFC"/>
    <w:rsid w:val="00611AC4"/>
    <w:rsid w:val="00613E7D"/>
    <w:rsid w:val="0061564C"/>
    <w:rsid w:val="0061745D"/>
    <w:rsid w:val="0062159F"/>
    <w:rsid w:val="00624E12"/>
    <w:rsid w:val="00630D63"/>
    <w:rsid w:val="00637F1C"/>
    <w:rsid w:val="00640D23"/>
    <w:rsid w:val="00643D88"/>
    <w:rsid w:val="00644204"/>
    <w:rsid w:val="0064724F"/>
    <w:rsid w:val="006503C2"/>
    <w:rsid w:val="006534E3"/>
    <w:rsid w:val="00653B73"/>
    <w:rsid w:val="00653EB7"/>
    <w:rsid w:val="0065654F"/>
    <w:rsid w:val="006566B0"/>
    <w:rsid w:val="00657287"/>
    <w:rsid w:val="00660380"/>
    <w:rsid w:val="00664B2D"/>
    <w:rsid w:val="00665E7E"/>
    <w:rsid w:val="00666B0D"/>
    <w:rsid w:val="006675C9"/>
    <w:rsid w:val="0067171A"/>
    <w:rsid w:val="006743D0"/>
    <w:rsid w:val="00681693"/>
    <w:rsid w:val="006825A0"/>
    <w:rsid w:val="00682B82"/>
    <w:rsid w:val="00687139"/>
    <w:rsid w:val="006879B2"/>
    <w:rsid w:val="006939F2"/>
    <w:rsid w:val="00693EB9"/>
    <w:rsid w:val="006951FD"/>
    <w:rsid w:val="00695700"/>
    <w:rsid w:val="006A0654"/>
    <w:rsid w:val="006A3059"/>
    <w:rsid w:val="006A365A"/>
    <w:rsid w:val="006A3BD7"/>
    <w:rsid w:val="006B31DF"/>
    <w:rsid w:val="006B43B1"/>
    <w:rsid w:val="006B5FEF"/>
    <w:rsid w:val="006C29F7"/>
    <w:rsid w:val="006C666A"/>
    <w:rsid w:val="006D29C5"/>
    <w:rsid w:val="006D5B26"/>
    <w:rsid w:val="006D5C26"/>
    <w:rsid w:val="006D7AFF"/>
    <w:rsid w:val="006E1D19"/>
    <w:rsid w:val="006E2CFE"/>
    <w:rsid w:val="006E60DE"/>
    <w:rsid w:val="006E7655"/>
    <w:rsid w:val="006E7E10"/>
    <w:rsid w:val="00704316"/>
    <w:rsid w:val="0070460E"/>
    <w:rsid w:val="00704E6D"/>
    <w:rsid w:val="00707FF8"/>
    <w:rsid w:val="0071133F"/>
    <w:rsid w:val="00712763"/>
    <w:rsid w:val="00713466"/>
    <w:rsid w:val="00713695"/>
    <w:rsid w:val="00722A13"/>
    <w:rsid w:val="007258F3"/>
    <w:rsid w:val="0072628A"/>
    <w:rsid w:val="00727173"/>
    <w:rsid w:val="007307E0"/>
    <w:rsid w:val="007317DB"/>
    <w:rsid w:val="007328F2"/>
    <w:rsid w:val="00733405"/>
    <w:rsid w:val="00735118"/>
    <w:rsid w:val="00736575"/>
    <w:rsid w:val="00740C92"/>
    <w:rsid w:val="00740C97"/>
    <w:rsid w:val="0074129F"/>
    <w:rsid w:val="00743B5A"/>
    <w:rsid w:val="00751455"/>
    <w:rsid w:val="0075604C"/>
    <w:rsid w:val="0076040B"/>
    <w:rsid w:val="00762027"/>
    <w:rsid w:val="00762741"/>
    <w:rsid w:val="00763B33"/>
    <w:rsid w:val="00764C6C"/>
    <w:rsid w:val="007666BA"/>
    <w:rsid w:val="0076791A"/>
    <w:rsid w:val="00773CA9"/>
    <w:rsid w:val="00774CCB"/>
    <w:rsid w:val="00775A75"/>
    <w:rsid w:val="00776360"/>
    <w:rsid w:val="00776485"/>
    <w:rsid w:val="00776C3E"/>
    <w:rsid w:val="0078133C"/>
    <w:rsid w:val="00781420"/>
    <w:rsid w:val="007844A9"/>
    <w:rsid w:val="00791BA6"/>
    <w:rsid w:val="007923D4"/>
    <w:rsid w:val="00795776"/>
    <w:rsid w:val="007A042F"/>
    <w:rsid w:val="007A69D5"/>
    <w:rsid w:val="007B1E4D"/>
    <w:rsid w:val="007B7AFD"/>
    <w:rsid w:val="007C3302"/>
    <w:rsid w:val="007C5FB3"/>
    <w:rsid w:val="007C68E0"/>
    <w:rsid w:val="007C6C12"/>
    <w:rsid w:val="007D0E3D"/>
    <w:rsid w:val="007D0F37"/>
    <w:rsid w:val="007D1C6F"/>
    <w:rsid w:val="007D78A9"/>
    <w:rsid w:val="007D7A4E"/>
    <w:rsid w:val="007E0208"/>
    <w:rsid w:val="007E22AC"/>
    <w:rsid w:val="007E351E"/>
    <w:rsid w:val="007E6342"/>
    <w:rsid w:val="007F3B02"/>
    <w:rsid w:val="007F3C17"/>
    <w:rsid w:val="008001CB"/>
    <w:rsid w:val="008002C4"/>
    <w:rsid w:val="0080165E"/>
    <w:rsid w:val="00803D8F"/>
    <w:rsid w:val="00804BA2"/>
    <w:rsid w:val="00807336"/>
    <w:rsid w:val="00810989"/>
    <w:rsid w:val="00810B38"/>
    <w:rsid w:val="00813278"/>
    <w:rsid w:val="00815D9A"/>
    <w:rsid w:val="008200AF"/>
    <w:rsid w:val="00820B14"/>
    <w:rsid w:val="00822698"/>
    <w:rsid w:val="008231A0"/>
    <w:rsid w:val="008251CE"/>
    <w:rsid w:val="008339AB"/>
    <w:rsid w:val="00835752"/>
    <w:rsid w:val="00835A3D"/>
    <w:rsid w:val="0084024A"/>
    <w:rsid w:val="00840B1F"/>
    <w:rsid w:val="008410E5"/>
    <w:rsid w:val="00842680"/>
    <w:rsid w:val="00842D4A"/>
    <w:rsid w:val="008434F2"/>
    <w:rsid w:val="008460CC"/>
    <w:rsid w:val="008478C3"/>
    <w:rsid w:val="0085199A"/>
    <w:rsid w:val="00856957"/>
    <w:rsid w:val="00860D7D"/>
    <w:rsid w:val="00862D86"/>
    <w:rsid w:val="008634CB"/>
    <w:rsid w:val="008644F4"/>
    <w:rsid w:val="00864F2C"/>
    <w:rsid w:val="00866743"/>
    <w:rsid w:val="00867527"/>
    <w:rsid w:val="0087261A"/>
    <w:rsid w:val="00873F67"/>
    <w:rsid w:val="00880043"/>
    <w:rsid w:val="00885E74"/>
    <w:rsid w:val="00887FC8"/>
    <w:rsid w:val="00890852"/>
    <w:rsid w:val="008908B2"/>
    <w:rsid w:val="0089187C"/>
    <w:rsid w:val="008927B7"/>
    <w:rsid w:val="00892F53"/>
    <w:rsid w:val="00896B0F"/>
    <w:rsid w:val="00896C5E"/>
    <w:rsid w:val="008A01D2"/>
    <w:rsid w:val="008A7A35"/>
    <w:rsid w:val="008B03D0"/>
    <w:rsid w:val="008B041A"/>
    <w:rsid w:val="008B3096"/>
    <w:rsid w:val="008B31D0"/>
    <w:rsid w:val="008C0C7A"/>
    <w:rsid w:val="008C10C3"/>
    <w:rsid w:val="008C4807"/>
    <w:rsid w:val="008C61D2"/>
    <w:rsid w:val="008C79E4"/>
    <w:rsid w:val="008C7E05"/>
    <w:rsid w:val="008D05E9"/>
    <w:rsid w:val="008D22FA"/>
    <w:rsid w:val="008D23DB"/>
    <w:rsid w:val="008D32C4"/>
    <w:rsid w:val="008D3994"/>
    <w:rsid w:val="008D71A4"/>
    <w:rsid w:val="008D7A2A"/>
    <w:rsid w:val="008E01A4"/>
    <w:rsid w:val="008E0B3D"/>
    <w:rsid w:val="008E1624"/>
    <w:rsid w:val="008E182E"/>
    <w:rsid w:val="008E3CCC"/>
    <w:rsid w:val="008E3D2C"/>
    <w:rsid w:val="008E7729"/>
    <w:rsid w:val="008F052D"/>
    <w:rsid w:val="008F7874"/>
    <w:rsid w:val="0090002F"/>
    <w:rsid w:val="009004BC"/>
    <w:rsid w:val="00901F62"/>
    <w:rsid w:val="009020FC"/>
    <w:rsid w:val="009066FA"/>
    <w:rsid w:val="0090781B"/>
    <w:rsid w:val="009112B3"/>
    <w:rsid w:val="009118B5"/>
    <w:rsid w:val="0091326F"/>
    <w:rsid w:val="00913C33"/>
    <w:rsid w:val="00915126"/>
    <w:rsid w:val="00915B49"/>
    <w:rsid w:val="00916A21"/>
    <w:rsid w:val="00920715"/>
    <w:rsid w:val="00921394"/>
    <w:rsid w:val="00921D41"/>
    <w:rsid w:val="00924DBD"/>
    <w:rsid w:val="009337F0"/>
    <w:rsid w:val="009376BD"/>
    <w:rsid w:val="009376EE"/>
    <w:rsid w:val="00940F96"/>
    <w:rsid w:val="0094259F"/>
    <w:rsid w:val="00942D44"/>
    <w:rsid w:val="00951095"/>
    <w:rsid w:val="00952F5D"/>
    <w:rsid w:val="00953FF7"/>
    <w:rsid w:val="00957044"/>
    <w:rsid w:val="00962549"/>
    <w:rsid w:val="00965B9F"/>
    <w:rsid w:val="00965CB7"/>
    <w:rsid w:val="00966B70"/>
    <w:rsid w:val="00967CA6"/>
    <w:rsid w:val="00971349"/>
    <w:rsid w:val="00973036"/>
    <w:rsid w:val="009747E5"/>
    <w:rsid w:val="009769C2"/>
    <w:rsid w:val="00977B9C"/>
    <w:rsid w:val="009803FC"/>
    <w:rsid w:val="00981975"/>
    <w:rsid w:val="00981D84"/>
    <w:rsid w:val="00985617"/>
    <w:rsid w:val="0098762E"/>
    <w:rsid w:val="00990044"/>
    <w:rsid w:val="00991668"/>
    <w:rsid w:val="00992CB3"/>
    <w:rsid w:val="0099341D"/>
    <w:rsid w:val="00993429"/>
    <w:rsid w:val="009944FE"/>
    <w:rsid w:val="00994A6C"/>
    <w:rsid w:val="009A318A"/>
    <w:rsid w:val="009B0654"/>
    <w:rsid w:val="009B10ED"/>
    <w:rsid w:val="009B1B64"/>
    <w:rsid w:val="009B23BE"/>
    <w:rsid w:val="009B2BFE"/>
    <w:rsid w:val="009B2C6F"/>
    <w:rsid w:val="009B50C0"/>
    <w:rsid w:val="009B59E3"/>
    <w:rsid w:val="009B5B35"/>
    <w:rsid w:val="009C0092"/>
    <w:rsid w:val="009C0DD3"/>
    <w:rsid w:val="009C2BB7"/>
    <w:rsid w:val="009C7976"/>
    <w:rsid w:val="009D1991"/>
    <w:rsid w:val="009D626F"/>
    <w:rsid w:val="009E5AD4"/>
    <w:rsid w:val="009E7986"/>
    <w:rsid w:val="009E7E3E"/>
    <w:rsid w:val="009F05F8"/>
    <w:rsid w:val="009F1226"/>
    <w:rsid w:val="009F174A"/>
    <w:rsid w:val="009F2DAF"/>
    <w:rsid w:val="009F2FD7"/>
    <w:rsid w:val="009F57D9"/>
    <w:rsid w:val="009F7AD6"/>
    <w:rsid w:val="00A00CC7"/>
    <w:rsid w:val="00A01140"/>
    <w:rsid w:val="00A02DB1"/>
    <w:rsid w:val="00A078FA"/>
    <w:rsid w:val="00A153D6"/>
    <w:rsid w:val="00A158BA"/>
    <w:rsid w:val="00A15BD2"/>
    <w:rsid w:val="00A17E3C"/>
    <w:rsid w:val="00A2101A"/>
    <w:rsid w:val="00A22A63"/>
    <w:rsid w:val="00A24077"/>
    <w:rsid w:val="00A2458F"/>
    <w:rsid w:val="00A24F3A"/>
    <w:rsid w:val="00A254B9"/>
    <w:rsid w:val="00A25F52"/>
    <w:rsid w:val="00A30195"/>
    <w:rsid w:val="00A316B6"/>
    <w:rsid w:val="00A32962"/>
    <w:rsid w:val="00A36885"/>
    <w:rsid w:val="00A37920"/>
    <w:rsid w:val="00A467CF"/>
    <w:rsid w:val="00A500C6"/>
    <w:rsid w:val="00A5052C"/>
    <w:rsid w:val="00A55207"/>
    <w:rsid w:val="00A57185"/>
    <w:rsid w:val="00A60850"/>
    <w:rsid w:val="00A61445"/>
    <w:rsid w:val="00A6244F"/>
    <w:rsid w:val="00A6398D"/>
    <w:rsid w:val="00A65931"/>
    <w:rsid w:val="00A66877"/>
    <w:rsid w:val="00A7054E"/>
    <w:rsid w:val="00A75581"/>
    <w:rsid w:val="00A77366"/>
    <w:rsid w:val="00A86F4A"/>
    <w:rsid w:val="00A9389F"/>
    <w:rsid w:val="00A939CC"/>
    <w:rsid w:val="00A9412A"/>
    <w:rsid w:val="00A94E81"/>
    <w:rsid w:val="00A952A6"/>
    <w:rsid w:val="00AA13FE"/>
    <w:rsid w:val="00AA44E2"/>
    <w:rsid w:val="00AA4ECC"/>
    <w:rsid w:val="00AA779B"/>
    <w:rsid w:val="00AB1B06"/>
    <w:rsid w:val="00AB22B2"/>
    <w:rsid w:val="00AB2BC7"/>
    <w:rsid w:val="00AB3672"/>
    <w:rsid w:val="00AB7250"/>
    <w:rsid w:val="00AC2573"/>
    <w:rsid w:val="00AC308A"/>
    <w:rsid w:val="00AC5C95"/>
    <w:rsid w:val="00AC7779"/>
    <w:rsid w:val="00AC7F3D"/>
    <w:rsid w:val="00AD0836"/>
    <w:rsid w:val="00AD2CCF"/>
    <w:rsid w:val="00AE25AD"/>
    <w:rsid w:val="00AE3272"/>
    <w:rsid w:val="00AE57E5"/>
    <w:rsid w:val="00AE65E0"/>
    <w:rsid w:val="00AE7DBA"/>
    <w:rsid w:val="00AF10DE"/>
    <w:rsid w:val="00AF1702"/>
    <w:rsid w:val="00AF2CC1"/>
    <w:rsid w:val="00AF406E"/>
    <w:rsid w:val="00AF549B"/>
    <w:rsid w:val="00AF69D2"/>
    <w:rsid w:val="00B023B9"/>
    <w:rsid w:val="00B03CE6"/>
    <w:rsid w:val="00B108B1"/>
    <w:rsid w:val="00B11685"/>
    <w:rsid w:val="00B13E9B"/>
    <w:rsid w:val="00B1555A"/>
    <w:rsid w:val="00B1568B"/>
    <w:rsid w:val="00B16327"/>
    <w:rsid w:val="00B165B1"/>
    <w:rsid w:val="00B17E8B"/>
    <w:rsid w:val="00B219A0"/>
    <w:rsid w:val="00B21B15"/>
    <w:rsid w:val="00B248F2"/>
    <w:rsid w:val="00B253FE"/>
    <w:rsid w:val="00B2606D"/>
    <w:rsid w:val="00B2614E"/>
    <w:rsid w:val="00B27E55"/>
    <w:rsid w:val="00B311FB"/>
    <w:rsid w:val="00B34AFC"/>
    <w:rsid w:val="00B36C95"/>
    <w:rsid w:val="00B3779C"/>
    <w:rsid w:val="00B41E24"/>
    <w:rsid w:val="00B42C91"/>
    <w:rsid w:val="00B43CCD"/>
    <w:rsid w:val="00B44295"/>
    <w:rsid w:val="00B44B0A"/>
    <w:rsid w:val="00B52131"/>
    <w:rsid w:val="00B548B9"/>
    <w:rsid w:val="00B57045"/>
    <w:rsid w:val="00B60A72"/>
    <w:rsid w:val="00B6100B"/>
    <w:rsid w:val="00B64AE7"/>
    <w:rsid w:val="00B66264"/>
    <w:rsid w:val="00B67C68"/>
    <w:rsid w:val="00B67EF6"/>
    <w:rsid w:val="00B70D15"/>
    <w:rsid w:val="00B716B4"/>
    <w:rsid w:val="00B7239C"/>
    <w:rsid w:val="00B73B25"/>
    <w:rsid w:val="00B811EC"/>
    <w:rsid w:val="00B97306"/>
    <w:rsid w:val="00BA0242"/>
    <w:rsid w:val="00BA1CD1"/>
    <w:rsid w:val="00BA4895"/>
    <w:rsid w:val="00BA65C3"/>
    <w:rsid w:val="00BB362E"/>
    <w:rsid w:val="00BB3DA5"/>
    <w:rsid w:val="00BB4FD3"/>
    <w:rsid w:val="00BB5E52"/>
    <w:rsid w:val="00BB688D"/>
    <w:rsid w:val="00BB79E6"/>
    <w:rsid w:val="00BC166D"/>
    <w:rsid w:val="00BC33CC"/>
    <w:rsid w:val="00BC6468"/>
    <w:rsid w:val="00BC67A9"/>
    <w:rsid w:val="00BC708C"/>
    <w:rsid w:val="00BC792D"/>
    <w:rsid w:val="00BC7D54"/>
    <w:rsid w:val="00BD1109"/>
    <w:rsid w:val="00BD368B"/>
    <w:rsid w:val="00BD394C"/>
    <w:rsid w:val="00BD3D9B"/>
    <w:rsid w:val="00BD4572"/>
    <w:rsid w:val="00BD479F"/>
    <w:rsid w:val="00BD4ABF"/>
    <w:rsid w:val="00BD59A9"/>
    <w:rsid w:val="00BE54B1"/>
    <w:rsid w:val="00BE5BE8"/>
    <w:rsid w:val="00BE5EA9"/>
    <w:rsid w:val="00BF38DE"/>
    <w:rsid w:val="00BF3BF3"/>
    <w:rsid w:val="00BF41A8"/>
    <w:rsid w:val="00BF4E4B"/>
    <w:rsid w:val="00BF60D3"/>
    <w:rsid w:val="00BF78D9"/>
    <w:rsid w:val="00BF791F"/>
    <w:rsid w:val="00C01CAC"/>
    <w:rsid w:val="00C033A1"/>
    <w:rsid w:val="00C035AC"/>
    <w:rsid w:val="00C03EEF"/>
    <w:rsid w:val="00C04359"/>
    <w:rsid w:val="00C0570F"/>
    <w:rsid w:val="00C0572E"/>
    <w:rsid w:val="00C059E6"/>
    <w:rsid w:val="00C07449"/>
    <w:rsid w:val="00C10719"/>
    <w:rsid w:val="00C11086"/>
    <w:rsid w:val="00C1116A"/>
    <w:rsid w:val="00C111CA"/>
    <w:rsid w:val="00C12E0F"/>
    <w:rsid w:val="00C22573"/>
    <w:rsid w:val="00C22B67"/>
    <w:rsid w:val="00C26EB1"/>
    <w:rsid w:val="00C277F2"/>
    <w:rsid w:val="00C308FA"/>
    <w:rsid w:val="00C33EDE"/>
    <w:rsid w:val="00C406C1"/>
    <w:rsid w:val="00C43849"/>
    <w:rsid w:val="00C4501D"/>
    <w:rsid w:val="00C47260"/>
    <w:rsid w:val="00C51B55"/>
    <w:rsid w:val="00C54B98"/>
    <w:rsid w:val="00C553E8"/>
    <w:rsid w:val="00C55D2F"/>
    <w:rsid w:val="00C60E50"/>
    <w:rsid w:val="00C6130C"/>
    <w:rsid w:val="00C619F2"/>
    <w:rsid w:val="00C721A2"/>
    <w:rsid w:val="00C72309"/>
    <w:rsid w:val="00C75BE8"/>
    <w:rsid w:val="00C75C75"/>
    <w:rsid w:val="00C80245"/>
    <w:rsid w:val="00C82028"/>
    <w:rsid w:val="00C82754"/>
    <w:rsid w:val="00C82C6A"/>
    <w:rsid w:val="00C858B7"/>
    <w:rsid w:val="00C86A7A"/>
    <w:rsid w:val="00C87CB0"/>
    <w:rsid w:val="00C92529"/>
    <w:rsid w:val="00C93A70"/>
    <w:rsid w:val="00C9409B"/>
    <w:rsid w:val="00C94AE5"/>
    <w:rsid w:val="00C95414"/>
    <w:rsid w:val="00CA3AF2"/>
    <w:rsid w:val="00CB08E4"/>
    <w:rsid w:val="00CB1FB1"/>
    <w:rsid w:val="00CB29C5"/>
    <w:rsid w:val="00CB2CE1"/>
    <w:rsid w:val="00CB3476"/>
    <w:rsid w:val="00CB4963"/>
    <w:rsid w:val="00CC51CE"/>
    <w:rsid w:val="00CC7A6B"/>
    <w:rsid w:val="00CD22C1"/>
    <w:rsid w:val="00CD39C1"/>
    <w:rsid w:val="00CE1274"/>
    <w:rsid w:val="00CE1C87"/>
    <w:rsid w:val="00CE2A7B"/>
    <w:rsid w:val="00CE3E42"/>
    <w:rsid w:val="00CE5F5E"/>
    <w:rsid w:val="00CE6957"/>
    <w:rsid w:val="00CE6DC9"/>
    <w:rsid w:val="00CE6DE8"/>
    <w:rsid w:val="00CE7ECD"/>
    <w:rsid w:val="00CF0C1E"/>
    <w:rsid w:val="00CF2149"/>
    <w:rsid w:val="00CF271E"/>
    <w:rsid w:val="00CF2870"/>
    <w:rsid w:val="00CF7564"/>
    <w:rsid w:val="00D0049F"/>
    <w:rsid w:val="00D0064A"/>
    <w:rsid w:val="00D00C4C"/>
    <w:rsid w:val="00D02E5E"/>
    <w:rsid w:val="00D033E0"/>
    <w:rsid w:val="00D05ACB"/>
    <w:rsid w:val="00D10BF6"/>
    <w:rsid w:val="00D10ED5"/>
    <w:rsid w:val="00D129AE"/>
    <w:rsid w:val="00D13C59"/>
    <w:rsid w:val="00D14D78"/>
    <w:rsid w:val="00D20097"/>
    <w:rsid w:val="00D2235B"/>
    <w:rsid w:val="00D267B9"/>
    <w:rsid w:val="00D26F3D"/>
    <w:rsid w:val="00D305C0"/>
    <w:rsid w:val="00D3066C"/>
    <w:rsid w:val="00D30D0F"/>
    <w:rsid w:val="00D32681"/>
    <w:rsid w:val="00D37A9B"/>
    <w:rsid w:val="00D40A4E"/>
    <w:rsid w:val="00D4170C"/>
    <w:rsid w:val="00D41C3E"/>
    <w:rsid w:val="00D43674"/>
    <w:rsid w:val="00D43BB5"/>
    <w:rsid w:val="00D44244"/>
    <w:rsid w:val="00D45EF1"/>
    <w:rsid w:val="00D464F8"/>
    <w:rsid w:val="00D5014A"/>
    <w:rsid w:val="00D520BF"/>
    <w:rsid w:val="00D54A52"/>
    <w:rsid w:val="00D569CA"/>
    <w:rsid w:val="00D57DAF"/>
    <w:rsid w:val="00D60207"/>
    <w:rsid w:val="00D63475"/>
    <w:rsid w:val="00D63CBE"/>
    <w:rsid w:val="00D64F60"/>
    <w:rsid w:val="00D66043"/>
    <w:rsid w:val="00D66244"/>
    <w:rsid w:val="00D71651"/>
    <w:rsid w:val="00D761E6"/>
    <w:rsid w:val="00D81B2F"/>
    <w:rsid w:val="00D84319"/>
    <w:rsid w:val="00D85BAB"/>
    <w:rsid w:val="00D87441"/>
    <w:rsid w:val="00D91021"/>
    <w:rsid w:val="00DB6F07"/>
    <w:rsid w:val="00DC71B4"/>
    <w:rsid w:val="00DD07FA"/>
    <w:rsid w:val="00DD0A7A"/>
    <w:rsid w:val="00DD1CB9"/>
    <w:rsid w:val="00DD1E9A"/>
    <w:rsid w:val="00DD7404"/>
    <w:rsid w:val="00DE0360"/>
    <w:rsid w:val="00DE12C0"/>
    <w:rsid w:val="00DE2A2F"/>
    <w:rsid w:val="00DF22B0"/>
    <w:rsid w:val="00DF4BE4"/>
    <w:rsid w:val="00E003D6"/>
    <w:rsid w:val="00E00BA7"/>
    <w:rsid w:val="00E01031"/>
    <w:rsid w:val="00E01EA5"/>
    <w:rsid w:val="00E0323E"/>
    <w:rsid w:val="00E04D84"/>
    <w:rsid w:val="00E063D8"/>
    <w:rsid w:val="00E06767"/>
    <w:rsid w:val="00E11C07"/>
    <w:rsid w:val="00E11D7A"/>
    <w:rsid w:val="00E12352"/>
    <w:rsid w:val="00E13822"/>
    <w:rsid w:val="00E17C7D"/>
    <w:rsid w:val="00E22CA1"/>
    <w:rsid w:val="00E22D7C"/>
    <w:rsid w:val="00E23B5C"/>
    <w:rsid w:val="00E2459B"/>
    <w:rsid w:val="00E245B8"/>
    <w:rsid w:val="00E24C14"/>
    <w:rsid w:val="00E24F21"/>
    <w:rsid w:val="00E266A4"/>
    <w:rsid w:val="00E2785D"/>
    <w:rsid w:val="00E32686"/>
    <w:rsid w:val="00E339A2"/>
    <w:rsid w:val="00E34416"/>
    <w:rsid w:val="00E34487"/>
    <w:rsid w:val="00E40A52"/>
    <w:rsid w:val="00E41C91"/>
    <w:rsid w:val="00E42E83"/>
    <w:rsid w:val="00E457F9"/>
    <w:rsid w:val="00E45CE6"/>
    <w:rsid w:val="00E4714F"/>
    <w:rsid w:val="00E474D9"/>
    <w:rsid w:val="00E50BC4"/>
    <w:rsid w:val="00E50EA6"/>
    <w:rsid w:val="00E50EDA"/>
    <w:rsid w:val="00E56D20"/>
    <w:rsid w:val="00E61FF0"/>
    <w:rsid w:val="00E62F00"/>
    <w:rsid w:val="00E637DF"/>
    <w:rsid w:val="00E63A56"/>
    <w:rsid w:val="00E65E8E"/>
    <w:rsid w:val="00E66184"/>
    <w:rsid w:val="00E67DED"/>
    <w:rsid w:val="00E704A5"/>
    <w:rsid w:val="00E72569"/>
    <w:rsid w:val="00E72CE6"/>
    <w:rsid w:val="00E74816"/>
    <w:rsid w:val="00E77643"/>
    <w:rsid w:val="00E834A9"/>
    <w:rsid w:val="00E84DEF"/>
    <w:rsid w:val="00E875CA"/>
    <w:rsid w:val="00E90919"/>
    <w:rsid w:val="00E9105F"/>
    <w:rsid w:val="00E96594"/>
    <w:rsid w:val="00E9717F"/>
    <w:rsid w:val="00EA15D9"/>
    <w:rsid w:val="00EA26D5"/>
    <w:rsid w:val="00EA4133"/>
    <w:rsid w:val="00EA499B"/>
    <w:rsid w:val="00EA7952"/>
    <w:rsid w:val="00EB1E50"/>
    <w:rsid w:val="00EB2747"/>
    <w:rsid w:val="00EB2F48"/>
    <w:rsid w:val="00EB3A76"/>
    <w:rsid w:val="00EB4FF7"/>
    <w:rsid w:val="00EB514B"/>
    <w:rsid w:val="00EB73E2"/>
    <w:rsid w:val="00EC3492"/>
    <w:rsid w:val="00EC7717"/>
    <w:rsid w:val="00ED3B43"/>
    <w:rsid w:val="00ED410F"/>
    <w:rsid w:val="00ED7E43"/>
    <w:rsid w:val="00EE0652"/>
    <w:rsid w:val="00EE0FDA"/>
    <w:rsid w:val="00EE2805"/>
    <w:rsid w:val="00EE60E4"/>
    <w:rsid w:val="00EE76D6"/>
    <w:rsid w:val="00EE78AC"/>
    <w:rsid w:val="00EF17C3"/>
    <w:rsid w:val="00EF5FEA"/>
    <w:rsid w:val="00EF659C"/>
    <w:rsid w:val="00EF6DDD"/>
    <w:rsid w:val="00F04450"/>
    <w:rsid w:val="00F04B3A"/>
    <w:rsid w:val="00F05B5E"/>
    <w:rsid w:val="00F0697E"/>
    <w:rsid w:val="00F10D39"/>
    <w:rsid w:val="00F15BCF"/>
    <w:rsid w:val="00F22985"/>
    <w:rsid w:val="00F2376C"/>
    <w:rsid w:val="00F2399B"/>
    <w:rsid w:val="00F321E0"/>
    <w:rsid w:val="00F411F8"/>
    <w:rsid w:val="00F41F6E"/>
    <w:rsid w:val="00F45BE2"/>
    <w:rsid w:val="00F467E4"/>
    <w:rsid w:val="00F46E54"/>
    <w:rsid w:val="00F5297F"/>
    <w:rsid w:val="00F53625"/>
    <w:rsid w:val="00F558C5"/>
    <w:rsid w:val="00F60368"/>
    <w:rsid w:val="00F613F4"/>
    <w:rsid w:val="00F64ED6"/>
    <w:rsid w:val="00F66837"/>
    <w:rsid w:val="00F702A3"/>
    <w:rsid w:val="00F703C4"/>
    <w:rsid w:val="00F70967"/>
    <w:rsid w:val="00F710D7"/>
    <w:rsid w:val="00F71E91"/>
    <w:rsid w:val="00F721A5"/>
    <w:rsid w:val="00F76203"/>
    <w:rsid w:val="00F801A4"/>
    <w:rsid w:val="00F80F6A"/>
    <w:rsid w:val="00F8586A"/>
    <w:rsid w:val="00F877C9"/>
    <w:rsid w:val="00F92009"/>
    <w:rsid w:val="00F95A1D"/>
    <w:rsid w:val="00FA059B"/>
    <w:rsid w:val="00FA0D36"/>
    <w:rsid w:val="00FA0F86"/>
    <w:rsid w:val="00FA1524"/>
    <w:rsid w:val="00FA26A2"/>
    <w:rsid w:val="00FA2F8D"/>
    <w:rsid w:val="00FA31D9"/>
    <w:rsid w:val="00FA3CDD"/>
    <w:rsid w:val="00FA4416"/>
    <w:rsid w:val="00FB0234"/>
    <w:rsid w:val="00FB04AA"/>
    <w:rsid w:val="00FB23AC"/>
    <w:rsid w:val="00FB6904"/>
    <w:rsid w:val="00FB6E31"/>
    <w:rsid w:val="00FB723A"/>
    <w:rsid w:val="00FC09C7"/>
    <w:rsid w:val="00FC3CAA"/>
    <w:rsid w:val="00FC58BD"/>
    <w:rsid w:val="00FD0501"/>
    <w:rsid w:val="00FD25A2"/>
    <w:rsid w:val="00FE2079"/>
    <w:rsid w:val="00FE5B18"/>
    <w:rsid w:val="00FE5E69"/>
    <w:rsid w:val="00FF007C"/>
    <w:rsid w:val="00FF08F5"/>
    <w:rsid w:val="00FF0CFB"/>
    <w:rsid w:val="00FF231B"/>
    <w:rsid w:val="00FF31DF"/>
    <w:rsid w:val="00FF437B"/>
    <w:rsid w:val="00FF5724"/>
    <w:rsid w:val="00FF6FCC"/>
    <w:rsid w:val="1BFF3547"/>
    <w:rsid w:val="336B9D2A"/>
    <w:rsid w:val="3FE796AC"/>
    <w:rsid w:val="503BEC1D"/>
    <w:rsid w:val="51DE2323"/>
    <w:rsid w:val="73EFBAA4"/>
    <w:rsid w:val="7A3FD541"/>
    <w:rsid w:val="7B7E4AC9"/>
    <w:rsid w:val="7B7F1265"/>
    <w:rsid w:val="7BE5FC1E"/>
    <w:rsid w:val="7D775A9D"/>
    <w:rsid w:val="7EEFC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620DA9"/>
  <w15:docId w15:val="{96AC42D6-ED8F-48B3-86CB-1EFE6840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pPr>
      <w:jc w:val="left"/>
    </w:pPr>
  </w:style>
  <w:style w:type="paragraph" w:styleId="a5">
    <w:name w:val="Balloon Text"/>
    <w:basedOn w:val="a"/>
    <w:link w:val="a6"/>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link w:val="a9"/>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semiHidden/>
    <w:unhideWhenUsed/>
    <w:pPr>
      <w:widowControl/>
      <w:spacing w:before="100" w:beforeAutospacing="1" w:after="100" w:afterAutospacing="1"/>
      <w:jc w:val="left"/>
    </w:pPr>
    <w:rPr>
      <w:rFonts w:ascii="宋体" w:hAnsi="宋体" w:cs="宋体"/>
      <w:kern w:val="0"/>
      <w:sz w:val="24"/>
    </w:rPr>
  </w:style>
  <w:style w:type="paragraph" w:styleId="ab">
    <w:name w:val="annotation subject"/>
    <w:basedOn w:val="a3"/>
    <w:next w:val="a3"/>
    <w:link w:val="ac"/>
    <w:rPr>
      <w:b/>
      <w:bCs/>
    </w:rPr>
  </w:style>
  <w:style w:type="character" w:styleId="ad">
    <w:name w:val="Emphasis"/>
    <w:basedOn w:val="a0"/>
    <w:uiPriority w:val="20"/>
    <w:qFormat/>
    <w:rPr>
      <w:color w:val="CC0000"/>
    </w:rPr>
  </w:style>
  <w:style w:type="character" w:styleId="ae">
    <w:name w:val="Hyperlink"/>
    <w:basedOn w:val="a0"/>
    <w:uiPriority w:val="99"/>
    <w:unhideWhenUsed/>
    <w:rPr>
      <w:color w:val="0000FF"/>
      <w:u w:val="single"/>
    </w:rPr>
  </w:style>
  <w:style w:type="character" w:styleId="af">
    <w:name w:val="annotation reference"/>
    <w:basedOn w:val="a0"/>
    <w:uiPriority w:val="99"/>
    <w:qFormat/>
    <w:rPr>
      <w:sz w:val="21"/>
      <w:szCs w:val="21"/>
    </w:rPr>
  </w:style>
  <w:style w:type="character" w:customStyle="1" w:styleId="a9">
    <w:name w:val="页眉 字符"/>
    <w:basedOn w:val="a0"/>
    <w:link w:val="a8"/>
    <w:rPr>
      <w:rFonts w:eastAsia="宋体"/>
      <w:kern w:val="2"/>
      <w:sz w:val="18"/>
      <w:szCs w:val="18"/>
      <w:lang w:val="en-US" w:eastAsia="zh-CN" w:bidi="ar-SA"/>
    </w:rPr>
  </w:style>
  <w:style w:type="character" w:customStyle="1" w:styleId="a6">
    <w:name w:val="批注框文本 字符"/>
    <w:basedOn w:val="a0"/>
    <w:link w:val="a5"/>
    <w:qFormat/>
    <w:rPr>
      <w:kern w:val="2"/>
      <w:sz w:val="18"/>
      <w:szCs w:val="18"/>
    </w:rPr>
  </w:style>
  <w:style w:type="paragraph" w:styleId="af0">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新宋体" w:eastAsia="新宋体" w:cs="新宋体"/>
      <w:color w:val="000000"/>
      <w:sz w:val="24"/>
      <w:szCs w:val="24"/>
    </w:rPr>
  </w:style>
  <w:style w:type="character" w:customStyle="1" w:styleId="a4">
    <w:name w:val="批注文字 字符"/>
    <w:basedOn w:val="a0"/>
    <w:link w:val="a3"/>
    <w:uiPriority w:val="99"/>
    <w:rPr>
      <w:kern w:val="2"/>
      <w:sz w:val="21"/>
      <w:szCs w:val="24"/>
    </w:rPr>
  </w:style>
  <w:style w:type="character" w:customStyle="1" w:styleId="ac">
    <w:name w:val="批注主题 字符"/>
    <w:basedOn w:val="a4"/>
    <w:link w:val="ab"/>
    <w:qFormat/>
    <w:rPr>
      <w:b/>
      <w:bCs/>
      <w:kern w:val="2"/>
      <w:sz w:val="21"/>
      <w:szCs w:val="24"/>
    </w:rPr>
  </w:style>
  <w:style w:type="paragraph" w:customStyle="1" w:styleId="1">
    <w:name w:val="修订1"/>
    <w:hidden/>
    <w:uiPriority w:val="99"/>
    <w:semiHidden/>
    <w:qFormat/>
    <w:rPr>
      <w:kern w:val="2"/>
      <w:sz w:val="21"/>
      <w:szCs w:val="24"/>
    </w:rPr>
  </w:style>
  <w:style w:type="paragraph" w:customStyle="1" w:styleId="2">
    <w:name w:val="修订2"/>
    <w:hidden/>
    <w:uiPriority w:val="99"/>
    <w:semiHidden/>
    <w:rPr>
      <w:kern w:val="2"/>
      <w:sz w:val="21"/>
      <w:szCs w:val="24"/>
    </w:rPr>
  </w:style>
  <w:style w:type="paragraph" w:customStyle="1" w:styleId="31">
    <w:name w:val="修订3"/>
    <w:hidden/>
    <w:uiPriority w:val="99"/>
    <w:semiHidden/>
    <w:rPr>
      <w:kern w:val="2"/>
      <w:sz w:val="21"/>
      <w:szCs w:val="24"/>
    </w:rPr>
  </w:style>
  <w:style w:type="character" w:customStyle="1" w:styleId="30">
    <w:name w:val="标题 3 字符"/>
    <w:basedOn w:val="a0"/>
    <w:link w:val="3"/>
    <w:uiPriority w:val="9"/>
    <w:rPr>
      <w:rFonts w:ascii="宋体" w:hAnsi="宋体" w:cs="宋体"/>
      <w:b/>
      <w:bCs/>
      <w:sz w:val="27"/>
      <w:szCs w:val="27"/>
    </w:rPr>
  </w:style>
  <w:style w:type="paragraph" w:customStyle="1" w:styleId="4">
    <w:name w:val="修订4"/>
    <w:hidden/>
    <w:uiPriority w:val="99"/>
    <w:semiHidden/>
    <w:rPr>
      <w:kern w:val="2"/>
      <w:sz w:val="21"/>
      <w:szCs w:val="24"/>
    </w:rPr>
  </w:style>
  <w:style w:type="paragraph" w:styleId="af1">
    <w:name w:val="Revision"/>
    <w:hidden/>
    <w:uiPriority w:val="99"/>
    <w:semiHidden/>
    <w:rsid w:val="00497199"/>
    <w:rPr>
      <w:kern w:val="2"/>
      <w:sz w:val="21"/>
      <w:szCs w:val="24"/>
    </w:rPr>
  </w:style>
  <w:style w:type="character" w:customStyle="1" w:styleId="r-title">
    <w:name w:val="r-title"/>
    <w:basedOn w:val="a0"/>
    <w:rsid w:val="00350C48"/>
  </w:style>
  <w:style w:type="character" w:styleId="af2">
    <w:name w:val="Unresolved Mention"/>
    <w:basedOn w:val="a0"/>
    <w:uiPriority w:val="99"/>
    <w:semiHidden/>
    <w:unhideWhenUsed/>
    <w:rsid w:val="00084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6448979">
      <w:bodyDiv w:val="1"/>
      <w:marLeft w:val="0"/>
      <w:marRight w:val="0"/>
      <w:marTop w:val="0"/>
      <w:marBottom w:val="0"/>
      <w:divBdr>
        <w:top w:val="none" w:sz="0" w:space="0" w:color="auto"/>
        <w:left w:val="none" w:sz="0" w:space="0" w:color="auto"/>
        <w:bottom w:val="none" w:sz="0" w:space="0" w:color="auto"/>
        <w:right w:val="none" w:sz="0" w:space="0" w:color="auto"/>
      </w:divBdr>
    </w:div>
    <w:div w:id="1530531523">
      <w:bodyDiv w:val="1"/>
      <w:marLeft w:val="0"/>
      <w:marRight w:val="0"/>
      <w:marTop w:val="0"/>
      <w:marBottom w:val="0"/>
      <w:divBdr>
        <w:top w:val="none" w:sz="0" w:space="0" w:color="auto"/>
        <w:left w:val="none" w:sz="0" w:space="0" w:color="auto"/>
        <w:bottom w:val="none" w:sz="0" w:space="0" w:color="auto"/>
        <w:right w:val="none" w:sz="0" w:space="0" w:color="auto"/>
      </w:divBdr>
    </w:div>
    <w:div w:id="1798909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Version="6" StyleName="APA"/>
</file>

<file path=customXml/itemProps1.xml><?xml version="1.0" encoding="utf-8"?>
<ds:datastoreItem xmlns:ds="http://schemas.openxmlformats.org/officeDocument/2006/customXml" ds:itemID="{3CD87250-1988-464F-B45E-B6557D14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491</Words>
  <Characters>2800</Characters>
  <Application>Microsoft Office Word</Application>
  <DocSecurity>0</DocSecurity>
  <Lines>23</Lines>
  <Paragraphs>6</Paragraphs>
  <ScaleCrop>false</ScaleCrop>
  <Company>cee</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dc:creator>
  <cp:lastModifiedBy>文智 周</cp:lastModifiedBy>
  <cp:revision>6</cp:revision>
  <cp:lastPrinted>2022-06-12T21:50:00Z</cp:lastPrinted>
  <dcterms:created xsi:type="dcterms:W3CDTF">2024-03-27T09:21:00Z</dcterms:created>
  <dcterms:modified xsi:type="dcterms:W3CDTF">2024-03-27T11:49:00Z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