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宋体" w:hAnsi="宋体" w:eastAsia="宋体"/>
          <w:bCs/>
          <w:iCs/>
          <w:color w:val="000000"/>
          <w:sz w:val="24"/>
          <w:szCs w:val="24"/>
          <w:lang w:val="en-US" w:eastAsia="zh-CN"/>
        </w:rPr>
      </w:pPr>
      <w:r>
        <w:rPr>
          <w:rFonts w:hint="eastAsia" w:ascii="宋体" w:hAnsi="宋体"/>
          <w:bCs/>
          <w:iCs/>
          <w:color w:val="000000"/>
          <w:sz w:val="24"/>
          <w:szCs w:val="24"/>
        </w:rPr>
        <w:t>证券代码：</w:t>
      </w:r>
      <w:r>
        <w:rPr>
          <w:rFonts w:hint="eastAsia" w:ascii="宋体" w:hAnsi="宋体"/>
          <w:bCs/>
          <w:iCs/>
          <w:color w:val="000000"/>
          <w:sz w:val="24"/>
          <w:szCs w:val="24"/>
          <w:lang w:val="en-US" w:eastAsia="zh-CN"/>
        </w:rPr>
        <w:t>605196</w:t>
      </w:r>
      <w:r>
        <w:rPr>
          <w:rFonts w:hint="eastAsia" w:ascii="宋体" w:hAnsi="宋体"/>
          <w:bCs/>
          <w:iCs/>
          <w:color w:val="000000"/>
          <w:sz w:val="24"/>
          <w:szCs w:val="24"/>
        </w:rPr>
        <w:t xml:space="preserve">                            </w:t>
      </w:r>
      <w:r>
        <w:rPr>
          <w:rFonts w:ascii="宋体" w:hAnsi="宋体"/>
          <w:bCs/>
          <w:iCs/>
          <w:color w:val="000000"/>
          <w:sz w:val="24"/>
          <w:szCs w:val="24"/>
        </w:rPr>
        <w:t xml:space="preserve">    </w:t>
      </w:r>
      <w:r>
        <w:rPr>
          <w:rFonts w:hint="eastAsia" w:ascii="宋体" w:hAnsi="宋体"/>
          <w:bCs/>
          <w:iCs/>
          <w:color w:val="000000"/>
          <w:sz w:val="24"/>
          <w:szCs w:val="24"/>
        </w:rPr>
        <w:t xml:space="preserve">  证券简称：</w:t>
      </w:r>
      <w:r>
        <w:rPr>
          <w:rFonts w:hint="eastAsia" w:ascii="宋体" w:hAnsi="宋体"/>
          <w:bCs/>
          <w:iCs/>
          <w:color w:val="000000"/>
          <w:sz w:val="24"/>
          <w:szCs w:val="24"/>
          <w:lang w:val="en-US" w:eastAsia="zh-CN"/>
        </w:rPr>
        <w:t>华通线缆</w:t>
      </w:r>
    </w:p>
    <w:p>
      <w:pPr>
        <w:spacing w:line="560" w:lineRule="exact"/>
        <w:jc w:val="center"/>
        <w:rPr>
          <w:rFonts w:ascii="宋体" w:hAnsi="宋体"/>
          <w:b/>
          <w:bCs/>
          <w:iCs/>
          <w:color w:val="000000"/>
          <w:sz w:val="28"/>
          <w:szCs w:val="28"/>
        </w:rPr>
      </w:pPr>
      <w:r>
        <w:rPr>
          <w:rFonts w:hint="eastAsia" w:ascii="宋体" w:hAnsi="宋体"/>
          <w:b/>
          <w:bCs/>
          <w:iCs/>
          <w:color w:val="000000"/>
          <w:sz w:val="28"/>
          <w:szCs w:val="28"/>
          <w:lang w:val="en-US" w:eastAsia="zh-CN"/>
        </w:rPr>
        <w:t>河北华通线缆集团</w:t>
      </w:r>
      <w:r>
        <w:rPr>
          <w:rFonts w:hint="eastAsia" w:ascii="宋体" w:hAnsi="宋体"/>
          <w:b/>
          <w:bCs/>
          <w:iCs/>
          <w:color w:val="000000"/>
          <w:sz w:val="28"/>
          <w:szCs w:val="28"/>
        </w:rPr>
        <w:t>股份有限公司</w:t>
      </w:r>
    </w:p>
    <w:p>
      <w:pPr>
        <w:spacing w:line="560" w:lineRule="exact"/>
        <w:jc w:val="center"/>
        <w:rPr>
          <w:rFonts w:ascii="宋体" w:hAnsi="宋体"/>
          <w:b/>
          <w:bCs/>
          <w:iCs/>
          <w:color w:val="000000"/>
          <w:sz w:val="28"/>
          <w:szCs w:val="28"/>
        </w:rPr>
      </w:pPr>
      <w:r>
        <w:rPr>
          <w:rFonts w:hint="eastAsia" w:ascii="宋体" w:hAnsi="宋体"/>
          <w:b/>
          <w:bCs/>
          <w:iCs/>
          <w:color w:val="000000"/>
          <w:sz w:val="28"/>
          <w:szCs w:val="28"/>
        </w:rPr>
        <w:t>投资者关系活动记录表</w:t>
      </w:r>
    </w:p>
    <w:p>
      <w:pPr>
        <w:spacing w:line="560" w:lineRule="exact"/>
        <w:jc w:val="right"/>
        <w:rPr>
          <w:rFonts w:hint="default" w:ascii="宋体" w:hAnsi="宋体" w:eastAsia="宋体"/>
          <w:bCs/>
          <w:iCs/>
          <w:color w:val="000000"/>
          <w:sz w:val="24"/>
          <w:szCs w:val="24"/>
          <w:lang w:val="en-US" w:eastAsia="zh-CN"/>
        </w:rPr>
      </w:pPr>
      <w:r>
        <w:rPr>
          <w:rFonts w:hint="eastAsia" w:ascii="宋体" w:hAnsi="宋体"/>
          <w:bCs/>
          <w:iCs/>
          <w:color w:val="000000"/>
          <w:sz w:val="24"/>
          <w:szCs w:val="24"/>
        </w:rPr>
        <w:t>编号：2</w:t>
      </w:r>
      <w:r>
        <w:rPr>
          <w:rFonts w:ascii="宋体" w:hAnsi="宋体"/>
          <w:bCs/>
          <w:iCs/>
          <w:color w:val="000000"/>
          <w:sz w:val="24"/>
          <w:szCs w:val="24"/>
        </w:rPr>
        <w:t>02</w:t>
      </w:r>
      <w:r>
        <w:rPr>
          <w:rFonts w:hint="eastAsia" w:ascii="宋体" w:hAnsi="宋体"/>
          <w:bCs/>
          <w:iCs/>
          <w:color w:val="000000"/>
          <w:sz w:val="24"/>
          <w:szCs w:val="24"/>
          <w:lang w:val="en-US" w:eastAsia="zh-CN"/>
        </w:rPr>
        <w:t>4</w:t>
      </w:r>
      <w:r>
        <w:rPr>
          <w:rFonts w:ascii="宋体" w:hAnsi="宋体"/>
          <w:bCs/>
          <w:iCs/>
          <w:color w:val="000000"/>
          <w:sz w:val="24"/>
          <w:szCs w:val="24"/>
        </w:rPr>
        <w:t>-0</w:t>
      </w:r>
      <w:r>
        <w:rPr>
          <w:rFonts w:hint="eastAsia" w:ascii="宋体" w:hAnsi="宋体"/>
          <w:bCs/>
          <w:iCs/>
          <w:color w:val="000000"/>
          <w:sz w:val="24"/>
          <w:szCs w:val="24"/>
          <w:lang w:val="en-US" w:eastAsia="zh-CN"/>
        </w:rPr>
        <w:t>08</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470"/>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投资者关系活动类别</w:t>
            </w:r>
          </w:p>
        </w:tc>
        <w:tc>
          <w:tcPr>
            <w:tcW w:w="6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宋体" w:hAnsi="宋体"/>
                <w:bCs/>
                <w:iCs/>
                <w:color w:val="000000"/>
                <w:sz w:val="24"/>
                <w:szCs w:val="24"/>
              </w:rPr>
            </w:pPr>
            <w:r>
              <w:rPr>
                <w:rFonts w:hint="eastAsia" w:ascii="宋体" w:hAnsi="宋体"/>
                <w:bCs/>
                <w:iCs/>
                <w:color w:val="000000"/>
                <w:sz w:val="24"/>
                <w:szCs w:val="24"/>
                <w:lang w:eastAsia="zh-CN"/>
              </w:rPr>
              <w:t>□</w:t>
            </w:r>
            <w:r>
              <w:rPr>
                <w:rFonts w:hint="eastAsia" w:ascii="宋体" w:hAnsi="宋体"/>
                <w:color w:val="000000"/>
                <w:sz w:val="24"/>
                <w:szCs w:val="24"/>
              </w:rPr>
              <w:t xml:space="preserve">特定对象调研        </w:t>
            </w:r>
            <w:r>
              <w:rPr>
                <w:rFonts w:hint="eastAsia" w:ascii="宋体" w:hAnsi="宋体"/>
                <w:bCs/>
                <w:iCs/>
                <w:color w:val="000000"/>
                <w:sz w:val="24"/>
                <w:szCs w:val="24"/>
              </w:rPr>
              <w:t>□</w:t>
            </w:r>
            <w:r>
              <w:rPr>
                <w:rFonts w:hint="eastAsia" w:ascii="宋体" w:hAnsi="宋体"/>
                <w:color w:val="000000"/>
                <w:sz w:val="24"/>
                <w:szCs w:val="24"/>
              </w:rPr>
              <w:t>分析师会议</w:t>
            </w:r>
          </w:p>
          <w:p>
            <w:pPr>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媒体采访            </w:t>
            </w:r>
            <w:r>
              <w:rPr>
                <w:rFonts w:hint="eastAsia" w:ascii="宋体" w:hAnsi="宋体"/>
                <w:bCs/>
                <w:iCs/>
                <w:color w:val="000000"/>
                <w:sz w:val="24"/>
                <w:szCs w:val="24"/>
              </w:rPr>
              <w:t>□</w:t>
            </w:r>
            <w:r>
              <w:rPr>
                <w:rFonts w:hint="eastAsia" w:ascii="宋体" w:hAnsi="宋体"/>
                <w:color w:val="000000"/>
                <w:sz w:val="24"/>
                <w:szCs w:val="24"/>
              </w:rPr>
              <w:t>业绩说明会</w:t>
            </w:r>
          </w:p>
          <w:p>
            <w:pPr>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新闻发布会          </w:t>
            </w:r>
            <w:r>
              <w:rPr>
                <w:rFonts w:hint="eastAsia" w:ascii="宋体" w:hAnsi="宋体"/>
                <w:bCs/>
                <w:iCs/>
                <w:color w:val="000000"/>
                <w:sz w:val="24"/>
                <w:szCs w:val="24"/>
                <w:lang w:eastAsia="zh-CN"/>
              </w:rPr>
              <w:t>☑</w:t>
            </w:r>
            <w:r>
              <w:rPr>
                <w:rFonts w:hint="eastAsia" w:ascii="宋体" w:hAnsi="宋体"/>
                <w:color w:val="000000"/>
                <w:sz w:val="24"/>
                <w:szCs w:val="24"/>
              </w:rPr>
              <w:t>路演活动</w:t>
            </w:r>
          </w:p>
          <w:p>
            <w:pPr>
              <w:tabs>
                <w:tab w:val="left" w:pos="3045"/>
                <w:tab w:val="center" w:pos="3199"/>
              </w:tabs>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现场参观</w:t>
            </w:r>
            <w:r>
              <w:rPr>
                <w:rFonts w:hint="eastAsia" w:ascii="宋体" w:hAnsi="宋体"/>
                <w:bCs/>
                <w:iCs/>
                <w:color w:val="000000"/>
                <w:sz w:val="24"/>
                <w:szCs w:val="24"/>
              </w:rPr>
              <w:tab/>
            </w:r>
          </w:p>
          <w:p>
            <w:pPr>
              <w:tabs>
                <w:tab w:val="center" w:pos="3199"/>
              </w:tabs>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56" w:type="dxa"/>
            <w:vMerge w:val="restart"/>
            <w:tcBorders>
              <w:top w:val="single" w:color="auto" w:sz="4" w:space="0"/>
              <w:left w:val="single" w:color="auto" w:sz="4" w:space="0"/>
              <w:right w:val="single" w:color="auto" w:sz="4" w:space="0"/>
            </w:tcBorders>
            <w:shd w:val="clear" w:color="auto" w:fill="auto"/>
            <w:vAlign w:val="center"/>
          </w:tcPr>
          <w:p>
            <w:pPr>
              <w:spacing w:line="560" w:lineRule="exact"/>
              <w:jc w:val="center"/>
              <w:rPr>
                <w:rFonts w:hint="default" w:ascii="宋体" w:hAnsi="宋体" w:eastAsia="宋体"/>
                <w:bCs/>
                <w:iCs/>
                <w:color w:val="000000"/>
                <w:sz w:val="24"/>
                <w:szCs w:val="24"/>
                <w:lang w:val="en-US" w:eastAsia="zh-CN"/>
              </w:rPr>
            </w:pPr>
            <w:bookmarkStart w:id="0" w:name="OLE_LINK1" w:colFirst="1" w:colLast="2"/>
            <w:r>
              <w:rPr>
                <w:rFonts w:hint="eastAsia" w:ascii="宋体" w:hAnsi="宋体"/>
                <w:bCs/>
                <w:iCs/>
                <w:color w:val="000000"/>
                <w:sz w:val="24"/>
                <w:szCs w:val="24"/>
              </w:rPr>
              <w:t>参与单位名称</w:t>
            </w:r>
            <w:r>
              <w:rPr>
                <w:rFonts w:hint="eastAsia" w:ascii="宋体" w:hAnsi="宋体"/>
                <w:bCs/>
                <w:iCs/>
                <w:color w:val="000000"/>
                <w:sz w:val="24"/>
                <w:szCs w:val="24"/>
                <w:lang w:val="en-US" w:eastAsia="zh-CN"/>
              </w:rPr>
              <w:t>及人员名称</w:t>
            </w: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eastAsia"/>
                <w:bCs/>
                <w:iCs/>
                <w:color w:val="000000"/>
                <w:sz w:val="24"/>
                <w:szCs w:val="24"/>
                <w:highlight w:val="none"/>
                <w:lang w:val="en-US" w:eastAsia="zh-CN"/>
              </w:rPr>
              <w:t>浙商证券</w:t>
            </w: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华夏基金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56" w:type="dxa"/>
            <w:vMerge w:val="continue"/>
            <w:tcBorders>
              <w:left w:val="single" w:color="auto" w:sz="4" w:space="0"/>
              <w:right w:val="single" w:color="auto" w:sz="4" w:space="0"/>
            </w:tcBorders>
            <w:shd w:val="clear" w:color="auto" w:fill="auto"/>
            <w:vAlign w:val="center"/>
          </w:tcPr>
          <w:p>
            <w:pPr>
              <w:spacing w:line="560" w:lineRule="exact"/>
              <w:jc w:val="center"/>
              <w:rPr>
                <w:rFonts w:hint="eastAsia" w:ascii="宋体" w:hAnsi="宋体"/>
                <w:bCs/>
                <w:iCs/>
                <w:color w:val="000000"/>
                <w:sz w:val="24"/>
                <w:szCs w:val="24"/>
              </w:rPr>
            </w:pP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广发基金</w:t>
            </w: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华安基金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35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汇添富基金</w:t>
            </w: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国泰基金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35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财通基金</w:t>
            </w: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国海富兰克林基金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35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申万菱信基金</w:t>
            </w: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前海开源基金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35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中庚基金</w:t>
            </w: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财通资管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5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lang w:val="en-US" w:eastAsia="zh-CN"/>
              </w:rPr>
            </w:pP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光大资管</w:t>
            </w:r>
          </w:p>
        </w:tc>
        <w:tc>
          <w:tcPr>
            <w:tcW w:w="347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iCs/>
                <w:color w:val="000000"/>
                <w:sz w:val="24"/>
                <w:szCs w:val="24"/>
                <w:highlight w:val="none"/>
                <w:lang w:val="en-US" w:eastAsia="zh-CN"/>
              </w:rPr>
            </w:pPr>
            <w:r>
              <w:rPr>
                <w:rFonts w:hint="default"/>
                <w:bCs/>
                <w:iCs/>
                <w:color w:val="000000"/>
                <w:sz w:val="24"/>
                <w:szCs w:val="24"/>
                <w:highlight w:val="none"/>
                <w:lang w:val="en-US" w:eastAsia="zh-CN"/>
              </w:rPr>
              <w:t>彤源投资</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时间</w:t>
            </w:r>
          </w:p>
        </w:tc>
        <w:tc>
          <w:tcPr>
            <w:tcW w:w="6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olor w:val="000000"/>
                <w:sz w:val="24"/>
                <w:szCs w:val="24"/>
                <w:lang w:val="en-US" w:eastAsia="zh-CN"/>
              </w:rPr>
            </w:pPr>
            <w:r>
              <w:rPr>
                <w:rFonts w:hint="eastAsia"/>
                <w:color w:val="000000"/>
                <w:sz w:val="24"/>
                <w:szCs w:val="24"/>
              </w:rPr>
              <w:t>2024年</w:t>
            </w:r>
            <w:r>
              <w:rPr>
                <w:rFonts w:hint="eastAsia"/>
                <w:color w:val="000000"/>
                <w:sz w:val="24"/>
                <w:szCs w:val="24"/>
                <w:highlight w:val="none"/>
              </w:rPr>
              <w:t>3月</w:t>
            </w:r>
            <w:r>
              <w:rPr>
                <w:rFonts w:hint="eastAsia"/>
                <w:color w:val="000000"/>
                <w:sz w:val="24"/>
                <w:szCs w:val="24"/>
                <w:highlight w:val="none"/>
                <w:lang w:val="en-US" w:eastAsia="zh-CN"/>
              </w:rPr>
              <w:t>27</w:t>
            </w:r>
            <w:r>
              <w:rPr>
                <w:rFonts w:hint="eastAsia"/>
                <w:color w:val="000000"/>
                <w:sz w:val="24"/>
                <w:szCs w:val="24"/>
                <w:highlight w:val="none"/>
              </w:rPr>
              <w:t>日</w:t>
            </w:r>
            <w:r>
              <w:rPr>
                <w:rFonts w:hint="eastAsia"/>
                <w:color w:val="000000"/>
                <w:sz w:val="24"/>
                <w:szCs w:val="24"/>
                <w:highlight w:val="none"/>
                <w:lang w:val="en-US" w:eastAsia="zh-CN"/>
              </w:rPr>
              <w:t>-3月28日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地点</w:t>
            </w:r>
          </w:p>
        </w:tc>
        <w:tc>
          <w:tcPr>
            <w:tcW w:w="6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lang w:val="en-US" w:eastAsia="zh-CN"/>
              </w:rPr>
            </w:pPr>
            <w:r>
              <w:rPr>
                <w:rFonts w:hint="eastAsia"/>
                <w:color w:val="000000"/>
                <w:sz w:val="24"/>
                <w:szCs w:val="24"/>
                <w:lang w:val="en-US" w:eastAsia="zh-CN"/>
              </w:rPr>
              <w:t>线下：上海市虹口区公平路嘉昱大厦、浦东新区陆家嘴富汇大厦、浦东新区国金二期、浦东新区时代金融中心、浦东新区中国保险大厦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sz w:val="24"/>
                <w:szCs w:val="24"/>
                <w:lang w:val="en-US" w:eastAsia="zh-CN"/>
              </w:rPr>
            </w:pPr>
            <w:r>
              <w:rPr>
                <w:rFonts w:hint="eastAsia"/>
                <w:color w:val="000000"/>
                <w:sz w:val="24"/>
                <w:szCs w:val="24"/>
                <w:lang w:val="en-US" w:eastAsia="zh-CN"/>
              </w:rPr>
              <w:t>线上：腾讯会议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上市公司接待人员姓名</w:t>
            </w:r>
          </w:p>
        </w:tc>
        <w:tc>
          <w:tcPr>
            <w:tcW w:w="6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bCs/>
                <w:iCs/>
                <w:color w:val="000000"/>
                <w:sz w:val="24"/>
                <w:szCs w:val="24"/>
                <w:lang w:val="en-US" w:eastAsia="zh-CN"/>
              </w:rPr>
            </w:pPr>
            <w:r>
              <w:rPr>
                <w:rFonts w:hint="eastAsia" w:ascii="宋体" w:hAnsi="宋体"/>
                <w:bCs/>
                <w:iCs/>
                <w:color w:val="000000"/>
                <w:sz w:val="24"/>
                <w:szCs w:val="24"/>
                <w:lang w:val="en-US" w:eastAsia="zh-CN"/>
              </w:rPr>
              <w:t>财务总监、董事会秘书：罗效愚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投资者关系活动主要内容介绍</w:t>
            </w:r>
          </w:p>
        </w:tc>
        <w:tc>
          <w:tcPr>
            <w:tcW w:w="6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sz w:val="24"/>
                <w:szCs w:val="24"/>
                <w:lang w:val="en-US" w:eastAsia="zh-CN"/>
              </w:rPr>
            </w:pPr>
            <w:r>
              <w:rPr>
                <w:rFonts w:hint="eastAsia" w:ascii="宋体" w:hAnsi="宋体"/>
                <w:sz w:val="24"/>
                <w:szCs w:val="24"/>
                <w:lang w:val="en-US" w:eastAsia="zh-CN"/>
              </w:rPr>
              <w:t>问答环节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sz w:val="24"/>
                <w:szCs w:val="24"/>
                <w:lang w:val="en-US" w:eastAsia="zh-CN"/>
              </w:rPr>
            </w:pPr>
            <w:r>
              <w:rPr>
                <w:rFonts w:hint="default" w:ascii="宋体" w:hAnsi="宋体"/>
                <w:sz w:val="24"/>
                <w:szCs w:val="24"/>
                <w:lang w:val="en-US" w:eastAsia="zh-CN"/>
              </w:rPr>
              <w:t>主要沟通内容如下</w:t>
            </w:r>
            <w:r>
              <w:rPr>
                <w:rFonts w:hint="eastAsia" w:ascii="宋体" w:hAnsi="宋体"/>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订单中的运费一般由客户承担还是公司承担？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公司内销主要采取公路运输，内销运费为公司支付给第三方物流公司的运输费、分装费、配送费、过路费等物流费用。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公司外销主要采取海运，货物出口时，公司一般委托海运代理公司办理全套运输事宜，相关费用涉及海运费、报关费、港杂费、代理费等。公司与外销客户主要采用FOB、CIF、DDP、DAP等贸易模式。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具体的运费承担方主要依据和客户签订的合同约定。</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sz w:val="24"/>
                <w:szCs w:val="24"/>
                <w:lang w:val="en-US" w:eastAsia="zh-CN"/>
              </w:rPr>
            </w:pPr>
            <w:r>
              <w:rPr>
                <w:rFonts w:hint="eastAsia" w:ascii="宋体" w:hAnsi="宋体" w:cs="Times New Roman"/>
                <w:kern w:val="2"/>
                <w:sz w:val="24"/>
                <w:szCs w:val="24"/>
                <w:lang w:val="en-US" w:eastAsia="zh-CN" w:bidi="ar-SA"/>
              </w:rPr>
              <w:t>公司未来在油服领域有什么规划？</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公司目前在对油服板块进行生产线的独立规划与建设，合理布局生产线，并将油服板块产能集中分布，在维系现有产品的基础上，加大研发力度，进行新产品的研发与孵化，丰富油服板块产品，增加公司竞争力。公司致力于从产品生产提供商发展成为油气服务领域系统方案提供商。</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公司线缆板块主营业务成本结构是什么？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电线电缆上游行业主要为铜、铝等大宗商品和橡胶、塑料原料行业，其中主要原料铜、铝占电缆生产成本的大部分。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此外，直接人工成本、制造费用以及运费、外购及其他成本也是主营业务成本的组成部分。</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国内外客户回款账期情况如何？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线缆行业存在比较明显的上下游账期错配的情况：行业上游铜铝原料采购通常无账期或账期很短、下游电缆销售普遍存在相对较长的账期。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Times New Roman"/>
                <w:kern w:val="2"/>
                <w:sz w:val="24"/>
                <w:szCs w:val="24"/>
                <w:lang w:val="en-US" w:eastAsia="zh-CN" w:bidi="ar-SA"/>
              </w:rPr>
            </w:pPr>
            <w:r>
              <w:rPr>
                <w:rFonts w:hint="default" w:ascii="宋体" w:hAnsi="宋体" w:cs="Times New Roman"/>
                <w:kern w:val="2"/>
                <w:sz w:val="24"/>
                <w:szCs w:val="24"/>
                <w:lang w:val="en-US" w:eastAsia="zh-CN" w:bidi="ar-SA"/>
              </w:rPr>
              <w:t>根据客户对象不同，公司销售产品时一般会给予客户0-120天的信用账期</w:t>
            </w:r>
            <w:r>
              <w:rPr>
                <w:rFonts w:hint="eastAsia" w:ascii="宋体" w:hAnsi="宋体" w:cs="Times New Roman"/>
                <w:kern w:val="2"/>
                <w:sz w:val="24"/>
                <w:szCs w:val="24"/>
                <w:lang w:val="en-US" w:eastAsia="zh-CN" w:bidi="ar-SA"/>
              </w:rPr>
              <w:t>，海外客户回款比较及时，国内客户可能存在逾期回款情况，但是综合来说客户资质信用良好且与公司合作关系稳定，回款情况相对良好。</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公司海外市场份额的增长主要依靠哪些因素？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公司在海外发展具有先发优势，目前已经在</w:t>
            </w:r>
            <w:r>
              <w:rPr>
                <w:rFonts w:hint="eastAsia" w:ascii="宋体" w:hAnsi="宋体"/>
                <w:sz w:val="24"/>
                <w:szCs w:val="24"/>
                <w:lang w:val="en-US" w:eastAsia="zh-CN"/>
              </w:rPr>
              <w:t>坦桑尼亚、喀麦隆、韩国等地建立了生产基地，在多个国家及地区设立销售子公司，全球化的布局为公司的海外市场拓展提供便利。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服务水平也是公司的主要竞争力之一。公司产品具有竞争力，并与海外客户积极沟通协调，面对问题快速反应能，给客户提供优质服务，维护客户关系。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资质认证也是公司的一大优势。在线缆行业，公司已获得美国UL、欧盟CE、德国TUV、新加坡PSB等国际性认证，在连续管行业，子公司信达科创是全球获得API-5ST认证的六家连续油管制造企业之一。</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sz w:val="24"/>
                <w:szCs w:val="24"/>
                <w:lang w:val="en-US" w:eastAsia="zh-CN"/>
              </w:rPr>
            </w:pPr>
            <w:bookmarkStart w:id="1" w:name="_GoBack"/>
            <w:bookmarkEnd w:id="1"/>
            <w:r>
              <w:rPr>
                <w:rFonts w:hint="eastAsia" w:ascii="宋体" w:hAnsi="宋体"/>
                <w:sz w:val="24"/>
                <w:szCs w:val="24"/>
                <w:lang w:val="en-US" w:eastAsia="zh-CN"/>
              </w:rPr>
              <w:t>风险提示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公司郑重提醒广大投资者，有关公司信息以公司在上海证券交易所网站（www.sse.com.cn）和法定信息披露媒体刊登的相关公告为准。本公告中如涉及对外部环境判断、公司发展战略、未来计划等描述，不构成公司对投资者的实质承诺，敬请广大投资者理性投资，注意投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附件清单（如有）</w:t>
            </w:r>
          </w:p>
        </w:tc>
        <w:tc>
          <w:tcPr>
            <w:tcW w:w="6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rFonts w:hint="eastAsia" w:ascii="宋体" w:hAnsi="宋体" w:eastAsia="宋体"/>
                <w:bCs/>
                <w:iCs/>
                <w:color w:val="000000"/>
                <w:sz w:val="24"/>
                <w:szCs w:val="24"/>
                <w:lang w:val="en-US" w:eastAsia="zh-CN"/>
              </w:rPr>
            </w:pPr>
            <w:r>
              <w:rPr>
                <w:rFonts w:hint="eastAsia" w:ascii="宋体" w:hAnsi="宋体"/>
                <w:bCs/>
                <w:iCs/>
                <w:color w:val="00000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时间</w:t>
            </w:r>
          </w:p>
        </w:tc>
        <w:tc>
          <w:tcPr>
            <w:tcW w:w="6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rFonts w:hint="default" w:ascii="宋体" w:hAnsi="宋体" w:eastAsia="宋体"/>
                <w:bCs/>
                <w:iCs/>
                <w:color w:val="000000"/>
                <w:sz w:val="24"/>
                <w:szCs w:val="24"/>
                <w:lang w:val="en-US" w:eastAsia="zh-CN"/>
              </w:rPr>
            </w:pPr>
            <w:r>
              <w:rPr>
                <w:rFonts w:hint="eastAsia" w:ascii="宋体" w:hAnsi="宋体"/>
                <w:bCs/>
                <w:iCs/>
                <w:color w:val="000000"/>
                <w:sz w:val="24"/>
                <w:szCs w:val="24"/>
                <w:lang w:val="en-US" w:eastAsia="zh-CN"/>
              </w:rPr>
              <w:t>2024年3月29日</w:t>
            </w:r>
          </w:p>
        </w:tc>
      </w:tr>
    </w:tbl>
    <w:p>
      <w:pPr>
        <w:numPr>
          <w:ilvl w:val="0"/>
          <w:numId w:val="0"/>
        </w:numPr>
        <w:rPr>
          <w:rFonts w:hint="default"/>
          <w:sz w:val="22"/>
          <w:szCs w:val="28"/>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B7F80"/>
    <w:multiLevelType w:val="singleLevel"/>
    <w:tmpl w:val="871B7F80"/>
    <w:lvl w:ilvl="0" w:tentative="0">
      <w:start w:val="1"/>
      <w:numFmt w:val="decimal"/>
      <w:suff w:val="nothing"/>
      <w:lvlText w:val="%1、"/>
      <w:lvlJc w:val="left"/>
    </w:lvl>
  </w:abstractNum>
  <w:abstractNum w:abstractNumId="1">
    <w:nsid w:val="D00DEEC4"/>
    <w:multiLevelType w:val="singleLevel"/>
    <w:tmpl w:val="D00DEEC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4M2Y1YzBmM2U3ZDBlY2FlMGEzMTc5ZTZkMTgxOTUifQ=="/>
  </w:docVars>
  <w:rsids>
    <w:rsidRoot w:val="00172A27"/>
    <w:rsid w:val="000009B4"/>
    <w:rsid w:val="00000DDB"/>
    <w:rsid w:val="00004DBC"/>
    <w:rsid w:val="00034C10"/>
    <w:rsid w:val="00066580"/>
    <w:rsid w:val="00071768"/>
    <w:rsid w:val="00074853"/>
    <w:rsid w:val="00076E94"/>
    <w:rsid w:val="00077558"/>
    <w:rsid w:val="000827E0"/>
    <w:rsid w:val="0008723C"/>
    <w:rsid w:val="000A6344"/>
    <w:rsid w:val="000B5782"/>
    <w:rsid w:val="000B7B88"/>
    <w:rsid w:val="000C6873"/>
    <w:rsid w:val="000D3389"/>
    <w:rsid w:val="00100C69"/>
    <w:rsid w:val="001329DD"/>
    <w:rsid w:val="001356FE"/>
    <w:rsid w:val="001367E0"/>
    <w:rsid w:val="0017126A"/>
    <w:rsid w:val="00172A27"/>
    <w:rsid w:val="00182BFA"/>
    <w:rsid w:val="001A6560"/>
    <w:rsid w:val="001B175A"/>
    <w:rsid w:val="001C477A"/>
    <w:rsid w:val="002221DB"/>
    <w:rsid w:val="00233F63"/>
    <w:rsid w:val="00241012"/>
    <w:rsid w:val="00260C7D"/>
    <w:rsid w:val="00274364"/>
    <w:rsid w:val="00277461"/>
    <w:rsid w:val="002B100F"/>
    <w:rsid w:val="002E1F2D"/>
    <w:rsid w:val="002F538A"/>
    <w:rsid w:val="00317F1E"/>
    <w:rsid w:val="0033441C"/>
    <w:rsid w:val="00334FF5"/>
    <w:rsid w:val="0035019F"/>
    <w:rsid w:val="00360BA1"/>
    <w:rsid w:val="003B0CCD"/>
    <w:rsid w:val="003C436C"/>
    <w:rsid w:val="003D6656"/>
    <w:rsid w:val="003E76E6"/>
    <w:rsid w:val="004034AA"/>
    <w:rsid w:val="00410514"/>
    <w:rsid w:val="00421532"/>
    <w:rsid w:val="0042569E"/>
    <w:rsid w:val="0048216F"/>
    <w:rsid w:val="004B276B"/>
    <w:rsid w:val="004D4716"/>
    <w:rsid w:val="004F252F"/>
    <w:rsid w:val="004F6292"/>
    <w:rsid w:val="00505A9D"/>
    <w:rsid w:val="00510316"/>
    <w:rsid w:val="0052029F"/>
    <w:rsid w:val="00520D58"/>
    <w:rsid w:val="0052316A"/>
    <w:rsid w:val="0056053B"/>
    <w:rsid w:val="005605BE"/>
    <w:rsid w:val="00564530"/>
    <w:rsid w:val="005B3C14"/>
    <w:rsid w:val="005C1C2D"/>
    <w:rsid w:val="005E3F18"/>
    <w:rsid w:val="005F5C28"/>
    <w:rsid w:val="00615BEE"/>
    <w:rsid w:val="00625F1F"/>
    <w:rsid w:val="00633D8F"/>
    <w:rsid w:val="006372CE"/>
    <w:rsid w:val="00637F2C"/>
    <w:rsid w:val="00647A14"/>
    <w:rsid w:val="0067570B"/>
    <w:rsid w:val="0069230B"/>
    <w:rsid w:val="006C357D"/>
    <w:rsid w:val="006E4E15"/>
    <w:rsid w:val="007047E3"/>
    <w:rsid w:val="007204C0"/>
    <w:rsid w:val="00722929"/>
    <w:rsid w:val="00730D38"/>
    <w:rsid w:val="007419A4"/>
    <w:rsid w:val="00784193"/>
    <w:rsid w:val="00790D0F"/>
    <w:rsid w:val="00793AA6"/>
    <w:rsid w:val="00794D24"/>
    <w:rsid w:val="007E21E5"/>
    <w:rsid w:val="007E5149"/>
    <w:rsid w:val="007E53FC"/>
    <w:rsid w:val="00801369"/>
    <w:rsid w:val="00804EA2"/>
    <w:rsid w:val="008255D0"/>
    <w:rsid w:val="00827ECF"/>
    <w:rsid w:val="0083595C"/>
    <w:rsid w:val="0084558D"/>
    <w:rsid w:val="008604C6"/>
    <w:rsid w:val="0089432B"/>
    <w:rsid w:val="008B20EB"/>
    <w:rsid w:val="008B68F3"/>
    <w:rsid w:val="008D760F"/>
    <w:rsid w:val="008F7F9D"/>
    <w:rsid w:val="009258A8"/>
    <w:rsid w:val="00965650"/>
    <w:rsid w:val="00972788"/>
    <w:rsid w:val="00973717"/>
    <w:rsid w:val="009A7322"/>
    <w:rsid w:val="009A7605"/>
    <w:rsid w:val="009B6ECB"/>
    <w:rsid w:val="009E3240"/>
    <w:rsid w:val="00A37F53"/>
    <w:rsid w:val="00A43631"/>
    <w:rsid w:val="00A44A9F"/>
    <w:rsid w:val="00A44CB3"/>
    <w:rsid w:val="00A47115"/>
    <w:rsid w:val="00A53E60"/>
    <w:rsid w:val="00A6111A"/>
    <w:rsid w:val="00AC09D8"/>
    <w:rsid w:val="00AC7307"/>
    <w:rsid w:val="00AF2071"/>
    <w:rsid w:val="00B119F9"/>
    <w:rsid w:val="00B242FE"/>
    <w:rsid w:val="00B27053"/>
    <w:rsid w:val="00B36FA6"/>
    <w:rsid w:val="00B51034"/>
    <w:rsid w:val="00B52A33"/>
    <w:rsid w:val="00B54D4C"/>
    <w:rsid w:val="00B73D83"/>
    <w:rsid w:val="00B77B38"/>
    <w:rsid w:val="00B863A2"/>
    <w:rsid w:val="00BC6E8E"/>
    <w:rsid w:val="00BD258C"/>
    <w:rsid w:val="00C173FC"/>
    <w:rsid w:val="00C24142"/>
    <w:rsid w:val="00C40331"/>
    <w:rsid w:val="00C4311D"/>
    <w:rsid w:val="00C53135"/>
    <w:rsid w:val="00C80397"/>
    <w:rsid w:val="00C863E8"/>
    <w:rsid w:val="00CA5C44"/>
    <w:rsid w:val="00CB13D6"/>
    <w:rsid w:val="00CC5473"/>
    <w:rsid w:val="00CE2EC7"/>
    <w:rsid w:val="00CF7B5B"/>
    <w:rsid w:val="00D12DD3"/>
    <w:rsid w:val="00D15786"/>
    <w:rsid w:val="00D20A7C"/>
    <w:rsid w:val="00D23341"/>
    <w:rsid w:val="00D408D6"/>
    <w:rsid w:val="00D41556"/>
    <w:rsid w:val="00D61959"/>
    <w:rsid w:val="00D71190"/>
    <w:rsid w:val="00D85695"/>
    <w:rsid w:val="00D95910"/>
    <w:rsid w:val="00DC61B8"/>
    <w:rsid w:val="00DF68AE"/>
    <w:rsid w:val="00E02EAF"/>
    <w:rsid w:val="00E11E08"/>
    <w:rsid w:val="00E12E9E"/>
    <w:rsid w:val="00E135FC"/>
    <w:rsid w:val="00E30553"/>
    <w:rsid w:val="00E54775"/>
    <w:rsid w:val="00E55281"/>
    <w:rsid w:val="00E758C4"/>
    <w:rsid w:val="00E8247C"/>
    <w:rsid w:val="00EA45B2"/>
    <w:rsid w:val="00ED0DDE"/>
    <w:rsid w:val="00ED1BA3"/>
    <w:rsid w:val="00F103BD"/>
    <w:rsid w:val="00F31C69"/>
    <w:rsid w:val="00F44D98"/>
    <w:rsid w:val="00F5053B"/>
    <w:rsid w:val="00F74113"/>
    <w:rsid w:val="00F778AB"/>
    <w:rsid w:val="00F9566A"/>
    <w:rsid w:val="00FA71CC"/>
    <w:rsid w:val="00FB4039"/>
    <w:rsid w:val="00FE014B"/>
    <w:rsid w:val="00FE0CC6"/>
    <w:rsid w:val="01891B53"/>
    <w:rsid w:val="018C1FAB"/>
    <w:rsid w:val="022E4AB6"/>
    <w:rsid w:val="02827355"/>
    <w:rsid w:val="02C9447A"/>
    <w:rsid w:val="02E84657"/>
    <w:rsid w:val="03162FAF"/>
    <w:rsid w:val="031C2553"/>
    <w:rsid w:val="0345286E"/>
    <w:rsid w:val="03C76963"/>
    <w:rsid w:val="042A0CA0"/>
    <w:rsid w:val="04671EF4"/>
    <w:rsid w:val="04A730E3"/>
    <w:rsid w:val="04BD2A4D"/>
    <w:rsid w:val="04BF3ADE"/>
    <w:rsid w:val="05ED6429"/>
    <w:rsid w:val="060A0D89"/>
    <w:rsid w:val="06110369"/>
    <w:rsid w:val="06C54CB0"/>
    <w:rsid w:val="07017693"/>
    <w:rsid w:val="07041C7C"/>
    <w:rsid w:val="078505F8"/>
    <w:rsid w:val="079C45E6"/>
    <w:rsid w:val="07A70F85"/>
    <w:rsid w:val="07F27D26"/>
    <w:rsid w:val="09336848"/>
    <w:rsid w:val="098C30C3"/>
    <w:rsid w:val="09AC5758"/>
    <w:rsid w:val="09F61D50"/>
    <w:rsid w:val="0A882ADE"/>
    <w:rsid w:val="0AD40116"/>
    <w:rsid w:val="0B7F7B23"/>
    <w:rsid w:val="0BDD0F5E"/>
    <w:rsid w:val="0C0C4042"/>
    <w:rsid w:val="0C104C1F"/>
    <w:rsid w:val="0C691204"/>
    <w:rsid w:val="0CB9159D"/>
    <w:rsid w:val="0D5374B9"/>
    <w:rsid w:val="0D937400"/>
    <w:rsid w:val="0EB21FBD"/>
    <w:rsid w:val="0ED4102D"/>
    <w:rsid w:val="0F144A26"/>
    <w:rsid w:val="0F29338B"/>
    <w:rsid w:val="0F557518"/>
    <w:rsid w:val="0F73174D"/>
    <w:rsid w:val="0FBD0C1A"/>
    <w:rsid w:val="10373F10"/>
    <w:rsid w:val="10861954"/>
    <w:rsid w:val="10982A18"/>
    <w:rsid w:val="12394ECF"/>
    <w:rsid w:val="123A0C48"/>
    <w:rsid w:val="12433621"/>
    <w:rsid w:val="125E4174"/>
    <w:rsid w:val="12A165D1"/>
    <w:rsid w:val="12A6008B"/>
    <w:rsid w:val="13135720"/>
    <w:rsid w:val="13E75DFD"/>
    <w:rsid w:val="148D2195"/>
    <w:rsid w:val="14922675"/>
    <w:rsid w:val="14E770CC"/>
    <w:rsid w:val="15A91691"/>
    <w:rsid w:val="160372ED"/>
    <w:rsid w:val="163F682C"/>
    <w:rsid w:val="167A7865"/>
    <w:rsid w:val="16BF796D"/>
    <w:rsid w:val="17171557"/>
    <w:rsid w:val="173A2F14"/>
    <w:rsid w:val="17595E96"/>
    <w:rsid w:val="17607F84"/>
    <w:rsid w:val="1763479D"/>
    <w:rsid w:val="1800023D"/>
    <w:rsid w:val="18162737"/>
    <w:rsid w:val="1861177A"/>
    <w:rsid w:val="18DE232D"/>
    <w:rsid w:val="18ED2570"/>
    <w:rsid w:val="199649B5"/>
    <w:rsid w:val="199D3F96"/>
    <w:rsid w:val="19E576EB"/>
    <w:rsid w:val="1A293A7B"/>
    <w:rsid w:val="1A7A7E33"/>
    <w:rsid w:val="1AA14B99"/>
    <w:rsid w:val="1AA67EB7"/>
    <w:rsid w:val="1AEF395D"/>
    <w:rsid w:val="1B183F58"/>
    <w:rsid w:val="1B1A7868"/>
    <w:rsid w:val="1B373F76"/>
    <w:rsid w:val="1B62388A"/>
    <w:rsid w:val="1B843819"/>
    <w:rsid w:val="1BAF5D3A"/>
    <w:rsid w:val="1BB54BAB"/>
    <w:rsid w:val="1C136A38"/>
    <w:rsid w:val="1CDB6B83"/>
    <w:rsid w:val="1CE1063D"/>
    <w:rsid w:val="1CE65ACE"/>
    <w:rsid w:val="1D0B49DE"/>
    <w:rsid w:val="1D4B3D09"/>
    <w:rsid w:val="1D752B34"/>
    <w:rsid w:val="1DE03297"/>
    <w:rsid w:val="1ED51F4D"/>
    <w:rsid w:val="1F15637C"/>
    <w:rsid w:val="1F3A4035"/>
    <w:rsid w:val="1F444241"/>
    <w:rsid w:val="20036B1D"/>
    <w:rsid w:val="2089106C"/>
    <w:rsid w:val="2091674E"/>
    <w:rsid w:val="20A025BE"/>
    <w:rsid w:val="21AD4F92"/>
    <w:rsid w:val="21B225A8"/>
    <w:rsid w:val="22050073"/>
    <w:rsid w:val="22CA56D0"/>
    <w:rsid w:val="2317255C"/>
    <w:rsid w:val="23953F30"/>
    <w:rsid w:val="23E66CD7"/>
    <w:rsid w:val="248144B4"/>
    <w:rsid w:val="24831FDA"/>
    <w:rsid w:val="24967F5F"/>
    <w:rsid w:val="24DB1E16"/>
    <w:rsid w:val="253B28B5"/>
    <w:rsid w:val="25513E86"/>
    <w:rsid w:val="25D52D09"/>
    <w:rsid w:val="264D464E"/>
    <w:rsid w:val="26795443"/>
    <w:rsid w:val="26885C79"/>
    <w:rsid w:val="26A5448A"/>
    <w:rsid w:val="26E31456"/>
    <w:rsid w:val="277B168E"/>
    <w:rsid w:val="27822A1D"/>
    <w:rsid w:val="27873FEC"/>
    <w:rsid w:val="279F35CF"/>
    <w:rsid w:val="27D17500"/>
    <w:rsid w:val="27E62FAC"/>
    <w:rsid w:val="27F05BD9"/>
    <w:rsid w:val="27F751B9"/>
    <w:rsid w:val="280C40D2"/>
    <w:rsid w:val="28956780"/>
    <w:rsid w:val="28F41525"/>
    <w:rsid w:val="2976210D"/>
    <w:rsid w:val="29DB4666"/>
    <w:rsid w:val="2A73489F"/>
    <w:rsid w:val="2A77438F"/>
    <w:rsid w:val="2AAB5DE7"/>
    <w:rsid w:val="2B2C517A"/>
    <w:rsid w:val="2BA1108F"/>
    <w:rsid w:val="2BBD2276"/>
    <w:rsid w:val="2BFC70C3"/>
    <w:rsid w:val="2C03360E"/>
    <w:rsid w:val="2D053ED4"/>
    <w:rsid w:val="2D60735C"/>
    <w:rsid w:val="2DC31699"/>
    <w:rsid w:val="2EC21BE6"/>
    <w:rsid w:val="2F971030"/>
    <w:rsid w:val="2F974B8C"/>
    <w:rsid w:val="305807BF"/>
    <w:rsid w:val="30670A02"/>
    <w:rsid w:val="30950B56"/>
    <w:rsid w:val="30D37E45"/>
    <w:rsid w:val="30EE2ED1"/>
    <w:rsid w:val="312D39F9"/>
    <w:rsid w:val="31AA596D"/>
    <w:rsid w:val="31B71515"/>
    <w:rsid w:val="31FC517A"/>
    <w:rsid w:val="323E39E4"/>
    <w:rsid w:val="32412817"/>
    <w:rsid w:val="32724A76"/>
    <w:rsid w:val="327F2904"/>
    <w:rsid w:val="3291556B"/>
    <w:rsid w:val="32B141B6"/>
    <w:rsid w:val="32C15986"/>
    <w:rsid w:val="32C74825"/>
    <w:rsid w:val="336D1D02"/>
    <w:rsid w:val="33D44600"/>
    <w:rsid w:val="34AF2977"/>
    <w:rsid w:val="35B75F88"/>
    <w:rsid w:val="35E6061B"/>
    <w:rsid w:val="362B08D8"/>
    <w:rsid w:val="362F3D70"/>
    <w:rsid w:val="364615AF"/>
    <w:rsid w:val="369D6F2B"/>
    <w:rsid w:val="36A22794"/>
    <w:rsid w:val="36B10C29"/>
    <w:rsid w:val="36C46BAE"/>
    <w:rsid w:val="36C649FC"/>
    <w:rsid w:val="37585723"/>
    <w:rsid w:val="376E08C8"/>
    <w:rsid w:val="379B63A7"/>
    <w:rsid w:val="37A97B52"/>
    <w:rsid w:val="38675A43"/>
    <w:rsid w:val="38743CBC"/>
    <w:rsid w:val="389B2134"/>
    <w:rsid w:val="38E057F5"/>
    <w:rsid w:val="391E7E15"/>
    <w:rsid w:val="396B3311"/>
    <w:rsid w:val="398369CB"/>
    <w:rsid w:val="39CB6589"/>
    <w:rsid w:val="39CC7C74"/>
    <w:rsid w:val="39CE2AF0"/>
    <w:rsid w:val="39D87236"/>
    <w:rsid w:val="3A0B68A2"/>
    <w:rsid w:val="3A414072"/>
    <w:rsid w:val="3A522E60"/>
    <w:rsid w:val="3A65084B"/>
    <w:rsid w:val="3A992100"/>
    <w:rsid w:val="3AB64A60"/>
    <w:rsid w:val="3B561D9F"/>
    <w:rsid w:val="3B7E3093"/>
    <w:rsid w:val="3C096E11"/>
    <w:rsid w:val="3C2D2B00"/>
    <w:rsid w:val="3C335C3C"/>
    <w:rsid w:val="3C3D6ABB"/>
    <w:rsid w:val="3C7F70D3"/>
    <w:rsid w:val="3C8A1D00"/>
    <w:rsid w:val="3CBF66A5"/>
    <w:rsid w:val="3D600CB3"/>
    <w:rsid w:val="3D622C7D"/>
    <w:rsid w:val="3D842BF3"/>
    <w:rsid w:val="3D8D4155"/>
    <w:rsid w:val="3D9D1F07"/>
    <w:rsid w:val="3DAC6EDB"/>
    <w:rsid w:val="3DDD2303"/>
    <w:rsid w:val="3E22515D"/>
    <w:rsid w:val="3F9B5FD2"/>
    <w:rsid w:val="3FA56E51"/>
    <w:rsid w:val="40273D0A"/>
    <w:rsid w:val="40B43AD6"/>
    <w:rsid w:val="40CA3013"/>
    <w:rsid w:val="40F13048"/>
    <w:rsid w:val="419B675D"/>
    <w:rsid w:val="419E624E"/>
    <w:rsid w:val="41A82A46"/>
    <w:rsid w:val="41C90CD5"/>
    <w:rsid w:val="41CE268F"/>
    <w:rsid w:val="41E80DF7"/>
    <w:rsid w:val="424008B3"/>
    <w:rsid w:val="42A85C5E"/>
    <w:rsid w:val="434846C3"/>
    <w:rsid w:val="436F39FE"/>
    <w:rsid w:val="4383394D"/>
    <w:rsid w:val="43880F63"/>
    <w:rsid w:val="440A7BCA"/>
    <w:rsid w:val="443D1D4E"/>
    <w:rsid w:val="444255B6"/>
    <w:rsid w:val="447C2876"/>
    <w:rsid w:val="44A45929"/>
    <w:rsid w:val="44C91833"/>
    <w:rsid w:val="45085EB8"/>
    <w:rsid w:val="45A831F7"/>
    <w:rsid w:val="45FD79E7"/>
    <w:rsid w:val="46C3549C"/>
    <w:rsid w:val="46D86895"/>
    <w:rsid w:val="478F466E"/>
    <w:rsid w:val="48211628"/>
    <w:rsid w:val="486F0D1F"/>
    <w:rsid w:val="487815A6"/>
    <w:rsid w:val="488E2B78"/>
    <w:rsid w:val="490B2684"/>
    <w:rsid w:val="491E7355"/>
    <w:rsid w:val="495D4A4D"/>
    <w:rsid w:val="498A77E3"/>
    <w:rsid w:val="499B614F"/>
    <w:rsid w:val="49EA6A73"/>
    <w:rsid w:val="4A176B9D"/>
    <w:rsid w:val="4A435BE4"/>
    <w:rsid w:val="4A7D1CCB"/>
    <w:rsid w:val="4A8F2BD7"/>
    <w:rsid w:val="4ADE5B1E"/>
    <w:rsid w:val="4AF40C8C"/>
    <w:rsid w:val="4B060F03"/>
    <w:rsid w:val="4B5856BF"/>
    <w:rsid w:val="4B81405B"/>
    <w:rsid w:val="4B897C1E"/>
    <w:rsid w:val="4B983D0E"/>
    <w:rsid w:val="4BF858A4"/>
    <w:rsid w:val="4C365A00"/>
    <w:rsid w:val="4CC21042"/>
    <w:rsid w:val="4D5E05A1"/>
    <w:rsid w:val="4D6E4D26"/>
    <w:rsid w:val="4DF266C4"/>
    <w:rsid w:val="4E0F475B"/>
    <w:rsid w:val="4E3C045A"/>
    <w:rsid w:val="4E74636C"/>
    <w:rsid w:val="4E775E5C"/>
    <w:rsid w:val="4EBB043F"/>
    <w:rsid w:val="4ED77F87"/>
    <w:rsid w:val="4F0E1EBC"/>
    <w:rsid w:val="4F3B332E"/>
    <w:rsid w:val="4F732AC8"/>
    <w:rsid w:val="4FEA7DCD"/>
    <w:rsid w:val="4FF0236A"/>
    <w:rsid w:val="4FFE630B"/>
    <w:rsid w:val="500D1A9A"/>
    <w:rsid w:val="508A631B"/>
    <w:rsid w:val="50D457E8"/>
    <w:rsid w:val="511300BE"/>
    <w:rsid w:val="512447AD"/>
    <w:rsid w:val="517A638F"/>
    <w:rsid w:val="519D7DC4"/>
    <w:rsid w:val="51D7061B"/>
    <w:rsid w:val="524D13AE"/>
    <w:rsid w:val="52716F21"/>
    <w:rsid w:val="52904A73"/>
    <w:rsid w:val="52AF2069"/>
    <w:rsid w:val="52F537F4"/>
    <w:rsid w:val="53D37FD9"/>
    <w:rsid w:val="54A918B5"/>
    <w:rsid w:val="54BB2F47"/>
    <w:rsid w:val="55603AEE"/>
    <w:rsid w:val="559B4B26"/>
    <w:rsid w:val="55C7591B"/>
    <w:rsid w:val="56051FA0"/>
    <w:rsid w:val="56586652"/>
    <w:rsid w:val="5661367A"/>
    <w:rsid w:val="57E60BB6"/>
    <w:rsid w:val="582E57DE"/>
    <w:rsid w:val="586E6522"/>
    <w:rsid w:val="58900246"/>
    <w:rsid w:val="58AF07C5"/>
    <w:rsid w:val="58E95BA9"/>
    <w:rsid w:val="58FD3402"/>
    <w:rsid w:val="59B77A55"/>
    <w:rsid w:val="59B91A1F"/>
    <w:rsid w:val="59C83A10"/>
    <w:rsid w:val="5A013F90"/>
    <w:rsid w:val="5ABF4225"/>
    <w:rsid w:val="5B4D241F"/>
    <w:rsid w:val="5B7F45A2"/>
    <w:rsid w:val="5BA65FD3"/>
    <w:rsid w:val="5C675762"/>
    <w:rsid w:val="5C7D31D8"/>
    <w:rsid w:val="5C907C4E"/>
    <w:rsid w:val="5D0A045A"/>
    <w:rsid w:val="5D105DFA"/>
    <w:rsid w:val="5D4D1481"/>
    <w:rsid w:val="5D6D4FFA"/>
    <w:rsid w:val="5D7378CB"/>
    <w:rsid w:val="5D7F0889"/>
    <w:rsid w:val="5DA41984"/>
    <w:rsid w:val="5DF874CC"/>
    <w:rsid w:val="5E0464D2"/>
    <w:rsid w:val="5E062D59"/>
    <w:rsid w:val="5E0B0E29"/>
    <w:rsid w:val="5E361890"/>
    <w:rsid w:val="5EF7101F"/>
    <w:rsid w:val="5F4D18CC"/>
    <w:rsid w:val="5F4E2C09"/>
    <w:rsid w:val="5F69359F"/>
    <w:rsid w:val="5F9E593F"/>
    <w:rsid w:val="5FFE1F39"/>
    <w:rsid w:val="600E2542"/>
    <w:rsid w:val="60372556"/>
    <w:rsid w:val="60651FB9"/>
    <w:rsid w:val="606D5696"/>
    <w:rsid w:val="60BA0556"/>
    <w:rsid w:val="60BB607C"/>
    <w:rsid w:val="60C56EFB"/>
    <w:rsid w:val="60C74214"/>
    <w:rsid w:val="611539DF"/>
    <w:rsid w:val="61226214"/>
    <w:rsid w:val="615F10FE"/>
    <w:rsid w:val="617F3A95"/>
    <w:rsid w:val="61834DEC"/>
    <w:rsid w:val="61CD13BA"/>
    <w:rsid w:val="61CF09E7"/>
    <w:rsid w:val="61E11B13"/>
    <w:rsid w:val="61FB061E"/>
    <w:rsid w:val="624E7B5D"/>
    <w:rsid w:val="627D7A8D"/>
    <w:rsid w:val="62D5699C"/>
    <w:rsid w:val="633F2F95"/>
    <w:rsid w:val="63894210"/>
    <w:rsid w:val="639E415F"/>
    <w:rsid w:val="64283A29"/>
    <w:rsid w:val="64AD048B"/>
    <w:rsid w:val="64CC2606"/>
    <w:rsid w:val="64D4595F"/>
    <w:rsid w:val="652A1A23"/>
    <w:rsid w:val="654F3237"/>
    <w:rsid w:val="65EA4BC1"/>
    <w:rsid w:val="66480109"/>
    <w:rsid w:val="66BB6DD6"/>
    <w:rsid w:val="66F422E8"/>
    <w:rsid w:val="670D087B"/>
    <w:rsid w:val="671309C0"/>
    <w:rsid w:val="67380427"/>
    <w:rsid w:val="674E19F8"/>
    <w:rsid w:val="675A65EF"/>
    <w:rsid w:val="67F33A38"/>
    <w:rsid w:val="680547E1"/>
    <w:rsid w:val="68776D2D"/>
    <w:rsid w:val="688F22E9"/>
    <w:rsid w:val="689502BE"/>
    <w:rsid w:val="69B31FE7"/>
    <w:rsid w:val="69D32689"/>
    <w:rsid w:val="6A486BD3"/>
    <w:rsid w:val="6A773014"/>
    <w:rsid w:val="6B513F22"/>
    <w:rsid w:val="6B66021A"/>
    <w:rsid w:val="6B9F679B"/>
    <w:rsid w:val="6BAD2A66"/>
    <w:rsid w:val="6BBC6301"/>
    <w:rsid w:val="6C2C6FA8"/>
    <w:rsid w:val="6CF44DF0"/>
    <w:rsid w:val="6D531029"/>
    <w:rsid w:val="6DE9247B"/>
    <w:rsid w:val="6DEF55B7"/>
    <w:rsid w:val="6E0A6231"/>
    <w:rsid w:val="6E91041D"/>
    <w:rsid w:val="6E9A5523"/>
    <w:rsid w:val="70207CAA"/>
    <w:rsid w:val="708F6BDE"/>
    <w:rsid w:val="70CB40BA"/>
    <w:rsid w:val="711D4BC9"/>
    <w:rsid w:val="71593E5C"/>
    <w:rsid w:val="719374FA"/>
    <w:rsid w:val="723E08BB"/>
    <w:rsid w:val="7275252F"/>
    <w:rsid w:val="73922FCE"/>
    <w:rsid w:val="741B5358"/>
    <w:rsid w:val="74C27582"/>
    <w:rsid w:val="74E7348C"/>
    <w:rsid w:val="76116A13"/>
    <w:rsid w:val="762E313E"/>
    <w:rsid w:val="775C3CBE"/>
    <w:rsid w:val="78591FAB"/>
    <w:rsid w:val="785A505A"/>
    <w:rsid w:val="786F17CF"/>
    <w:rsid w:val="79254583"/>
    <w:rsid w:val="794C1B10"/>
    <w:rsid w:val="796926C2"/>
    <w:rsid w:val="79C21DD2"/>
    <w:rsid w:val="79FC3536"/>
    <w:rsid w:val="7B424F78"/>
    <w:rsid w:val="7B78183A"/>
    <w:rsid w:val="7BC93B4A"/>
    <w:rsid w:val="7C1C00D4"/>
    <w:rsid w:val="7C352D2F"/>
    <w:rsid w:val="7C8810B1"/>
    <w:rsid w:val="7C9D6654"/>
    <w:rsid w:val="7CA103C5"/>
    <w:rsid w:val="7CD13D20"/>
    <w:rsid w:val="7D951CD7"/>
    <w:rsid w:val="7DEB18F7"/>
    <w:rsid w:val="7E1846B6"/>
    <w:rsid w:val="7E5A4B02"/>
    <w:rsid w:val="7E8F41F2"/>
    <w:rsid w:val="7EDF3A1C"/>
    <w:rsid w:val="7EE822DB"/>
    <w:rsid w:val="7F0569E9"/>
    <w:rsid w:val="7F5D0138"/>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 w:type="paragraph" w:styleId="9">
    <w:name w:val="List Paragraph"/>
    <w:basedOn w:val="1"/>
    <w:autoRedefine/>
    <w:qFormat/>
    <w:uiPriority w:val="99"/>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2219</Words>
  <Characters>2335</Characters>
  <Lines>17</Lines>
  <Paragraphs>5</Paragraphs>
  <TotalTime>0</TotalTime>
  <ScaleCrop>false</ScaleCrop>
  <LinksUpToDate>false</LinksUpToDate>
  <CharactersWithSpaces>2461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2020-06-19T09:42:00Z</dcterms:created>
  <dc:creator>杨凤</dc:creator>
  <cp:lastModifiedBy>杨颖鑫</cp:lastModifiedBy>
  <cp:lastPrinted>2022-03-09T05:04:00Z</cp:lastPrinted>
  <dcterms:modified xsi:type="dcterms:W3CDTF">2024-03-29T08:45:51Z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D445F8B48171439796851707025EFD4F_13</vt:lpwstr>
  </property>
</Properties>
</file>