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D9C31" w14:textId="77777777" w:rsidR="00E02EC1" w:rsidRPr="002E58C9" w:rsidRDefault="00E02EC1" w:rsidP="00E02EC1">
      <w:pPr>
        <w:rPr>
          <w:rFonts w:ascii="宋体" w:hAnsi="宋体"/>
          <w:bCs/>
          <w:sz w:val="24"/>
        </w:rPr>
      </w:pPr>
      <w:r w:rsidRPr="002E58C9">
        <w:rPr>
          <w:rFonts w:ascii="宋体" w:hAnsi="宋体" w:hint="eastAsia"/>
          <w:bCs/>
          <w:sz w:val="24"/>
        </w:rPr>
        <w:t>公司</w:t>
      </w:r>
      <w:r w:rsidRPr="002E58C9">
        <w:rPr>
          <w:rFonts w:ascii="宋体" w:hAnsi="宋体"/>
          <w:bCs/>
          <w:sz w:val="24"/>
        </w:rPr>
        <w:t>代码：</w:t>
      </w:r>
      <w:r w:rsidRPr="002E58C9">
        <w:rPr>
          <w:bCs/>
          <w:sz w:val="24"/>
        </w:rPr>
        <w:t xml:space="preserve">688278    </w:t>
      </w:r>
      <w:r w:rsidRPr="002E58C9">
        <w:rPr>
          <w:rFonts w:ascii="宋体" w:hAnsi="宋体"/>
          <w:bCs/>
          <w:sz w:val="24"/>
        </w:rPr>
        <w:t xml:space="preserve">                     </w:t>
      </w:r>
      <w:r w:rsidRPr="002E58C9">
        <w:rPr>
          <w:bCs/>
          <w:sz w:val="24"/>
        </w:rPr>
        <w:t xml:space="preserve">         </w:t>
      </w:r>
      <w:r w:rsidRPr="002E58C9">
        <w:rPr>
          <w:rFonts w:ascii="宋体" w:hAnsi="宋体" w:hint="eastAsia"/>
          <w:bCs/>
          <w:sz w:val="24"/>
        </w:rPr>
        <w:t>公司简称：</w:t>
      </w:r>
      <w:proofErr w:type="gramStart"/>
      <w:r w:rsidRPr="002E58C9">
        <w:rPr>
          <w:rFonts w:ascii="宋体" w:hAnsi="宋体"/>
          <w:bCs/>
          <w:sz w:val="24"/>
        </w:rPr>
        <w:t>特宝生物</w:t>
      </w:r>
      <w:proofErr w:type="gramEnd"/>
    </w:p>
    <w:p w14:paraId="054DC511" w14:textId="77777777" w:rsidR="00E02EC1" w:rsidRPr="006A1654" w:rsidRDefault="00E02EC1" w:rsidP="00E02EC1"/>
    <w:p w14:paraId="138DD8AC" w14:textId="77777777" w:rsidR="00E02EC1" w:rsidRPr="002E58C9" w:rsidRDefault="00E02EC1" w:rsidP="00E02EC1"/>
    <w:p w14:paraId="43BDFA81" w14:textId="77777777" w:rsidR="00E02EC1" w:rsidRPr="002E58C9" w:rsidRDefault="00E02EC1" w:rsidP="00E02EC1"/>
    <w:p w14:paraId="6A3FED4B" w14:textId="77777777" w:rsidR="00E02EC1" w:rsidRPr="002E58C9" w:rsidRDefault="00E02EC1" w:rsidP="00E02EC1"/>
    <w:p w14:paraId="317F4C8F" w14:textId="77777777" w:rsidR="00E02EC1" w:rsidRPr="002E58C9" w:rsidRDefault="00E02EC1" w:rsidP="00E02EC1"/>
    <w:p w14:paraId="7BA8DC84" w14:textId="77777777" w:rsidR="00E02EC1" w:rsidRPr="002E58C9" w:rsidRDefault="00E02EC1" w:rsidP="00E02EC1"/>
    <w:p w14:paraId="1820BA9A" w14:textId="77777777" w:rsidR="00E02EC1" w:rsidRPr="002E58C9" w:rsidRDefault="00E02EC1" w:rsidP="00E02EC1">
      <w:pPr>
        <w:autoSpaceDE w:val="0"/>
        <w:autoSpaceDN w:val="0"/>
        <w:adjustRightInd w:val="0"/>
        <w:spacing w:beforeLines="50" w:before="156" w:afterLines="50" w:after="156"/>
        <w:jc w:val="center"/>
        <w:rPr>
          <w:rFonts w:ascii="黑体" w:eastAsia="黑体" w:hAnsi="黑体" w:cs="黑体"/>
          <w:color w:val="000000"/>
          <w:kern w:val="0"/>
          <w:sz w:val="48"/>
          <w:szCs w:val="48"/>
        </w:rPr>
      </w:pPr>
      <w:r w:rsidRPr="002E58C9">
        <w:rPr>
          <w:rFonts w:ascii="黑体" w:eastAsia="黑体" w:hAnsi="黑体" w:cs="黑体" w:hint="eastAsia"/>
          <w:color w:val="000000"/>
          <w:kern w:val="0"/>
          <w:sz w:val="48"/>
          <w:szCs w:val="48"/>
        </w:rPr>
        <w:t>厦门特宝生物工程股份有限公司</w:t>
      </w:r>
    </w:p>
    <w:p w14:paraId="3AA36928" w14:textId="20E8B72F" w:rsidR="00E02EC1" w:rsidRDefault="00E3346D" w:rsidP="00E02EC1">
      <w:pPr>
        <w:autoSpaceDE w:val="0"/>
        <w:autoSpaceDN w:val="0"/>
        <w:adjustRightInd w:val="0"/>
        <w:spacing w:beforeLines="50" w:before="156" w:afterLines="50" w:after="156"/>
        <w:jc w:val="center"/>
        <w:rPr>
          <w:rFonts w:ascii="黑体" w:eastAsia="黑体" w:hAnsi="黑体" w:cs="黑体"/>
          <w:color w:val="000000"/>
          <w:kern w:val="0"/>
          <w:sz w:val="48"/>
          <w:szCs w:val="48"/>
        </w:rPr>
      </w:pPr>
      <w:r w:rsidRPr="002E58C9">
        <w:rPr>
          <w:rFonts w:ascii="黑体" w:eastAsia="黑体" w:hAnsi="黑体" w:cs="黑体" w:hint="eastAsia"/>
          <w:color w:val="000000"/>
          <w:kern w:val="0"/>
          <w:sz w:val="48"/>
          <w:szCs w:val="48"/>
        </w:rPr>
        <w:t>投资者关系活动记录</w:t>
      </w:r>
      <w:r w:rsidR="00E02EC1" w:rsidRPr="002E58C9">
        <w:rPr>
          <w:rFonts w:ascii="黑体" w:eastAsia="黑体" w:hAnsi="黑体" w:cs="黑体" w:hint="eastAsia"/>
          <w:color w:val="000000"/>
          <w:kern w:val="0"/>
          <w:sz w:val="48"/>
          <w:szCs w:val="48"/>
        </w:rPr>
        <w:t>表</w:t>
      </w:r>
    </w:p>
    <w:p w14:paraId="42715BB6" w14:textId="77777777" w:rsidR="00E02EC1" w:rsidRPr="002E58C9" w:rsidRDefault="00E02EC1" w:rsidP="00E02EC1"/>
    <w:p w14:paraId="11D8254B" w14:textId="7CA2C440" w:rsidR="00E02EC1" w:rsidRDefault="00E02EC1" w:rsidP="00E02EC1"/>
    <w:p w14:paraId="0B4FD293" w14:textId="104E06AE" w:rsidR="00973A6C" w:rsidRDefault="00973A6C" w:rsidP="00E02EC1"/>
    <w:p w14:paraId="1C62FA4F" w14:textId="77777777" w:rsidR="00973A6C" w:rsidRPr="002E58C9" w:rsidRDefault="00973A6C" w:rsidP="00E02EC1"/>
    <w:p w14:paraId="2C1B6F5C" w14:textId="10320CEC" w:rsidR="00E02EC1" w:rsidRPr="002E58C9" w:rsidRDefault="002A467A" w:rsidP="00193F35">
      <w:pPr>
        <w:jc w:val="center"/>
      </w:pPr>
      <w:r>
        <w:rPr>
          <w:noProof/>
        </w:rPr>
        <w:drawing>
          <wp:inline distT="0" distB="0" distL="0" distR="0" wp14:anchorId="07488651" wp14:editId="17813C82">
            <wp:extent cx="3404368" cy="1509406"/>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9496" cy="1516113"/>
                    </a:xfrm>
                    <a:prstGeom prst="rect">
                      <a:avLst/>
                    </a:prstGeom>
                    <a:noFill/>
                    <a:ln>
                      <a:noFill/>
                    </a:ln>
                  </pic:spPr>
                </pic:pic>
              </a:graphicData>
            </a:graphic>
          </wp:inline>
        </w:drawing>
      </w:r>
    </w:p>
    <w:p w14:paraId="338BF058" w14:textId="5D10F822" w:rsidR="00E02EC1" w:rsidRPr="002E58C9" w:rsidRDefault="00E02EC1" w:rsidP="00E02EC1">
      <w:pPr>
        <w:jc w:val="center"/>
      </w:pPr>
    </w:p>
    <w:p w14:paraId="1A90243B" w14:textId="77777777" w:rsidR="00E02EC1" w:rsidRPr="002E58C9" w:rsidRDefault="00E02EC1" w:rsidP="00E02EC1">
      <w:pPr>
        <w:autoSpaceDE w:val="0"/>
        <w:autoSpaceDN w:val="0"/>
        <w:adjustRightInd w:val="0"/>
        <w:rPr>
          <w:rFonts w:ascii="宋体" w:hAnsi="宋体" w:cs="黑体"/>
          <w:b/>
          <w:color w:val="000000"/>
          <w:kern w:val="0"/>
          <w:sz w:val="24"/>
        </w:rPr>
      </w:pPr>
    </w:p>
    <w:p w14:paraId="26CAB11E" w14:textId="77777777" w:rsidR="00E02EC1" w:rsidRPr="002E58C9" w:rsidRDefault="00E02EC1" w:rsidP="00E02EC1">
      <w:pPr>
        <w:autoSpaceDE w:val="0"/>
        <w:autoSpaceDN w:val="0"/>
        <w:adjustRightInd w:val="0"/>
        <w:rPr>
          <w:rFonts w:ascii="宋体" w:hAnsi="宋体" w:cs="黑体"/>
          <w:b/>
          <w:color w:val="000000"/>
          <w:kern w:val="0"/>
          <w:sz w:val="24"/>
        </w:rPr>
      </w:pPr>
    </w:p>
    <w:p w14:paraId="6D59B276" w14:textId="4C9E052A" w:rsidR="000F3C5A" w:rsidRPr="002E58C9" w:rsidRDefault="00E02EC1" w:rsidP="00A84E8F">
      <w:pPr>
        <w:autoSpaceDE w:val="0"/>
        <w:autoSpaceDN w:val="0"/>
        <w:adjustRightInd w:val="0"/>
        <w:spacing w:beforeLines="100" w:before="312"/>
        <w:jc w:val="center"/>
        <w:rPr>
          <w:rFonts w:ascii="黑体" w:eastAsia="黑体" w:cs="黑体"/>
          <w:color w:val="000000"/>
          <w:kern w:val="0"/>
          <w:sz w:val="36"/>
          <w:szCs w:val="36"/>
        </w:rPr>
      </w:pPr>
      <w:r w:rsidRPr="002E58C9">
        <w:rPr>
          <w:rFonts w:ascii="黑体" w:eastAsia="黑体" w:cs="黑体"/>
          <w:color w:val="000000"/>
          <w:kern w:val="0"/>
          <w:sz w:val="32"/>
          <w:szCs w:val="28"/>
        </w:rPr>
        <w:br w:type="page"/>
      </w:r>
      <w:r w:rsidR="00937A6B" w:rsidRPr="002E58C9">
        <w:rPr>
          <w:rFonts w:ascii="黑体" w:eastAsia="黑体" w:cs="黑体" w:hint="eastAsia"/>
          <w:color w:val="000000"/>
          <w:kern w:val="0"/>
          <w:sz w:val="36"/>
          <w:szCs w:val="36"/>
        </w:rPr>
        <w:lastRenderedPageBreak/>
        <w:t>厦门特宝生物工程股份有限公司</w:t>
      </w:r>
    </w:p>
    <w:p w14:paraId="25204750" w14:textId="6FB947D8" w:rsidR="000F3C5A" w:rsidRPr="002E58C9" w:rsidRDefault="00937A6B">
      <w:pPr>
        <w:autoSpaceDE w:val="0"/>
        <w:autoSpaceDN w:val="0"/>
        <w:adjustRightInd w:val="0"/>
        <w:spacing w:afterLines="100" w:after="312"/>
        <w:jc w:val="center"/>
        <w:rPr>
          <w:rFonts w:ascii="黑体" w:eastAsia="黑体" w:cs="黑体"/>
          <w:color w:val="000000"/>
          <w:kern w:val="0"/>
          <w:sz w:val="36"/>
          <w:szCs w:val="36"/>
        </w:rPr>
      </w:pPr>
      <w:r w:rsidRPr="002E58C9">
        <w:rPr>
          <w:rFonts w:ascii="黑体" w:eastAsia="黑体" w:cs="黑体" w:hint="eastAsia"/>
          <w:color w:val="000000"/>
          <w:kern w:val="0"/>
          <w:sz w:val="36"/>
          <w:szCs w:val="36"/>
        </w:rPr>
        <w:t>投资者关系活动</w:t>
      </w:r>
      <w:r w:rsidR="00E02EC1" w:rsidRPr="002E58C9">
        <w:rPr>
          <w:rFonts w:ascii="黑体" w:eastAsia="黑体" w:cs="黑体" w:hint="eastAsia"/>
          <w:color w:val="000000"/>
          <w:kern w:val="0"/>
          <w:sz w:val="36"/>
          <w:szCs w:val="36"/>
        </w:rPr>
        <w:t>记录表</w:t>
      </w:r>
    </w:p>
    <w:tbl>
      <w:tblPr>
        <w:tblW w:w="8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6273"/>
      </w:tblGrid>
      <w:tr w:rsidR="00146065" w:rsidRPr="002E58C9" w14:paraId="44BA736A" w14:textId="77777777" w:rsidTr="00B551F2">
        <w:trPr>
          <w:trHeight w:val="1839"/>
          <w:jc w:val="center"/>
        </w:trPr>
        <w:tc>
          <w:tcPr>
            <w:tcW w:w="2122" w:type="dxa"/>
            <w:vAlign w:val="center"/>
          </w:tcPr>
          <w:p w14:paraId="625C9802" w14:textId="77777777" w:rsidR="00146065" w:rsidRPr="002E58C9" w:rsidRDefault="00146065" w:rsidP="00146065">
            <w:pPr>
              <w:autoSpaceDE w:val="0"/>
              <w:autoSpaceDN w:val="0"/>
              <w:adjustRightInd w:val="0"/>
              <w:spacing w:line="360" w:lineRule="exact"/>
              <w:jc w:val="center"/>
              <w:rPr>
                <w:rFonts w:ascii="宋体" w:hAnsi="Calibri" w:cs="宋体"/>
                <w:color w:val="000000"/>
                <w:kern w:val="0"/>
                <w:sz w:val="24"/>
              </w:rPr>
            </w:pPr>
            <w:r w:rsidRPr="002E58C9">
              <w:rPr>
                <w:rFonts w:ascii="宋体" w:hAnsi="Calibri" w:cs="宋体" w:hint="eastAsia"/>
                <w:color w:val="000000"/>
                <w:kern w:val="0"/>
                <w:sz w:val="24"/>
              </w:rPr>
              <w:t>投资者关系活动类别</w:t>
            </w:r>
          </w:p>
        </w:tc>
        <w:tc>
          <w:tcPr>
            <w:tcW w:w="6273" w:type="dxa"/>
            <w:vAlign w:val="center"/>
          </w:tcPr>
          <w:p w14:paraId="2F99D544" w14:textId="1948B91D" w:rsidR="00146065" w:rsidRDefault="00C402C2" w:rsidP="00146065">
            <w:pPr>
              <w:autoSpaceDE w:val="0"/>
              <w:autoSpaceDN w:val="0"/>
              <w:adjustRightInd w:val="0"/>
              <w:spacing w:afterLines="50" w:after="156"/>
              <w:rPr>
                <w:sz w:val="24"/>
                <w:szCs w:val="19"/>
                <w:shd w:val="clear" w:color="auto" w:fill="FFFFFF"/>
              </w:rPr>
            </w:pPr>
            <w:r>
              <w:rPr>
                <w:rFonts w:hint="eastAsia"/>
                <w:sz w:val="24"/>
                <w:szCs w:val="19"/>
                <w:shd w:val="clear" w:color="auto" w:fill="FFFFFF"/>
              </w:rPr>
              <w:t>□</w:t>
            </w:r>
            <w:r w:rsidR="00146065">
              <w:rPr>
                <w:rFonts w:hint="eastAsia"/>
                <w:sz w:val="24"/>
                <w:szCs w:val="19"/>
                <w:shd w:val="clear" w:color="auto" w:fill="FFFFFF"/>
              </w:rPr>
              <w:t>公司现场接待</w:t>
            </w:r>
            <w:r w:rsidR="00146065">
              <w:rPr>
                <w:rFonts w:hint="eastAsia"/>
                <w:sz w:val="24"/>
                <w:szCs w:val="19"/>
                <w:shd w:val="clear" w:color="auto" w:fill="FFFFFF"/>
              </w:rPr>
              <w:t xml:space="preserve">  </w:t>
            </w:r>
            <w:r w:rsidR="00146065">
              <w:rPr>
                <w:sz w:val="24"/>
                <w:szCs w:val="19"/>
                <w:shd w:val="clear" w:color="auto" w:fill="FFFFFF"/>
              </w:rPr>
              <w:t xml:space="preserve"> </w:t>
            </w:r>
            <w:r w:rsidR="00146065">
              <w:rPr>
                <w:rFonts w:hint="eastAsia"/>
                <w:sz w:val="24"/>
                <w:szCs w:val="19"/>
                <w:shd w:val="clear" w:color="auto" w:fill="FFFFFF"/>
              </w:rPr>
              <w:t xml:space="preserve">  </w:t>
            </w:r>
            <w:r>
              <w:rPr>
                <w:rFonts w:hint="eastAsia"/>
                <w:sz w:val="24"/>
                <w:szCs w:val="19"/>
                <w:shd w:val="clear" w:color="auto" w:fill="FFFFFF"/>
              </w:rPr>
              <w:sym w:font="Wingdings 2" w:char="0052"/>
            </w:r>
            <w:r w:rsidR="00146065">
              <w:rPr>
                <w:rFonts w:hint="eastAsia"/>
                <w:sz w:val="24"/>
                <w:szCs w:val="19"/>
                <w:shd w:val="clear" w:color="auto" w:fill="FFFFFF"/>
              </w:rPr>
              <w:t>电话接待</w:t>
            </w:r>
          </w:p>
          <w:p w14:paraId="3B976E04" w14:textId="77777777" w:rsidR="00146065" w:rsidRDefault="00146065" w:rsidP="00146065">
            <w:pPr>
              <w:autoSpaceDE w:val="0"/>
              <w:autoSpaceDN w:val="0"/>
              <w:adjustRightInd w:val="0"/>
              <w:spacing w:afterLines="50" w:after="156"/>
              <w:rPr>
                <w:sz w:val="24"/>
                <w:szCs w:val="19"/>
                <w:shd w:val="clear" w:color="auto" w:fill="FFFFFF"/>
              </w:rPr>
            </w:pPr>
            <w:r>
              <w:rPr>
                <w:rFonts w:hint="eastAsia"/>
                <w:sz w:val="24"/>
                <w:szCs w:val="19"/>
                <w:shd w:val="clear" w:color="auto" w:fill="FFFFFF"/>
              </w:rPr>
              <w:t>□其它场所接待</w:t>
            </w:r>
            <w:r>
              <w:rPr>
                <w:sz w:val="24"/>
                <w:szCs w:val="19"/>
                <w:shd w:val="clear" w:color="auto" w:fill="FFFFFF"/>
              </w:rPr>
              <w:t xml:space="preserve"> </w:t>
            </w:r>
            <w:r>
              <w:rPr>
                <w:rFonts w:hint="eastAsia"/>
                <w:sz w:val="24"/>
                <w:szCs w:val="19"/>
                <w:shd w:val="clear" w:color="auto" w:fill="FFFFFF"/>
              </w:rPr>
              <w:t xml:space="preserve">    </w:t>
            </w:r>
            <w:r>
              <w:rPr>
                <w:rFonts w:hint="eastAsia"/>
                <w:sz w:val="24"/>
                <w:szCs w:val="19"/>
                <w:shd w:val="clear" w:color="auto" w:fill="FFFFFF"/>
              </w:rPr>
              <w:t>□公开说明会</w:t>
            </w:r>
            <w:r>
              <w:rPr>
                <w:sz w:val="24"/>
                <w:szCs w:val="19"/>
                <w:shd w:val="clear" w:color="auto" w:fill="FFFFFF"/>
              </w:rPr>
              <w:t xml:space="preserve"> </w:t>
            </w:r>
          </w:p>
          <w:p w14:paraId="514AFC36" w14:textId="3B6460E7" w:rsidR="00146065" w:rsidRPr="002E58C9" w:rsidRDefault="00146065" w:rsidP="00146065">
            <w:pPr>
              <w:autoSpaceDE w:val="0"/>
              <w:autoSpaceDN w:val="0"/>
              <w:adjustRightInd w:val="0"/>
              <w:spacing w:line="360" w:lineRule="auto"/>
              <w:rPr>
                <w:rFonts w:ascii="宋体" w:hAnsi="Calibri" w:cs="宋体"/>
                <w:color w:val="000000"/>
                <w:kern w:val="0"/>
                <w:sz w:val="24"/>
              </w:rPr>
            </w:pPr>
            <w:r>
              <w:rPr>
                <w:rFonts w:hint="eastAsia"/>
                <w:sz w:val="24"/>
                <w:szCs w:val="19"/>
                <w:shd w:val="clear" w:color="auto" w:fill="FFFFFF"/>
              </w:rPr>
              <w:t>□定期报告说明会</w:t>
            </w:r>
            <w:r>
              <w:rPr>
                <w:rFonts w:hint="eastAsia"/>
                <w:sz w:val="24"/>
                <w:szCs w:val="19"/>
                <w:shd w:val="clear" w:color="auto" w:fill="FFFFFF"/>
              </w:rPr>
              <w:t xml:space="preserve">  </w:t>
            </w:r>
            <w:r>
              <w:rPr>
                <w:sz w:val="24"/>
                <w:szCs w:val="19"/>
                <w:shd w:val="clear" w:color="auto" w:fill="FFFFFF"/>
              </w:rPr>
              <w:t xml:space="preserve"> </w:t>
            </w:r>
            <w:r>
              <w:rPr>
                <w:rFonts w:hint="eastAsia"/>
                <w:sz w:val="24"/>
                <w:szCs w:val="19"/>
                <w:shd w:val="clear" w:color="auto" w:fill="FFFFFF"/>
              </w:rPr>
              <w:t>□重要公告说明会</w:t>
            </w:r>
          </w:p>
        </w:tc>
      </w:tr>
      <w:tr w:rsidR="00146065" w:rsidRPr="006140F1" w14:paraId="09521BB8" w14:textId="77777777" w:rsidTr="004D19DB">
        <w:trPr>
          <w:trHeight w:val="2117"/>
          <w:jc w:val="center"/>
        </w:trPr>
        <w:tc>
          <w:tcPr>
            <w:tcW w:w="2122" w:type="dxa"/>
            <w:vAlign w:val="center"/>
          </w:tcPr>
          <w:p w14:paraId="3FEA9481" w14:textId="77777777" w:rsidR="00146065" w:rsidRPr="002E58C9" w:rsidRDefault="00146065" w:rsidP="00146065">
            <w:pPr>
              <w:autoSpaceDE w:val="0"/>
              <w:autoSpaceDN w:val="0"/>
              <w:adjustRightInd w:val="0"/>
              <w:spacing w:line="360" w:lineRule="exact"/>
              <w:jc w:val="center"/>
              <w:rPr>
                <w:rFonts w:ascii="宋体" w:hAnsi="Calibri" w:cs="宋体"/>
                <w:color w:val="000000"/>
                <w:kern w:val="0"/>
                <w:sz w:val="24"/>
              </w:rPr>
            </w:pPr>
            <w:r w:rsidRPr="002E58C9">
              <w:rPr>
                <w:rFonts w:ascii="宋体" w:hAnsi="Calibri" w:cs="宋体" w:hint="eastAsia"/>
                <w:color w:val="000000"/>
                <w:kern w:val="0"/>
                <w:sz w:val="24"/>
              </w:rPr>
              <w:t>参与单位名称</w:t>
            </w:r>
          </w:p>
        </w:tc>
        <w:tc>
          <w:tcPr>
            <w:tcW w:w="6273" w:type="dxa"/>
            <w:vAlign w:val="center"/>
          </w:tcPr>
          <w:p w14:paraId="25500164" w14:textId="37F96195" w:rsidR="00C402C2" w:rsidRPr="000F5A9B" w:rsidRDefault="003054F0" w:rsidP="004D19DB">
            <w:pPr>
              <w:pStyle w:val="ad"/>
              <w:spacing w:line="360" w:lineRule="auto"/>
              <w:ind w:firstLineChars="0" w:firstLine="0"/>
              <w:rPr>
                <w:rFonts w:asciiTheme="minorEastAsia" w:eastAsiaTheme="minorEastAsia" w:hAnsiTheme="minorEastAsia"/>
                <w:shd w:val="clear" w:color="auto" w:fill="auto"/>
              </w:rPr>
            </w:pPr>
            <w:r w:rsidRPr="003054F0">
              <w:rPr>
                <w:rFonts w:asciiTheme="minorEastAsia" w:eastAsiaTheme="minorEastAsia" w:hAnsiTheme="minorEastAsia" w:hint="eastAsia"/>
                <w:shd w:val="clear" w:color="auto" w:fill="auto"/>
              </w:rPr>
              <w:t>国金证券；平安证券；银河证券</w:t>
            </w:r>
            <w:r w:rsidR="00753133">
              <w:rPr>
                <w:rFonts w:asciiTheme="minorEastAsia" w:eastAsiaTheme="minorEastAsia" w:hAnsiTheme="minorEastAsia" w:hint="eastAsia"/>
                <w:shd w:val="clear" w:color="auto" w:fill="auto"/>
              </w:rPr>
              <w:t>；东吴证券</w:t>
            </w:r>
            <w:r w:rsidRPr="003054F0">
              <w:rPr>
                <w:rFonts w:asciiTheme="minorEastAsia" w:eastAsiaTheme="minorEastAsia" w:hAnsiTheme="minorEastAsia" w:hint="eastAsia"/>
                <w:shd w:val="clear" w:color="auto" w:fill="auto"/>
              </w:rPr>
              <w:t>；国盛证券</w:t>
            </w:r>
            <w:r w:rsidR="00753133">
              <w:rPr>
                <w:rFonts w:asciiTheme="minorEastAsia" w:eastAsiaTheme="minorEastAsia" w:hAnsiTheme="minorEastAsia" w:hint="eastAsia"/>
                <w:shd w:val="clear" w:color="auto" w:fill="auto"/>
              </w:rPr>
              <w:t>；海通证券</w:t>
            </w:r>
            <w:r w:rsidRPr="003054F0">
              <w:rPr>
                <w:rFonts w:asciiTheme="minorEastAsia" w:eastAsiaTheme="minorEastAsia" w:hAnsiTheme="minorEastAsia" w:hint="eastAsia"/>
                <w:shd w:val="clear" w:color="auto" w:fill="auto"/>
              </w:rPr>
              <w:t>；东海证券；国海证券；</w:t>
            </w:r>
            <w:r w:rsidR="004A762D" w:rsidRPr="004A762D">
              <w:rPr>
                <w:rFonts w:eastAsiaTheme="minorEastAsia" w:hint="eastAsia"/>
                <w:shd w:val="clear" w:color="auto" w:fill="auto"/>
              </w:rPr>
              <w:t>Anatole</w:t>
            </w:r>
            <w:r w:rsidR="004A762D" w:rsidRPr="004A762D">
              <w:rPr>
                <w:rFonts w:eastAsiaTheme="minorEastAsia" w:hint="eastAsia"/>
                <w:shd w:val="clear" w:color="auto" w:fill="auto"/>
              </w:rPr>
              <w:t>；</w:t>
            </w:r>
            <w:proofErr w:type="spellStart"/>
            <w:r w:rsidR="004A762D" w:rsidRPr="004A762D">
              <w:rPr>
                <w:rFonts w:eastAsiaTheme="minorEastAsia" w:hint="eastAsia"/>
                <w:shd w:val="clear" w:color="auto" w:fill="auto"/>
              </w:rPr>
              <w:t>GLCapital</w:t>
            </w:r>
            <w:proofErr w:type="spellEnd"/>
            <w:r w:rsidR="004A762D" w:rsidRPr="004A762D">
              <w:rPr>
                <w:rFonts w:eastAsiaTheme="minorEastAsia" w:hint="eastAsia"/>
                <w:shd w:val="clear" w:color="auto" w:fill="auto"/>
              </w:rPr>
              <w:t>；</w:t>
            </w:r>
            <w:proofErr w:type="spellStart"/>
            <w:r w:rsidR="004A762D" w:rsidRPr="004A762D">
              <w:rPr>
                <w:rFonts w:eastAsiaTheme="minorEastAsia" w:hint="eastAsia"/>
                <w:shd w:val="clear" w:color="auto" w:fill="auto"/>
              </w:rPr>
              <w:t>LyGHCapital</w:t>
            </w:r>
            <w:proofErr w:type="spellEnd"/>
            <w:r w:rsidR="004A762D" w:rsidRPr="004A762D">
              <w:rPr>
                <w:rFonts w:eastAsiaTheme="minorEastAsia" w:hint="eastAsia"/>
                <w:shd w:val="clear" w:color="auto" w:fill="auto"/>
              </w:rPr>
              <w:t>；</w:t>
            </w:r>
            <w:proofErr w:type="spellStart"/>
            <w:r w:rsidR="004A762D" w:rsidRPr="004A762D">
              <w:rPr>
                <w:rFonts w:eastAsiaTheme="minorEastAsia" w:hint="eastAsia"/>
                <w:shd w:val="clear" w:color="auto" w:fill="auto"/>
              </w:rPr>
              <w:t>MassAveGlobal</w:t>
            </w:r>
            <w:proofErr w:type="spellEnd"/>
            <w:r w:rsidR="004A762D" w:rsidRPr="004A762D">
              <w:rPr>
                <w:rFonts w:eastAsiaTheme="minorEastAsia" w:hint="eastAsia"/>
                <w:shd w:val="clear" w:color="auto" w:fill="auto"/>
              </w:rPr>
              <w:t>；</w:t>
            </w:r>
            <w:r w:rsidR="004A762D" w:rsidRPr="004A762D">
              <w:rPr>
                <w:rFonts w:eastAsiaTheme="minorEastAsia" w:hint="eastAsia"/>
                <w:shd w:val="clear" w:color="auto" w:fill="auto"/>
              </w:rPr>
              <w:t>Pinpoint</w:t>
            </w:r>
            <w:r w:rsidR="004A762D" w:rsidRPr="004A762D">
              <w:rPr>
                <w:rFonts w:eastAsiaTheme="minorEastAsia" w:hint="eastAsia"/>
                <w:shd w:val="clear" w:color="auto" w:fill="auto"/>
              </w:rPr>
              <w:t>保银投资</w:t>
            </w:r>
            <w:r w:rsidR="003D4CD5" w:rsidRPr="004A762D">
              <w:rPr>
                <w:rFonts w:eastAsiaTheme="minorEastAsia" w:hint="eastAsia"/>
                <w:shd w:val="clear" w:color="auto" w:fill="auto"/>
              </w:rPr>
              <w:t>；安信基金；宝盈基金；北京富智投资管理有限公司；北京知合私募基金管理有限公司；博时基金；</w:t>
            </w:r>
            <w:proofErr w:type="gramStart"/>
            <w:r w:rsidR="003D4CD5" w:rsidRPr="004A762D">
              <w:rPr>
                <w:rFonts w:eastAsiaTheme="minorEastAsia" w:hint="eastAsia"/>
                <w:shd w:val="clear" w:color="auto" w:fill="auto"/>
              </w:rPr>
              <w:t>博裕资本</w:t>
            </w:r>
            <w:proofErr w:type="gramEnd"/>
            <w:r w:rsidR="003D4CD5" w:rsidRPr="004A762D">
              <w:rPr>
                <w:rFonts w:eastAsiaTheme="minorEastAsia" w:hint="eastAsia"/>
                <w:shd w:val="clear" w:color="auto" w:fill="auto"/>
              </w:rPr>
              <w:t>；博远基金；渤海人寿；财通基金管理有限公司；财</w:t>
            </w:r>
            <w:proofErr w:type="gramStart"/>
            <w:r w:rsidR="003D4CD5" w:rsidRPr="004A762D">
              <w:rPr>
                <w:rFonts w:eastAsiaTheme="minorEastAsia" w:hint="eastAsia"/>
                <w:shd w:val="clear" w:color="auto" w:fill="auto"/>
              </w:rPr>
              <w:t>通资管</w:t>
            </w:r>
            <w:proofErr w:type="gramEnd"/>
            <w:r w:rsidR="003D4CD5" w:rsidRPr="004A762D">
              <w:rPr>
                <w:rFonts w:eastAsiaTheme="minorEastAsia" w:hint="eastAsia"/>
                <w:shd w:val="clear" w:color="auto" w:fill="auto"/>
              </w:rPr>
              <w:t>；成都廪实私募基金管理有限公司；冲积资产；</w:t>
            </w:r>
            <w:proofErr w:type="gramStart"/>
            <w:r w:rsidR="003D4CD5" w:rsidRPr="004A762D">
              <w:rPr>
                <w:rFonts w:eastAsiaTheme="minorEastAsia" w:hint="eastAsia"/>
                <w:shd w:val="clear" w:color="auto" w:fill="auto"/>
              </w:rPr>
              <w:t>创金合</w:t>
            </w:r>
            <w:proofErr w:type="gramEnd"/>
            <w:r w:rsidR="003D4CD5" w:rsidRPr="004A762D">
              <w:rPr>
                <w:rFonts w:eastAsiaTheme="minorEastAsia" w:hint="eastAsia"/>
                <w:shd w:val="clear" w:color="auto" w:fill="auto"/>
              </w:rPr>
              <w:t>信基金；淳厚基金；大家资产；大连道合投资管理有限公司；丹羿投资；淡水泉；迪策投资；东方红；东方基金；东方证券；东海基金；东吴人寿；东证衍生品自营；东</w:t>
            </w:r>
            <w:proofErr w:type="gramStart"/>
            <w:r w:rsidR="003D4CD5" w:rsidRPr="004A762D">
              <w:rPr>
                <w:rFonts w:eastAsiaTheme="minorEastAsia" w:hint="eastAsia"/>
                <w:shd w:val="clear" w:color="auto" w:fill="auto"/>
              </w:rPr>
              <w:t>证资管</w:t>
            </w:r>
            <w:proofErr w:type="gramEnd"/>
            <w:r w:rsidR="003D4CD5" w:rsidRPr="004A762D">
              <w:rPr>
                <w:rFonts w:eastAsiaTheme="minorEastAsia" w:hint="eastAsia"/>
                <w:shd w:val="clear" w:color="auto" w:fill="auto"/>
              </w:rPr>
              <w:t>；方</w:t>
            </w:r>
            <w:proofErr w:type="gramStart"/>
            <w:r w:rsidR="003D4CD5" w:rsidRPr="004A762D">
              <w:rPr>
                <w:rFonts w:eastAsiaTheme="minorEastAsia" w:hint="eastAsia"/>
                <w:shd w:val="clear" w:color="auto" w:fill="auto"/>
              </w:rPr>
              <w:t>正资管</w:t>
            </w:r>
            <w:proofErr w:type="gramEnd"/>
            <w:r w:rsidR="003D4CD5" w:rsidRPr="004A762D">
              <w:rPr>
                <w:rFonts w:eastAsiaTheme="minorEastAsia" w:hint="eastAsia"/>
                <w:shd w:val="clear" w:color="auto" w:fill="auto"/>
              </w:rPr>
              <w:t>权益投资部；</w:t>
            </w:r>
            <w:proofErr w:type="gramStart"/>
            <w:r w:rsidR="003D4CD5" w:rsidRPr="004A762D">
              <w:rPr>
                <w:rFonts w:eastAsiaTheme="minorEastAsia" w:hint="eastAsia"/>
                <w:shd w:val="clear" w:color="auto" w:fill="auto"/>
              </w:rPr>
              <w:t>沣京资本</w:t>
            </w:r>
            <w:proofErr w:type="gramEnd"/>
            <w:r w:rsidR="003D4CD5" w:rsidRPr="004A762D">
              <w:rPr>
                <w:rFonts w:eastAsiaTheme="minorEastAsia" w:hint="eastAsia"/>
                <w:shd w:val="clear" w:color="auto" w:fill="auto"/>
              </w:rPr>
              <w:t>管理（北京）有限公司；富安达；富国基金；</w:t>
            </w:r>
            <w:proofErr w:type="gramStart"/>
            <w:r w:rsidR="003D4CD5" w:rsidRPr="004A762D">
              <w:rPr>
                <w:rFonts w:eastAsiaTheme="minorEastAsia" w:hint="eastAsia"/>
                <w:shd w:val="clear" w:color="auto" w:fill="auto"/>
              </w:rPr>
              <w:t>高毅资产</w:t>
            </w:r>
            <w:proofErr w:type="gramEnd"/>
            <w:r w:rsidR="003D4CD5" w:rsidRPr="004A762D">
              <w:rPr>
                <w:rFonts w:eastAsiaTheme="minorEastAsia" w:hint="eastAsia"/>
                <w:shd w:val="clear" w:color="auto" w:fill="auto"/>
              </w:rPr>
              <w:t>；工银安盛；</w:t>
            </w:r>
            <w:proofErr w:type="gramStart"/>
            <w:r w:rsidR="003D4CD5" w:rsidRPr="004A762D">
              <w:rPr>
                <w:rFonts w:eastAsiaTheme="minorEastAsia" w:hint="eastAsia"/>
                <w:shd w:val="clear" w:color="auto" w:fill="auto"/>
              </w:rPr>
              <w:t>观富资产</w:t>
            </w:r>
            <w:proofErr w:type="gramEnd"/>
            <w:r w:rsidR="003D4CD5" w:rsidRPr="004A762D">
              <w:rPr>
                <w:rFonts w:eastAsiaTheme="minorEastAsia" w:hint="eastAsia"/>
                <w:shd w:val="clear" w:color="auto" w:fill="auto"/>
              </w:rPr>
              <w:t>；光大保德信；光大证券股份有限公司；</w:t>
            </w:r>
            <w:proofErr w:type="gramStart"/>
            <w:r w:rsidR="003D4CD5" w:rsidRPr="004A762D">
              <w:rPr>
                <w:rFonts w:eastAsiaTheme="minorEastAsia" w:hint="eastAsia"/>
                <w:shd w:val="clear" w:color="auto" w:fill="auto"/>
              </w:rPr>
              <w:t>光证资管</w:t>
            </w:r>
            <w:proofErr w:type="gramEnd"/>
            <w:r w:rsidR="003D4CD5" w:rsidRPr="004A762D">
              <w:rPr>
                <w:rFonts w:eastAsiaTheme="minorEastAsia" w:hint="eastAsia"/>
                <w:shd w:val="clear" w:color="auto" w:fill="auto"/>
              </w:rPr>
              <w:t>；广东奶酪投资基金股份有限公司；广发医药；国都资管；国海富兰克林；国海自营；国华人寿；国华兴益；国君资管；国寿安保基金；国寿安保基金管理有限公司；国泰基金；国投信</w:t>
            </w:r>
            <w:proofErr w:type="gramStart"/>
            <w:r w:rsidR="003D4CD5" w:rsidRPr="004A762D">
              <w:rPr>
                <w:rFonts w:eastAsiaTheme="minorEastAsia" w:hint="eastAsia"/>
                <w:shd w:val="clear" w:color="auto" w:fill="auto"/>
              </w:rPr>
              <w:t>邦</w:t>
            </w:r>
            <w:proofErr w:type="gramEnd"/>
            <w:r w:rsidR="003D4CD5" w:rsidRPr="004A762D">
              <w:rPr>
                <w:rFonts w:eastAsiaTheme="minorEastAsia" w:hint="eastAsia"/>
                <w:shd w:val="clear" w:color="auto" w:fill="auto"/>
              </w:rPr>
              <w:t>（北京）资产管理有限公司；国投证券；国信证券；海南鸿盛私募基金管理有限公司；杭州中大君悦投资有限公司；</w:t>
            </w:r>
            <w:proofErr w:type="gramStart"/>
            <w:r w:rsidR="003D4CD5" w:rsidRPr="004A762D">
              <w:rPr>
                <w:rFonts w:eastAsiaTheme="minorEastAsia" w:hint="eastAsia"/>
                <w:shd w:val="clear" w:color="auto" w:fill="auto"/>
              </w:rPr>
              <w:t>禾永投资</w:t>
            </w:r>
            <w:proofErr w:type="gramEnd"/>
            <w:r w:rsidR="003D4CD5" w:rsidRPr="004A762D">
              <w:rPr>
                <w:rFonts w:eastAsiaTheme="minorEastAsia" w:hint="eastAsia"/>
                <w:shd w:val="clear" w:color="auto" w:fill="auto"/>
              </w:rPr>
              <w:t>；和谐健康保险股份有限公司；</w:t>
            </w:r>
            <w:proofErr w:type="gramStart"/>
            <w:r w:rsidR="003D4CD5" w:rsidRPr="004A762D">
              <w:rPr>
                <w:rFonts w:eastAsiaTheme="minorEastAsia" w:hint="eastAsia"/>
                <w:shd w:val="clear" w:color="auto" w:fill="auto"/>
              </w:rPr>
              <w:t>恒</w:t>
            </w:r>
            <w:proofErr w:type="gramEnd"/>
            <w:r w:rsidR="003D4CD5" w:rsidRPr="004A762D">
              <w:rPr>
                <w:rFonts w:eastAsiaTheme="minorEastAsia" w:hint="eastAsia"/>
                <w:shd w:val="clear" w:color="auto" w:fill="auto"/>
              </w:rPr>
              <w:t>生前海基金；弘毅远方基金；红杉</w:t>
            </w:r>
            <w:r w:rsidR="002C7A55" w:rsidRPr="002C7A55">
              <w:rPr>
                <w:rFonts w:eastAsiaTheme="minorEastAsia"/>
                <w:shd w:val="clear" w:color="auto" w:fill="auto"/>
              </w:rPr>
              <w:t>PIPE</w:t>
            </w:r>
            <w:r w:rsidR="003D4CD5" w:rsidRPr="004A762D">
              <w:rPr>
                <w:rFonts w:eastAsiaTheme="minorEastAsia" w:hint="eastAsia"/>
                <w:shd w:val="clear" w:color="auto" w:fill="auto"/>
              </w:rPr>
              <w:t>；红土创新基金；</w:t>
            </w:r>
            <w:proofErr w:type="gramStart"/>
            <w:r w:rsidR="003D4CD5" w:rsidRPr="004A762D">
              <w:rPr>
                <w:rFonts w:eastAsiaTheme="minorEastAsia" w:hint="eastAsia"/>
                <w:shd w:val="clear" w:color="auto" w:fill="auto"/>
              </w:rPr>
              <w:t>泓德基金</w:t>
            </w:r>
            <w:proofErr w:type="gramEnd"/>
            <w:r w:rsidR="003D4CD5" w:rsidRPr="004A762D">
              <w:rPr>
                <w:rFonts w:eastAsiaTheme="minorEastAsia" w:hint="eastAsia"/>
                <w:shd w:val="clear" w:color="auto" w:fill="auto"/>
              </w:rPr>
              <w:t>；华安证券；华宝基金；华创证券；华</w:t>
            </w:r>
            <w:proofErr w:type="gramStart"/>
            <w:r w:rsidR="003D4CD5" w:rsidRPr="004A762D">
              <w:rPr>
                <w:rFonts w:eastAsiaTheme="minorEastAsia" w:hint="eastAsia"/>
                <w:shd w:val="clear" w:color="auto" w:fill="auto"/>
              </w:rPr>
              <w:t>创资管</w:t>
            </w:r>
            <w:proofErr w:type="gramEnd"/>
            <w:r w:rsidR="003D4CD5" w:rsidRPr="004A762D">
              <w:rPr>
                <w:rFonts w:eastAsiaTheme="minorEastAsia" w:hint="eastAsia"/>
                <w:shd w:val="clear" w:color="auto" w:fill="auto"/>
              </w:rPr>
              <w:t>；华福医药；</w:t>
            </w:r>
            <w:proofErr w:type="gramStart"/>
            <w:r w:rsidR="003D4CD5" w:rsidRPr="004A762D">
              <w:rPr>
                <w:rFonts w:eastAsiaTheme="minorEastAsia" w:hint="eastAsia"/>
                <w:shd w:val="clear" w:color="auto" w:fill="auto"/>
              </w:rPr>
              <w:t>华融基金</w:t>
            </w:r>
            <w:proofErr w:type="gramEnd"/>
            <w:r w:rsidR="003D4CD5" w:rsidRPr="004A762D">
              <w:rPr>
                <w:rFonts w:eastAsiaTheme="minorEastAsia" w:hint="eastAsia"/>
                <w:shd w:val="clear" w:color="auto" w:fill="auto"/>
              </w:rPr>
              <w:t>；华商基金管理有限公司；华泰柏瑞；华泰自营；华西医药；华夏基金；华源证券；汇</w:t>
            </w:r>
            <w:proofErr w:type="gramStart"/>
            <w:r w:rsidR="003D4CD5" w:rsidRPr="004A762D">
              <w:rPr>
                <w:rFonts w:eastAsiaTheme="minorEastAsia" w:hint="eastAsia"/>
                <w:shd w:val="clear" w:color="auto" w:fill="auto"/>
              </w:rPr>
              <w:t>丰晋信</w:t>
            </w:r>
            <w:proofErr w:type="gramEnd"/>
            <w:r w:rsidR="003D4CD5" w:rsidRPr="004A762D">
              <w:rPr>
                <w:rFonts w:eastAsiaTheme="minorEastAsia" w:hint="eastAsia"/>
                <w:shd w:val="clear" w:color="auto" w:fill="auto"/>
              </w:rPr>
              <w:t>；</w:t>
            </w:r>
            <w:proofErr w:type="gramStart"/>
            <w:r w:rsidR="003D4CD5" w:rsidRPr="004A762D">
              <w:rPr>
                <w:rFonts w:eastAsiaTheme="minorEastAsia" w:hint="eastAsia"/>
                <w:shd w:val="clear" w:color="auto" w:fill="auto"/>
              </w:rPr>
              <w:t>汇添富</w:t>
            </w:r>
            <w:proofErr w:type="gramEnd"/>
            <w:r w:rsidR="003D4CD5" w:rsidRPr="004A762D">
              <w:rPr>
                <w:rFonts w:eastAsiaTheme="minorEastAsia" w:hint="eastAsia"/>
                <w:shd w:val="clear" w:color="auto" w:fill="auto"/>
              </w:rPr>
              <w:t>基金；嘉实基金；建信养老；金信基金；金鹰基金；金元自营；</w:t>
            </w:r>
            <w:proofErr w:type="gramStart"/>
            <w:r w:rsidR="003D4CD5" w:rsidRPr="004A762D">
              <w:rPr>
                <w:rFonts w:eastAsiaTheme="minorEastAsia" w:hint="eastAsia"/>
                <w:shd w:val="clear" w:color="auto" w:fill="auto"/>
              </w:rPr>
              <w:t>泾</w:t>
            </w:r>
            <w:proofErr w:type="gramEnd"/>
            <w:r w:rsidR="003D4CD5" w:rsidRPr="004A762D">
              <w:rPr>
                <w:rFonts w:eastAsiaTheme="minorEastAsia" w:hint="eastAsia"/>
                <w:shd w:val="clear" w:color="auto" w:fill="auto"/>
              </w:rPr>
              <w:t>溪投资；景顺长城基金；景莹；</w:t>
            </w:r>
            <w:proofErr w:type="gramStart"/>
            <w:r w:rsidR="003D4CD5" w:rsidRPr="004A762D">
              <w:rPr>
                <w:rFonts w:eastAsiaTheme="minorEastAsia" w:hint="eastAsia"/>
                <w:shd w:val="clear" w:color="auto" w:fill="auto"/>
              </w:rPr>
              <w:t>九泰基</w:t>
            </w:r>
            <w:r w:rsidR="003D4CD5" w:rsidRPr="004A762D">
              <w:rPr>
                <w:rFonts w:eastAsiaTheme="minorEastAsia" w:hint="eastAsia"/>
                <w:shd w:val="clear" w:color="auto" w:fill="auto"/>
              </w:rPr>
              <w:lastRenderedPageBreak/>
              <w:t>金</w:t>
            </w:r>
            <w:proofErr w:type="gramEnd"/>
            <w:r w:rsidR="003D4CD5" w:rsidRPr="004A762D">
              <w:rPr>
                <w:rFonts w:eastAsiaTheme="minorEastAsia" w:hint="eastAsia"/>
                <w:shd w:val="clear" w:color="auto" w:fill="auto"/>
              </w:rPr>
              <w:t>；开源证券；</w:t>
            </w:r>
            <w:proofErr w:type="gramStart"/>
            <w:r w:rsidR="003D4CD5" w:rsidRPr="004A762D">
              <w:rPr>
                <w:rFonts w:eastAsiaTheme="minorEastAsia" w:hint="eastAsia"/>
                <w:shd w:val="clear" w:color="auto" w:fill="auto"/>
              </w:rPr>
              <w:t>凯</w:t>
            </w:r>
            <w:proofErr w:type="gramEnd"/>
            <w:r w:rsidR="003D4CD5" w:rsidRPr="004A762D">
              <w:rPr>
                <w:rFonts w:eastAsiaTheme="minorEastAsia" w:hint="eastAsia"/>
                <w:shd w:val="clear" w:color="auto" w:fill="auto"/>
              </w:rPr>
              <w:t>石基金；领</w:t>
            </w:r>
            <w:proofErr w:type="gramStart"/>
            <w:r w:rsidR="003D4CD5" w:rsidRPr="004A762D">
              <w:rPr>
                <w:rFonts w:eastAsiaTheme="minorEastAsia" w:hint="eastAsia"/>
                <w:shd w:val="clear" w:color="auto" w:fill="auto"/>
              </w:rPr>
              <w:t>睿</w:t>
            </w:r>
            <w:proofErr w:type="gramEnd"/>
            <w:r w:rsidR="003D4CD5" w:rsidRPr="004A762D">
              <w:rPr>
                <w:rFonts w:eastAsiaTheme="minorEastAsia" w:hint="eastAsia"/>
                <w:shd w:val="clear" w:color="auto" w:fill="auto"/>
              </w:rPr>
              <w:t>资产管理有限公司；民生加银基金；民生证券；摩根资产管理；</w:t>
            </w:r>
            <w:proofErr w:type="gramStart"/>
            <w:r w:rsidR="003D4CD5" w:rsidRPr="004A762D">
              <w:rPr>
                <w:rFonts w:eastAsiaTheme="minorEastAsia" w:hint="eastAsia"/>
                <w:shd w:val="clear" w:color="auto" w:fill="auto"/>
              </w:rPr>
              <w:t>宁银理财</w:t>
            </w:r>
            <w:proofErr w:type="gramEnd"/>
            <w:r w:rsidR="003D4CD5" w:rsidRPr="004A762D">
              <w:rPr>
                <w:rFonts w:eastAsiaTheme="minorEastAsia" w:hint="eastAsia"/>
                <w:shd w:val="clear" w:color="auto" w:fill="auto"/>
              </w:rPr>
              <w:t>；诺安基金；诺德基金；</w:t>
            </w:r>
            <w:proofErr w:type="gramStart"/>
            <w:r w:rsidR="003D4CD5" w:rsidRPr="004A762D">
              <w:rPr>
                <w:rFonts w:eastAsiaTheme="minorEastAsia" w:hint="eastAsia"/>
                <w:shd w:val="clear" w:color="auto" w:fill="auto"/>
              </w:rPr>
              <w:t>盘京投资</w:t>
            </w:r>
            <w:proofErr w:type="gramEnd"/>
            <w:r w:rsidR="003D4CD5" w:rsidRPr="004A762D">
              <w:rPr>
                <w:rFonts w:eastAsiaTheme="minorEastAsia" w:hint="eastAsia"/>
                <w:shd w:val="clear" w:color="auto" w:fill="auto"/>
              </w:rPr>
              <w:t>；鹏华基金；平安资产管理有限责任公司；</w:t>
            </w:r>
            <w:proofErr w:type="gramStart"/>
            <w:r w:rsidR="003D4CD5" w:rsidRPr="004A762D">
              <w:rPr>
                <w:rFonts w:eastAsiaTheme="minorEastAsia" w:hint="eastAsia"/>
                <w:shd w:val="clear" w:color="auto" w:fill="auto"/>
              </w:rPr>
              <w:t>勤远投资</w:t>
            </w:r>
            <w:proofErr w:type="gramEnd"/>
            <w:r w:rsidR="003D4CD5" w:rsidRPr="004A762D">
              <w:rPr>
                <w:rFonts w:eastAsiaTheme="minorEastAsia" w:hint="eastAsia"/>
                <w:shd w:val="clear" w:color="auto" w:fill="auto"/>
              </w:rPr>
              <w:t>；青</w:t>
            </w:r>
            <w:proofErr w:type="gramStart"/>
            <w:r w:rsidR="003D4CD5" w:rsidRPr="004A762D">
              <w:rPr>
                <w:rFonts w:eastAsiaTheme="minorEastAsia" w:hint="eastAsia"/>
                <w:shd w:val="clear" w:color="auto" w:fill="auto"/>
              </w:rPr>
              <w:t>榕</w:t>
            </w:r>
            <w:proofErr w:type="gramEnd"/>
            <w:r w:rsidR="003D4CD5" w:rsidRPr="004A762D">
              <w:rPr>
                <w:rFonts w:eastAsiaTheme="minorEastAsia" w:hint="eastAsia"/>
                <w:shd w:val="clear" w:color="auto" w:fill="auto"/>
              </w:rPr>
              <w:t>资产；</w:t>
            </w:r>
            <w:proofErr w:type="gramStart"/>
            <w:r w:rsidR="003D4CD5" w:rsidRPr="004A762D">
              <w:rPr>
                <w:rFonts w:eastAsiaTheme="minorEastAsia" w:hint="eastAsia"/>
                <w:shd w:val="clear" w:color="auto" w:fill="auto"/>
              </w:rPr>
              <w:t>泉果基金</w:t>
            </w:r>
            <w:proofErr w:type="gramEnd"/>
            <w:r w:rsidR="003D4CD5" w:rsidRPr="004A762D">
              <w:rPr>
                <w:rFonts w:eastAsiaTheme="minorEastAsia" w:hint="eastAsia"/>
                <w:shd w:val="clear" w:color="auto" w:fill="auto"/>
              </w:rPr>
              <w:t>管理有限公司；人保资产；人寿资产；锐意资本；</w:t>
            </w:r>
            <w:proofErr w:type="gramStart"/>
            <w:r w:rsidR="003D4CD5" w:rsidRPr="004A762D">
              <w:rPr>
                <w:rFonts w:eastAsiaTheme="minorEastAsia" w:hint="eastAsia"/>
                <w:shd w:val="clear" w:color="auto" w:fill="auto"/>
              </w:rPr>
              <w:t>睿</w:t>
            </w:r>
            <w:proofErr w:type="gramEnd"/>
            <w:r w:rsidR="003D4CD5" w:rsidRPr="004A762D">
              <w:rPr>
                <w:rFonts w:eastAsiaTheme="minorEastAsia" w:hint="eastAsia"/>
                <w:shd w:val="clear" w:color="auto" w:fill="auto"/>
              </w:rPr>
              <w:t>远基金；</w:t>
            </w:r>
            <w:proofErr w:type="gramStart"/>
            <w:r w:rsidR="003D4CD5" w:rsidRPr="004A762D">
              <w:rPr>
                <w:rFonts w:eastAsiaTheme="minorEastAsia" w:hint="eastAsia"/>
                <w:shd w:val="clear" w:color="auto" w:fill="auto"/>
              </w:rPr>
              <w:t>森锦投资</w:t>
            </w:r>
            <w:proofErr w:type="gramEnd"/>
            <w:r w:rsidR="003D4CD5" w:rsidRPr="004A762D">
              <w:rPr>
                <w:rFonts w:eastAsiaTheme="minorEastAsia" w:hint="eastAsia"/>
                <w:shd w:val="clear" w:color="auto" w:fill="auto"/>
              </w:rPr>
              <w:t>；山西证券股份有限公司资管；上海保银私募基金管理有限公司；上海翀云私募基金；上海道仁资产管理有限公司；上海递归私募基金管理有限公司；上海东方证券资产管理有限公司；上海高恩私募基金管理有限公司；上海归富投资管理有限公司；上海鹤禧私募基金管理有限公司；上海景领投资管理有限公司；上海明河投资管理有限公司；上海睿亿投资发展中心（有限合伙）；上海尚雅投资管理有限公司；上海</w:t>
            </w:r>
            <w:proofErr w:type="gramStart"/>
            <w:r w:rsidR="003D4CD5" w:rsidRPr="004A762D">
              <w:rPr>
                <w:rFonts w:eastAsiaTheme="minorEastAsia" w:hint="eastAsia"/>
                <w:shd w:val="clear" w:color="auto" w:fill="auto"/>
              </w:rPr>
              <w:t>慎知资产</w:t>
            </w:r>
            <w:proofErr w:type="gramEnd"/>
            <w:r w:rsidR="003D4CD5" w:rsidRPr="004A762D">
              <w:rPr>
                <w:rFonts w:eastAsiaTheme="minorEastAsia" w:hint="eastAsia"/>
                <w:shd w:val="clear" w:color="auto" w:fill="auto"/>
              </w:rPr>
              <w:t>管理合伙企业（有限合伙）；上海雪石资产管理有限公司；上海易正朗投资管理有限公司；上海原点资产管理有限公司；上海中域资产管理中心（有限合伙）；上投摩根基金；上银基金；申万医药；</w:t>
            </w:r>
            <w:proofErr w:type="gramStart"/>
            <w:r w:rsidR="003D4CD5" w:rsidRPr="004A762D">
              <w:rPr>
                <w:rFonts w:eastAsiaTheme="minorEastAsia" w:hint="eastAsia"/>
                <w:shd w:val="clear" w:color="auto" w:fill="auto"/>
              </w:rPr>
              <w:t>深圳固禾私募</w:t>
            </w:r>
            <w:proofErr w:type="gramEnd"/>
            <w:r w:rsidR="003D4CD5" w:rsidRPr="004A762D">
              <w:rPr>
                <w:rFonts w:eastAsiaTheme="minorEastAsia" w:hint="eastAsia"/>
                <w:shd w:val="clear" w:color="auto" w:fill="auto"/>
              </w:rPr>
              <w:t>证券基金管理有限公司；深圳前海云溪基金管理有限公司；</w:t>
            </w:r>
            <w:proofErr w:type="gramStart"/>
            <w:r w:rsidR="003D4CD5" w:rsidRPr="004A762D">
              <w:rPr>
                <w:rFonts w:eastAsiaTheme="minorEastAsia" w:hint="eastAsia"/>
                <w:shd w:val="clear" w:color="auto" w:fill="auto"/>
              </w:rPr>
              <w:t>深圳市尚诚资产</w:t>
            </w:r>
            <w:proofErr w:type="gramEnd"/>
            <w:r w:rsidR="003D4CD5" w:rsidRPr="004A762D">
              <w:rPr>
                <w:rFonts w:eastAsiaTheme="minorEastAsia" w:hint="eastAsia"/>
                <w:shd w:val="clear" w:color="auto" w:fill="auto"/>
              </w:rPr>
              <w:t>管理有限责任公司；深圳市</w:t>
            </w:r>
            <w:proofErr w:type="gramStart"/>
            <w:r w:rsidR="003D4CD5" w:rsidRPr="004A762D">
              <w:rPr>
                <w:rFonts w:eastAsiaTheme="minorEastAsia" w:hint="eastAsia"/>
                <w:shd w:val="clear" w:color="auto" w:fill="auto"/>
              </w:rPr>
              <w:t>翼虎投资</w:t>
            </w:r>
            <w:proofErr w:type="gramEnd"/>
            <w:r w:rsidR="003D4CD5" w:rsidRPr="004A762D">
              <w:rPr>
                <w:rFonts w:eastAsiaTheme="minorEastAsia" w:hint="eastAsia"/>
                <w:shd w:val="clear" w:color="auto" w:fill="auto"/>
              </w:rPr>
              <w:t>管理有限公司；</w:t>
            </w:r>
            <w:proofErr w:type="gramStart"/>
            <w:r w:rsidR="003D4CD5" w:rsidRPr="004A762D">
              <w:rPr>
                <w:rFonts w:eastAsiaTheme="minorEastAsia" w:hint="eastAsia"/>
                <w:shd w:val="clear" w:color="auto" w:fill="auto"/>
              </w:rPr>
              <w:t>石锋资产</w:t>
            </w:r>
            <w:proofErr w:type="gramEnd"/>
            <w:r w:rsidR="003D4CD5" w:rsidRPr="004A762D">
              <w:rPr>
                <w:rFonts w:eastAsiaTheme="minorEastAsia" w:hint="eastAsia"/>
                <w:shd w:val="clear" w:color="auto" w:fill="auto"/>
              </w:rPr>
              <w:t>；四川发展证券投资基金管理有限公司；松华资产；太平养老；泰达宏利；泰康资产管理有限责任公司；</w:t>
            </w:r>
            <w:proofErr w:type="gramStart"/>
            <w:r w:rsidR="003D4CD5" w:rsidRPr="004A762D">
              <w:rPr>
                <w:rFonts w:eastAsiaTheme="minorEastAsia" w:hint="eastAsia"/>
                <w:shd w:val="clear" w:color="auto" w:fill="auto"/>
              </w:rPr>
              <w:t>天虫资本</w:t>
            </w:r>
            <w:proofErr w:type="gramEnd"/>
            <w:r w:rsidR="003D4CD5" w:rsidRPr="004A762D">
              <w:rPr>
                <w:rFonts w:eastAsiaTheme="minorEastAsia" w:hint="eastAsia"/>
                <w:shd w:val="clear" w:color="auto" w:fill="auto"/>
              </w:rPr>
              <w:t>管理有限公司；天风资管</w:t>
            </w:r>
            <w:r w:rsidR="000F29A6">
              <w:rPr>
                <w:rFonts w:eastAsiaTheme="minorEastAsia" w:hint="eastAsia"/>
                <w:shd w:val="clear" w:color="auto" w:fill="auto"/>
              </w:rPr>
              <w:t>；天和思</w:t>
            </w:r>
            <w:proofErr w:type="gramStart"/>
            <w:r w:rsidR="000F29A6">
              <w:rPr>
                <w:rFonts w:eastAsiaTheme="minorEastAsia" w:hint="eastAsia"/>
                <w:shd w:val="clear" w:color="auto" w:fill="auto"/>
              </w:rPr>
              <w:t>创投资</w:t>
            </w:r>
            <w:proofErr w:type="gramEnd"/>
            <w:r w:rsidR="000F29A6">
              <w:rPr>
                <w:rFonts w:eastAsiaTheme="minorEastAsia" w:hint="eastAsia"/>
                <w:shd w:val="clear" w:color="auto" w:fill="auto"/>
              </w:rPr>
              <w:t>管理有限公司；天弘；</w:t>
            </w:r>
            <w:proofErr w:type="gramStart"/>
            <w:r w:rsidR="003D4CD5" w:rsidRPr="004A762D">
              <w:rPr>
                <w:rFonts w:eastAsiaTheme="minorEastAsia" w:hint="eastAsia"/>
                <w:shd w:val="clear" w:color="auto" w:fill="auto"/>
              </w:rPr>
              <w:t>彤</w:t>
            </w:r>
            <w:proofErr w:type="gramEnd"/>
            <w:r w:rsidR="003D4CD5" w:rsidRPr="004A762D">
              <w:rPr>
                <w:rFonts w:eastAsiaTheme="minorEastAsia" w:hint="eastAsia"/>
                <w:shd w:val="clear" w:color="auto" w:fill="auto"/>
              </w:rPr>
              <w:t>源投资；</w:t>
            </w:r>
            <w:proofErr w:type="gramStart"/>
            <w:r w:rsidR="003D4CD5" w:rsidRPr="004A762D">
              <w:rPr>
                <w:rFonts w:eastAsiaTheme="minorEastAsia" w:hint="eastAsia"/>
                <w:shd w:val="clear" w:color="auto" w:fill="auto"/>
              </w:rPr>
              <w:t>途灵资产</w:t>
            </w:r>
            <w:proofErr w:type="gramEnd"/>
            <w:r w:rsidR="003D4CD5" w:rsidRPr="004A762D">
              <w:rPr>
                <w:rFonts w:eastAsiaTheme="minorEastAsia" w:hint="eastAsia"/>
                <w:shd w:val="clear" w:color="auto" w:fill="auto"/>
              </w:rPr>
              <w:t>；万和自营；物产中大集团投资有限公司；西藏合众易晟投资管理有限责任公司；西南医药；相聚资本；湘楚投资；晓阳投资；</w:t>
            </w:r>
            <w:proofErr w:type="gramStart"/>
            <w:r w:rsidR="003D4CD5" w:rsidRPr="004A762D">
              <w:rPr>
                <w:rFonts w:eastAsiaTheme="minorEastAsia" w:hint="eastAsia"/>
                <w:shd w:val="clear" w:color="auto" w:fill="auto"/>
              </w:rPr>
              <w:t>信达澳亚基</w:t>
            </w:r>
            <w:proofErr w:type="gramEnd"/>
            <w:r w:rsidR="003D4CD5" w:rsidRPr="004A762D">
              <w:rPr>
                <w:rFonts w:eastAsiaTheme="minorEastAsia" w:hint="eastAsia"/>
                <w:shd w:val="clear" w:color="auto" w:fill="auto"/>
              </w:rPr>
              <w:t>金；兴业证券；</w:t>
            </w:r>
            <w:proofErr w:type="gramStart"/>
            <w:r w:rsidR="003D4CD5" w:rsidRPr="004A762D">
              <w:rPr>
                <w:rFonts w:eastAsiaTheme="minorEastAsia" w:hint="eastAsia"/>
                <w:shd w:val="clear" w:color="auto" w:fill="auto"/>
              </w:rPr>
              <w:t>玄甲投资</w:t>
            </w:r>
            <w:proofErr w:type="gramEnd"/>
            <w:r w:rsidR="003D4CD5" w:rsidRPr="004A762D">
              <w:rPr>
                <w:rFonts w:eastAsiaTheme="minorEastAsia" w:hint="eastAsia"/>
                <w:shd w:val="clear" w:color="auto" w:fill="auto"/>
              </w:rPr>
              <w:t>有限公司；</w:t>
            </w:r>
            <w:proofErr w:type="gramStart"/>
            <w:r w:rsidR="003D4CD5" w:rsidRPr="004A762D">
              <w:rPr>
                <w:rFonts w:eastAsiaTheme="minorEastAsia" w:hint="eastAsia"/>
                <w:shd w:val="clear" w:color="auto" w:fill="auto"/>
              </w:rPr>
              <w:t>循远资产</w:t>
            </w:r>
            <w:proofErr w:type="gramEnd"/>
            <w:r w:rsidR="003D4CD5" w:rsidRPr="004A762D">
              <w:rPr>
                <w:rFonts w:eastAsiaTheme="minorEastAsia" w:hint="eastAsia"/>
                <w:shd w:val="clear" w:color="auto" w:fill="auto"/>
              </w:rPr>
              <w:t>；野村证券；野村资管；易方达基金；易米基金；易正朗；银河基金；</w:t>
            </w:r>
            <w:proofErr w:type="gramStart"/>
            <w:r w:rsidR="003D4CD5" w:rsidRPr="004A762D">
              <w:rPr>
                <w:rFonts w:eastAsiaTheme="minorEastAsia" w:hint="eastAsia"/>
                <w:shd w:val="clear" w:color="auto" w:fill="auto"/>
              </w:rPr>
              <w:t>永赢基金</w:t>
            </w:r>
            <w:proofErr w:type="gramEnd"/>
            <w:r w:rsidR="003D4CD5" w:rsidRPr="004A762D">
              <w:rPr>
                <w:rFonts w:eastAsiaTheme="minorEastAsia" w:hint="eastAsia"/>
                <w:shd w:val="clear" w:color="auto" w:fill="auto"/>
              </w:rPr>
              <w:t>；</w:t>
            </w:r>
            <w:proofErr w:type="gramStart"/>
            <w:r w:rsidR="003D4CD5" w:rsidRPr="004A762D">
              <w:rPr>
                <w:rFonts w:eastAsiaTheme="minorEastAsia" w:hint="eastAsia"/>
                <w:shd w:val="clear" w:color="auto" w:fill="auto"/>
              </w:rPr>
              <w:t>于翼投研</w:t>
            </w:r>
            <w:proofErr w:type="gramEnd"/>
            <w:r w:rsidR="003D4CD5" w:rsidRPr="004A762D">
              <w:rPr>
                <w:rFonts w:eastAsiaTheme="minorEastAsia" w:hint="eastAsia"/>
                <w:shd w:val="clear" w:color="auto" w:fill="auto"/>
              </w:rPr>
              <w:t>；</w:t>
            </w:r>
            <w:proofErr w:type="gramStart"/>
            <w:r w:rsidR="003D4CD5" w:rsidRPr="004A762D">
              <w:rPr>
                <w:rFonts w:eastAsiaTheme="minorEastAsia" w:hint="eastAsia"/>
                <w:shd w:val="clear" w:color="auto" w:fill="auto"/>
              </w:rPr>
              <w:t>源乘投资</w:t>
            </w:r>
            <w:proofErr w:type="gramEnd"/>
            <w:r w:rsidR="003D4CD5" w:rsidRPr="004A762D">
              <w:rPr>
                <w:rFonts w:eastAsiaTheme="minorEastAsia" w:hint="eastAsia"/>
                <w:shd w:val="clear" w:color="auto" w:fill="auto"/>
              </w:rPr>
              <w:t>；源峰基金；</w:t>
            </w:r>
            <w:proofErr w:type="gramStart"/>
            <w:r w:rsidR="003D4CD5" w:rsidRPr="004A762D">
              <w:rPr>
                <w:rFonts w:eastAsiaTheme="minorEastAsia" w:hint="eastAsia"/>
                <w:shd w:val="clear" w:color="auto" w:fill="auto"/>
              </w:rPr>
              <w:t>运舟资本</w:t>
            </w:r>
            <w:proofErr w:type="gramEnd"/>
            <w:r w:rsidR="003D4CD5" w:rsidRPr="004A762D">
              <w:rPr>
                <w:rFonts w:eastAsiaTheme="minorEastAsia" w:hint="eastAsia"/>
                <w:shd w:val="clear" w:color="auto" w:fill="auto"/>
              </w:rPr>
              <w:t>；长安基金；长城财富；长盛基金；招商基金；招商证券；招商证券资管；招银理财；</w:t>
            </w:r>
            <w:proofErr w:type="gramStart"/>
            <w:r w:rsidR="003D4CD5" w:rsidRPr="004A762D">
              <w:rPr>
                <w:rFonts w:eastAsiaTheme="minorEastAsia" w:hint="eastAsia"/>
                <w:shd w:val="clear" w:color="auto" w:fill="auto"/>
              </w:rPr>
              <w:t>肇万资产</w:t>
            </w:r>
            <w:proofErr w:type="gramEnd"/>
            <w:r w:rsidR="003D4CD5" w:rsidRPr="004A762D">
              <w:rPr>
                <w:rFonts w:eastAsiaTheme="minorEastAsia" w:hint="eastAsia"/>
                <w:shd w:val="clear" w:color="auto" w:fill="auto"/>
              </w:rPr>
              <w:t>；浙江壁虎投资管理有限公司；浙江沃金投资管理有限公司；</w:t>
            </w:r>
            <w:proofErr w:type="gramStart"/>
            <w:r w:rsidR="003D4CD5" w:rsidRPr="004A762D">
              <w:rPr>
                <w:rFonts w:eastAsiaTheme="minorEastAsia" w:hint="eastAsia"/>
                <w:shd w:val="clear" w:color="auto" w:fill="auto"/>
              </w:rPr>
              <w:t>浙商基金</w:t>
            </w:r>
            <w:proofErr w:type="gramEnd"/>
            <w:r w:rsidR="003D4CD5" w:rsidRPr="004A762D">
              <w:rPr>
                <w:rFonts w:eastAsiaTheme="minorEastAsia" w:hint="eastAsia"/>
                <w:shd w:val="clear" w:color="auto" w:fill="auto"/>
              </w:rPr>
              <w:t>；</w:t>
            </w:r>
            <w:proofErr w:type="gramStart"/>
            <w:r w:rsidR="003D4CD5" w:rsidRPr="004A762D">
              <w:rPr>
                <w:rFonts w:eastAsiaTheme="minorEastAsia" w:hint="eastAsia"/>
                <w:shd w:val="clear" w:color="auto" w:fill="auto"/>
              </w:rPr>
              <w:t>浙商资</w:t>
            </w:r>
            <w:proofErr w:type="gramEnd"/>
            <w:r w:rsidR="003D4CD5" w:rsidRPr="004A762D">
              <w:rPr>
                <w:rFonts w:eastAsiaTheme="minorEastAsia" w:hint="eastAsia"/>
                <w:shd w:val="clear" w:color="auto" w:fill="auto"/>
              </w:rPr>
              <w:t>管；正心谷；正圆投资；</w:t>
            </w:r>
            <w:proofErr w:type="gramStart"/>
            <w:r w:rsidR="003D4CD5" w:rsidRPr="004A762D">
              <w:rPr>
                <w:rFonts w:eastAsiaTheme="minorEastAsia" w:hint="eastAsia"/>
                <w:shd w:val="clear" w:color="auto" w:fill="auto"/>
              </w:rPr>
              <w:t>中庚基金</w:t>
            </w:r>
            <w:proofErr w:type="gramEnd"/>
            <w:r w:rsidR="003D4CD5" w:rsidRPr="004A762D">
              <w:rPr>
                <w:rFonts w:eastAsiaTheme="minorEastAsia" w:hint="eastAsia"/>
                <w:shd w:val="clear" w:color="auto" w:fill="auto"/>
              </w:rPr>
              <w:t>；中海；中加基金；中科沃土基</w:t>
            </w:r>
            <w:r w:rsidR="003D4CD5" w:rsidRPr="004A762D">
              <w:rPr>
                <w:rFonts w:eastAsiaTheme="minorEastAsia" w:hint="eastAsia"/>
                <w:shd w:val="clear" w:color="auto" w:fill="auto"/>
              </w:rPr>
              <w:lastRenderedPageBreak/>
              <w:t>金；中欧基金；中欧瑞博；中天国富证券；中</w:t>
            </w:r>
            <w:proofErr w:type="gramStart"/>
            <w:r w:rsidR="003D4CD5" w:rsidRPr="004A762D">
              <w:rPr>
                <w:rFonts w:eastAsiaTheme="minorEastAsia" w:hint="eastAsia"/>
                <w:shd w:val="clear" w:color="auto" w:fill="auto"/>
              </w:rPr>
              <w:t>信保诚基金</w:t>
            </w:r>
            <w:proofErr w:type="gramEnd"/>
            <w:r w:rsidR="003D4CD5" w:rsidRPr="004A762D">
              <w:rPr>
                <w:rFonts w:eastAsiaTheme="minorEastAsia" w:hint="eastAsia"/>
                <w:shd w:val="clear" w:color="auto" w:fill="auto"/>
              </w:rPr>
              <w:t>管理有限公司；中</w:t>
            </w:r>
            <w:proofErr w:type="gramStart"/>
            <w:r w:rsidR="003D4CD5" w:rsidRPr="004A762D">
              <w:rPr>
                <w:rFonts w:eastAsiaTheme="minorEastAsia" w:hint="eastAsia"/>
                <w:shd w:val="clear" w:color="auto" w:fill="auto"/>
              </w:rPr>
              <w:t>信建投证券</w:t>
            </w:r>
            <w:proofErr w:type="gramEnd"/>
            <w:r w:rsidR="003D4CD5" w:rsidRPr="004A762D">
              <w:rPr>
                <w:rFonts w:eastAsiaTheme="minorEastAsia" w:hint="eastAsia"/>
                <w:shd w:val="clear" w:color="auto" w:fill="auto"/>
              </w:rPr>
              <w:t>股份有限公司；中信建投资管；中信证券；中信资本；中信自营；中意资产；中银证券资管；中邮</w:t>
            </w:r>
          </w:p>
        </w:tc>
      </w:tr>
      <w:tr w:rsidR="00146065" w:rsidRPr="002E58C9" w14:paraId="64E4C3F9" w14:textId="77777777" w:rsidTr="00B551F2">
        <w:trPr>
          <w:trHeight w:val="718"/>
          <w:jc w:val="center"/>
        </w:trPr>
        <w:tc>
          <w:tcPr>
            <w:tcW w:w="2122" w:type="dxa"/>
            <w:vAlign w:val="center"/>
          </w:tcPr>
          <w:p w14:paraId="2DFE12C6" w14:textId="5308095C" w:rsidR="00146065" w:rsidRPr="002E58C9" w:rsidRDefault="00146065" w:rsidP="00845155">
            <w:pPr>
              <w:autoSpaceDE w:val="0"/>
              <w:autoSpaceDN w:val="0"/>
              <w:adjustRightInd w:val="0"/>
              <w:spacing w:line="360" w:lineRule="exact"/>
              <w:jc w:val="center"/>
              <w:rPr>
                <w:rFonts w:ascii="宋体" w:hAnsi="Calibri" w:cs="宋体"/>
                <w:color w:val="000000"/>
                <w:kern w:val="0"/>
                <w:sz w:val="24"/>
              </w:rPr>
            </w:pPr>
            <w:r w:rsidRPr="002E58C9">
              <w:rPr>
                <w:rFonts w:ascii="宋体" w:hAnsi="Calibri" w:cs="宋体" w:hint="eastAsia"/>
                <w:color w:val="000000"/>
                <w:kern w:val="0"/>
                <w:sz w:val="24"/>
              </w:rPr>
              <w:lastRenderedPageBreak/>
              <w:t>时间</w:t>
            </w:r>
          </w:p>
        </w:tc>
        <w:tc>
          <w:tcPr>
            <w:tcW w:w="6273" w:type="dxa"/>
            <w:vAlign w:val="center"/>
          </w:tcPr>
          <w:p w14:paraId="072300DD" w14:textId="1A72979A" w:rsidR="00146065" w:rsidRPr="002E58C9" w:rsidRDefault="00146065" w:rsidP="00C402C2">
            <w:pPr>
              <w:autoSpaceDE w:val="0"/>
              <w:autoSpaceDN w:val="0"/>
              <w:adjustRightInd w:val="0"/>
              <w:spacing w:line="360" w:lineRule="auto"/>
              <w:rPr>
                <w:color w:val="000000"/>
                <w:kern w:val="0"/>
                <w:sz w:val="24"/>
              </w:rPr>
            </w:pPr>
            <w:r w:rsidRPr="002E58C9">
              <w:rPr>
                <w:kern w:val="0"/>
                <w:sz w:val="24"/>
              </w:rPr>
              <w:t>20</w:t>
            </w:r>
            <w:r>
              <w:rPr>
                <w:kern w:val="0"/>
                <w:sz w:val="24"/>
              </w:rPr>
              <w:t>2</w:t>
            </w:r>
            <w:r w:rsidR="00C402C2">
              <w:rPr>
                <w:kern w:val="0"/>
                <w:sz w:val="24"/>
              </w:rPr>
              <w:t>4</w:t>
            </w:r>
            <w:r w:rsidRPr="002E58C9">
              <w:rPr>
                <w:kern w:val="0"/>
                <w:sz w:val="24"/>
              </w:rPr>
              <w:t>年</w:t>
            </w:r>
            <w:r w:rsidR="00C402C2">
              <w:rPr>
                <w:rFonts w:hint="eastAsia"/>
                <w:kern w:val="0"/>
                <w:sz w:val="24"/>
              </w:rPr>
              <w:t>4</w:t>
            </w:r>
            <w:r w:rsidRPr="002E58C9">
              <w:rPr>
                <w:kern w:val="0"/>
                <w:sz w:val="24"/>
              </w:rPr>
              <w:t>月</w:t>
            </w:r>
            <w:r w:rsidR="00C402C2">
              <w:rPr>
                <w:rFonts w:hint="eastAsia"/>
                <w:kern w:val="0"/>
                <w:sz w:val="24"/>
              </w:rPr>
              <w:t>1</w:t>
            </w:r>
            <w:r w:rsidRPr="002E58C9">
              <w:rPr>
                <w:kern w:val="0"/>
                <w:sz w:val="24"/>
              </w:rPr>
              <w:t>日</w:t>
            </w:r>
            <w:r w:rsidR="004B7C79">
              <w:rPr>
                <w:rFonts w:hint="eastAsia"/>
                <w:kern w:val="0"/>
                <w:sz w:val="24"/>
              </w:rPr>
              <w:t xml:space="preserve"> </w:t>
            </w:r>
            <w:r w:rsidR="00B41F67">
              <w:rPr>
                <w:rFonts w:hint="eastAsia"/>
                <w:kern w:val="0"/>
                <w:sz w:val="24"/>
              </w:rPr>
              <w:t>9:</w:t>
            </w:r>
            <w:r w:rsidR="00B41F67">
              <w:rPr>
                <w:kern w:val="0"/>
                <w:sz w:val="24"/>
              </w:rPr>
              <w:t>0</w:t>
            </w:r>
            <w:r w:rsidR="00C402C2">
              <w:rPr>
                <w:kern w:val="0"/>
                <w:sz w:val="24"/>
              </w:rPr>
              <w:t>0-10</w:t>
            </w:r>
            <w:r w:rsidR="004427D9">
              <w:rPr>
                <w:rFonts w:hint="eastAsia"/>
                <w:kern w:val="0"/>
                <w:sz w:val="24"/>
              </w:rPr>
              <w:t>:</w:t>
            </w:r>
            <w:r w:rsidR="00C402C2">
              <w:rPr>
                <w:kern w:val="0"/>
                <w:sz w:val="24"/>
              </w:rPr>
              <w:t>0</w:t>
            </w:r>
            <w:r w:rsidR="004427D9">
              <w:rPr>
                <w:kern w:val="0"/>
                <w:sz w:val="24"/>
              </w:rPr>
              <w:t>0</w:t>
            </w:r>
          </w:p>
        </w:tc>
      </w:tr>
      <w:tr w:rsidR="00146065" w:rsidRPr="002E58C9" w14:paraId="3B65071A" w14:textId="77777777" w:rsidTr="00B551F2">
        <w:trPr>
          <w:trHeight w:val="675"/>
          <w:jc w:val="center"/>
        </w:trPr>
        <w:tc>
          <w:tcPr>
            <w:tcW w:w="2122" w:type="dxa"/>
            <w:vAlign w:val="center"/>
          </w:tcPr>
          <w:p w14:paraId="373F0F4F" w14:textId="77777777" w:rsidR="00146065" w:rsidRPr="002E58C9" w:rsidRDefault="00146065" w:rsidP="00146065">
            <w:pPr>
              <w:autoSpaceDE w:val="0"/>
              <w:autoSpaceDN w:val="0"/>
              <w:adjustRightInd w:val="0"/>
              <w:spacing w:line="360" w:lineRule="exact"/>
              <w:jc w:val="center"/>
              <w:rPr>
                <w:rFonts w:ascii="宋体" w:hAnsi="Calibri" w:cs="宋体"/>
                <w:color w:val="000000"/>
                <w:kern w:val="0"/>
                <w:sz w:val="24"/>
              </w:rPr>
            </w:pPr>
            <w:r w:rsidRPr="002E58C9">
              <w:rPr>
                <w:rFonts w:ascii="宋体" w:hAnsi="Calibri" w:cs="宋体" w:hint="eastAsia"/>
                <w:color w:val="000000"/>
                <w:kern w:val="0"/>
                <w:sz w:val="24"/>
              </w:rPr>
              <w:t>地点</w:t>
            </w:r>
          </w:p>
        </w:tc>
        <w:tc>
          <w:tcPr>
            <w:tcW w:w="6273" w:type="dxa"/>
            <w:vAlign w:val="center"/>
          </w:tcPr>
          <w:p w14:paraId="093B1A1A" w14:textId="01331BF4" w:rsidR="00146065" w:rsidRPr="002E58C9" w:rsidRDefault="000F5A9B" w:rsidP="00146065">
            <w:pPr>
              <w:autoSpaceDE w:val="0"/>
              <w:autoSpaceDN w:val="0"/>
              <w:adjustRightInd w:val="0"/>
              <w:spacing w:line="360" w:lineRule="auto"/>
              <w:rPr>
                <w:rFonts w:ascii="宋体" w:hAnsi="Calibri" w:cs="宋体"/>
                <w:color w:val="000000"/>
                <w:kern w:val="0"/>
                <w:sz w:val="24"/>
              </w:rPr>
            </w:pPr>
            <w:r>
              <w:rPr>
                <w:rFonts w:ascii="宋体" w:hAnsi="Calibri" w:cs="宋体" w:hint="eastAsia"/>
                <w:color w:val="000000"/>
                <w:kern w:val="0"/>
                <w:sz w:val="24"/>
              </w:rPr>
              <w:t>公司会议室</w:t>
            </w:r>
          </w:p>
        </w:tc>
      </w:tr>
      <w:tr w:rsidR="00146065" w:rsidRPr="002E58C9" w14:paraId="66AC458D" w14:textId="77777777" w:rsidTr="00B551F2">
        <w:trPr>
          <w:trHeight w:val="1009"/>
          <w:jc w:val="center"/>
        </w:trPr>
        <w:tc>
          <w:tcPr>
            <w:tcW w:w="2122" w:type="dxa"/>
            <w:vAlign w:val="center"/>
          </w:tcPr>
          <w:p w14:paraId="75A3C516" w14:textId="77777777" w:rsidR="00B551F2" w:rsidRDefault="00146065" w:rsidP="00146065">
            <w:pPr>
              <w:pStyle w:val="ad"/>
              <w:spacing w:line="360" w:lineRule="exact"/>
              <w:ind w:firstLineChars="0" w:firstLine="0"/>
              <w:jc w:val="center"/>
              <w:rPr>
                <w:shd w:val="clear" w:color="auto" w:fill="auto"/>
              </w:rPr>
            </w:pPr>
            <w:r w:rsidRPr="002E58C9">
              <w:rPr>
                <w:rFonts w:hint="eastAsia"/>
                <w:shd w:val="clear" w:color="auto" w:fill="auto"/>
              </w:rPr>
              <w:t>公司接待人员</w:t>
            </w:r>
          </w:p>
          <w:p w14:paraId="2DCE3801" w14:textId="26005403" w:rsidR="00146065" w:rsidRPr="002E58C9" w:rsidRDefault="00146065" w:rsidP="00146065">
            <w:pPr>
              <w:pStyle w:val="ad"/>
              <w:spacing w:line="360" w:lineRule="exact"/>
              <w:ind w:firstLineChars="0" w:firstLine="0"/>
              <w:jc w:val="center"/>
              <w:rPr>
                <w:shd w:val="clear" w:color="auto" w:fill="auto"/>
              </w:rPr>
            </w:pPr>
            <w:r w:rsidRPr="002E58C9">
              <w:rPr>
                <w:rFonts w:hint="eastAsia"/>
                <w:shd w:val="clear" w:color="auto" w:fill="auto"/>
              </w:rPr>
              <w:t>姓名</w:t>
            </w:r>
          </w:p>
        </w:tc>
        <w:tc>
          <w:tcPr>
            <w:tcW w:w="6273" w:type="dxa"/>
            <w:vAlign w:val="center"/>
          </w:tcPr>
          <w:p w14:paraId="364B6818" w14:textId="6748D137" w:rsidR="00146065" w:rsidRPr="002E58C9" w:rsidRDefault="00146065" w:rsidP="00146065">
            <w:pPr>
              <w:autoSpaceDE w:val="0"/>
              <w:autoSpaceDN w:val="0"/>
              <w:adjustRightInd w:val="0"/>
              <w:spacing w:line="360" w:lineRule="auto"/>
              <w:rPr>
                <w:rFonts w:ascii="宋体" w:hAnsi="Calibri" w:cs="宋体"/>
                <w:kern w:val="0"/>
                <w:sz w:val="24"/>
              </w:rPr>
            </w:pPr>
            <w:r w:rsidRPr="002E58C9">
              <w:rPr>
                <w:rFonts w:ascii="宋体" w:hAnsi="Calibri" w:cs="宋体" w:hint="eastAsia"/>
                <w:kern w:val="0"/>
                <w:sz w:val="24"/>
              </w:rPr>
              <w:t>董事长兼总经理</w:t>
            </w:r>
            <w:r>
              <w:rPr>
                <w:rFonts w:ascii="宋体" w:hAnsi="Calibri" w:cs="宋体" w:hint="eastAsia"/>
                <w:kern w:val="0"/>
                <w:sz w:val="24"/>
              </w:rPr>
              <w:t xml:space="preserve"> </w:t>
            </w:r>
            <w:r>
              <w:rPr>
                <w:rFonts w:ascii="宋体" w:hAnsi="Calibri" w:cs="宋体"/>
                <w:kern w:val="0"/>
                <w:sz w:val="24"/>
              </w:rPr>
              <w:t xml:space="preserve"> </w:t>
            </w:r>
            <w:r w:rsidRPr="002E58C9">
              <w:rPr>
                <w:rFonts w:ascii="宋体" w:hAnsi="Calibri" w:cs="宋体" w:hint="eastAsia"/>
                <w:kern w:val="0"/>
                <w:sz w:val="24"/>
              </w:rPr>
              <w:t>孙黎先生</w:t>
            </w:r>
          </w:p>
          <w:p w14:paraId="78A3170E" w14:textId="6227FF5E" w:rsidR="00146065" w:rsidRDefault="00146065" w:rsidP="00146065">
            <w:pPr>
              <w:pStyle w:val="ad"/>
              <w:spacing w:line="360" w:lineRule="auto"/>
              <w:ind w:firstLineChars="0" w:firstLine="0"/>
              <w:rPr>
                <w:shd w:val="clear" w:color="auto" w:fill="auto"/>
              </w:rPr>
            </w:pPr>
            <w:r w:rsidRPr="002E58C9">
              <w:rPr>
                <w:rFonts w:hint="eastAsia"/>
                <w:shd w:val="clear" w:color="auto" w:fill="auto"/>
              </w:rPr>
              <w:t>副总经理兼</w:t>
            </w:r>
            <w:r>
              <w:rPr>
                <w:rFonts w:hint="eastAsia"/>
                <w:shd w:val="clear" w:color="auto" w:fill="auto"/>
              </w:rPr>
              <w:t>董事会秘书</w:t>
            </w:r>
            <w:r>
              <w:rPr>
                <w:rFonts w:hint="eastAsia"/>
                <w:shd w:val="clear" w:color="auto" w:fill="auto"/>
              </w:rPr>
              <w:t xml:space="preserve"> </w:t>
            </w:r>
            <w:r>
              <w:rPr>
                <w:shd w:val="clear" w:color="auto" w:fill="auto"/>
              </w:rPr>
              <w:t xml:space="preserve"> </w:t>
            </w:r>
            <w:r w:rsidRPr="002E58C9">
              <w:rPr>
                <w:rFonts w:hint="eastAsia"/>
                <w:shd w:val="clear" w:color="auto" w:fill="auto"/>
              </w:rPr>
              <w:t>孙志里先生</w:t>
            </w:r>
          </w:p>
          <w:p w14:paraId="57FED7DE" w14:textId="4D1FC595" w:rsidR="00146065" w:rsidRPr="008E4667" w:rsidRDefault="00146065" w:rsidP="00146065">
            <w:pPr>
              <w:pStyle w:val="ad"/>
              <w:spacing w:line="360" w:lineRule="auto"/>
              <w:ind w:firstLineChars="0" w:firstLine="0"/>
              <w:rPr>
                <w:shd w:val="clear" w:color="auto" w:fill="auto"/>
              </w:rPr>
            </w:pPr>
            <w:r>
              <w:rPr>
                <w:rFonts w:hint="eastAsia"/>
                <w:shd w:val="clear" w:color="auto" w:fill="auto"/>
              </w:rPr>
              <w:t>财务总监</w:t>
            </w:r>
            <w:r>
              <w:rPr>
                <w:rFonts w:hint="eastAsia"/>
                <w:shd w:val="clear" w:color="auto" w:fill="auto"/>
              </w:rPr>
              <w:t xml:space="preserve"> </w:t>
            </w:r>
            <w:r>
              <w:rPr>
                <w:shd w:val="clear" w:color="auto" w:fill="auto"/>
              </w:rPr>
              <w:t xml:space="preserve"> </w:t>
            </w:r>
            <w:r>
              <w:rPr>
                <w:rFonts w:hint="eastAsia"/>
                <w:shd w:val="clear" w:color="auto" w:fill="auto"/>
              </w:rPr>
              <w:t>杨毅玲女士</w:t>
            </w:r>
          </w:p>
        </w:tc>
      </w:tr>
      <w:tr w:rsidR="00D84AC3" w:rsidRPr="002E58C9" w14:paraId="09927D82" w14:textId="77777777" w:rsidTr="004D19DB">
        <w:trPr>
          <w:trHeight w:val="6227"/>
          <w:jc w:val="center"/>
        </w:trPr>
        <w:tc>
          <w:tcPr>
            <w:tcW w:w="2122" w:type="dxa"/>
            <w:vAlign w:val="center"/>
          </w:tcPr>
          <w:p w14:paraId="0E535FE0" w14:textId="4F248607" w:rsidR="00D84AC3" w:rsidRPr="002E58C9" w:rsidRDefault="00D84AC3" w:rsidP="00D84AC3">
            <w:pPr>
              <w:autoSpaceDE w:val="0"/>
              <w:autoSpaceDN w:val="0"/>
              <w:adjustRightInd w:val="0"/>
              <w:spacing w:line="360" w:lineRule="exact"/>
              <w:jc w:val="center"/>
              <w:rPr>
                <w:rFonts w:ascii="宋体" w:hAnsi="Calibri" w:cs="宋体"/>
                <w:color w:val="000000"/>
                <w:kern w:val="0"/>
                <w:sz w:val="24"/>
              </w:rPr>
            </w:pPr>
            <w:r w:rsidRPr="002E58C9">
              <w:rPr>
                <w:rFonts w:ascii="宋体" w:hAnsi="Calibri" w:cs="宋体" w:hint="eastAsia"/>
                <w:color w:val="000000"/>
                <w:kern w:val="0"/>
                <w:sz w:val="24"/>
              </w:rPr>
              <w:t>投资者关系活动主要内容介绍</w:t>
            </w:r>
          </w:p>
        </w:tc>
        <w:tc>
          <w:tcPr>
            <w:tcW w:w="6273" w:type="dxa"/>
            <w:vAlign w:val="center"/>
          </w:tcPr>
          <w:p w14:paraId="02727020" w14:textId="77777777" w:rsidR="00D84AC3" w:rsidRPr="00220D9C" w:rsidRDefault="00D84AC3" w:rsidP="00D84AC3">
            <w:pPr>
              <w:pStyle w:val="ad"/>
              <w:spacing w:beforeLines="50" w:before="156"/>
              <w:ind w:firstLine="482"/>
              <w:rPr>
                <w:b/>
                <w:shd w:val="clear" w:color="auto" w:fill="auto"/>
              </w:rPr>
            </w:pPr>
            <w:r w:rsidRPr="00220D9C">
              <w:rPr>
                <w:rFonts w:hint="eastAsia"/>
                <w:b/>
                <w:shd w:val="clear" w:color="auto" w:fill="auto"/>
              </w:rPr>
              <w:t>一、</w:t>
            </w:r>
            <w:r w:rsidRPr="002A46DD">
              <w:rPr>
                <w:rFonts w:hint="eastAsia"/>
                <w:b/>
                <w:shd w:val="clear" w:color="auto" w:fill="auto"/>
              </w:rPr>
              <w:t>卫健委从去年</w:t>
            </w:r>
            <w:r w:rsidRPr="002A46DD">
              <w:rPr>
                <w:rFonts w:hint="eastAsia"/>
                <w:b/>
                <w:shd w:val="clear" w:color="auto" w:fill="auto"/>
              </w:rPr>
              <w:t>11</w:t>
            </w:r>
            <w:r w:rsidRPr="002A46DD">
              <w:rPr>
                <w:rFonts w:hint="eastAsia"/>
                <w:b/>
                <w:shd w:val="clear" w:color="auto" w:fill="auto"/>
              </w:rPr>
              <w:t>月发起了乙肝临床治愈门诊，该项目对公司派格宾的推广有哪些推动作用？截至目前全国范围内已经开设乙肝临床治愈门诊的医院有多少家</w:t>
            </w:r>
            <w:r w:rsidRPr="00220D9C">
              <w:rPr>
                <w:rFonts w:hint="eastAsia"/>
                <w:b/>
                <w:shd w:val="clear" w:color="auto" w:fill="auto"/>
              </w:rPr>
              <w:t>？</w:t>
            </w:r>
          </w:p>
          <w:p w14:paraId="7B44401B" w14:textId="77777777" w:rsidR="00D84AC3" w:rsidRPr="002A46DD" w:rsidRDefault="00D84AC3" w:rsidP="00D84AC3">
            <w:pPr>
              <w:pStyle w:val="ad"/>
              <w:ind w:firstLine="480"/>
              <w:rPr>
                <w:shd w:val="clear" w:color="auto" w:fill="auto"/>
              </w:rPr>
            </w:pPr>
            <w:r w:rsidRPr="00220D9C">
              <w:rPr>
                <w:rFonts w:hint="eastAsia"/>
                <w:shd w:val="clear" w:color="auto" w:fill="auto"/>
              </w:rPr>
              <w:t>答：</w:t>
            </w:r>
            <w:r w:rsidRPr="002A46DD">
              <w:rPr>
                <w:rFonts w:hint="eastAsia"/>
                <w:shd w:val="clear" w:color="auto" w:fill="auto"/>
              </w:rPr>
              <w:t>随着慢乙肝临床治愈科学证据的不断积累，以及《慢性乙型肝炎防治指南（</w:t>
            </w:r>
            <w:r w:rsidRPr="002A46DD">
              <w:rPr>
                <w:rFonts w:hint="eastAsia"/>
                <w:shd w:val="clear" w:color="auto" w:fill="auto"/>
              </w:rPr>
              <w:t>2022</w:t>
            </w:r>
            <w:r w:rsidRPr="002A46DD">
              <w:rPr>
                <w:rFonts w:hint="eastAsia"/>
                <w:shd w:val="clear" w:color="auto" w:fill="auto"/>
              </w:rPr>
              <w:t>年版）》对慢乙肝临床治愈更为准确的描述和推荐，慢乙肝治疗人群不断扩大，国家相关部门在此阶段开展了乙肝临床治愈门诊规范化建设与能力提升项目，旨在通过采用规范化诊疗技术、提供全病程管理及服务，帮助更多患者实现疾病的全病程规范管理，该项目有助于推动乙肝临床治愈诊疗过程的规范性和技术的提升。</w:t>
            </w:r>
          </w:p>
          <w:p w14:paraId="045C4CC4" w14:textId="77777777" w:rsidR="00D84AC3" w:rsidRPr="00220D9C" w:rsidRDefault="00D84AC3" w:rsidP="00D84AC3">
            <w:pPr>
              <w:pStyle w:val="ad"/>
              <w:ind w:firstLine="480"/>
              <w:rPr>
                <w:shd w:val="clear" w:color="auto" w:fill="auto"/>
              </w:rPr>
            </w:pPr>
            <w:r w:rsidRPr="002A46DD">
              <w:rPr>
                <w:rFonts w:hint="eastAsia"/>
                <w:shd w:val="clear" w:color="auto" w:fill="auto"/>
              </w:rPr>
              <w:t>根据公开信息，自</w:t>
            </w:r>
            <w:r w:rsidRPr="002A46DD">
              <w:rPr>
                <w:rFonts w:hint="eastAsia"/>
                <w:shd w:val="clear" w:color="auto" w:fill="auto"/>
              </w:rPr>
              <w:t>2022</w:t>
            </w:r>
            <w:r w:rsidRPr="002A46DD">
              <w:rPr>
                <w:rFonts w:hint="eastAsia"/>
                <w:shd w:val="clear" w:color="auto" w:fill="auto"/>
              </w:rPr>
              <w:t>年</w:t>
            </w:r>
            <w:r w:rsidRPr="002A46DD">
              <w:rPr>
                <w:rFonts w:hint="eastAsia"/>
                <w:shd w:val="clear" w:color="auto" w:fill="auto"/>
              </w:rPr>
              <w:t>7</w:t>
            </w:r>
            <w:r w:rsidRPr="002A46DD">
              <w:rPr>
                <w:rFonts w:hint="eastAsia"/>
                <w:shd w:val="clear" w:color="auto" w:fill="auto"/>
              </w:rPr>
              <w:t>月就有部分技术水平相对领先的医疗机构陆续设立了乙肝临床治愈门诊，目前也有不少具备一定临床治愈能力的医疗机构申请开设乙肝临床治愈门诊，具体开设情况大家可以关注国家相关部门发布的公开信息</w:t>
            </w:r>
            <w:r w:rsidRPr="00220D9C">
              <w:rPr>
                <w:rFonts w:hint="eastAsia"/>
                <w:shd w:val="clear" w:color="auto" w:fill="auto"/>
              </w:rPr>
              <w:t>。</w:t>
            </w:r>
          </w:p>
          <w:p w14:paraId="63F9B678" w14:textId="77777777" w:rsidR="00D84AC3" w:rsidRPr="002A46DD" w:rsidRDefault="00D84AC3" w:rsidP="00D84AC3">
            <w:pPr>
              <w:pStyle w:val="ad"/>
              <w:spacing w:beforeLines="50" w:before="156"/>
              <w:ind w:firstLine="482"/>
              <w:rPr>
                <w:b/>
                <w:shd w:val="clear" w:color="auto" w:fill="auto"/>
              </w:rPr>
            </w:pPr>
            <w:r>
              <w:rPr>
                <w:rFonts w:ascii="宋体" w:hAnsi="宋体" w:hint="eastAsia"/>
                <w:b/>
                <w:bCs/>
                <w:color w:val="000000"/>
                <w:kern w:val="0"/>
              </w:rPr>
              <w:t>二、</w:t>
            </w:r>
            <w:r w:rsidRPr="002A46DD">
              <w:rPr>
                <w:rFonts w:hint="eastAsia"/>
                <w:b/>
                <w:shd w:val="clear" w:color="auto" w:fill="auto"/>
              </w:rPr>
              <w:t>除乙肝功能性治愈之外，公司在进一步扩大派格宾适应症方面还有哪些布局？</w:t>
            </w:r>
          </w:p>
          <w:p w14:paraId="7DDA0D6E" w14:textId="77777777" w:rsidR="00D84AC3" w:rsidRDefault="00D84AC3" w:rsidP="00D84AC3">
            <w:pPr>
              <w:pStyle w:val="ad"/>
              <w:ind w:firstLine="480"/>
              <w:rPr>
                <w:shd w:val="clear" w:color="auto" w:fill="auto"/>
              </w:rPr>
            </w:pPr>
            <w:r>
              <w:rPr>
                <w:rFonts w:ascii="宋体" w:hAnsi="宋体" w:hint="eastAsia"/>
              </w:rPr>
              <w:t>答：</w:t>
            </w:r>
            <w:r>
              <w:rPr>
                <w:rFonts w:ascii="宋体" w:hAnsi="宋体"/>
              </w:rPr>
              <w:t>公司是一家聚焦免疫和代谢领域的生物医药企业，派格</w:t>
            </w:r>
            <w:proofErr w:type="gramStart"/>
            <w:r>
              <w:rPr>
                <w:rFonts w:ascii="宋体" w:hAnsi="宋体"/>
              </w:rPr>
              <w:t>宾作为</w:t>
            </w:r>
            <w:proofErr w:type="gramEnd"/>
            <w:r>
              <w:rPr>
                <w:rFonts w:ascii="宋体" w:hAnsi="宋体"/>
              </w:rPr>
              <w:t>一种广谱的免疫调节剂，</w:t>
            </w:r>
            <w:r w:rsidRPr="00242CBF">
              <w:rPr>
                <w:rFonts w:ascii="宋体" w:hAnsi="宋体"/>
                <w:szCs w:val="24"/>
              </w:rPr>
              <w:t>具有广泛的</w:t>
            </w:r>
            <w:r w:rsidRPr="00242CBF">
              <w:rPr>
                <w:rFonts w:ascii="Arial" w:hAnsi="Arial" w:cs="Arial"/>
                <w:szCs w:val="24"/>
              </w:rPr>
              <w:t>抗病毒、</w:t>
            </w:r>
            <w:r w:rsidRPr="00242CBF">
              <w:rPr>
                <w:rFonts w:ascii="Arial" w:hAnsi="Arial" w:cs="Arial"/>
                <w:szCs w:val="24"/>
              </w:rPr>
              <w:lastRenderedPageBreak/>
              <w:t>抗肿瘤和免疫调节作用</w:t>
            </w:r>
            <w:r w:rsidRPr="00242CBF">
              <w:rPr>
                <w:rFonts w:ascii="宋体" w:hAnsi="宋体" w:hint="eastAsia"/>
                <w:szCs w:val="24"/>
              </w:rPr>
              <w:t>。</w:t>
            </w:r>
            <w:r>
              <w:rPr>
                <w:rFonts w:ascii="宋体" w:hAnsi="宋体"/>
              </w:rPr>
              <w:t>目前，派格宾在慢乙肝临床治愈的技术路线上取得了一定的进展，在红细胞增生、血小板增生治疗等免疫调节剂能广泛使用的领域已有一些研究正在开展，未来公司将在这些领域不断深化和拓展。</w:t>
            </w:r>
          </w:p>
          <w:p w14:paraId="31422E1F" w14:textId="1EBEC8D6" w:rsidR="00D84AC3" w:rsidRPr="002A46DD" w:rsidRDefault="00D84AC3" w:rsidP="00D84AC3">
            <w:pPr>
              <w:pStyle w:val="ad"/>
              <w:spacing w:beforeLines="50" w:before="156"/>
              <w:ind w:firstLine="482"/>
              <w:rPr>
                <w:b/>
                <w:shd w:val="clear" w:color="auto" w:fill="auto"/>
              </w:rPr>
            </w:pPr>
            <w:r>
              <w:rPr>
                <w:rFonts w:ascii="宋体" w:hAnsi="宋体" w:hint="eastAsia"/>
                <w:b/>
                <w:bCs/>
                <w:color w:val="1F2329"/>
                <w:kern w:val="0"/>
              </w:rPr>
              <w:t>三、</w:t>
            </w:r>
            <w:r w:rsidRPr="002A46DD">
              <w:rPr>
                <w:rFonts w:hint="eastAsia"/>
                <w:b/>
                <w:bCs/>
                <w:shd w:val="clear" w:color="auto" w:fill="auto"/>
              </w:rPr>
              <w:t>派格</w:t>
            </w:r>
            <w:proofErr w:type="gramStart"/>
            <w:r w:rsidRPr="002A46DD">
              <w:rPr>
                <w:rFonts w:hint="eastAsia"/>
                <w:b/>
                <w:bCs/>
                <w:shd w:val="clear" w:color="auto" w:fill="auto"/>
              </w:rPr>
              <w:t>宾注册</w:t>
            </w:r>
            <w:proofErr w:type="gramEnd"/>
            <w:r w:rsidR="00144FE6" w:rsidRPr="002A46DD">
              <w:rPr>
                <w:b/>
                <w:bCs/>
                <w:shd w:val="clear" w:color="auto" w:fill="auto"/>
              </w:rPr>
              <w:t>III</w:t>
            </w:r>
            <w:r w:rsidRPr="002A46DD">
              <w:rPr>
                <w:rFonts w:hint="eastAsia"/>
                <w:b/>
                <w:bCs/>
                <w:shd w:val="clear" w:color="auto" w:fill="auto"/>
              </w:rPr>
              <w:t>期临床整体进度的预期？未来如果上市如何看待市场竞争？目前新增患者情况如何</w:t>
            </w:r>
            <w:r w:rsidRPr="002A46DD">
              <w:rPr>
                <w:rFonts w:hint="eastAsia"/>
                <w:b/>
                <w:shd w:val="clear" w:color="auto" w:fill="auto"/>
              </w:rPr>
              <w:t>？</w:t>
            </w:r>
          </w:p>
          <w:p w14:paraId="52F02A29" w14:textId="77777777" w:rsidR="00D84AC3" w:rsidRDefault="00D84AC3" w:rsidP="00D84AC3">
            <w:pPr>
              <w:pStyle w:val="ad"/>
              <w:ind w:firstLine="480"/>
              <w:rPr>
                <w:shd w:val="clear" w:color="auto" w:fill="auto"/>
              </w:rPr>
            </w:pPr>
            <w:r>
              <w:rPr>
                <w:rFonts w:ascii="宋体" w:hAnsi="宋体" w:hint="eastAsia"/>
              </w:rPr>
              <w:t>答：</w:t>
            </w:r>
            <w:r>
              <w:rPr>
                <w:rFonts w:ascii="宋体" w:hAnsi="宋体"/>
              </w:rPr>
              <w:t>派格宾新增适应症的</w:t>
            </w:r>
            <w:r>
              <w:rPr>
                <w:rFonts w:ascii="宋体" w:hAnsi="宋体" w:hint="eastAsia"/>
              </w:rPr>
              <w:t>上市许可申请</w:t>
            </w:r>
            <w:r>
              <w:rPr>
                <w:rFonts w:ascii="宋体" w:hAnsi="宋体"/>
              </w:rPr>
              <w:t>已于</w:t>
            </w:r>
            <w:r>
              <w:t>2024</w:t>
            </w:r>
            <w:r>
              <w:rPr>
                <w:rFonts w:ascii="宋体" w:hAnsi="宋体"/>
              </w:rPr>
              <w:t>年</w:t>
            </w:r>
            <w:r>
              <w:t>3</w:t>
            </w:r>
            <w:r>
              <w:rPr>
                <w:rFonts w:ascii="宋体" w:hAnsi="宋体"/>
              </w:rPr>
              <w:t>月</w:t>
            </w:r>
            <w:r>
              <w:rPr>
                <w:rFonts w:ascii="宋体" w:hAnsi="宋体" w:hint="eastAsia"/>
              </w:rPr>
              <w:t>获得国家药监局受理，</w:t>
            </w:r>
            <w:bookmarkStart w:id="0" w:name="_GoBack"/>
            <w:bookmarkEnd w:id="0"/>
            <w:r>
              <w:rPr>
                <w:rFonts w:ascii="宋体" w:hAnsi="宋体" w:hint="eastAsia"/>
              </w:rPr>
              <w:t>尚需经过技术审评、药品注册核查、审批等环节</w:t>
            </w:r>
            <w:r>
              <w:rPr>
                <w:rFonts w:ascii="宋体" w:hAnsi="宋体"/>
              </w:rPr>
              <w:t>，后续公司</w:t>
            </w:r>
            <w:r>
              <w:rPr>
                <w:rFonts w:ascii="宋体" w:hAnsi="宋体" w:hint="eastAsia"/>
              </w:rPr>
              <w:t>将根据</w:t>
            </w:r>
            <w:r>
              <w:rPr>
                <w:rFonts w:ascii="宋体" w:hAnsi="宋体"/>
              </w:rPr>
              <w:t>法规</w:t>
            </w:r>
            <w:r>
              <w:rPr>
                <w:rFonts w:ascii="宋体" w:hAnsi="宋体" w:hint="eastAsia"/>
              </w:rPr>
              <w:t>要求及时披露</w:t>
            </w:r>
            <w:r>
              <w:rPr>
                <w:rFonts w:ascii="宋体" w:hAnsi="宋体"/>
              </w:rPr>
              <w:t>相关</w:t>
            </w:r>
            <w:r>
              <w:rPr>
                <w:rFonts w:ascii="宋体" w:hAnsi="宋体" w:hint="eastAsia"/>
              </w:rPr>
              <w:t>进展情况。</w:t>
            </w:r>
          </w:p>
          <w:p w14:paraId="628E4AFF" w14:textId="77777777" w:rsidR="00D84AC3" w:rsidRDefault="00D84AC3" w:rsidP="00D84AC3">
            <w:pPr>
              <w:pStyle w:val="ad"/>
              <w:ind w:firstLine="480"/>
            </w:pPr>
            <w:r>
              <w:rPr>
                <w:rFonts w:ascii="宋体" w:hAnsi="宋体"/>
              </w:rPr>
              <w:t>结合现有的</w:t>
            </w:r>
            <w:r>
              <w:rPr>
                <w:rFonts w:ascii="宋体" w:hAnsi="宋体" w:hint="eastAsia"/>
              </w:rPr>
              <w:t>科学证据和科学研究，公司</w:t>
            </w:r>
            <w:r>
              <w:rPr>
                <w:rFonts w:ascii="宋体" w:hAnsi="宋体"/>
              </w:rPr>
              <w:t>认为</w:t>
            </w:r>
            <w:r>
              <w:rPr>
                <w:rFonts w:ascii="宋体" w:hAnsi="宋体" w:hint="eastAsia"/>
              </w:rPr>
              <w:t>核苷</w:t>
            </w:r>
            <w:r>
              <w:rPr>
                <w:rFonts w:ascii="宋体" w:hAnsi="宋体"/>
              </w:rPr>
              <w:t>（</w:t>
            </w:r>
            <w:r>
              <w:rPr>
                <w:rFonts w:ascii="宋体" w:hAnsi="宋体" w:hint="eastAsia"/>
              </w:rPr>
              <w:t>酸</w:t>
            </w:r>
            <w:r>
              <w:rPr>
                <w:rFonts w:ascii="宋体" w:hAnsi="宋体"/>
              </w:rPr>
              <w:t>）</w:t>
            </w:r>
            <w:r>
              <w:rPr>
                <w:rFonts w:ascii="宋体" w:hAnsi="宋体" w:hint="eastAsia"/>
              </w:rPr>
              <w:t>类似物和免疫调节剂（聚乙二醇干扰素）目前仍是乙肝临床治愈的基石，未来将会有更多新机制的药物联合核苷（酸）类似物和长效干扰素实现乙肝临床治愈。</w:t>
            </w:r>
            <w:r>
              <w:rPr>
                <w:rFonts w:ascii="宋体" w:hAnsi="宋体"/>
              </w:rPr>
              <w:t>慢乙肝是我国突出的公共卫生问题，</w:t>
            </w:r>
            <w:r>
              <w:rPr>
                <w:rFonts w:ascii="宋体" w:hAnsi="宋体" w:hint="eastAsia"/>
              </w:rPr>
              <w:t>希望未来有更多同行进入这个领域，共同造福广大患者。</w:t>
            </w:r>
          </w:p>
          <w:p w14:paraId="07E00C41" w14:textId="77777777" w:rsidR="00D84AC3" w:rsidRDefault="00D84AC3" w:rsidP="00D84AC3">
            <w:pPr>
              <w:pStyle w:val="ad"/>
              <w:ind w:firstLine="480"/>
            </w:pPr>
            <w:r>
              <w:rPr>
                <w:rFonts w:ascii="宋体" w:hAnsi="宋体" w:hint="eastAsia"/>
              </w:rPr>
              <w:t>目前派格宾的渗透率尚未有第三方发布的权威数据</w:t>
            </w:r>
            <w:r>
              <w:rPr>
                <w:rFonts w:ascii="宋体" w:hAnsi="宋体"/>
              </w:rPr>
              <w:t>，</w:t>
            </w:r>
            <w:r>
              <w:rPr>
                <w:rFonts w:ascii="宋体" w:hAnsi="宋体" w:hint="eastAsia"/>
              </w:rPr>
              <w:t>随着科学证据的积累和临床治愈理念的加深，使用派格</w:t>
            </w:r>
            <w:proofErr w:type="gramStart"/>
            <w:r>
              <w:rPr>
                <w:rFonts w:ascii="宋体" w:hAnsi="宋体" w:hint="eastAsia"/>
              </w:rPr>
              <w:t>宾进行</w:t>
            </w:r>
            <w:proofErr w:type="gramEnd"/>
            <w:r>
              <w:rPr>
                <w:rFonts w:ascii="宋体" w:hAnsi="宋体" w:hint="eastAsia"/>
              </w:rPr>
              <w:t>治疗的患者数量</w:t>
            </w:r>
            <w:r>
              <w:rPr>
                <w:rFonts w:ascii="宋体" w:hAnsi="宋体"/>
              </w:rPr>
              <w:t>正</w:t>
            </w:r>
            <w:r>
              <w:rPr>
                <w:rFonts w:ascii="宋体" w:hAnsi="宋体" w:hint="eastAsia"/>
              </w:rPr>
              <w:t>逐步增加。</w:t>
            </w:r>
          </w:p>
          <w:p w14:paraId="3942D781" w14:textId="77777777" w:rsidR="00D84AC3" w:rsidRPr="002A46DD" w:rsidRDefault="00D84AC3" w:rsidP="00D84AC3">
            <w:pPr>
              <w:pStyle w:val="ad"/>
              <w:spacing w:beforeLines="50" w:before="156"/>
              <w:ind w:firstLine="482"/>
              <w:rPr>
                <w:b/>
                <w:bCs/>
                <w:shd w:val="clear" w:color="auto" w:fill="auto"/>
              </w:rPr>
            </w:pPr>
            <w:r w:rsidRPr="002A46DD">
              <w:rPr>
                <w:rFonts w:hint="eastAsia"/>
                <w:b/>
                <w:bCs/>
                <w:shd w:val="clear" w:color="auto" w:fill="auto"/>
              </w:rPr>
              <w:t>四、目前派格宾的销售覆盖了多少家医院？慢乙肝患者</w:t>
            </w:r>
            <w:r>
              <w:rPr>
                <w:rFonts w:hint="eastAsia"/>
                <w:b/>
                <w:bCs/>
                <w:shd w:val="clear" w:color="auto" w:fill="auto"/>
              </w:rPr>
              <w:t>使用</w:t>
            </w:r>
            <w:r w:rsidRPr="002A46DD">
              <w:rPr>
                <w:rFonts w:hint="eastAsia"/>
                <w:b/>
                <w:bCs/>
                <w:shd w:val="clear" w:color="auto" w:fill="auto"/>
              </w:rPr>
              <w:t>派格宾的平均用药时长？多少比例的患者可以用满</w:t>
            </w:r>
            <w:r w:rsidRPr="002A46DD">
              <w:rPr>
                <w:rFonts w:hint="eastAsia"/>
                <w:b/>
                <w:bCs/>
                <w:shd w:val="clear" w:color="auto" w:fill="auto"/>
              </w:rPr>
              <w:t>1</w:t>
            </w:r>
            <w:r w:rsidRPr="002A46DD">
              <w:rPr>
                <w:rFonts w:hint="eastAsia"/>
                <w:b/>
                <w:bCs/>
                <w:shd w:val="clear" w:color="auto" w:fill="auto"/>
              </w:rPr>
              <w:t>年以上？</w:t>
            </w:r>
          </w:p>
          <w:p w14:paraId="54524B0D" w14:textId="77777777" w:rsidR="00D84AC3" w:rsidRDefault="00D84AC3" w:rsidP="00D84AC3">
            <w:pPr>
              <w:pStyle w:val="ad"/>
              <w:ind w:firstLine="480"/>
              <w:rPr>
                <w:shd w:val="clear" w:color="auto" w:fill="auto"/>
              </w:rPr>
            </w:pPr>
            <w:r>
              <w:rPr>
                <w:rFonts w:ascii="宋体" w:hAnsi="宋体" w:hint="eastAsia"/>
              </w:rPr>
              <w:t>答：</w:t>
            </w:r>
            <w:r>
              <w:rPr>
                <w:rFonts w:ascii="宋体" w:hAnsi="宋体"/>
              </w:rPr>
              <w:t>派格</w:t>
            </w:r>
            <w:proofErr w:type="gramStart"/>
            <w:r>
              <w:rPr>
                <w:rFonts w:ascii="宋体" w:hAnsi="宋体"/>
              </w:rPr>
              <w:t>宾目前</w:t>
            </w:r>
            <w:proofErr w:type="gramEnd"/>
            <w:r>
              <w:rPr>
                <w:rFonts w:ascii="宋体" w:hAnsi="宋体"/>
              </w:rPr>
              <w:t>覆盖的医院和药房约</w:t>
            </w:r>
            <w:r>
              <w:t>3000</w:t>
            </w:r>
            <w:r>
              <w:rPr>
                <w:rFonts w:ascii="宋体" w:hAnsi="宋体"/>
              </w:rPr>
              <w:t>家</w:t>
            </w:r>
            <w:r>
              <w:rPr>
                <w:rFonts w:ascii="宋体" w:hAnsi="宋体" w:hint="eastAsia"/>
              </w:rPr>
              <w:t>。</w:t>
            </w:r>
          </w:p>
          <w:p w14:paraId="74160DBB" w14:textId="77777777" w:rsidR="00D84AC3" w:rsidRDefault="00D84AC3" w:rsidP="00D84AC3">
            <w:pPr>
              <w:pStyle w:val="ad"/>
              <w:ind w:firstLine="480"/>
            </w:pPr>
            <w:r>
              <w:rPr>
                <w:rFonts w:ascii="宋体" w:hAnsi="宋体"/>
              </w:rPr>
              <w:t>目前有大量研究表明，慢乙肝患者的用药时长与其表面抗原水平相关，患者的表面抗原水平越低，则获得临床治愈的概率相对越高，如免疫控制期的患者表面抗原水平小于</w:t>
            </w:r>
            <w:r>
              <w:t>20IU/ml</w:t>
            </w:r>
            <w:r>
              <w:rPr>
                <w:rFonts w:ascii="宋体" w:hAnsi="宋体"/>
              </w:rPr>
              <w:t>，临床治愈率可以达到</w:t>
            </w:r>
            <w:r>
              <w:t>90%</w:t>
            </w:r>
            <w:r>
              <w:rPr>
                <w:rFonts w:ascii="宋体" w:hAnsi="宋体"/>
              </w:rPr>
              <w:t>左右；表面抗原小于</w:t>
            </w:r>
            <w:r>
              <w:t>100IU/ml</w:t>
            </w:r>
            <w:r>
              <w:rPr>
                <w:rFonts w:ascii="宋体" w:hAnsi="宋体"/>
              </w:rPr>
              <w:t>，在</w:t>
            </w:r>
            <w:r>
              <w:t>1</w:t>
            </w:r>
            <w:r>
              <w:rPr>
                <w:rFonts w:ascii="宋体" w:hAnsi="宋体"/>
              </w:rPr>
              <w:t>年的疗程内临床治愈率可达</w:t>
            </w:r>
            <w:r>
              <w:t>60%</w:t>
            </w:r>
            <w:r>
              <w:rPr>
                <w:rFonts w:ascii="宋体" w:hAnsi="宋体"/>
              </w:rPr>
              <w:t>左右；表面抗原小于</w:t>
            </w:r>
            <w:r>
              <w:t>500IU/ml</w:t>
            </w:r>
            <w:r>
              <w:rPr>
                <w:rFonts w:ascii="宋体" w:hAnsi="宋体"/>
              </w:rPr>
              <w:t>，</w:t>
            </w:r>
            <w:r>
              <w:rPr>
                <w:rFonts w:ascii="宋体" w:hAnsi="宋体" w:hint="eastAsia"/>
              </w:rPr>
              <w:t>临床治愈率接近</w:t>
            </w:r>
            <w:r>
              <w:t>50%</w:t>
            </w:r>
            <w:r>
              <w:rPr>
                <w:rFonts w:ascii="宋体" w:hAnsi="宋体" w:hint="eastAsia"/>
              </w:rPr>
              <w:t>左右</w:t>
            </w:r>
            <w:r>
              <w:rPr>
                <w:rFonts w:ascii="宋体" w:hAnsi="宋体"/>
              </w:rPr>
              <w:t>；在患者获得临床治愈，实现表面抗原低于</w:t>
            </w:r>
            <w:r>
              <w:t>0.05IU/ml</w:t>
            </w:r>
            <w:r>
              <w:rPr>
                <w:rFonts w:ascii="宋体" w:hAnsi="宋体"/>
              </w:rPr>
              <w:t>时，进行巩固治疗</w:t>
            </w:r>
            <w:r>
              <w:t>3-6</w:t>
            </w:r>
            <w:r>
              <w:rPr>
                <w:rFonts w:ascii="宋体" w:hAnsi="宋体"/>
              </w:rPr>
              <w:t>个月，则复发概率将进一步降低。因此目前较难</w:t>
            </w:r>
            <w:r>
              <w:rPr>
                <w:rFonts w:ascii="宋体" w:hAnsi="宋体"/>
              </w:rPr>
              <w:lastRenderedPageBreak/>
              <w:t>准确统计患者获得临床治愈的平均用药时长，但随着人们对聚乙二醇干扰素和核苷（酸）类似物在乙肝临床治愈科学认知的不断深化，表面抗原相对较高的人群开始接受抗病毒治疗，其用药时间相比优势患者将适当延长。在临床实践过程中，临床专家会根据指南和患者的应答情况做出对患者最有利的用药疗程选择。</w:t>
            </w:r>
          </w:p>
          <w:p w14:paraId="0D19C13D" w14:textId="77777777" w:rsidR="00D84AC3" w:rsidRPr="002A46DD" w:rsidRDefault="00D84AC3" w:rsidP="00D84AC3">
            <w:pPr>
              <w:pStyle w:val="ad"/>
              <w:spacing w:beforeLines="50" w:before="156"/>
              <w:ind w:firstLine="482"/>
              <w:rPr>
                <w:b/>
                <w:bCs/>
                <w:shd w:val="clear" w:color="auto" w:fill="auto"/>
              </w:rPr>
            </w:pPr>
            <w:r w:rsidRPr="002A46DD">
              <w:rPr>
                <w:rFonts w:hint="eastAsia"/>
                <w:b/>
                <w:bCs/>
                <w:shd w:val="clear" w:color="auto" w:fill="auto"/>
              </w:rPr>
              <w:t>五、公司派格</w:t>
            </w:r>
            <w:proofErr w:type="gramStart"/>
            <w:r w:rsidRPr="002A46DD">
              <w:rPr>
                <w:rFonts w:hint="eastAsia"/>
                <w:b/>
                <w:bCs/>
                <w:shd w:val="clear" w:color="auto" w:fill="auto"/>
              </w:rPr>
              <w:t>宾增加</w:t>
            </w:r>
            <w:proofErr w:type="gramEnd"/>
            <w:r w:rsidRPr="002A46DD">
              <w:rPr>
                <w:rFonts w:hint="eastAsia"/>
                <w:b/>
                <w:bCs/>
                <w:shd w:val="clear" w:color="auto" w:fill="auto"/>
              </w:rPr>
              <w:t>适应症上市许可申请获得受理，</w:t>
            </w:r>
            <w:proofErr w:type="gramStart"/>
            <w:r w:rsidRPr="002A46DD">
              <w:rPr>
                <w:rFonts w:hint="eastAsia"/>
                <w:b/>
                <w:bCs/>
                <w:shd w:val="clear" w:color="auto" w:fill="auto"/>
              </w:rPr>
              <w:t>若之后</w:t>
            </w:r>
            <w:proofErr w:type="gramEnd"/>
            <w:r w:rsidRPr="002A46DD">
              <w:rPr>
                <w:rFonts w:hint="eastAsia"/>
                <w:b/>
                <w:bCs/>
                <w:shd w:val="clear" w:color="auto" w:fill="auto"/>
              </w:rPr>
              <w:t>获批对派格</w:t>
            </w:r>
            <w:proofErr w:type="gramStart"/>
            <w:r w:rsidRPr="002A46DD">
              <w:rPr>
                <w:rFonts w:hint="eastAsia"/>
                <w:b/>
                <w:bCs/>
                <w:shd w:val="clear" w:color="auto" w:fill="auto"/>
              </w:rPr>
              <w:t>宾市场</w:t>
            </w:r>
            <w:proofErr w:type="gramEnd"/>
            <w:r w:rsidRPr="002A46DD">
              <w:rPr>
                <w:rFonts w:hint="eastAsia"/>
                <w:b/>
                <w:bCs/>
                <w:shd w:val="clear" w:color="auto" w:fill="auto"/>
              </w:rPr>
              <w:t>拓展的意义？公司是否有相应的推广准备？</w:t>
            </w:r>
          </w:p>
          <w:p w14:paraId="3016EFD7" w14:textId="77777777" w:rsidR="00D84AC3" w:rsidRDefault="00D84AC3" w:rsidP="00D84AC3">
            <w:pPr>
              <w:pStyle w:val="ad"/>
              <w:ind w:firstLine="480"/>
              <w:rPr>
                <w:shd w:val="clear" w:color="auto" w:fill="auto"/>
              </w:rPr>
            </w:pPr>
            <w:r>
              <w:rPr>
                <w:rFonts w:ascii="宋体" w:hAnsi="宋体" w:hint="eastAsia"/>
              </w:rPr>
              <w:t>答：</w:t>
            </w:r>
            <w:r>
              <w:rPr>
                <w:rFonts w:ascii="宋体" w:hAnsi="宋体"/>
              </w:rPr>
              <w:t>从过去人们认为慢乙肝临床治愈基本很</w:t>
            </w:r>
            <w:r>
              <w:rPr>
                <w:rFonts w:ascii="宋体" w:hAnsi="宋体" w:hint="eastAsia"/>
              </w:rPr>
              <w:t>难</w:t>
            </w:r>
            <w:r>
              <w:rPr>
                <w:rFonts w:ascii="宋体" w:hAnsi="宋体"/>
              </w:rPr>
              <w:t>实现，到现在临床专家开始以派格宾为基础联合核苷（酸）类似物实现优势患者的乙肝临床治愈，尤其是随着</w:t>
            </w:r>
            <w:r w:rsidRPr="007233DC">
              <w:rPr>
                <w:rFonts w:asciiTheme="minorEastAsia" w:eastAsiaTheme="minorEastAsia" w:hAnsiTheme="minorEastAsia"/>
              </w:rPr>
              <w:t>“</w:t>
            </w:r>
            <w:r>
              <w:rPr>
                <w:rFonts w:ascii="宋体" w:hAnsi="宋体" w:hint="eastAsia"/>
              </w:rPr>
              <w:t>低表面抗原人群更易实现临床治愈</w:t>
            </w:r>
            <w:r w:rsidRPr="007233DC">
              <w:rPr>
                <w:rFonts w:asciiTheme="minorEastAsia" w:eastAsiaTheme="minorEastAsia" w:hAnsiTheme="minorEastAsia" w:hint="eastAsia"/>
              </w:rPr>
              <w:t>”</w:t>
            </w:r>
            <w:r>
              <w:rPr>
                <w:rFonts w:ascii="宋体" w:hAnsi="宋体"/>
              </w:rPr>
              <w:t>科学概念的不断深入，慢乙肝防治指南的不断升级，部分肝病科、感染科的临床专家在理念上逐渐认可这个方向。在此过程中，派格</w:t>
            </w:r>
            <w:proofErr w:type="gramStart"/>
            <w:r>
              <w:rPr>
                <w:rFonts w:ascii="宋体" w:hAnsi="宋体"/>
              </w:rPr>
              <w:t>宾作为</w:t>
            </w:r>
            <w:proofErr w:type="gramEnd"/>
            <w:r>
              <w:rPr>
                <w:rFonts w:ascii="宋体" w:hAnsi="宋体"/>
              </w:rPr>
              <w:t>药品要取得医学界的全面广泛认同，合理修订说明书是一个重要的环节，公司在过去几年中对相关工作做了系统化准备。</w:t>
            </w:r>
          </w:p>
          <w:p w14:paraId="7AFBEB29" w14:textId="77777777" w:rsidR="00D84AC3" w:rsidRDefault="00D84AC3" w:rsidP="00D84AC3">
            <w:pPr>
              <w:pStyle w:val="ad"/>
              <w:ind w:firstLine="480"/>
            </w:pPr>
            <w:r>
              <w:rPr>
                <w:rFonts w:ascii="宋体" w:hAnsi="宋体"/>
              </w:rPr>
              <w:t>聚乙二醇干扰素的临床应用依赖于专家对指南和药物的全面理解，随着使用干扰素专家范围的扩大，团队更需要做好信息传递工作。目前公司</w:t>
            </w:r>
            <w:proofErr w:type="gramStart"/>
            <w:r>
              <w:rPr>
                <w:rFonts w:ascii="宋体" w:hAnsi="宋体"/>
              </w:rPr>
              <w:t>感染线</w:t>
            </w:r>
            <w:proofErr w:type="gramEnd"/>
            <w:r>
              <w:rPr>
                <w:rFonts w:ascii="宋体" w:hAnsi="宋体"/>
              </w:rPr>
              <w:t>团队近</w:t>
            </w:r>
            <w:r>
              <w:t>900</w:t>
            </w:r>
            <w:r>
              <w:rPr>
                <w:rFonts w:ascii="宋体" w:hAnsi="宋体"/>
              </w:rPr>
              <w:t>人，公司将根据项目基本情况、结合审批进度合理规划相关的市场推广工作，在保证药物安全运用的前提下，最大程度助力患者摆脱疾病困扰。</w:t>
            </w:r>
          </w:p>
          <w:p w14:paraId="2D797EDA" w14:textId="77777777" w:rsidR="00D84AC3" w:rsidRPr="002A46DD" w:rsidRDefault="00D84AC3" w:rsidP="00D84AC3">
            <w:pPr>
              <w:pStyle w:val="ad"/>
              <w:spacing w:beforeLines="50" w:before="156"/>
              <w:ind w:firstLine="482"/>
              <w:rPr>
                <w:b/>
                <w:bCs/>
                <w:shd w:val="clear" w:color="auto" w:fill="auto"/>
              </w:rPr>
            </w:pPr>
            <w:r w:rsidRPr="002A46DD">
              <w:rPr>
                <w:rFonts w:hint="eastAsia"/>
                <w:b/>
                <w:bCs/>
                <w:shd w:val="clear" w:color="auto" w:fill="auto"/>
              </w:rPr>
              <w:t>六、派格</w:t>
            </w:r>
            <w:proofErr w:type="gramStart"/>
            <w:r w:rsidRPr="002A46DD">
              <w:rPr>
                <w:rFonts w:hint="eastAsia"/>
                <w:b/>
                <w:bCs/>
                <w:shd w:val="clear" w:color="auto" w:fill="auto"/>
              </w:rPr>
              <w:t>宾目前</w:t>
            </w:r>
            <w:proofErr w:type="gramEnd"/>
            <w:r w:rsidRPr="002A46DD">
              <w:rPr>
                <w:rFonts w:hint="eastAsia"/>
                <w:b/>
                <w:bCs/>
                <w:shd w:val="clear" w:color="auto" w:fill="auto"/>
              </w:rPr>
              <w:t>在中心医院和基层的占比大致是怎么样的？派格宾在基层</w:t>
            </w:r>
            <w:r w:rsidRPr="002A46DD">
              <w:rPr>
                <w:rFonts w:hint="eastAsia"/>
                <w:b/>
                <w:bCs/>
                <w:shd w:val="clear" w:color="auto" w:fill="auto"/>
              </w:rPr>
              <w:t>/</w:t>
            </w:r>
            <w:r w:rsidRPr="002A46DD">
              <w:rPr>
                <w:rFonts w:hint="eastAsia"/>
                <w:b/>
                <w:bCs/>
                <w:shd w:val="clear" w:color="auto" w:fill="auto"/>
              </w:rPr>
              <w:t>社区医院推广是否会受限？近年来</w:t>
            </w:r>
            <w:proofErr w:type="gramStart"/>
            <w:r w:rsidRPr="002A46DD">
              <w:rPr>
                <w:rFonts w:hint="eastAsia"/>
                <w:b/>
                <w:bCs/>
                <w:shd w:val="clear" w:color="auto" w:fill="auto"/>
              </w:rPr>
              <w:t>医</w:t>
            </w:r>
            <w:proofErr w:type="gramEnd"/>
            <w:r w:rsidRPr="002A46DD">
              <w:rPr>
                <w:rFonts w:hint="eastAsia"/>
                <w:b/>
                <w:bCs/>
                <w:shd w:val="clear" w:color="auto" w:fill="auto"/>
              </w:rPr>
              <w:t>保支付政策的变化？</w:t>
            </w:r>
          </w:p>
          <w:p w14:paraId="29044DE2" w14:textId="77777777" w:rsidR="00D84AC3" w:rsidRDefault="00D84AC3" w:rsidP="00D84AC3">
            <w:pPr>
              <w:pStyle w:val="ad"/>
              <w:ind w:firstLine="480"/>
              <w:rPr>
                <w:rFonts w:ascii="宋体" w:hAnsi="宋体"/>
                <w:kern w:val="0"/>
                <w:shd w:val="clear" w:color="auto" w:fill="auto"/>
              </w:rPr>
            </w:pPr>
            <w:r>
              <w:rPr>
                <w:rFonts w:ascii="宋体" w:hAnsi="宋体" w:hint="eastAsia"/>
              </w:rPr>
              <w:t>答：</w:t>
            </w:r>
            <w:r>
              <w:rPr>
                <w:rFonts w:ascii="宋体" w:hAnsi="宋体"/>
              </w:rPr>
              <w:t>派格宾的临床应用与专家的干扰素应用水平有较强的相关性，故目前产品主要覆盖中心医院。现阶段</w:t>
            </w:r>
            <w:r>
              <w:rPr>
                <w:rFonts w:ascii="宋体" w:hAnsi="宋体" w:hint="eastAsia"/>
                <w:kern w:val="0"/>
              </w:rPr>
              <w:t>有很多区域采用医疗联合体的方式，高等级中心医院的专家会到基层/社区医院指导临床应用，在这种模式下，产品在基层的推广和运用没有受到较大影响。</w:t>
            </w:r>
          </w:p>
          <w:p w14:paraId="252CA507" w14:textId="77777777" w:rsidR="00D84AC3" w:rsidRDefault="00D84AC3" w:rsidP="00D84AC3">
            <w:pPr>
              <w:pStyle w:val="ad"/>
              <w:ind w:firstLine="480"/>
              <w:rPr>
                <w:rFonts w:ascii="宋体" w:hAnsi="宋体"/>
                <w:kern w:val="0"/>
              </w:rPr>
            </w:pPr>
            <w:r>
              <w:rPr>
                <w:rFonts w:ascii="宋体" w:hAnsi="宋体" w:hint="eastAsia"/>
                <w:kern w:val="0"/>
              </w:rPr>
              <w:lastRenderedPageBreak/>
              <w:t>在全国范围内，各省市的</w:t>
            </w:r>
            <w:proofErr w:type="gramStart"/>
            <w:r>
              <w:rPr>
                <w:rFonts w:ascii="宋体" w:hAnsi="宋体" w:hint="eastAsia"/>
                <w:kern w:val="0"/>
              </w:rPr>
              <w:t>医</w:t>
            </w:r>
            <w:proofErr w:type="gramEnd"/>
            <w:r>
              <w:rPr>
                <w:rFonts w:ascii="宋体" w:hAnsi="宋体" w:hint="eastAsia"/>
                <w:kern w:val="0"/>
              </w:rPr>
              <w:t>保报销比例略有差异，派格宾在基层的推广情况不仅依赖于国家医疗保障体系的建设和完善，还取决于患者个人及家庭的选择，相信随着国家医疗保障制度的不断完善、慢乙肝临床治愈观念的持续深入及临床应用能力的不断提升，相关问题将在发展中逐渐得到部分解决。</w:t>
            </w:r>
          </w:p>
          <w:p w14:paraId="3CC3D3C9" w14:textId="77777777" w:rsidR="00D84AC3" w:rsidRDefault="00D84AC3" w:rsidP="00D84AC3">
            <w:pPr>
              <w:pStyle w:val="ad"/>
              <w:numPr>
                <w:ilvl w:val="0"/>
                <w:numId w:val="4"/>
              </w:numPr>
              <w:shd w:val="clear" w:color="auto" w:fill="FFFFFF"/>
              <w:spacing w:beforeLines="50" w:before="156" w:afterLines="50" w:after="156"/>
              <w:ind w:firstLine="482"/>
              <w:rPr>
                <w:rFonts w:ascii="宋体" w:hAnsi="宋体"/>
                <w:b/>
                <w:bCs/>
                <w:kern w:val="0"/>
              </w:rPr>
            </w:pPr>
            <w:r>
              <w:rPr>
                <w:rFonts w:ascii="宋体" w:hAnsi="宋体" w:hint="eastAsia"/>
                <w:b/>
                <w:bCs/>
                <w:kern w:val="0"/>
              </w:rPr>
              <w:t>按</w:t>
            </w:r>
            <w:r w:rsidRPr="002A46DD">
              <w:rPr>
                <w:rFonts w:hint="eastAsia"/>
                <w:b/>
                <w:bCs/>
                <w:shd w:val="clear" w:color="auto" w:fill="auto"/>
              </w:rPr>
              <w:t>季度来看，派格宾的新患增长情况如何？受到医疗反腐的影响程度大吗？珮金的营销合作进展如何，今年会有怎样的销售预期？</w:t>
            </w:r>
          </w:p>
          <w:p w14:paraId="3FA0A27B" w14:textId="77777777" w:rsidR="00D84AC3" w:rsidRPr="00A456EB" w:rsidRDefault="00D84AC3" w:rsidP="00D84AC3">
            <w:pPr>
              <w:pStyle w:val="ad"/>
              <w:ind w:firstLine="480"/>
              <w:rPr>
                <w:shd w:val="clear" w:color="auto" w:fill="auto"/>
              </w:rPr>
            </w:pPr>
            <w:r w:rsidRPr="00A456EB">
              <w:rPr>
                <w:rFonts w:hint="eastAsia"/>
                <w:shd w:val="clear" w:color="auto" w:fill="auto"/>
              </w:rPr>
              <w:t>答：总体而言，外界环境的变化对临床治愈相关科学信息和观念的传递有一定的影响，但是随着慢性乙型肝炎临床治愈科学证据的不断积累，临床专家和患者对相关指南和临床治愈科学认知的不断提升，预计未来发展趋势逐渐向好，接受治疗的患者数量将呈上升趋势。</w:t>
            </w:r>
          </w:p>
          <w:p w14:paraId="10862812" w14:textId="77777777" w:rsidR="00D84AC3" w:rsidRPr="00A456EB" w:rsidRDefault="00D84AC3" w:rsidP="00D84AC3">
            <w:pPr>
              <w:pStyle w:val="ad"/>
              <w:ind w:firstLine="480"/>
              <w:rPr>
                <w:shd w:val="clear" w:color="auto" w:fill="auto"/>
              </w:rPr>
            </w:pPr>
            <w:r w:rsidRPr="00A456EB">
              <w:rPr>
                <w:rFonts w:hint="eastAsia"/>
                <w:shd w:val="clear" w:color="auto" w:fill="auto"/>
              </w:rPr>
              <w:t>珮金于</w:t>
            </w:r>
            <w:r w:rsidRPr="00A456EB">
              <w:rPr>
                <w:shd w:val="clear" w:color="auto" w:fill="auto"/>
              </w:rPr>
              <w:t>2023</w:t>
            </w:r>
            <w:r w:rsidRPr="00A456EB">
              <w:rPr>
                <w:shd w:val="clear" w:color="auto" w:fill="auto"/>
              </w:rPr>
              <w:t>年</w:t>
            </w:r>
            <w:r w:rsidRPr="00A456EB">
              <w:rPr>
                <w:shd w:val="clear" w:color="auto" w:fill="auto"/>
              </w:rPr>
              <w:t>12</w:t>
            </w:r>
            <w:r w:rsidRPr="00A456EB">
              <w:rPr>
                <w:shd w:val="clear" w:color="auto" w:fill="auto"/>
              </w:rPr>
              <w:t>月正式纳入国家</w:t>
            </w:r>
            <w:proofErr w:type="gramStart"/>
            <w:r w:rsidRPr="00A456EB">
              <w:rPr>
                <w:shd w:val="clear" w:color="auto" w:fill="auto"/>
              </w:rPr>
              <w:t>医</w:t>
            </w:r>
            <w:proofErr w:type="gramEnd"/>
            <w:r w:rsidRPr="00A456EB">
              <w:rPr>
                <w:shd w:val="clear" w:color="auto" w:fill="auto"/>
              </w:rPr>
              <w:t>保的采购目录，总体发展基本符合预期。</w:t>
            </w:r>
          </w:p>
          <w:p w14:paraId="05BBF6C9" w14:textId="77777777" w:rsidR="00D84AC3" w:rsidRDefault="00D84AC3" w:rsidP="00D84AC3">
            <w:pPr>
              <w:pStyle w:val="ad"/>
              <w:numPr>
                <w:ilvl w:val="0"/>
                <w:numId w:val="4"/>
              </w:numPr>
              <w:shd w:val="clear" w:color="auto" w:fill="FFFFFF"/>
              <w:spacing w:beforeLines="50" w:before="156" w:afterLines="50" w:after="156"/>
              <w:ind w:firstLine="482"/>
              <w:rPr>
                <w:rFonts w:ascii="宋体" w:hAnsi="宋体"/>
                <w:b/>
                <w:bCs/>
                <w:kern w:val="0"/>
              </w:rPr>
            </w:pPr>
            <w:r>
              <w:rPr>
                <w:rFonts w:ascii="宋体" w:hAnsi="宋体" w:hint="eastAsia"/>
                <w:b/>
                <w:bCs/>
                <w:kern w:val="0"/>
              </w:rPr>
              <w:t>派格宾与口服药相比有什么优势？派格</w:t>
            </w:r>
            <w:proofErr w:type="gramStart"/>
            <w:r>
              <w:rPr>
                <w:rFonts w:ascii="宋体" w:hAnsi="宋体" w:hint="eastAsia"/>
                <w:b/>
                <w:bCs/>
                <w:kern w:val="0"/>
              </w:rPr>
              <w:t>宾目前</w:t>
            </w:r>
            <w:proofErr w:type="gramEnd"/>
            <w:r>
              <w:rPr>
                <w:rFonts w:ascii="宋体" w:hAnsi="宋体" w:hint="eastAsia"/>
                <w:b/>
                <w:bCs/>
                <w:kern w:val="0"/>
              </w:rPr>
              <w:t>的市场渗透率是多少？</w:t>
            </w:r>
          </w:p>
          <w:p w14:paraId="16F731FF" w14:textId="77777777" w:rsidR="00D84AC3" w:rsidRPr="00A456EB" w:rsidRDefault="00D84AC3" w:rsidP="00D84AC3">
            <w:pPr>
              <w:pStyle w:val="ad"/>
              <w:ind w:firstLine="480"/>
              <w:rPr>
                <w:shd w:val="clear" w:color="auto" w:fill="auto"/>
              </w:rPr>
            </w:pPr>
            <w:r w:rsidRPr="00A456EB">
              <w:rPr>
                <w:rFonts w:hint="eastAsia"/>
                <w:shd w:val="clear" w:color="auto" w:fill="auto"/>
              </w:rPr>
              <w:t>答：从临床治愈角度来看，派格宾与核苷（酸）类似物不是竞争关系，而是获得临床治愈共同的基石。由于乙肝临床治愈尚处于形成专家广泛共识阶段，派格</w:t>
            </w:r>
            <w:proofErr w:type="gramStart"/>
            <w:r w:rsidRPr="00A456EB">
              <w:rPr>
                <w:rFonts w:hint="eastAsia"/>
                <w:shd w:val="clear" w:color="auto" w:fill="auto"/>
              </w:rPr>
              <w:t>宾目前</w:t>
            </w:r>
            <w:proofErr w:type="gramEnd"/>
            <w:r w:rsidRPr="00A456EB">
              <w:rPr>
                <w:rFonts w:hint="eastAsia"/>
                <w:shd w:val="clear" w:color="auto" w:fill="auto"/>
              </w:rPr>
              <w:t>渗透率还较低。</w:t>
            </w:r>
          </w:p>
          <w:p w14:paraId="2445C739" w14:textId="77777777" w:rsidR="00D84AC3" w:rsidRDefault="00D84AC3" w:rsidP="00D84AC3">
            <w:pPr>
              <w:pStyle w:val="ad"/>
              <w:numPr>
                <w:ilvl w:val="0"/>
                <w:numId w:val="4"/>
              </w:numPr>
              <w:shd w:val="clear" w:color="auto" w:fill="FFFFFF"/>
              <w:spacing w:beforeLines="50" w:before="156" w:afterLines="50" w:after="156"/>
              <w:ind w:firstLine="482"/>
              <w:rPr>
                <w:rFonts w:ascii="宋体" w:hAnsi="宋体"/>
                <w:b/>
                <w:bCs/>
                <w:kern w:val="0"/>
              </w:rPr>
            </w:pPr>
            <w:r>
              <w:rPr>
                <w:rFonts w:ascii="宋体" w:hAnsi="宋体" w:hint="eastAsia"/>
                <w:b/>
                <w:bCs/>
                <w:kern w:val="0"/>
              </w:rPr>
              <w:t>一季度的销售情况如何？生长激素的商业化规划？</w:t>
            </w:r>
          </w:p>
          <w:p w14:paraId="23F8A967" w14:textId="77777777" w:rsidR="00D84AC3" w:rsidRPr="00A456EB" w:rsidRDefault="00D84AC3" w:rsidP="00D84AC3">
            <w:pPr>
              <w:pStyle w:val="ad"/>
              <w:ind w:firstLine="480"/>
              <w:rPr>
                <w:shd w:val="clear" w:color="auto" w:fill="auto"/>
              </w:rPr>
            </w:pPr>
            <w:r w:rsidRPr="00A456EB">
              <w:rPr>
                <w:rFonts w:hint="eastAsia"/>
                <w:shd w:val="clear" w:color="auto" w:fill="auto"/>
              </w:rPr>
              <w:t>答：公司目前经营有序，各项目正积极推进，一季度经营情况可关注公司将于</w:t>
            </w:r>
            <w:r w:rsidRPr="00A456EB">
              <w:rPr>
                <w:rFonts w:hint="eastAsia"/>
                <w:shd w:val="clear" w:color="auto" w:fill="auto"/>
              </w:rPr>
              <w:t>2024</w:t>
            </w:r>
            <w:r w:rsidRPr="00A456EB">
              <w:rPr>
                <w:rFonts w:hint="eastAsia"/>
                <w:shd w:val="clear" w:color="auto" w:fill="auto"/>
              </w:rPr>
              <w:t>年</w:t>
            </w:r>
            <w:r w:rsidRPr="00A456EB">
              <w:rPr>
                <w:rFonts w:hint="eastAsia"/>
                <w:shd w:val="clear" w:color="auto" w:fill="auto"/>
              </w:rPr>
              <w:t>4</w:t>
            </w:r>
            <w:r w:rsidRPr="00A456EB">
              <w:rPr>
                <w:rFonts w:hint="eastAsia"/>
                <w:shd w:val="clear" w:color="auto" w:fill="auto"/>
              </w:rPr>
              <w:t>月</w:t>
            </w:r>
            <w:r w:rsidRPr="00A456EB">
              <w:rPr>
                <w:rFonts w:hint="eastAsia"/>
                <w:shd w:val="clear" w:color="auto" w:fill="auto"/>
              </w:rPr>
              <w:t>23</w:t>
            </w:r>
            <w:r w:rsidRPr="00A456EB">
              <w:rPr>
                <w:rFonts w:hint="eastAsia"/>
                <w:shd w:val="clear" w:color="auto" w:fill="auto"/>
              </w:rPr>
              <w:t>日披露的</w:t>
            </w:r>
            <w:r>
              <w:rPr>
                <w:rFonts w:hint="eastAsia"/>
                <w:shd w:val="clear" w:color="auto" w:fill="auto"/>
              </w:rPr>
              <w:t>2</w:t>
            </w:r>
            <w:r>
              <w:rPr>
                <w:shd w:val="clear" w:color="auto" w:fill="auto"/>
              </w:rPr>
              <w:t>024</w:t>
            </w:r>
            <w:r>
              <w:rPr>
                <w:rFonts w:hint="eastAsia"/>
                <w:shd w:val="clear" w:color="auto" w:fill="auto"/>
              </w:rPr>
              <w:t>年第</w:t>
            </w:r>
            <w:r w:rsidRPr="00A456EB">
              <w:rPr>
                <w:rFonts w:hint="eastAsia"/>
                <w:shd w:val="clear" w:color="auto" w:fill="auto"/>
              </w:rPr>
              <w:t>一季</w:t>
            </w:r>
            <w:r>
              <w:rPr>
                <w:rFonts w:hint="eastAsia"/>
                <w:shd w:val="clear" w:color="auto" w:fill="auto"/>
              </w:rPr>
              <w:t>度报告</w:t>
            </w:r>
            <w:r w:rsidRPr="00A456EB">
              <w:rPr>
                <w:rFonts w:hint="eastAsia"/>
                <w:shd w:val="clear" w:color="auto" w:fill="auto"/>
              </w:rPr>
              <w:t>；生长激素的商业化规划还处于调研阶段，公司将坚持以客户为中心，向行业标杆学习，结合实际情况制定销售推广策略。</w:t>
            </w:r>
          </w:p>
          <w:p w14:paraId="1587AA24" w14:textId="728DA376" w:rsidR="00D84AC3" w:rsidRDefault="00D84AC3" w:rsidP="00D84AC3">
            <w:pPr>
              <w:pStyle w:val="ad"/>
              <w:numPr>
                <w:ilvl w:val="0"/>
                <w:numId w:val="4"/>
              </w:numPr>
              <w:shd w:val="clear" w:color="auto" w:fill="FFFFFF"/>
              <w:spacing w:beforeLines="50" w:before="156" w:afterLines="50" w:after="156"/>
              <w:ind w:firstLine="482"/>
              <w:rPr>
                <w:rFonts w:ascii="宋体" w:hAnsi="宋体"/>
                <w:b/>
                <w:bCs/>
                <w:kern w:val="0"/>
              </w:rPr>
            </w:pPr>
            <w:r w:rsidRPr="00FC7DCF">
              <w:rPr>
                <w:b/>
                <w:bCs/>
                <w:kern w:val="0"/>
              </w:rPr>
              <w:lastRenderedPageBreak/>
              <w:t>Y</w:t>
            </w:r>
            <w:proofErr w:type="gramStart"/>
            <w:r>
              <w:rPr>
                <w:rFonts w:ascii="宋体" w:hAnsi="宋体" w:hint="eastAsia"/>
                <w:b/>
                <w:bCs/>
                <w:kern w:val="0"/>
              </w:rPr>
              <w:t>型聚乙二醇</w:t>
            </w:r>
            <w:proofErr w:type="gramEnd"/>
            <w:r>
              <w:rPr>
                <w:rFonts w:ascii="宋体" w:hAnsi="宋体" w:hint="eastAsia"/>
                <w:b/>
                <w:bCs/>
                <w:kern w:val="0"/>
              </w:rPr>
              <w:t>重组</w:t>
            </w:r>
            <w:proofErr w:type="gramStart"/>
            <w:r>
              <w:rPr>
                <w:rFonts w:ascii="宋体" w:hAnsi="宋体" w:hint="eastAsia"/>
                <w:b/>
                <w:bCs/>
                <w:kern w:val="0"/>
              </w:rPr>
              <w:t>人促红素</w:t>
            </w:r>
            <w:proofErr w:type="gramEnd"/>
            <w:r>
              <w:rPr>
                <w:rFonts w:ascii="宋体" w:hAnsi="宋体"/>
                <w:b/>
                <w:bCs/>
                <w:kern w:val="0"/>
              </w:rPr>
              <w:t>（</w:t>
            </w:r>
            <w:r w:rsidRPr="002A46DD">
              <w:rPr>
                <w:b/>
                <w:bCs/>
                <w:shd w:val="clear" w:color="auto" w:fill="auto"/>
              </w:rPr>
              <w:t>YPEG</w:t>
            </w:r>
            <w:r>
              <w:rPr>
                <w:b/>
                <w:bCs/>
                <w:kern w:val="0"/>
              </w:rPr>
              <w:t>-EPO</w:t>
            </w:r>
            <w:r>
              <w:rPr>
                <w:rFonts w:ascii="宋体" w:hAnsi="宋体"/>
                <w:b/>
                <w:bCs/>
                <w:kern w:val="0"/>
              </w:rPr>
              <w:t>）</w:t>
            </w:r>
            <w:r>
              <w:rPr>
                <w:rFonts w:ascii="宋体" w:hAnsi="宋体" w:hint="eastAsia"/>
                <w:b/>
                <w:bCs/>
                <w:kern w:val="0"/>
              </w:rPr>
              <w:t>项目何时进入</w:t>
            </w:r>
            <w:r w:rsidRPr="002A46DD">
              <w:rPr>
                <w:b/>
                <w:bCs/>
                <w:shd w:val="clear" w:color="auto" w:fill="auto"/>
              </w:rPr>
              <w:t>III</w:t>
            </w:r>
            <w:r w:rsidRPr="002A46DD">
              <w:rPr>
                <w:rFonts w:hint="eastAsia"/>
                <w:b/>
                <w:bCs/>
                <w:shd w:val="clear" w:color="auto" w:fill="auto"/>
              </w:rPr>
              <w:t>期</w:t>
            </w:r>
            <w:r>
              <w:rPr>
                <w:rFonts w:ascii="宋体" w:hAnsi="宋体" w:hint="eastAsia"/>
                <w:b/>
                <w:bCs/>
                <w:kern w:val="0"/>
              </w:rPr>
              <w:t>临床研究？未来的销售推广规划？</w:t>
            </w:r>
          </w:p>
          <w:p w14:paraId="1096D2C4" w14:textId="77777777" w:rsidR="00D84AC3" w:rsidRPr="00A456EB" w:rsidRDefault="00D84AC3" w:rsidP="00D84AC3">
            <w:pPr>
              <w:pStyle w:val="ad"/>
              <w:ind w:firstLine="480"/>
              <w:rPr>
                <w:shd w:val="clear" w:color="auto" w:fill="auto"/>
              </w:rPr>
            </w:pPr>
            <w:r w:rsidRPr="00A456EB">
              <w:rPr>
                <w:shd w:val="clear" w:color="auto" w:fill="auto"/>
              </w:rPr>
              <w:t>答：为更好地满足患者需求，努力实现药品的商业化成功，公司</w:t>
            </w:r>
            <w:r w:rsidRPr="00A456EB">
              <w:rPr>
                <w:shd w:val="clear" w:color="auto" w:fill="auto"/>
              </w:rPr>
              <w:t>YPEG-EPO</w:t>
            </w:r>
            <w:r w:rsidRPr="00A456EB">
              <w:rPr>
                <w:shd w:val="clear" w:color="auto" w:fill="auto"/>
              </w:rPr>
              <w:t>项目在完成</w:t>
            </w:r>
            <w:r w:rsidRPr="00A456EB">
              <w:rPr>
                <w:shd w:val="clear" w:color="auto" w:fill="auto"/>
              </w:rPr>
              <w:t>II</w:t>
            </w:r>
            <w:r w:rsidRPr="00A456EB">
              <w:rPr>
                <w:shd w:val="clear" w:color="auto" w:fill="auto"/>
              </w:rPr>
              <w:t>期临床研究的数据统计后，为探索最合理的用药人群、确认完整的</w:t>
            </w:r>
            <w:r w:rsidRPr="00A456EB">
              <w:rPr>
                <w:shd w:val="clear" w:color="auto" w:fill="auto"/>
              </w:rPr>
              <w:t>III</w:t>
            </w:r>
            <w:r w:rsidRPr="00A456EB">
              <w:rPr>
                <w:shd w:val="clear" w:color="auto" w:fill="auto"/>
              </w:rPr>
              <w:t>期临床研究方案做充分准备，公司将积极推进项目研究进展并根据要求及时履行信息披露义务。</w:t>
            </w:r>
          </w:p>
          <w:p w14:paraId="2F91DB30" w14:textId="052058B6" w:rsidR="00D84AC3" w:rsidRPr="00A456EB" w:rsidRDefault="00D84AC3" w:rsidP="00D84AC3">
            <w:pPr>
              <w:pStyle w:val="ad"/>
              <w:ind w:firstLine="480"/>
              <w:rPr>
                <w:shd w:val="clear" w:color="auto" w:fill="auto"/>
              </w:rPr>
            </w:pPr>
            <w:r w:rsidRPr="00A456EB">
              <w:rPr>
                <w:shd w:val="clear" w:color="auto" w:fill="auto"/>
              </w:rPr>
              <w:t>目前该项目处于相对早期研究阶段，社会及商业环境在不断变化发展，未来公司将根据实际情况合理制定该项目的商业化策略</w:t>
            </w:r>
            <w:r w:rsidRPr="00D43A05">
              <w:rPr>
                <w:rFonts w:hint="eastAsia"/>
                <w:shd w:val="clear" w:color="auto" w:fill="auto"/>
              </w:rPr>
              <w:t>。</w:t>
            </w:r>
          </w:p>
        </w:tc>
      </w:tr>
      <w:tr w:rsidR="00146065" w:rsidRPr="002E58C9" w14:paraId="1461102D" w14:textId="77777777" w:rsidTr="00E512F1">
        <w:trPr>
          <w:trHeight w:val="2247"/>
          <w:jc w:val="center"/>
        </w:trPr>
        <w:tc>
          <w:tcPr>
            <w:tcW w:w="2122" w:type="dxa"/>
            <w:vAlign w:val="center"/>
          </w:tcPr>
          <w:p w14:paraId="0D0E41B2" w14:textId="6D9D3E8D" w:rsidR="00146065" w:rsidRPr="002E58C9" w:rsidRDefault="00146065" w:rsidP="0031598B">
            <w:pPr>
              <w:autoSpaceDE w:val="0"/>
              <w:autoSpaceDN w:val="0"/>
              <w:adjustRightInd w:val="0"/>
              <w:spacing w:line="360" w:lineRule="exact"/>
              <w:jc w:val="center"/>
              <w:rPr>
                <w:rFonts w:ascii="宋体" w:hAnsi="Calibri" w:cs="宋体"/>
                <w:color w:val="000000"/>
                <w:kern w:val="0"/>
                <w:sz w:val="24"/>
              </w:rPr>
            </w:pPr>
            <w:r w:rsidRPr="00146065">
              <w:rPr>
                <w:rFonts w:ascii="宋体" w:hAnsi="Calibri" w:cs="宋体" w:hint="eastAsia"/>
                <w:color w:val="000000"/>
                <w:kern w:val="0"/>
                <w:sz w:val="24"/>
              </w:rPr>
              <w:lastRenderedPageBreak/>
              <w:t>关于本次活动是否涉及应当披露重大信息的说明</w:t>
            </w:r>
          </w:p>
        </w:tc>
        <w:tc>
          <w:tcPr>
            <w:tcW w:w="6273" w:type="dxa"/>
            <w:vAlign w:val="center"/>
          </w:tcPr>
          <w:p w14:paraId="76FAF39F" w14:textId="067D9BEF" w:rsidR="00146065" w:rsidRPr="00146065" w:rsidRDefault="00146065" w:rsidP="00146065">
            <w:pPr>
              <w:pStyle w:val="ad"/>
              <w:ind w:firstLine="480"/>
              <w:rPr>
                <w:rFonts w:ascii="宋体" w:hAnsi="宋体" w:cs="黑体"/>
                <w:color w:val="000000"/>
                <w:kern w:val="0"/>
              </w:rPr>
            </w:pPr>
            <w:r w:rsidRPr="00146065">
              <w:rPr>
                <w:rFonts w:hint="eastAsia"/>
                <w:shd w:val="clear" w:color="auto" w:fill="auto"/>
              </w:rPr>
              <w:t>接待过程中，公司与投资者进行了充分的交流与沟通，并严格按照公司《信息披露</w:t>
            </w:r>
            <w:r w:rsidR="00C82DA6">
              <w:rPr>
                <w:rFonts w:hint="eastAsia"/>
                <w:shd w:val="clear" w:color="auto" w:fill="auto"/>
              </w:rPr>
              <w:t>事务</w:t>
            </w:r>
            <w:r w:rsidRPr="00146065">
              <w:rPr>
                <w:rFonts w:hint="eastAsia"/>
                <w:shd w:val="clear" w:color="auto" w:fill="auto"/>
              </w:rPr>
              <w:t>管理制度》等规定，保证信息披露的真实、准确、完整、及时、公平，没有出现未公开重大信息泄露等情况。</w:t>
            </w:r>
          </w:p>
        </w:tc>
      </w:tr>
      <w:tr w:rsidR="00146065" w:rsidRPr="002E58C9" w14:paraId="37D011DF" w14:textId="77777777" w:rsidTr="00B551F2">
        <w:trPr>
          <w:trHeight w:val="652"/>
          <w:jc w:val="center"/>
        </w:trPr>
        <w:tc>
          <w:tcPr>
            <w:tcW w:w="2122" w:type="dxa"/>
            <w:vAlign w:val="center"/>
          </w:tcPr>
          <w:p w14:paraId="70720DBA" w14:textId="538E5564" w:rsidR="00146065" w:rsidRPr="002E58C9" w:rsidRDefault="00146065" w:rsidP="00146065">
            <w:pPr>
              <w:autoSpaceDE w:val="0"/>
              <w:autoSpaceDN w:val="0"/>
              <w:adjustRightInd w:val="0"/>
              <w:spacing w:line="360" w:lineRule="exact"/>
              <w:jc w:val="center"/>
              <w:rPr>
                <w:rFonts w:ascii="宋体" w:hAnsi="Calibri" w:cs="宋体"/>
                <w:color w:val="000000"/>
                <w:kern w:val="0"/>
                <w:sz w:val="24"/>
              </w:rPr>
            </w:pPr>
            <w:r w:rsidRPr="002E58C9">
              <w:rPr>
                <w:rFonts w:ascii="宋体" w:hAnsi="Calibri" w:cs="宋体" w:hint="eastAsia"/>
                <w:color w:val="000000"/>
                <w:kern w:val="0"/>
                <w:sz w:val="24"/>
              </w:rPr>
              <w:t>附件清单</w:t>
            </w:r>
          </w:p>
        </w:tc>
        <w:tc>
          <w:tcPr>
            <w:tcW w:w="6273" w:type="dxa"/>
            <w:vAlign w:val="center"/>
          </w:tcPr>
          <w:p w14:paraId="62858870" w14:textId="428B4A9F" w:rsidR="00146065" w:rsidRPr="002E58C9" w:rsidRDefault="00146065" w:rsidP="00146065">
            <w:pPr>
              <w:jc w:val="left"/>
              <w:rPr>
                <w:rFonts w:ascii="宋体" w:hAnsi="宋体" w:cs="黑体"/>
                <w:color w:val="000000"/>
                <w:kern w:val="0"/>
                <w:sz w:val="24"/>
              </w:rPr>
            </w:pPr>
            <w:r w:rsidRPr="002E58C9">
              <w:rPr>
                <w:rFonts w:ascii="宋体" w:hAnsi="宋体" w:cs="黑体" w:hint="eastAsia"/>
                <w:color w:val="000000"/>
                <w:kern w:val="0"/>
                <w:sz w:val="24"/>
              </w:rPr>
              <w:t>无</w:t>
            </w:r>
          </w:p>
        </w:tc>
      </w:tr>
      <w:tr w:rsidR="00146065" w:rsidRPr="002E58C9" w14:paraId="7A12071D" w14:textId="77777777" w:rsidTr="00B551F2">
        <w:trPr>
          <w:trHeight w:val="698"/>
          <w:jc w:val="center"/>
        </w:trPr>
        <w:tc>
          <w:tcPr>
            <w:tcW w:w="2122" w:type="dxa"/>
            <w:vAlign w:val="center"/>
          </w:tcPr>
          <w:p w14:paraId="6AB65A19" w14:textId="77777777" w:rsidR="00146065" w:rsidRPr="002E58C9" w:rsidRDefault="00146065" w:rsidP="00146065">
            <w:pPr>
              <w:autoSpaceDE w:val="0"/>
              <w:autoSpaceDN w:val="0"/>
              <w:adjustRightInd w:val="0"/>
              <w:spacing w:line="360" w:lineRule="exact"/>
              <w:jc w:val="center"/>
              <w:rPr>
                <w:color w:val="000000"/>
                <w:kern w:val="0"/>
                <w:sz w:val="24"/>
              </w:rPr>
            </w:pPr>
            <w:r w:rsidRPr="002E58C9">
              <w:rPr>
                <w:color w:val="000000"/>
                <w:kern w:val="0"/>
                <w:sz w:val="24"/>
              </w:rPr>
              <w:t>日期</w:t>
            </w:r>
          </w:p>
        </w:tc>
        <w:tc>
          <w:tcPr>
            <w:tcW w:w="6273" w:type="dxa"/>
            <w:vAlign w:val="center"/>
          </w:tcPr>
          <w:p w14:paraId="70AB636C" w14:textId="560E32BA" w:rsidR="00146065" w:rsidRPr="002E58C9" w:rsidRDefault="00146065" w:rsidP="00B966C4">
            <w:pPr>
              <w:autoSpaceDE w:val="0"/>
              <w:autoSpaceDN w:val="0"/>
              <w:adjustRightInd w:val="0"/>
              <w:rPr>
                <w:color w:val="000000"/>
                <w:kern w:val="0"/>
                <w:sz w:val="24"/>
              </w:rPr>
            </w:pPr>
            <w:r w:rsidRPr="002E58C9">
              <w:rPr>
                <w:kern w:val="0"/>
                <w:sz w:val="24"/>
              </w:rPr>
              <w:t>202</w:t>
            </w:r>
            <w:r w:rsidR="00B966C4">
              <w:rPr>
                <w:kern w:val="0"/>
                <w:sz w:val="24"/>
              </w:rPr>
              <w:t>4</w:t>
            </w:r>
            <w:r w:rsidRPr="002E58C9">
              <w:rPr>
                <w:kern w:val="0"/>
                <w:sz w:val="24"/>
              </w:rPr>
              <w:t>年</w:t>
            </w:r>
            <w:r w:rsidR="00B966C4">
              <w:rPr>
                <w:kern w:val="0"/>
                <w:sz w:val="24"/>
              </w:rPr>
              <w:t>4</w:t>
            </w:r>
            <w:r w:rsidRPr="002E58C9">
              <w:rPr>
                <w:kern w:val="0"/>
                <w:sz w:val="24"/>
              </w:rPr>
              <w:t>月</w:t>
            </w:r>
            <w:r w:rsidR="00B966C4">
              <w:rPr>
                <w:kern w:val="0"/>
                <w:sz w:val="24"/>
              </w:rPr>
              <w:t>1</w:t>
            </w:r>
            <w:r w:rsidRPr="002E58C9">
              <w:rPr>
                <w:kern w:val="0"/>
                <w:sz w:val="24"/>
              </w:rPr>
              <w:t>日</w:t>
            </w:r>
          </w:p>
        </w:tc>
      </w:tr>
    </w:tbl>
    <w:p w14:paraId="20A7DE7F" w14:textId="77777777" w:rsidR="000F3C5A" w:rsidRPr="002E58C9" w:rsidRDefault="000F3C5A" w:rsidP="008E4667">
      <w:pPr>
        <w:rPr>
          <w:rFonts w:ascii="黑体" w:eastAsia="黑体" w:cs="黑体"/>
          <w:color w:val="000000"/>
          <w:kern w:val="0"/>
          <w:sz w:val="28"/>
          <w:szCs w:val="28"/>
        </w:rPr>
      </w:pPr>
    </w:p>
    <w:sectPr w:rsidR="000F3C5A" w:rsidRPr="002E58C9">
      <w:footerReference w:type="default" r:id="rId10"/>
      <w:headerReference w:type="first" r:id="rId11"/>
      <w:footerReference w:type="first" r:id="rId12"/>
      <w:pgSz w:w="11906" w:h="16838"/>
      <w:pgMar w:top="993" w:right="1797" w:bottom="851" w:left="1797" w:header="851" w:footer="897"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6A6A6" w14:textId="77777777" w:rsidR="004B7C7F" w:rsidRDefault="004B7C7F">
      <w:r>
        <w:separator/>
      </w:r>
    </w:p>
  </w:endnote>
  <w:endnote w:type="continuationSeparator" w:id="0">
    <w:p w14:paraId="4EEB0D05" w14:textId="77777777" w:rsidR="004B7C7F" w:rsidRDefault="004B7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2BCA1" w14:textId="573B50CB" w:rsidR="00E25A6E" w:rsidRDefault="00E25A6E">
    <w:pPr>
      <w:pStyle w:val="a5"/>
      <w:jc w:val="center"/>
    </w:pPr>
    <w:r>
      <w:rPr>
        <w:lang w:val="zh-CN"/>
      </w:rPr>
      <w:t xml:space="preserve"> </w:t>
    </w:r>
    <w:r>
      <w:rPr>
        <w:b/>
        <w:sz w:val="24"/>
        <w:szCs w:val="24"/>
      </w:rPr>
      <w:fldChar w:fldCharType="begin"/>
    </w:r>
    <w:r>
      <w:rPr>
        <w:b/>
      </w:rPr>
      <w:instrText>PAGE</w:instrText>
    </w:r>
    <w:r>
      <w:rPr>
        <w:b/>
        <w:sz w:val="24"/>
        <w:szCs w:val="24"/>
      </w:rPr>
      <w:fldChar w:fldCharType="separate"/>
    </w:r>
    <w:r w:rsidR="00144FE6">
      <w:rPr>
        <w:b/>
        <w:noProof/>
      </w:rPr>
      <w:t>5</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144FE6">
      <w:rPr>
        <w:b/>
        <w:noProof/>
      </w:rPr>
      <w:t>8</w:t>
    </w:r>
    <w:r>
      <w:rPr>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AAFE3" w14:textId="7AF54373" w:rsidR="00F607C5" w:rsidRDefault="00F607C5" w:rsidP="00F607C5">
    <w:pPr>
      <w:pStyle w:val="a5"/>
      <w:jc w:val="center"/>
    </w:pPr>
    <w:r>
      <w:rPr>
        <w:b/>
        <w:sz w:val="24"/>
        <w:szCs w:val="24"/>
      </w:rPr>
      <w:fldChar w:fldCharType="begin"/>
    </w:r>
    <w:r>
      <w:rPr>
        <w:b/>
      </w:rPr>
      <w:instrText>PAGE</w:instrText>
    </w:r>
    <w:r>
      <w:rPr>
        <w:b/>
        <w:sz w:val="24"/>
        <w:szCs w:val="24"/>
      </w:rPr>
      <w:fldChar w:fldCharType="separate"/>
    </w:r>
    <w:r w:rsidR="00144FE6">
      <w:rPr>
        <w:b/>
        <w:noProof/>
      </w:rPr>
      <w:t>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144FE6">
      <w:rPr>
        <w:b/>
        <w:noProof/>
      </w:rPr>
      <w:t>8</w:t>
    </w:r>
    <w:r>
      <w:rPr>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3D12D" w14:textId="77777777" w:rsidR="004B7C7F" w:rsidRDefault="004B7C7F">
      <w:r>
        <w:separator/>
      </w:r>
    </w:p>
  </w:footnote>
  <w:footnote w:type="continuationSeparator" w:id="0">
    <w:p w14:paraId="319C2061" w14:textId="77777777" w:rsidR="004B7C7F" w:rsidRDefault="004B7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E653E" w14:textId="77777777" w:rsidR="00E25A6E" w:rsidRDefault="00E25A6E">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74A5"/>
    <w:multiLevelType w:val="multilevel"/>
    <w:tmpl w:val="5B36B660"/>
    <w:lvl w:ilvl="0">
      <w:start w:val="7"/>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F068C9"/>
    <w:multiLevelType w:val="hybridMultilevel"/>
    <w:tmpl w:val="2E1C3772"/>
    <w:lvl w:ilvl="0" w:tplc="D4C65C52">
      <w:start w:val="2"/>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1C4F31C4"/>
    <w:multiLevelType w:val="hybridMultilevel"/>
    <w:tmpl w:val="9694108A"/>
    <w:lvl w:ilvl="0" w:tplc="9C4A69A6">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D7979CA"/>
    <w:multiLevelType w:val="hybridMultilevel"/>
    <w:tmpl w:val="6C08022A"/>
    <w:lvl w:ilvl="0" w:tplc="E4DC7300">
      <w:start w:val="1"/>
      <w:numFmt w:val="decimal"/>
      <w:lvlText w:val="%1、"/>
      <w:lvlJc w:val="left"/>
      <w:pPr>
        <w:ind w:left="855" w:hanging="37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3"/>
  </w:num>
  <w:num w:numId="3">
    <w:abstractNumId w:val="2"/>
  </w:num>
  <w:num w:numId="4">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en-US" w:vendorID="64" w:dllVersion="0" w:nlCheck="1" w:checkStyle="0"/>
  <w:activeWritingStyle w:appName="MSWord" w:lang="zh-CN" w:vendorID="64" w:dllVersion="131077" w:nlCheck="1" w:checkStyle="1"/>
  <w:activeWritingStyle w:appName="MSWord" w:lang="en-US" w:vendorID="64" w:dllVersion="131078" w:nlCheck="1" w:checkStyle="1"/>
  <w:proofState w:spelling="clean" w:grammar="clean"/>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3F6"/>
    <w:rsid w:val="00000B99"/>
    <w:rsid w:val="00000C3F"/>
    <w:rsid w:val="00001E48"/>
    <w:rsid w:val="0000227C"/>
    <w:rsid w:val="00002DB6"/>
    <w:rsid w:val="000065CA"/>
    <w:rsid w:val="0000707E"/>
    <w:rsid w:val="000125BA"/>
    <w:rsid w:val="000127EB"/>
    <w:rsid w:val="0001294D"/>
    <w:rsid w:val="00013457"/>
    <w:rsid w:val="00014319"/>
    <w:rsid w:val="00014F74"/>
    <w:rsid w:val="00017945"/>
    <w:rsid w:val="00017B4C"/>
    <w:rsid w:val="00024B5C"/>
    <w:rsid w:val="00026FD9"/>
    <w:rsid w:val="000275E4"/>
    <w:rsid w:val="00030295"/>
    <w:rsid w:val="00031559"/>
    <w:rsid w:val="00033EB1"/>
    <w:rsid w:val="000354CF"/>
    <w:rsid w:val="0004604E"/>
    <w:rsid w:val="00046AD4"/>
    <w:rsid w:val="000517CD"/>
    <w:rsid w:val="00055922"/>
    <w:rsid w:val="00055EA8"/>
    <w:rsid w:val="00057E8D"/>
    <w:rsid w:val="00062C74"/>
    <w:rsid w:val="0006362C"/>
    <w:rsid w:val="00066A51"/>
    <w:rsid w:val="00070AFC"/>
    <w:rsid w:val="00070C9B"/>
    <w:rsid w:val="00072AED"/>
    <w:rsid w:val="0008251C"/>
    <w:rsid w:val="00083E24"/>
    <w:rsid w:val="00087AAC"/>
    <w:rsid w:val="00090199"/>
    <w:rsid w:val="00093E67"/>
    <w:rsid w:val="00096874"/>
    <w:rsid w:val="000A16EE"/>
    <w:rsid w:val="000A4DEB"/>
    <w:rsid w:val="000A6FB9"/>
    <w:rsid w:val="000B2347"/>
    <w:rsid w:val="000D3B07"/>
    <w:rsid w:val="000D5717"/>
    <w:rsid w:val="000D799E"/>
    <w:rsid w:val="000E4244"/>
    <w:rsid w:val="000E518C"/>
    <w:rsid w:val="000F15C1"/>
    <w:rsid w:val="000F25AB"/>
    <w:rsid w:val="000F2782"/>
    <w:rsid w:val="000F29A6"/>
    <w:rsid w:val="000F3C5A"/>
    <w:rsid w:val="000F5A9B"/>
    <w:rsid w:val="000F60A2"/>
    <w:rsid w:val="001049C8"/>
    <w:rsid w:val="0011207E"/>
    <w:rsid w:val="00112EDC"/>
    <w:rsid w:val="00113527"/>
    <w:rsid w:val="00116C64"/>
    <w:rsid w:val="00117407"/>
    <w:rsid w:val="001246D4"/>
    <w:rsid w:val="00124C38"/>
    <w:rsid w:val="00131D47"/>
    <w:rsid w:val="00134940"/>
    <w:rsid w:val="00143A1C"/>
    <w:rsid w:val="00144672"/>
    <w:rsid w:val="00144FE6"/>
    <w:rsid w:val="00146065"/>
    <w:rsid w:val="00147C8B"/>
    <w:rsid w:val="00153070"/>
    <w:rsid w:val="00157453"/>
    <w:rsid w:val="00171CD3"/>
    <w:rsid w:val="001740D4"/>
    <w:rsid w:val="00176017"/>
    <w:rsid w:val="00180C54"/>
    <w:rsid w:val="00181046"/>
    <w:rsid w:val="0018270C"/>
    <w:rsid w:val="001854D0"/>
    <w:rsid w:val="00187E2D"/>
    <w:rsid w:val="001931A3"/>
    <w:rsid w:val="00193544"/>
    <w:rsid w:val="00193F35"/>
    <w:rsid w:val="001957FC"/>
    <w:rsid w:val="00195D2F"/>
    <w:rsid w:val="00195F56"/>
    <w:rsid w:val="0019719E"/>
    <w:rsid w:val="001A13BD"/>
    <w:rsid w:val="001B106B"/>
    <w:rsid w:val="001B6563"/>
    <w:rsid w:val="001B7C46"/>
    <w:rsid w:val="001D4034"/>
    <w:rsid w:val="001D6E7A"/>
    <w:rsid w:val="001D77C1"/>
    <w:rsid w:val="001E57D6"/>
    <w:rsid w:val="001E5D4C"/>
    <w:rsid w:val="001E7A64"/>
    <w:rsid w:val="001F203F"/>
    <w:rsid w:val="001F2C7A"/>
    <w:rsid w:val="001F4868"/>
    <w:rsid w:val="001F6BF6"/>
    <w:rsid w:val="001F7D9F"/>
    <w:rsid w:val="00200BD3"/>
    <w:rsid w:val="002012B9"/>
    <w:rsid w:val="00201EB5"/>
    <w:rsid w:val="00202B0B"/>
    <w:rsid w:val="00203129"/>
    <w:rsid w:val="002108EC"/>
    <w:rsid w:val="0021285C"/>
    <w:rsid w:val="00215CFB"/>
    <w:rsid w:val="00217358"/>
    <w:rsid w:val="00220430"/>
    <w:rsid w:val="00220D9C"/>
    <w:rsid w:val="00223A87"/>
    <w:rsid w:val="0022450C"/>
    <w:rsid w:val="00227138"/>
    <w:rsid w:val="002339A8"/>
    <w:rsid w:val="00234FC8"/>
    <w:rsid w:val="00244884"/>
    <w:rsid w:val="00250812"/>
    <w:rsid w:val="00254F2F"/>
    <w:rsid w:val="002550D4"/>
    <w:rsid w:val="00261E76"/>
    <w:rsid w:val="00263F6C"/>
    <w:rsid w:val="00270984"/>
    <w:rsid w:val="00270F78"/>
    <w:rsid w:val="00276BF3"/>
    <w:rsid w:val="002838C3"/>
    <w:rsid w:val="00286D56"/>
    <w:rsid w:val="00287E98"/>
    <w:rsid w:val="0029480F"/>
    <w:rsid w:val="00295488"/>
    <w:rsid w:val="002A467A"/>
    <w:rsid w:val="002A46DD"/>
    <w:rsid w:val="002A6417"/>
    <w:rsid w:val="002A7B7B"/>
    <w:rsid w:val="002B14F8"/>
    <w:rsid w:val="002B172A"/>
    <w:rsid w:val="002B5888"/>
    <w:rsid w:val="002C10C4"/>
    <w:rsid w:val="002C1512"/>
    <w:rsid w:val="002C1DD6"/>
    <w:rsid w:val="002C265C"/>
    <w:rsid w:val="002C7A55"/>
    <w:rsid w:val="002D0847"/>
    <w:rsid w:val="002D122F"/>
    <w:rsid w:val="002D399D"/>
    <w:rsid w:val="002E47B8"/>
    <w:rsid w:val="002E4A08"/>
    <w:rsid w:val="002E4F25"/>
    <w:rsid w:val="002E58C9"/>
    <w:rsid w:val="002E698F"/>
    <w:rsid w:val="002F0148"/>
    <w:rsid w:val="002F0621"/>
    <w:rsid w:val="002F0980"/>
    <w:rsid w:val="002F1152"/>
    <w:rsid w:val="002F3FB4"/>
    <w:rsid w:val="00300FD2"/>
    <w:rsid w:val="00303839"/>
    <w:rsid w:val="00304BDB"/>
    <w:rsid w:val="003054F0"/>
    <w:rsid w:val="0031598B"/>
    <w:rsid w:val="00315B85"/>
    <w:rsid w:val="00315E48"/>
    <w:rsid w:val="00320E00"/>
    <w:rsid w:val="0032544F"/>
    <w:rsid w:val="00325650"/>
    <w:rsid w:val="00330CF9"/>
    <w:rsid w:val="00336390"/>
    <w:rsid w:val="00343141"/>
    <w:rsid w:val="0035733D"/>
    <w:rsid w:val="003576D8"/>
    <w:rsid w:val="00360A87"/>
    <w:rsid w:val="00361441"/>
    <w:rsid w:val="003618D9"/>
    <w:rsid w:val="00364F76"/>
    <w:rsid w:val="00365E17"/>
    <w:rsid w:val="003675E0"/>
    <w:rsid w:val="00367740"/>
    <w:rsid w:val="00370C8B"/>
    <w:rsid w:val="00373BD5"/>
    <w:rsid w:val="003773F9"/>
    <w:rsid w:val="00393B7D"/>
    <w:rsid w:val="003A0145"/>
    <w:rsid w:val="003A16EE"/>
    <w:rsid w:val="003A2057"/>
    <w:rsid w:val="003A2322"/>
    <w:rsid w:val="003C420F"/>
    <w:rsid w:val="003C5B56"/>
    <w:rsid w:val="003D089D"/>
    <w:rsid w:val="003D1771"/>
    <w:rsid w:val="003D4CD5"/>
    <w:rsid w:val="003D5D16"/>
    <w:rsid w:val="003D6191"/>
    <w:rsid w:val="003D67F2"/>
    <w:rsid w:val="003E0A9D"/>
    <w:rsid w:val="003E5DEA"/>
    <w:rsid w:val="003E7443"/>
    <w:rsid w:val="003F35EE"/>
    <w:rsid w:val="003F6281"/>
    <w:rsid w:val="003F651B"/>
    <w:rsid w:val="00405028"/>
    <w:rsid w:val="00416AA1"/>
    <w:rsid w:val="0041710A"/>
    <w:rsid w:val="00417436"/>
    <w:rsid w:val="004233CD"/>
    <w:rsid w:val="00433274"/>
    <w:rsid w:val="00441212"/>
    <w:rsid w:val="00441CC4"/>
    <w:rsid w:val="004427D9"/>
    <w:rsid w:val="00442C6B"/>
    <w:rsid w:val="004437D2"/>
    <w:rsid w:val="00445B7B"/>
    <w:rsid w:val="004644D7"/>
    <w:rsid w:val="00466DB7"/>
    <w:rsid w:val="00467D0F"/>
    <w:rsid w:val="00471C62"/>
    <w:rsid w:val="004725BF"/>
    <w:rsid w:val="0047771C"/>
    <w:rsid w:val="0048081E"/>
    <w:rsid w:val="004825D1"/>
    <w:rsid w:val="00487103"/>
    <w:rsid w:val="00487BE4"/>
    <w:rsid w:val="0049713B"/>
    <w:rsid w:val="004A4039"/>
    <w:rsid w:val="004A54F9"/>
    <w:rsid w:val="004A762D"/>
    <w:rsid w:val="004B1618"/>
    <w:rsid w:val="004B3754"/>
    <w:rsid w:val="004B6536"/>
    <w:rsid w:val="004B7507"/>
    <w:rsid w:val="004B770B"/>
    <w:rsid w:val="004B7C79"/>
    <w:rsid w:val="004B7C7F"/>
    <w:rsid w:val="004C3582"/>
    <w:rsid w:val="004D0B61"/>
    <w:rsid w:val="004D19DB"/>
    <w:rsid w:val="004D1B89"/>
    <w:rsid w:val="004D5058"/>
    <w:rsid w:val="004E36D1"/>
    <w:rsid w:val="004E39D6"/>
    <w:rsid w:val="004E7C73"/>
    <w:rsid w:val="004E7D0F"/>
    <w:rsid w:val="004F3B4B"/>
    <w:rsid w:val="004F6F7B"/>
    <w:rsid w:val="004F746B"/>
    <w:rsid w:val="00500C73"/>
    <w:rsid w:val="00501352"/>
    <w:rsid w:val="005026BE"/>
    <w:rsid w:val="00504D2E"/>
    <w:rsid w:val="005100C2"/>
    <w:rsid w:val="00511D69"/>
    <w:rsid w:val="00511DAC"/>
    <w:rsid w:val="0051623C"/>
    <w:rsid w:val="0052053E"/>
    <w:rsid w:val="00523FCE"/>
    <w:rsid w:val="00524345"/>
    <w:rsid w:val="005245A8"/>
    <w:rsid w:val="00524F23"/>
    <w:rsid w:val="00533765"/>
    <w:rsid w:val="005427CD"/>
    <w:rsid w:val="005518C5"/>
    <w:rsid w:val="0055265A"/>
    <w:rsid w:val="00554239"/>
    <w:rsid w:val="005553E8"/>
    <w:rsid w:val="00562C07"/>
    <w:rsid w:val="00563B2A"/>
    <w:rsid w:val="005642B9"/>
    <w:rsid w:val="00565984"/>
    <w:rsid w:val="00570FE1"/>
    <w:rsid w:val="00580352"/>
    <w:rsid w:val="00581A83"/>
    <w:rsid w:val="005847C3"/>
    <w:rsid w:val="00590609"/>
    <w:rsid w:val="00591C01"/>
    <w:rsid w:val="0059201A"/>
    <w:rsid w:val="005930AB"/>
    <w:rsid w:val="00597715"/>
    <w:rsid w:val="00597BCB"/>
    <w:rsid w:val="005A0E33"/>
    <w:rsid w:val="005B1CC0"/>
    <w:rsid w:val="005C038F"/>
    <w:rsid w:val="005C2CD3"/>
    <w:rsid w:val="005C740E"/>
    <w:rsid w:val="005C7C13"/>
    <w:rsid w:val="005D36A7"/>
    <w:rsid w:val="005D6D21"/>
    <w:rsid w:val="005E15CB"/>
    <w:rsid w:val="005E30C3"/>
    <w:rsid w:val="005E6F9E"/>
    <w:rsid w:val="005F0AA7"/>
    <w:rsid w:val="005F20CD"/>
    <w:rsid w:val="005F2ED2"/>
    <w:rsid w:val="005F3D34"/>
    <w:rsid w:val="005F500A"/>
    <w:rsid w:val="00600B43"/>
    <w:rsid w:val="00600D7F"/>
    <w:rsid w:val="006010B6"/>
    <w:rsid w:val="006028F5"/>
    <w:rsid w:val="00604E74"/>
    <w:rsid w:val="00605514"/>
    <w:rsid w:val="006060BF"/>
    <w:rsid w:val="00606753"/>
    <w:rsid w:val="00613449"/>
    <w:rsid w:val="00613784"/>
    <w:rsid w:val="006140F1"/>
    <w:rsid w:val="00615C0C"/>
    <w:rsid w:val="006206DF"/>
    <w:rsid w:val="006218D4"/>
    <w:rsid w:val="00621C1A"/>
    <w:rsid w:val="00622E68"/>
    <w:rsid w:val="00624174"/>
    <w:rsid w:val="006246E2"/>
    <w:rsid w:val="00624F16"/>
    <w:rsid w:val="00626D6F"/>
    <w:rsid w:val="006276EF"/>
    <w:rsid w:val="00627A7E"/>
    <w:rsid w:val="00630DF5"/>
    <w:rsid w:val="00632B02"/>
    <w:rsid w:val="006349DA"/>
    <w:rsid w:val="00634A0E"/>
    <w:rsid w:val="00637F0F"/>
    <w:rsid w:val="0064084A"/>
    <w:rsid w:val="006427F7"/>
    <w:rsid w:val="006466C2"/>
    <w:rsid w:val="00647405"/>
    <w:rsid w:val="00654611"/>
    <w:rsid w:val="00657A82"/>
    <w:rsid w:val="006623CA"/>
    <w:rsid w:val="0066408C"/>
    <w:rsid w:val="00670662"/>
    <w:rsid w:val="00670E77"/>
    <w:rsid w:val="006721EB"/>
    <w:rsid w:val="006739D3"/>
    <w:rsid w:val="00677F6A"/>
    <w:rsid w:val="00681C63"/>
    <w:rsid w:val="00685BA9"/>
    <w:rsid w:val="00686FC2"/>
    <w:rsid w:val="00687FB7"/>
    <w:rsid w:val="0069095F"/>
    <w:rsid w:val="00690BF4"/>
    <w:rsid w:val="0069132F"/>
    <w:rsid w:val="00693166"/>
    <w:rsid w:val="00693FD0"/>
    <w:rsid w:val="006A1654"/>
    <w:rsid w:val="006A5BD7"/>
    <w:rsid w:val="006A6ADD"/>
    <w:rsid w:val="006A7E87"/>
    <w:rsid w:val="006B0B15"/>
    <w:rsid w:val="006B3051"/>
    <w:rsid w:val="006C0103"/>
    <w:rsid w:val="006C17FF"/>
    <w:rsid w:val="006C39CB"/>
    <w:rsid w:val="006C5C92"/>
    <w:rsid w:val="006D1871"/>
    <w:rsid w:val="006E33B7"/>
    <w:rsid w:val="006E7391"/>
    <w:rsid w:val="006F4FB9"/>
    <w:rsid w:val="006F5BEF"/>
    <w:rsid w:val="00700BC2"/>
    <w:rsid w:val="0071220C"/>
    <w:rsid w:val="00714312"/>
    <w:rsid w:val="007150F3"/>
    <w:rsid w:val="00715181"/>
    <w:rsid w:val="0071671B"/>
    <w:rsid w:val="00717CC1"/>
    <w:rsid w:val="00721209"/>
    <w:rsid w:val="00722DCC"/>
    <w:rsid w:val="00726305"/>
    <w:rsid w:val="007264CB"/>
    <w:rsid w:val="00730D84"/>
    <w:rsid w:val="007312AF"/>
    <w:rsid w:val="0073713B"/>
    <w:rsid w:val="00737C74"/>
    <w:rsid w:val="00737EFF"/>
    <w:rsid w:val="00742C75"/>
    <w:rsid w:val="00745302"/>
    <w:rsid w:val="007466D0"/>
    <w:rsid w:val="00746751"/>
    <w:rsid w:val="00753133"/>
    <w:rsid w:val="00754EA8"/>
    <w:rsid w:val="00757953"/>
    <w:rsid w:val="007579D2"/>
    <w:rsid w:val="00764742"/>
    <w:rsid w:val="00764C22"/>
    <w:rsid w:val="007651D8"/>
    <w:rsid w:val="007667BE"/>
    <w:rsid w:val="00772C51"/>
    <w:rsid w:val="00775837"/>
    <w:rsid w:val="00776728"/>
    <w:rsid w:val="00783979"/>
    <w:rsid w:val="00793087"/>
    <w:rsid w:val="007B384E"/>
    <w:rsid w:val="007B4B89"/>
    <w:rsid w:val="007B52A5"/>
    <w:rsid w:val="007B5D87"/>
    <w:rsid w:val="007B73A5"/>
    <w:rsid w:val="007B75C1"/>
    <w:rsid w:val="007B7F2B"/>
    <w:rsid w:val="007C2913"/>
    <w:rsid w:val="007C3C5A"/>
    <w:rsid w:val="007C410C"/>
    <w:rsid w:val="007D065E"/>
    <w:rsid w:val="007D1491"/>
    <w:rsid w:val="007D57D4"/>
    <w:rsid w:val="007D7222"/>
    <w:rsid w:val="007D7676"/>
    <w:rsid w:val="007E0AFE"/>
    <w:rsid w:val="007E3BA6"/>
    <w:rsid w:val="007E4669"/>
    <w:rsid w:val="007E6443"/>
    <w:rsid w:val="007E6A0E"/>
    <w:rsid w:val="007F43B4"/>
    <w:rsid w:val="007F5E30"/>
    <w:rsid w:val="007F66D5"/>
    <w:rsid w:val="008000BE"/>
    <w:rsid w:val="008048C8"/>
    <w:rsid w:val="008050A0"/>
    <w:rsid w:val="00806E73"/>
    <w:rsid w:val="00817297"/>
    <w:rsid w:val="00817942"/>
    <w:rsid w:val="008209F5"/>
    <w:rsid w:val="00824BB2"/>
    <w:rsid w:val="008307A2"/>
    <w:rsid w:val="0083088D"/>
    <w:rsid w:val="008309D7"/>
    <w:rsid w:val="008411CB"/>
    <w:rsid w:val="008419A2"/>
    <w:rsid w:val="0084473D"/>
    <w:rsid w:val="00845155"/>
    <w:rsid w:val="0084604B"/>
    <w:rsid w:val="00846C69"/>
    <w:rsid w:val="0085447B"/>
    <w:rsid w:val="0086069F"/>
    <w:rsid w:val="00866A38"/>
    <w:rsid w:val="00866BB7"/>
    <w:rsid w:val="00873DE8"/>
    <w:rsid w:val="00874611"/>
    <w:rsid w:val="00877B59"/>
    <w:rsid w:val="00877D31"/>
    <w:rsid w:val="008816DA"/>
    <w:rsid w:val="008867C4"/>
    <w:rsid w:val="00897F0B"/>
    <w:rsid w:val="008B0029"/>
    <w:rsid w:val="008B2F90"/>
    <w:rsid w:val="008B6605"/>
    <w:rsid w:val="008C325B"/>
    <w:rsid w:val="008C41BA"/>
    <w:rsid w:val="008C72F6"/>
    <w:rsid w:val="008E0897"/>
    <w:rsid w:val="008E4667"/>
    <w:rsid w:val="008E6C29"/>
    <w:rsid w:val="008E7D2F"/>
    <w:rsid w:val="008F19A5"/>
    <w:rsid w:val="008F6999"/>
    <w:rsid w:val="008F6CC0"/>
    <w:rsid w:val="00901472"/>
    <w:rsid w:val="00901648"/>
    <w:rsid w:val="009033A9"/>
    <w:rsid w:val="009039A1"/>
    <w:rsid w:val="009063DE"/>
    <w:rsid w:val="00906EC6"/>
    <w:rsid w:val="0091048F"/>
    <w:rsid w:val="009143A5"/>
    <w:rsid w:val="00922CCC"/>
    <w:rsid w:val="0092301E"/>
    <w:rsid w:val="00923331"/>
    <w:rsid w:val="00937A6B"/>
    <w:rsid w:val="00941E0F"/>
    <w:rsid w:val="00943376"/>
    <w:rsid w:val="00945019"/>
    <w:rsid w:val="00947011"/>
    <w:rsid w:val="0094764D"/>
    <w:rsid w:val="00950306"/>
    <w:rsid w:val="00955224"/>
    <w:rsid w:val="0095598E"/>
    <w:rsid w:val="00956147"/>
    <w:rsid w:val="00957F4C"/>
    <w:rsid w:val="00966C4F"/>
    <w:rsid w:val="00966CDC"/>
    <w:rsid w:val="00973A6C"/>
    <w:rsid w:val="0097502E"/>
    <w:rsid w:val="0097567F"/>
    <w:rsid w:val="00976FB5"/>
    <w:rsid w:val="0098083E"/>
    <w:rsid w:val="0098127F"/>
    <w:rsid w:val="00984DBF"/>
    <w:rsid w:val="009853BC"/>
    <w:rsid w:val="00986135"/>
    <w:rsid w:val="0099024A"/>
    <w:rsid w:val="009904A3"/>
    <w:rsid w:val="009905B1"/>
    <w:rsid w:val="009942B8"/>
    <w:rsid w:val="00994802"/>
    <w:rsid w:val="0099554F"/>
    <w:rsid w:val="009A2446"/>
    <w:rsid w:val="009A342E"/>
    <w:rsid w:val="009A4C70"/>
    <w:rsid w:val="009A5868"/>
    <w:rsid w:val="009A77A7"/>
    <w:rsid w:val="009B0D36"/>
    <w:rsid w:val="009B4482"/>
    <w:rsid w:val="009B59D1"/>
    <w:rsid w:val="009B6C5A"/>
    <w:rsid w:val="009B7BBA"/>
    <w:rsid w:val="009B7C74"/>
    <w:rsid w:val="009B7FB5"/>
    <w:rsid w:val="009C1A02"/>
    <w:rsid w:val="009C42B3"/>
    <w:rsid w:val="009C67D6"/>
    <w:rsid w:val="009D318F"/>
    <w:rsid w:val="009D464A"/>
    <w:rsid w:val="009D7620"/>
    <w:rsid w:val="009E2897"/>
    <w:rsid w:val="009E72F7"/>
    <w:rsid w:val="009F0322"/>
    <w:rsid w:val="00A01BF8"/>
    <w:rsid w:val="00A02BCC"/>
    <w:rsid w:val="00A05E52"/>
    <w:rsid w:val="00A118A1"/>
    <w:rsid w:val="00A12CFB"/>
    <w:rsid w:val="00A1615C"/>
    <w:rsid w:val="00A17B0E"/>
    <w:rsid w:val="00A17C9B"/>
    <w:rsid w:val="00A23DF7"/>
    <w:rsid w:val="00A25527"/>
    <w:rsid w:val="00A27732"/>
    <w:rsid w:val="00A2776B"/>
    <w:rsid w:val="00A3064F"/>
    <w:rsid w:val="00A36D3C"/>
    <w:rsid w:val="00A402E6"/>
    <w:rsid w:val="00A437EA"/>
    <w:rsid w:val="00A456EB"/>
    <w:rsid w:val="00A532FB"/>
    <w:rsid w:val="00A551D2"/>
    <w:rsid w:val="00A552F3"/>
    <w:rsid w:val="00A57505"/>
    <w:rsid w:val="00A62D25"/>
    <w:rsid w:val="00A630D3"/>
    <w:rsid w:val="00A63E52"/>
    <w:rsid w:val="00A66B48"/>
    <w:rsid w:val="00A67EAD"/>
    <w:rsid w:val="00A700D6"/>
    <w:rsid w:val="00A73F16"/>
    <w:rsid w:val="00A7419A"/>
    <w:rsid w:val="00A77B3B"/>
    <w:rsid w:val="00A77DA5"/>
    <w:rsid w:val="00A8289A"/>
    <w:rsid w:val="00A84787"/>
    <w:rsid w:val="00A84E8F"/>
    <w:rsid w:val="00A925B3"/>
    <w:rsid w:val="00A92679"/>
    <w:rsid w:val="00A937D5"/>
    <w:rsid w:val="00A94DC2"/>
    <w:rsid w:val="00AA2F8C"/>
    <w:rsid w:val="00AA53F6"/>
    <w:rsid w:val="00AB0904"/>
    <w:rsid w:val="00AB2F45"/>
    <w:rsid w:val="00AC2882"/>
    <w:rsid w:val="00AC42C3"/>
    <w:rsid w:val="00AD2B70"/>
    <w:rsid w:val="00AE038D"/>
    <w:rsid w:val="00AE35EF"/>
    <w:rsid w:val="00AF0792"/>
    <w:rsid w:val="00AF2564"/>
    <w:rsid w:val="00AF395D"/>
    <w:rsid w:val="00AF6790"/>
    <w:rsid w:val="00AF7C45"/>
    <w:rsid w:val="00B03441"/>
    <w:rsid w:val="00B07C96"/>
    <w:rsid w:val="00B11DFF"/>
    <w:rsid w:val="00B127CF"/>
    <w:rsid w:val="00B14993"/>
    <w:rsid w:val="00B20355"/>
    <w:rsid w:val="00B20CB0"/>
    <w:rsid w:val="00B311D4"/>
    <w:rsid w:val="00B339BA"/>
    <w:rsid w:val="00B33F8B"/>
    <w:rsid w:val="00B3423A"/>
    <w:rsid w:val="00B34247"/>
    <w:rsid w:val="00B36ADF"/>
    <w:rsid w:val="00B37C38"/>
    <w:rsid w:val="00B41A77"/>
    <w:rsid w:val="00B41F67"/>
    <w:rsid w:val="00B43C7E"/>
    <w:rsid w:val="00B44347"/>
    <w:rsid w:val="00B448AB"/>
    <w:rsid w:val="00B5127F"/>
    <w:rsid w:val="00B5267A"/>
    <w:rsid w:val="00B529F2"/>
    <w:rsid w:val="00B551F2"/>
    <w:rsid w:val="00B556FC"/>
    <w:rsid w:val="00B5747A"/>
    <w:rsid w:val="00B61453"/>
    <w:rsid w:val="00B6362F"/>
    <w:rsid w:val="00B77E34"/>
    <w:rsid w:val="00B80301"/>
    <w:rsid w:val="00B807DE"/>
    <w:rsid w:val="00B8491C"/>
    <w:rsid w:val="00B87C71"/>
    <w:rsid w:val="00B9460D"/>
    <w:rsid w:val="00B966C4"/>
    <w:rsid w:val="00B974B4"/>
    <w:rsid w:val="00BA144C"/>
    <w:rsid w:val="00BA1575"/>
    <w:rsid w:val="00BA6711"/>
    <w:rsid w:val="00BB14EB"/>
    <w:rsid w:val="00BB4BB5"/>
    <w:rsid w:val="00BB5301"/>
    <w:rsid w:val="00BB657D"/>
    <w:rsid w:val="00BC5229"/>
    <w:rsid w:val="00BC5CB8"/>
    <w:rsid w:val="00BC6FBE"/>
    <w:rsid w:val="00BC77ED"/>
    <w:rsid w:val="00BD259C"/>
    <w:rsid w:val="00BD2C2F"/>
    <w:rsid w:val="00BD2CF7"/>
    <w:rsid w:val="00BD685F"/>
    <w:rsid w:val="00BE0A85"/>
    <w:rsid w:val="00BE0BEE"/>
    <w:rsid w:val="00BE359D"/>
    <w:rsid w:val="00BE5647"/>
    <w:rsid w:val="00BF45E1"/>
    <w:rsid w:val="00C01ECA"/>
    <w:rsid w:val="00C02D77"/>
    <w:rsid w:val="00C02FD2"/>
    <w:rsid w:val="00C15786"/>
    <w:rsid w:val="00C17A94"/>
    <w:rsid w:val="00C17D61"/>
    <w:rsid w:val="00C25035"/>
    <w:rsid w:val="00C2727C"/>
    <w:rsid w:val="00C33121"/>
    <w:rsid w:val="00C352F7"/>
    <w:rsid w:val="00C362CC"/>
    <w:rsid w:val="00C402C2"/>
    <w:rsid w:val="00C40ADD"/>
    <w:rsid w:val="00C43BC5"/>
    <w:rsid w:val="00C45C87"/>
    <w:rsid w:val="00C45CD2"/>
    <w:rsid w:val="00C525FE"/>
    <w:rsid w:val="00C53FAE"/>
    <w:rsid w:val="00C665C2"/>
    <w:rsid w:val="00C7019F"/>
    <w:rsid w:val="00C7371C"/>
    <w:rsid w:val="00C82DA6"/>
    <w:rsid w:val="00C90D7D"/>
    <w:rsid w:val="00C91D41"/>
    <w:rsid w:val="00C955AD"/>
    <w:rsid w:val="00C96FFD"/>
    <w:rsid w:val="00CB027D"/>
    <w:rsid w:val="00CB0B28"/>
    <w:rsid w:val="00CB318E"/>
    <w:rsid w:val="00CB344F"/>
    <w:rsid w:val="00CB3F99"/>
    <w:rsid w:val="00CC08E3"/>
    <w:rsid w:val="00CC5464"/>
    <w:rsid w:val="00CD3967"/>
    <w:rsid w:val="00CF173A"/>
    <w:rsid w:val="00CF365D"/>
    <w:rsid w:val="00CF3E28"/>
    <w:rsid w:val="00CF4BE4"/>
    <w:rsid w:val="00CF6510"/>
    <w:rsid w:val="00CF6CDC"/>
    <w:rsid w:val="00CF7445"/>
    <w:rsid w:val="00D00590"/>
    <w:rsid w:val="00D024FE"/>
    <w:rsid w:val="00D030A3"/>
    <w:rsid w:val="00D049E2"/>
    <w:rsid w:val="00D06C79"/>
    <w:rsid w:val="00D07D55"/>
    <w:rsid w:val="00D118CD"/>
    <w:rsid w:val="00D12AA6"/>
    <w:rsid w:val="00D142FC"/>
    <w:rsid w:val="00D15640"/>
    <w:rsid w:val="00D218ED"/>
    <w:rsid w:val="00D22665"/>
    <w:rsid w:val="00D22C92"/>
    <w:rsid w:val="00D2717D"/>
    <w:rsid w:val="00D31E93"/>
    <w:rsid w:val="00D42404"/>
    <w:rsid w:val="00D43A05"/>
    <w:rsid w:val="00D441B8"/>
    <w:rsid w:val="00D450C1"/>
    <w:rsid w:val="00D45D67"/>
    <w:rsid w:val="00D5108C"/>
    <w:rsid w:val="00D5178A"/>
    <w:rsid w:val="00D52574"/>
    <w:rsid w:val="00D52EE3"/>
    <w:rsid w:val="00D563F9"/>
    <w:rsid w:val="00D645D6"/>
    <w:rsid w:val="00D658F8"/>
    <w:rsid w:val="00D71AC5"/>
    <w:rsid w:val="00D76683"/>
    <w:rsid w:val="00D77AB6"/>
    <w:rsid w:val="00D808C9"/>
    <w:rsid w:val="00D84AC3"/>
    <w:rsid w:val="00D87C8E"/>
    <w:rsid w:val="00D9594A"/>
    <w:rsid w:val="00DB051E"/>
    <w:rsid w:val="00DB1147"/>
    <w:rsid w:val="00DC58E7"/>
    <w:rsid w:val="00DD0704"/>
    <w:rsid w:val="00DD291D"/>
    <w:rsid w:val="00DD2CF4"/>
    <w:rsid w:val="00DD5EBB"/>
    <w:rsid w:val="00DD6DF8"/>
    <w:rsid w:val="00DE5223"/>
    <w:rsid w:val="00DE7072"/>
    <w:rsid w:val="00DF77A0"/>
    <w:rsid w:val="00E02EC1"/>
    <w:rsid w:val="00E03494"/>
    <w:rsid w:val="00E04FD8"/>
    <w:rsid w:val="00E055E3"/>
    <w:rsid w:val="00E05BDB"/>
    <w:rsid w:val="00E10267"/>
    <w:rsid w:val="00E12F79"/>
    <w:rsid w:val="00E17E84"/>
    <w:rsid w:val="00E2483C"/>
    <w:rsid w:val="00E25A6E"/>
    <w:rsid w:val="00E2638A"/>
    <w:rsid w:val="00E2717F"/>
    <w:rsid w:val="00E32E31"/>
    <w:rsid w:val="00E3346D"/>
    <w:rsid w:val="00E339F8"/>
    <w:rsid w:val="00E36D3C"/>
    <w:rsid w:val="00E411A9"/>
    <w:rsid w:val="00E411F4"/>
    <w:rsid w:val="00E44066"/>
    <w:rsid w:val="00E44A97"/>
    <w:rsid w:val="00E46ED4"/>
    <w:rsid w:val="00E512F1"/>
    <w:rsid w:val="00E557D3"/>
    <w:rsid w:val="00E55C73"/>
    <w:rsid w:val="00E56BC1"/>
    <w:rsid w:val="00E579E1"/>
    <w:rsid w:val="00E61A39"/>
    <w:rsid w:val="00E62D01"/>
    <w:rsid w:val="00E6592A"/>
    <w:rsid w:val="00E67038"/>
    <w:rsid w:val="00E71F08"/>
    <w:rsid w:val="00E733EC"/>
    <w:rsid w:val="00E7432A"/>
    <w:rsid w:val="00E76D22"/>
    <w:rsid w:val="00E906A6"/>
    <w:rsid w:val="00E927FD"/>
    <w:rsid w:val="00E94DDD"/>
    <w:rsid w:val="00E95F4F"/>
    <w:rsid w:val="00EA3D9B"/>
    <w:rsid w:val="00EA58E6"/>
    <w:rsid w:val="00EA7F37"/>
    <w:rsid w:val="00EA7FF3"/>
    <w:rsid w:val="00EB14DA"/>
    <w:rsid w:val="00EB395C"/>
    <w:rsid w:val="00EB413C"/>
    <w:rsid w:val="00EB726D"/>
    <w:rsid w:val="00EC1CCD"/>
    <w:rsid w:val="00EC4071"/>
    <w:rsid w:val="00EC5341"/>
    <w:rsid w:val="00ED1BC8"/>
    <w:rsid w:val="00ED3400"/>
    <w:rsid w:val="00EF36B7"/>
    <w:rsid w:val="00EF3FDB"/>
    <w:rsid w:val="00F00607"/>
    <w:rsid w:val="00F04C6C"/>
    <w:rsid w:val="00F06CD8"/>
    <w:rsid w:val="00F130CE"/>
    <w:rsid w:val="00F262C7"/>
    <w:rsid w:val="00F269AB"/>
    <w:rsid w:val="00F30253"/>
    <w:rsid w:val="00F462BA"/>
    <w:rsid w:val="00F51112"/>
    <w:rsid w:val="00F53937"/>
    <w:rsid w:val="00F57007"/>
    <w:rsid w:val="00F572F9"/>
    <w:rsid w:val="00F607C5"/>
    <w:rsid w:val="00F60DB1"/>
    <w:rsid w:val="00F61A5C"/>
    <w:rsid w:val="00F61DA9"/>
    <w:rsid w:val="00F65ED7"/>
    <w:rsid w:val="00F7023F"/>
    <w:rsid w:val="00F7596E"/>
    <w:rsid w:val="00F764A4"/>
    <w:rsid w:val="00F76E22"/>
    <w:rsid w:val="00F772C0"/>
    <w:rsid w:val="00F77964"/>
    <w:rsid w:val="00F824D8"/>
    <w:rsid w:val="00F84064"/>
    <w:rsid w:val="00F8431B"/>
    <w:rsid w:val="00F92761"/>
    <w:rsid w:val="00F928D9"/>
    <w:rsid w:val="00F92D64"/>
    <w:rsid w:val="00F93BAF"/>
    <w:rsid w:val="00F95D2D"/>
    <w:rsid w:val="00F964F7"/>
    <w:rsid w:val="00F96F71"/>
    <w:rsid w:val="00F973A2"/>
    <w:rsid w:val="00F97600"/>
    <w:rsid w:val="00FA1185"/>
    <w:rsid w:val="00FB0278"/>
    <w:rsid w:val="00FB13D5"/>
    <w:rsid w:val="00FB39D0"/>
    <w:rsid w:val="00FB4966"/>
    <w:rsid w:val="00FB4CB6"/>
    <w:rsid w:val="00FC333D"/>
    <w:rsid w:val="00FC3FFE"/>
    <w:rsid w:val="00FC417C"/>
    <w:rsid w:val="00FC41F1"/>
    <w:rsid w:val="00FC5D79"/>
    <w:rsid w:val="00FC7AD0"/>
    <w:rsid w:val="00FD4D02"/>
    <w:rsid w:val="00FD76C5"/>
    <w:rsid w:val="00FE1CAC"/>
    <w:rsid w:val="00FE354D"/>
    <w:rsid w:val="00FE5E3B"/>
    <w:rsid w:val="00FF1F84"/>
    <w:rsid w:val="00FF393C"/>
    <w:rsid w:val="00FF4153"/>
    <w:rsid w:val="00FF61C3"/>
    <w:rsid w:val="00FF635B"/>
    <w:rsid w:val="0E433D8F"/>
    <w:rsid w:val="1CBD53FA"/>
    <w:rsid w:val="23C8760C"/>
    <w:rsid w:val="2FE5083E"/>
    <w:rsid w:val="438B1486"/>
    <w:rsid w:val="451C1DA9"/>
    <w:rsid w:val="6A324F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E676D7"/>
  <w15:docId w15:val="{E766E6F1-23BC-436C-A733-7EAB95626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qFormat/>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qFormat/>
  </w:style>
  <w:style w:type="character" w:customStyle="1" w:styleId="a8">
    <w:name w:val="页眉 字符"/>
    <w:link w:val="a7"/>
    <w:uiPriority w:val="99"/>
    <w:qFormat/>
    <w:rPr>
      <w:sz w:val="18"/>
      <w:szCs w:val="18"/>
    </w:rPr>
  </w:style>
  <w:style w:type="character" w:customStyle="1" w:styleId="a6">
    <w:name w:val="页脚 字符"/>
    <w:link w:val="a5"/>
    <w:uiPriority w:val="99"/>
    <w:qFormat/>
    <w:rPr>
      <w:sz w:val="18"/>
      <w:szCs w:val="18"/>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paragraph" w:styleId="ab">
    <w:name w:val="List Paragraph"/>
    <w:basedOn w:val="a"/>
    <w:link w:val="ac"/>
    <w:uiPriority w:val="34"/>
    <w:qFormat/>
    <w:pPr>
      <w:ind w:firstLineChars="200" w:firstLine="420"/>
    </w:pPr>
    <w:rPr>
      <w:rFonts w:ascii="等线" w:eastAsia="等线" w:hAnsi="等线"/>
      <w:szCs w:val="22"/>
    </w:rPr>
  </w:style>
  <w:style w:type="character" w:customStyle="1" w:styleId="a4">
    <w:name w:val="批注框文本 字符"/>
    <w:link w:val="a3"/>
    <w:uiPriority w:val="99"/>
    <w:semiHidden/>
    <w:qFormat/>
    <w:rPr>
      <w:rFonts w:ascii="Times New Roman" w:hAnsi="Times New Roman"/>
      <w:kern w:val="2"/>
      <w:sz w:val="18"/>
      <w:szCs w:val="18"/>
    </w:rPr>
  </w:style>
  <w:style w:type="paragraph" w:customStyle="1" w:styleId="1">
    <w:name w:val="正文1"/>
    <w:qFormat/>
    <w:pPr>
      <w:jc w:val="both"/>
    </w:pPr>
    <w:rPr>
      <w:rFonts w:ascii="Times New Roman" w:hAnsi="Times New Roman"/>
      <w:kern w:val="2"/>
      <w:sz w:val="21"/>
      <w:szCs w:val="21"/>
    </w:rPr>
  </w:style>
  <w:style w:type="paragraph" w:customStyle="1" w:styleId="10">
    <w:name w:val="修订1"/>
    <w:hidden/>
    <w:uiPriority w:val="99"/>
    <w:semiHidden/>
    <w:rPr>
      <w:rFonts w:ascii="Times New Roman" w:hAnsi="Times New Roman"/>
      <w:kern w:val="2"/>
      <w:sz w:val="21"/>
      <w:szCs w:val="24"/>
    </w:rPr>
  </w:style>
  <w:style w:type="paragraph" w:customStyle="1" w:styleId="ad">
    <w:name w:val="日常使用"/>
    <w:basedOn w:val="a"/>
    <w:link w:val="ae"/>
    <w:qFormat/>
    <w:pPr>
      <w:spacing w:line="460" w:lineRule="exact"/>
      <w:ind w:firstLineChars="200" w:firstLine="200"/>
    </w:pPr>
    <w:rPr>
      <w:sz w:val="24"/>
      <w:szCs w:val="19"/>
      <w:shd w:val="clear" w:color="auto" w:fill="FFFFFF"/>
    </w:rPr>
  </w:style>
  <w:style w:type="character" w:customStyle="1" w:styleId="ae">
    <w:name w:val="日常使用 字符"/>
    <w:link w:val="ad"/>
    <w:qFormat/>
    <w:rPr>
      <w:rFonts w:ascii="Times New Roman" w:hAnsi="Times New Roman"/>
      <w:kern w:val="2"/>
      <w:sz w:val="24"/>
      <w:szCs w:val="19"/>
    </w:rPr>
  </w:style>
  <w:style w:type="paragraph" w:customStyle="1" w:styleId="af">
    <w:name w:val="标准格式"/>
    <w:link w:val="af0"/>
    <w:qFormat/>
    <w:rsid w:val="009905B1"/>
    <w:pPr>
      <w:spacing w:line="360" w:lineRule="exact"/>
      <w:ind w:firstLineChars="200" w:firstLine="200"/>
      <w:jc w:val="both"/>
    </w:pPr>
    <w:rPr>
      <w:rFonts w:ascii="Times New Roman" w:hAnsi="Times New Roman" w:cs="宋体"/>
      <w:color w:val="000000"/>
      <w:sz w:val="21"/>
      <w:szCs w:val="24"/>
    </w:rPr>
  </w:style>
  <w:style w:type="character" w:customStyle="1" w:styleId="af0">
    <w:name w:val="标准格式 字符"/>
    <w:link w:val="af"/>
    <w:rsid w:val="009905B1"/>
    <w:rPr>
      <w:rFonts w:ascii="Times New Roman" w:hAnsi="Times New Roman" w:cs="宋体"/>
      <w:color w:val="000000"/>
      <w:sz w:val="21"/>
      <w:szCs w:val="24"/>
    </w:rPr>
  </w:style>
  <w:style w:type="character" w:customStyle="1" w:styleId="ac">
    <w:name w:val="列出段落 字符"/>
    <w:link w:val="ab"/>
    <w:uiPriority w:val="34"/>
    <w:rsid w:val="006028F5"/>
    <w:rPr>
      <w:rFonts w:ascii="等线" w:eastAsia="等线" w:hAnsi="等线"/>
      <w:kern w:val="2"/>
      <w:sz w:val="21"/>
      <w:szCs w:val="22"/>
    </w:rPr>
  </w:style>
  <w:style w:type="character" w:styleId="af1">
    <w:name w:val="annotation reference"/>
    <w:uiPriority w:val="99"/>
    <w:semiHidden/>
    <w:unhideWhenUsed/>
    <w:rsid w:val="00134940"/>
    <w:rPr>
      <w:sz w:val="21"/>
      <w:szCs w:val="21"/>
    </w:rPr>
  </w:style>
  <w:style w:type="paragraph" w:styleId="af2">
    <w:name w:val="annotation text"/>
    <w:basedOn w:val="a"/>
    <w:link w:val="af3"/>
    <w:uiPriority w:val="99"/>
    <w:semiHidden/>
    <w:unhideWhenUsed/>
    <w:rsid w:val="00134940"/>
    <w:pPr>
      <w:jc w:val="left"/>
    </w:pPr>
  </w:style>
  <w:style w:type="character" w:customStyle="1" w:styleId="af3">
    <w:name w:val="批注文字 字符"/>
    <w:link w:val="af2"/>
    <w:uiPriority w:val="99"/>
    <w:semiHidden/>
    <w:rsid w:val="00134940"/>
    <w:rPr>
      <w:rFonts w:ascii="Times New Roman" w:hAnsi="Times New Roman"/>
      <w:kern w:val="2"/>
      <w:sz w:val="21"/>
      <w:szCs w:val="24"/>
    </w:rPr>
  </w:style>
  <w:style w:type="paragraph" w:styleId="af4">
    <w:name w:val="annotation subject"/>
    <w:basedOn w:val="af2"/>
    <w:next w:val="af2"/>
    <w:link w:val="af5"/>
    <w:uiPriority w:val="99"/>
    <w:semiHidden/>
    <w:unhideWhenUsed/>
    <w:rsid w:val="00134940"/>
    <w:rPr>
      <w:b/>
      <w:bCs/>
    </w:rPr>
  </w:style>
  <w:style w:type="character" w:customStyle="1" w:styleId="af5">
    <w:name w:val="批注主题 字符"/>
    <w:link w:val="af4"/>
    <w:uiPriority w:val="99"/>
    <w:semiHidden/>
    <w:rsid w:val="00134940"/>
    <w:rPr>
      <w:rFonts w:ascii="Times New Roman" w:hAnsi="Times New Roman"/>
      <w:b/>
      <w:bCs/>
      <w:kern w:val="2"/>
      <w:sz w:val="21"/>
      <w:szCs w:val="24"/>
    </w:rPr>
  </w:style>
  <w:style w:type="paragraph" w:customStyle="1" w:styleId="2">
    <w:name w:val="样式2"/>
    <w:basedOn w:val="a"/>
    <w:link w:val="20"/>
    <w:qFormat/>
    <w:rsid w:val="00315B85"/>
    <w:pPr>
      <w:spacing w:line="460" w:lineRule="exact"/>
      <w:ind w:firstLineChars="200" w:firstLine="200"/>
      <w:outlineLvl w:val="1"/>
    </w:pPr>
    <w:rPr>
      <w:b/>
      <w:sz w:val="24"/>
    </w:rPr>
  </w:style>
  <w:style w:type="character" w:customStyle="1" w:styleId="20">
    <w:name w:val="样式2 字符"/>
    <w:link w:val="2"/>
    <w:rsid w:val="00315B85"/>
    <w:rPr>
      <w:rFonts w:ascii="Times New Roman" w:hAnsi="Times New Roman"/>
      <w:b/>
      <w:kern w:val="2"/>
      <w:sz w:val="24"/>
      <w:szCs w:val="24"/>
    </w:rPr>
  </w:style>
  <w:style w:type="paragraph" w:styleId="21">
    <w:name w:val="toc 2"/>
    <w:basedOn w:val="a"/>
    <w:next w:val="a"/>
    <w:autoRedefine/>
    <w:uiPriority w:val="39"/>
    <w:unhideWhenUsed/>
    <w:qFormat/>
    <w:rsid w:val="00C40ADD"/>
    <w:pPr>
      <w:widowControl/>
      <w:spacing w:after="100" w:line="276" w:lineRule="auto"/>
      <w:ind w:left="220"/>
      <w:jc w:val="left"/>
    </w:pPr>
    <w:rPr>
      <w:rFonts w:ascii="等线" w:eastAsia="等线" w:hAnsi="等线"/>
      <w:kern w:val="0"/>
      <w:sz w:val="22"/>
      <w:szCs w:val="22"/>
    </w:rPr>
  </w:style>
  <w:style w:type="paragraph" w:styleId="4">
    <w:name w:val="toc 4"/>
    <w:basedOn w:val="a"/>
    <w:next w:val="a"/>
    <w:autoRedefine/>
    <w:uiPriority w:val="39"/>
    <w:semiHidden/>
    <w:unhideWhenUsed/>
    <w:rsid w:val="00EA3D9B"/>
    <w:pPr>
      <w:ind w:leftChars="600" w:left="1260"/>
    </w:pPr>
  </w:style>
  <w:style w:type="paragraph" w:customStyle="1" w:styleId="005">
    <w:name w:val="005正文"/>
    <w:basedOn w:val="a"/>
    <w:link w:val="005Char"/>
    <w:qFormat/>
    <w:rsid w:val="00D87C8E"/>
    <w:pPr>
      <w:spacing w:beforeLines="50"/>
    </w:pPr>
    <w:rPr>
      <w:szCs w:val="22"/>
    </w:rPr>
  </w:style>
  <w:style w:type="character" w:customStyle="1" w:styleId="005Char">
    <w:name w:val="005正文 Char"/>
    <w:link w:val="005"/>
    <w:qFormat/>
    <w:rsid w:val="00D87C8E"/>
    <w:rPr>
      <w:rFonts w:ascii="Times New Roman" w:hAnsi="Times New Roman"/>
      <w:kern w:val="2"/>
      <w:sz w:val="21"/>
      <w:szCs w:val="22"/>
    </w:rPr>
  </w:style>
  <w:style w:type="paragraph" w:styleId="HTML">
    <w:name w:val="HTML Preformatted"/>
    <w:basedOn w:val="a"/>
    <w:link w:val="HTML0"/>
    <w:uiPriority w:val="99"/>
    <w:semiHidden/>
    <w:unhideWhenUsed/>
    <w:rsid w:val="00062C74"/>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pPr>
    <w:rPr>
      <w:rFonts w:ascii="Consolas" w:hAnsi="Consolas" w:cs="Courier New"/>
      <w:color w:val="333333"/>
      <w:kern w:val="0"/>
      <w:sz w:val="20"/>
      <w:szCs w:val="20"/>
    </w:rPr>
  </w:style>
  <w:style w:type="character" w:customStyle="1" w:styleId="HTML0">
    <w:name w:val="HTML 预设格式 字符"/>
    <w:link w:val="HTML"/>
    <w:uiPriority w:val="99"/>
    <w:semiHidden/>
    <w:rsid w:val="00062C74"/>
    <w:rPr>
      <w:rFonts w:ascii="Consolas" w:hAnsi="Consolas" w:cs="Courier New"/>
      <w:color w:val="333333"/>
      <w:shd w:val="clear" w:color="auto" w:fill="F5F5F5"/>
    </w:rPr>
  </w:style>
  <w:style w:type="character" w:styleId="af6">
    <w:name w:val="Strong"/>
    <w:basedOn w:val="a0"/>
    <w:uiPriority w:val="22"/>
    <w:qFormat/>
    <w:rsid w:val="00B41F67"/>
    <w:rPr>
      <w:b/>
      <w:bCs/>
    </w:rPr>
  </w:style>
  <w:style w:type="character" w:customStyle="1" w:styleId="15">
    <w:name w:val="15"/>
    <w:basedOn w:val="a0"/>
    <w:rsid w:val="002A46DD"/>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2096">
      <w:bodyDiv w:val="1"/>
      <w:marLeft w:val="0"/>
      <w:marRight w:val="0"/>
      <w:marTop w:val="0"/>
      <w:marBottom w:val="0"/>
      <w:divBdr>
        <w:top w:val="none" w:sz="0" w:space="0" w:color="auto"/>
        <w:left w:val="none" w:sz="0" w:space="0" w:color="auto"/>
        <w:bottom w:val="none" w:sz="0" w:space="0" w:color="auto"/>
        <w:right w:val="none" w:sz="0" w:space="0" w:color="auto"/>
      </w:divBdr>
      <w:divsChild>
        <w:div w:id="821510068">
          <w:marLeft w:val="0"/>
          <w:marRight w:val="0"/>
          <w:marTop w:val="0"/>
          <w:marBottom w:val="0"/>
          <w:divBdr>
            <w:top w:val="none" w:sz="0" w:space="0" w:color="auto"/>
            <w:left w:val="none" w:sz="0" w:space="0" w:color="auto"/>
            <w:bottom w:val="none" w:sz="0" w:space="0" w:color="auto"/>
            <w:right w:val="none" w:sz="0" w:space="0" w:color="auto"/>
          </w:divBdr>
          <w:divsChild>
            <w:div w:id="829909598">
              <w:marLeft w:val="0"/>
              <w:marRight w:val="0"/>
              <w:marTop w:val="0"/>
              <w:marBottom w:val="0"/>
              <w:divBdr>
                <w:top w:val="none" w:sz="0" w:space="0" w:color="auto"/>
                <w:left w:val="none" w:sz="0" w:space="0" w:color="auto"/>
                <w:bottom w:val="none" w:sz="0" w:space="0" w:color="auto"/>
                <w:right w:val="none" w:sz="0" w:space="0" w:color="auto"/>
              </w:divBdr>
              <w:divsChild>
                <w:div w:id="121536502">
                  <w:marLeft w:val="0"/>
                  <w:marRight w:val="0"/>
                  <w:marTop w:val="0"/>
                  <w:marBottom w:val="0"/>
                  <w:divBdr>
                    <w:top w:val="none" w:sz="0" w:space="0" w:color="auto"/>
                    <w:left w:val="none" w:sz="0" w:space="0" w:color="auto"/>
                    <w:bottom w:val="none" w:sz="0" w:space="0" w:color="auto"/>
                    <w:right w:val="none" w:sz="0" w:space="0" w:color="auto"/>
                  </w:divBdr>
                  <w:divsChild>
                    <w:div w:id="1517231977">
                      <w:marLeft w:val="0"/>
                      <w:marRight w:val="0"/>
                      <w:marTop w:val="0"/>
                      <w:marBottom w:val="0"/>
                      <w:divBdr>
                        <w:top w:val="none" w:sz="0" w:space="0" w:color="auto"/>
                        <w:left w:val="none" w:sz="0" w:space="0" w:color="auto"/>
                        <w:bottom w:val="none" w:sz="0" w:space="0" w:color="auto"/>
                        <w:right w:val="none" w:sz="0" w:space="0" w:color="auto"/>
                      </w:divBdr>
                      <w:divsChild>
                        <w:div w:id="1954512333">
                          <w:marLeft w:val="0"/>
                          <w:marRight w:val="0"/>
                          <w:marTop w:val="0"/>
                          <w:marBottom w:val="0"/>
                          <w:divBdr>
                            <w:top w:val="none" w:sz="0" w:space="0" w:color="auto"/>
                            <w:left w:val="none" w:sz="0" w:space="0" w:color="auto"/>
                            <w:bottom w:val="none" w:sz="0" w:space="0" w:color="auto"/>
                            <w:right w:val="none" w:sz="0" w:space="0" w:color="auto"/>
                          </w:divBdr>
                          <w:divsChild>
                            <w:div w:id="10070999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93069">
      <w:bodyDiv w:val="1"/>
      <w:marLeft w:val="0"/>
      <w:marRight w:val="0"/>
      <w:marTop w:val="0"/>
      <w:marBottom w:val="0"/>
      <w:divBdr>
        <w:top w:val="none" w:sz="0" w:space="0" w:color="auto"/>
        <w:left w:val="none" w:sz="0" w:space="0" w:color="auto"/>
        <w:bottom w:val="none" w:sz="0" w:space="0" w:color="auto"/>
        <w:right w:val="none" w:sz="0" w:space="0" w:color="auto"/>
      </w:divBdr>
      <w:divsChild>
        <w:div w:id="202908357">
          <w:marLeft w:val="0"/>
          <w:marRight w:val="0"/>
          <w:marTop w:val="0"/>
          <w:marBottom w:val="0"/>
          <w:divBdr>
            <w:top w:val="none" w:sz="0" w:space="0" w:color="auto"/>
            <w:left w:val="none" w:sz="0" w:space="0" w:color="auto"/>
            <w:bottom w:val="none" w:sz="0" w:space="0" w:color="auto"/>
            <w:right w:val="none" w:sz="0" w:space="0" w:color="auto"/>
          </w:divBdr>
          <w:divsChild>
            <w:div w:id="147895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9006">
      <w:bodyDiv w:val="1"/>
      <w:marLeft w:val="0"/>
      <w:marRight w:val="0"/>
      <w:marTop w:val="0"/>
      <w:marBottom w:val="0"/>
      <w:divBdr>
        <w:top w:val="none" w:sz="0" w:space="0" w:color="auto"/>
        <w:left w:val="none" w:sz="0" w:space="0" w:color="auto"/>
        <w:bottom w:val="none" w:sz="0" w:space="0" w:color="auto"/>
        <w:right w:val="none" w:sz="0" w:space="0" w:color="auto"/>
      </w:divBdr>
      <w:divsChild>
        <w:div w:id="2020695320">
          <w:marLeft w:val="0"/>
          <w:marRight w:val="0"/>
          <w:marTop w:val="0"/>
          <w:marBottom w:val="0"/>
          <w:divBdr>
            <w:top w:val="none" w:sz="0" w:space="0" w:color="auto"/>
            <w:left w:val="none" w:sz="0" w:space="0" w:color="auto"/>
            <w:bottom w:val="none" w:sz="0" w:space="0" w:color="auto"/>
            <w:right w:val="none" w:sz="0" w:space="0" w:color="auto"/>
          </w:divBdr>
        </w:div>
      </w:divsChild>
    </w:div>
    <w:div w:id="141695795">
      <w:bodyDiv w:val="1"/>
      <w:marLeft w:val="0"/>
      <w:marRight w:val="0"/>
      <w:marTop w:val="0"/>
      <w:marBottom w:val="0"/>
      <w:divBdr>
        <w:top w:val="none" w:sz="0" w:space="0" w:color="auto"/>
        <w:left w:val="none" w:sz="0" w:space="0" w:color="auto"/>
        <w:bottom w:val="none" w:sz="0" w:space="0" w:color="auto"/>
        <w:right w:val="none" w:sz="0" w:space="0" w:color="auto"/>
      </w:divBdr>
      <w:divsChild>
        <w:div w:id="727916513">
          <w:marLeft w:val="0"/>
          <w:marRight w:val="0"/>
          <w:marTop w:val="0"/>
          <w:marBottom w:val="0"/>
          <w:divBdr>
            <w:top w:val="none" w:sz="0" w:space="0" w:color="auto"/>
            <w:left w:val="none" w:sz="0" w:space="0" w:color="auto"/>
            <w:bottom w:val="none" w:sz="0" w:space="0" w:color="auto"/>
            <w:right w:val="none" w:sz="0" w:space="0" w:color="auto"/>
          </w:divBdr>
          <w:divsChild>
            <w:div w:id="663818955">
              <w:marLeft w:val="0"/>
              <w:marRight w:val="0"/>
              <w:marTop w:val="0"/>
              <w:marBottom w:val="0"/>
              <w:divBdr>
                <w:top w:val="none" w:sz="0" w:space="0" w:color="auto"/>
                <w:left w:val="none" w:sz="0" w:space="0" w:color="auto"/>
                <w:bottom w:val="none" w:sz="0" w:space="0" w:color="auto"/>
                <w:right w:val="none" w:sz="0" w:space="0" w:color="auto"/>
              </w:divBdr>
            </w:div>
            <w:div w:id="64575279">
              <w:marLeft w:val="0"/>
              <w:marRight w:val="0"/>
              <w:marTop w:val="0"/>
              <w:marBottom w:val="0"/>
              <w:divBdr>
                <w:top w:val="none" w:sz="0" w:space="0" w:color="auto"/>
                <w:left w:val="none" w:sz="0" w:space="0" w:color="auto"/>
                <w:bottom w:val="none" w:sz="0" w:space="0" w:color="auto"/>
                <w:right w:val="none" w:sz="0" w:space="0" w:color="auto"/>
              </w:divBdr>
            </w:div>
            <w:div w:id="1307586047">
              <w:marLeft w:val="0"/>
              <w:marRight w:val="0"/>
              <w:marTop w:val="0"/>
              <w:marBottom w:val="0"/>
              <w:divBdr>
                <w:top w:val="none" w:sz="0" w:space="0" w:color="auto"/>
                <w:left w:val="none" w:sz="0" w:space="0" w:color="auto"/>
                <w:bottom w:val="none" w:sz="0" w:space="0" w:color="auto"/>
                <w:right w:val="none" w:sz="0" w:space="0" w:color="auto"/>
              </w:divBdr>
            </w:div>
            <w:div w:id="738359246">
              <w:marLeft w:val="0"/>
              <w:marRight w:val="0"/>
              <w:marTop w:val="0"/>
              <w:marBottom w:val="0"/>
              <w:divBdr>
                <w:top w:val="none" w:sz="0" w:space="0" w:color="auto"/>
                <w:left w:val="none" w:sz="0" w:space="0" w:color="auto"/>
                <w:bottom w:val="none" w:sz="0" w:space="0" w:color="auto"/>
                <w:right w:val="none" w:sz="0" w:space="0" w:color="auto"/>
              </w:divBdr>
            </w:div>
            <w:div w:id="1096638801">
              <w:marLeft w:val="0"/>
              <w:marRight w:val="0"/>
              <w:marTop w:val="0"/>
              <w:marBottom w:val="0"/>
              <w:divBdr>
                <w:top w:val="none" w:sz="0" w:space="0" w:color="auto"/>
                <w:left w:val="none" w:sz="0" w:space="0" w:color="auto"/>
                <w:bottom w:val="none" w:sz="0" w:space="0" w:color="auto"/>
                <w:right w:val="none" w:sz="0" w:space="0" w:color="auto"/>
              </w:divBdr>
            </w:div>
            <w:div w:id="2038047352">
              <w:marLeft w:val="0"/>
              <w:marRight w:val="0"/>
              <w:marTop w:val="0"/>
              <w:marBottom w:val="0"/>
              <w:divBdr>
                <w:top w:val="none" w:sz="0" w:space="0" w:color="auto"/>
                <w:left w:val="none" w:sz="0" w:space="0" w:color="auto"/>
                <w:bottom w:val="none" w:sz="0" w:space="0" w:color="auto"/>
                <w:right w:val="none" w:sz="0" w:space="0" w:color="auto"/>
              </w:divBdr>
            </w:div>
            <w:div w:id="1802114028">
              <w:marLeft w:val="0"/>
              <w:marRight w:val="0"/>
              <w:marTop w:val="0"/>
              <w:marBottom w:val="0"/>
              <w:divBdr>
                <w:top w:val="none" w:sz="0" w:space="0" w:color="auto"/>
                <w:left w:val="none" w:sz="0" w:space="0" w:color="auto"/>
                <w:bottom w:val="none" w:sz="0" w:space="0" w:color="auto"/>
                <w:right w:val="none" w:sz="0" w:space="0" w:color="auto"/>
              </w:divBdr>
            </w:div>
            <w:div w:id="1433083584">
              <w:marLeft w:val="0"/>
              <w:marRight w:val="0"/>
              <w:marTop w:val="0"/>
              <w:marBottom w:val="0"/>
              <w:divBdr>
                <w:top w:val="none" w:sz="0" w:space="0" w:color="auto"/>
                <w:left w:val="none" w:sz="0" w:space="0" w:color="auto"/>
                <w:bottom w:val="none" w:sz="0" w:space="0" w:color="auto"/>
                <w:right w:val="none" w:sz="0" w:space="0" w:color="auto"/>
              </w:divBdr>
            </w:div>
            <w:div w:id="700252982">
              <w:marLeft w:val="0"/>
              <w:marRight w:val="0"/>
              <w:marTop w:val="0"/>
              <w:marBottom w:val="0"/>
              <w:divBdr>
                <w:top w:val="none" w:sz="0" w:space="0" w:color="auto"/>
                <w:left w:val="none" w:sz="0" w:space="0" w:color="auto"/>
                <w:bottom w:val="none" w:sz="0" w:space="0" w:color="auto"/>
                <w:right w:val="none" w:sz="0" w:space="0" w:color="auto"/>
              </w:divBdr>
            </w:div>
            <w:div w:id="969477026">
              <w:marLeft w:val="0"/>
              <w:marRight w:val="0"/>
              <w:marTop w:val="0"/>
              <w:marBottom w:val="0"/>
              <w:divBdr>
                <w:top w:val="none" w:sz="0" w:space="0" w:color="auto"/>
                <w:left w:val="none" w:sz="0" w:space="0" w:color="auto"/>
                <w:bottom w:val="none" w:sz="0" w:space="0" w:color="auto"/>
                <w:right w:val="none" w:sz="0" w:space="0" w:color="auto"/>
              </w:divBdr>
            </w:div>
            <w:div w:id="1448618155">
              <w:marLeft w:val="0"/>
              <w:marRight w:val="0"/>
              <w:marTop w:val="0"/>
              <w:marBottom w:val="0"/>
              <w:divBdr>
                <w:top w:val="none" w:sz="0" w:space="0" w:color="auto"/>
                <w:left w:val="none" w:sz="0" w:space="0" w:color="auto"/>
                <w:bottom w:val="none" w:sz="0" w:space="0" w:color="auto"/>
                <w:right w:val="none" w:sz="0" w:space="0" w:color="auto"/>
              </w:divBdr>
            </w:div>
            <w:div w:id="759714969">
              <w:marLeft w:val="0"/>
              <w:marRight w:val="0"/>
              <w:marTop w:val="0"/>
              <w:marBottom w:val="0"/>
              <w:divBdr>
                <w:top w:val="none" w:sz="0" w:space="0" w:color="auto"/>
                <w:left w:val="none" w:sz="0" w:space="0" w:color="auto"/>
                <w:bottom w:val="none" w:sz="0" w:space="0" w:color="auto"/>
                <w:right w:val="none" w:sz="0" w:space="0" w:color="auto"/>
              </w:divBdr>
            </w:div>
            <w:div w:id="24213707">
              <w:marLeft w:val="0"/>
              <w:marRight w:val="0"/>
              <w:marTop w:val="0"/>
              <w:marBottom w:val="0"/>
              <w:divBdr>
                <w:top w:val="none" w:sz="0" w:space="0" w:color="auto"/>
                <w:left w:val="none" w:sz="0" w:space="0" w:color="auto"/>
                <w:bottom w:val="none" w:sz="0" w:space="0" w:color="auto"/>
                <w:right w:val="none" w:sz="0" w:space="0" w:color="auto"/>
              </w:divBdr>
            </w:div>
            <w:div w:id="625086031">
              <w:marLeft w:val="0"/>
              <w:marRight w:val="0"/>
              <w:marTop w:val="0"/>
              <w:marBottom w:val="0"/>
              <w:divBdr>
                <w:top w:val="none" w:sz="0" w:space="0" w:color="auto"/>
                <w:left w:val="none" w:sz="0" w:space="0" w:color="auto"/>
                <w:bottom w:val="none" w:sz="0" w:space="0" w:color="auto"/>
                <w:right w:val="none" w:sz="0" w:space="0" w:color="auto"/>
              </w:divBdr>
            </w:div>
            <w:div w:id="2035689193">
              <w:marLeft w:val="0"/>
              <w:marRight w:val="0"/>
              <w:marTop w:val="0"/>
              <w:marBottom w:val="0"/>
              <w:divBdr>
                <w:top w:val="none" w:sz="0" w:space="0" w:color="auto"/>
                <w:left w:val="none" w:sz="0" w:space="0" w:color="auto"/>
                <w:bottom w:val="none" w:sz="0" w:space="0" w:color="auto"/>
                <w:right w:val="none" w:sz="0" w:space="0" w:color="auto"/>
              </w:divBdr>
            </w:div>
            <w:div w:id="1300038368">
              <w:marLeft w:val="0"/>
              <w:marRight w:val="0"/>
              <w:marTop w:val="0"/>
              <w:marBottom w:val="0"/>
              <w:divBdr>
                <w:top w:val="none" w:sz="0" w:space="0" w:color="auto"/>
                <w:left w:val="none" w:sz="0" w:space="0" w:color="auto"/>
                <w:bottom w:val="none" w:sz="0" w:space="0" w:color="auto"/>
                <w:right w:val="none" w:sz="0" w:space="0" w:color="auto"/>
              </w:divBdr>
            </w:div>
            <w:div w:id="1175420405">
              <w:marLeft w:val="0"/>
              <w:marRight w:val="0"/>
              <w:marTop w:val="0"/>
              <w:marBottom w:val="0"/>
              <w:divBdr>
                <w:top w:val="none" w:sz="0" w:space="0" w:color="auto"/>
                <w:left w:val="none" w:sz="0" w:space="0" w:color="auto"/>
                <w:bottom w:val="none" w:sz="0" w:space="0" w:color="auto"/>
                <w:right w:val="none" w:sz="0" w:space="0" w:color="auto"/>
              </w:divBdr>
            </w:div>
            <w:div w:id="1508717846">
              <w:marLeft w:val="0"/>
              <w:marRight w:val="0"/>
              <w:marTop w:val="0"/>
              <w:marBottom w:val="0"/>
              <w:divBdr>
                <w:top w:val="none" w:sz="0" w:space="0" w:color="auto"/>
                <w:left w:val="none" w:sz="0" w:space="0" w:color="auto"/>
                <w:bottom w:val="none" w:sz="0" w:space="0" w:color="auto"/>
                <w:right w:val="none" w:sz="0" w:space="0" w:color="auto"/>
              </w:divBdr>
            </w:div>
            <w:div w:id="366300481">
              <w:marLeft w:val="0"/>
              <w:marRight w:val="0"/>
              <w:marTop w:val="0"/>
              <w:marBottom w:val="0"/>
              <w:divBdr>
                <w:top w:val="none" w:sz="0" w:space="0" w:color="auto"/>
                <w:left w:val="none" w:sz="0" w:space="0" w:color="auto"/>
                <w:bottom w:val="none" w:sz="0" w:space="0" w:color="auto"/>
                <w:right w:val="none" w:sz="0" w:space="0" w:color="auto"/>
              </w:divBdr>
            </w:div>
            <w:div w:id="1129587516">
              <w:marLeft w:val="0"/>
              <w:marRight w:val="0"/>
              <w:marTop w:val="0"/>
              <w:marBottom w:val="0"/>
              <w:divBdr>
                <w:top w:val="none" w:sz="0" w:space="0" w:color="auto"/>
                <w:left w:val="none" w:sz="0" w:space="0" w:color="auto"/>
                <w:bottom w:val="none" w:sz="0" w:space="0" w:color="auto"/>
                <w:right w:val="none" w:sz="0" w:space="0" w:color="auto"/>
              </w:divBdr>
            </w:div>
            <w:div w:id="1140685246">
              <w:marLeft w:val="0"/>
              <w:marRight w:val="0"/>
              <w:marTop w:val="0"/>
              <w:marBottom w:val="0"/>
              <w:divBdr>
                <w:top w:val="none" w:sz="0" w:space="0" w:color="auto"/>
                <w:left w:val="none" w:sz="0" w:space="0" w:color="auto"/>
                <w:bottom w:val="none" w:sz="0" w:space="0" w:color="auto"/>
                <w:right w:val="none" w:sz="0" w:space="0" w:color="auto"/>
              </w:divBdr>
            </w:div>
            <w:div w:id="164976765">
              <w:marLeft w:val="0"/>
              <w:marRight w:val="0"/>
              <w:marTop w:val="0"/>
              <w:marBottom w:val="0"/>
              <w:divBdr>
                <w:top w:val="none" w:sz="0" w:space="0" w:color="auto"/>
                <w:left w:val="none" w:sz="0" w:space="0" w:color="auto"/>
                <w:bottom w:val="none" w:sz="0" w:space="0" w:color="auto"/>
                <w:right w:val="none" w:sz="0" w:space="0" w:color="auto"/>
              </w:divBdr>
            </w:div>
            <w:div w:id="1674914177">
              <w:marLeft w:val="0"/>
              <w:marRight w:val="0"/>
              <w:marTop w:val="0"/>
              <w:marBottom w:val="0"/>
              <w:divBdr>
                <w:top w:val="none" w:sz="0" w:space="0" w:color="auto"/>
                <w:left w:val="none" w:sz="0" w:space="0" w:color="auto"/>
                <w:bottom w:val="none" w:sz="0" w:space="0" w:color="auto"/>
                <w:right w:val="none" w:sz="0" w:space="0" w:color="auto"/>
              </w:divBdr>
            </w:div>
            <w:div w:id="1318144061">
              <w:marLeft w:val="0"/>
              <w:marRight w:val="0"/>
              <w:marTop w:val="0"/>
              <w:marBottom w:val="0"/>
              <w:divBdr>
                <w:top w:val="none" w:sz="0" w:space="0" w:color="auto"/>
                <w:left w:val="none" w:sz="0" w:space="0" w:color="auto"/>
                <w:bottom w:val="none" w:sz="0" w:space="0" w:color="auto"/>
                <w:right w:val="none" w:sz="0" w:space="0" w:color="auto"/>
              </w:divBdr>
            </w:div>
            <w:div w:id="1697735596">
              <w:marLeft w:val="0"/>
              <w:marRight w:val="0"/>
              <w:marTop w:val="0"/>
              <w:marBottom w:val="0"/>
              <w:divBdr>
                <w:top w:val="none" w:sz="0" w:space="0" w:color="auto"/>
                <w:left w:val="none" w:sz="0" w:space="0" w:color="auto"/>
                <w:bottom w:val="none" w:sz="0" w:space="0" w:color="auto"/>
                <w:right w:val="none" w:sz="0" w:space="0" w:color="auto"/>
              </w:divBdr>
            </w:div>
            <w:div w:id="1939681126">
              <w:marLeft w:val="0"/>
              <w:marRight w:val="0"/>
              <w:marTop w:val="0"/>
              <w:marBottom w:val="0"/>
              <w:divBdr>
                <w:top w:val="none" w:sz="0" w:space="0" w:color="auto"/>
                <w:left w:val="none" w:sz="0" w:space="0" w:color="auto"/>
                <w:bottom w:val="none" w:sz="0" w:space="0" w:color="auto"/>
                <w:right w:val="none" w:sz="0" w:space="0" w:color="auto"/>
              </w:divBdr>
            </w:div>
            <w:div w:id="2142921480">
              <w:marLeft w:val="0"/>
              <w:marRight w:val="0"/>
              <w:marTop w:val="0"/>
              <w:marBottom w:val="0"/>
              <w:divBdr>
                <w:top w:val="none" w:sz="0" w:space="0" w:color="auto"/>
                <w:left w:val="none" w:sz="0" w:space="0" w:color="auto"/>
                <w:bottom w:val="none" w:sz="0" w:space="0" w:color="auto"/>
                <w:right w:val="none" w:sz="0" w:space="0" w:color="auto"/>
              </w:divBdr>
            </w:div>
            <w:div w:id="1297443301">
              <w:marLeft w:val="0"/>
              <w:marRight w:val="0"/>
              <w:marTop w:val="0"/>
              <w:marBottom w:val="0"/>
              <w:divBdr>
                <w:top w:val="none" w:sz="0" w:space="0" w:color="auto"/>
                <w:left w:val="none" w:sz="0" w:space="0" w:color="auto"/>
                <w:bottom w:val="none" w:sz="0" w:space="0" w:color="auto"/>
                <w:right w:val="none" w:sz="0" w:space="0" w:color="auto"/>
              </w:divBdr>
            </w:div>
            <w:div w:id="582496943">
              <w:marLeft w:val="0"/>
              <w:marRight w:val="0"/>
              <w:marTop w:val="0"/>
              <w:marBottom w:val="0"/>
              <w:divBdr>
                <w:top w:val="none" w:sz="0" w:space="0" w:color="auto"/>
                <w:left w:val="none" w:sz="0" w:space="0" w:color="auto"/>
                <w:bottom w:val="none" w:sz="0" w:space="0" w:color="auto"/>
                <w:right w:val="none" w:sz="0" w:space="0" w:color="auto"/>
              </w:divBdr>
            </w:div>
            <w:div w:id="2017995783">
              <w:marLeft w:val="0"/>
              <w:marRight w:val="0"/>
              <w:marTop w:val="0"/>
              <w:marBottom w:val="0"/>
              <w:divBdr>
                <w:top w:val="none" w:sz="0" w:space="0" w:color="auto"/>
                <w:left w:val="none" w:sz="0" w:space="0" w:color="auto"/>
                <w:bottom w:val="none" w:sz="0" w:space="0" w:color="auto"/>
                <w:right w:val="none" w:sz="0" w:space="0" w:color="auto"/>
              </w:divBdr>
            </w:div>
            <w:div w:id="290089409">
              <w:marLeft w:val="0"/>
              <w:marRight w:val="0"/>
              <w:marTop w:val="0"/>
              <w:marBottom w:val="0"/>
              <w:divBdr>
                <w:top w:val="none" w:sz="0" w:space="0" w:color="auto"/>
                <w:left w:val="none" w:sz="0" w:space="0" w:color="auto"/>
                <w:bottom w:val="none" w:sz="0" w:space="0" w:color="auto"/>
                <w:right w:val="none" w:sz="0" w:space="0" w:color="auto"/>
              </w:divBdr>
            </w:div>
            <w:div w:id="1152865166">
              <w:marLeft w:val="0"/>
              <w:marRight w:val="0"/>
              <w:marTop w:val="0"/>
              <w:marBottom w:val="0"/>
              <w:divBdr>
                <w:top w:val="none" w:sz="0" w:space="0" w:color="auto"/>
                <w:left w:val="none" w:sz="0" w:space="0" w:color="auto"/>
                <w:bottom w:val="none" w:sz="0" w:space="0" w:color="auto"/>
                <w:right w:val="none" w:sz="0" w:space="0" w:color="auto"/>
              </w:divBdr>
            </w:div>
            <w:div w:id="98261962">
              <w:marLeft w:val="0"/>
              <w:marRight w:val="0"/>
              <w:marTop w:val="0"/>
              <w:marBottom w:val="0"/>
              <w:divBdr>
                <w:top w:val="none" w:sz="0" w:space="0" w:color="auto"/>
                <w:left w:val="none" w:sz="0" w:space="0" w:color="auto"/>
                <w:bottom w:val="none" w:sz="0" w:space="0" w:color="auto"/>
                <w:right w:val="none" w:sz="0" w:space="0" w:color="auto"/>
              </w:divBdr>
            </w:div>
            <w:div w:id="1881431261">
              <w:marLeft w:val="0"/>
              <w:marRight w:val="0"/>
              <w:marTop w:val="0"/>
              <w:marBottom w:val="0"/>
              <w:divBdr>
                <w:top w:val="none" w:sz="0" w:space="0" w:color="auto"/>
                <w:left w:val="none" w:sz="0" w:space="0" w:color="auto"/>
                <w:bottom w:val="none" w:sz="0" w:space="0" w:color="auto"/>
                <w:right w:val="none" w:sz="0" w:space="0" w:color="auto"/>
              </w:divBdr>
            </w:div>
            <w:div w:id="591014114">
              <w:marLeft w:val="0"/>
              <w:marRight w:val="0"/>
              <w:marTop w:val="0"/>
              <w:marBottom w:val="0"/>
              <w:divBdr>
                <w:top w:val="none" w:sz="0" w:space="0" w:color="auto"/>
                <w:left w:val="none" w:sz="0" w:space="0" w:color="auto"/>
                <w:bottom w:val="none" w:sz="0" w:space="0" w:color="auto"/>
                <w:right w:val="none" w:sz="0" w:space="0" w:color="auto"/>
              </w:divBdr>
            </w:div>
            <w:div w:id="1813715952">
              <w:marLeft w:val="0"/>
              <w:marRight w:val="0"/>
              <w:marTop w:val="0"/>
              <w:marBottom w:val="0"/>
              <w:divBdr>
                <w:top w:val="none" w:sz="0" w:space="0" w:color="auto"/>
                <w:left w:val="none" w:sz="0" w:space="0" w:color="auto"/>
                <w:bottom w:val="none" w:sz="0" w:space="0" w:color="auto"/>
                <w:right w:val="none" w:sz="0" w:space="0" w:color="auto"/>
              </w:divBdr>
            </w:div>
            <w:div w:id="1604071747">
              <w:marLeft w:val="0"/>
              <w:marRight w:val="0"/>
              <w:marTop w:val="0"/>
              <w:marBottom w:val="0"/>
              <w:divBdr>
                <w:top w:val="none" w:sz="0" w:space="0" w:color="auto"/>
                <w:left w:val="none" w:sz="0" w:space="0" w:color="auto"/>
                <w:bottom w:val="none" w:sz="0" w:space="0" w:color="auto"/>
                <w:right w:val="none" w:sz="0" w:space="0" w:color="auto"/>
              </w:divBdr>
            </w:div>
            <w:div w:id="1970042962">
              <w:marLeft w:val="0"/>
              <w:marRight w:val="0"/>
              <w:marTop w:val="0"/>
              <w:marBottom w:val="0"/>
              <w:divBdr>
                <w:top w:val="none" w:sz="0" w:space="0" w:color="auto"/>
                <w:left w:val="none" w:sz="0" w:space="0" w:color="auto"/>
                <w:bottom w:val="none" w:sz="0" w:space="0" w:color="auto"/>
                <w:right w:val="none" w:sz="0" w:space="0" w:color="auto"/>
              </w:divBdr>
            </w:div>
            <w:div w:id="2071490023">
              <w:marLeft w:val="0"/>
              <w:marRight w:val="0"/>
              <w:marTop w:val="0"/>
              <w:marBottom w:val="0"/>
              <w:divBdr>
                <w:top w:val="none" w:sz="0" w:space="0" w:color="auto"/>
                <w:left w:val="none" w:sz="0" w:space="0" w:color="auto"/>
                <w:bottom w:val="none" w:sz="0" w:space="0" w:color="auto"/>
                <w:right w:val="none" w:sz="0" w:space="0" w:color="auto"/>
              </w:divBdr>
            </w:div>
            <w:div w:id="1456410533">
              <w:marLeft w:val="0"/>
              <w:marRight w:val="0"/>
              <w:marTop w:val="0"/>
              <w:marBottom w:val="0"/>
              <w:divBdr>
                <w:top w:val="none" w:sz="0" w:space="0" w:color="auto"/>
                <w:left w:val="none" w:sz="0" w:space="0" w:color="auto"/>
                <w:bottom w:val="none" w:sz="0" w:space="0" w:color="auto"/>
                <w:right w:val="none" w:sz="0" w:space="0" w:color="auto"/>
              </w:divBdr>
            </w:div>
            <w:div w:id="810555916">
              <w:marLeft w:val="0"/>
              <w:marRight w:val="0"/>
              <w:marTop w:val="0"/>
              <w:marBottom w:val="0"/>
              <w:divBdr>
                <w:top w:val="none" w:sz="0" w:space="0" w:color="auto"/>
                <w:left w:val="none" w:sz="0" w:space="0" w:color="auto"/>
                <w:bottom w:val="none" w:sz="0" w:space="0" w:color="auto"/>
                <w:right w:val="none" w:sz="0" w:space="0" w:color="auto"/>
              </w:divBdr>
            </w:div>
            <w:div w:id="1123309736">
              <w:marLeft w:val="0"/>
              <w:marRight w:val="0"/>
              <w:marTop w:val="0"/>
              <w:marBottom w:val="0"/>
              <w:divBdr>
                <w:top w:val="none" w:sz="0" w:space="0" w:color="auto"/>
                <w:left w:val="none" w:sz="0" w:space="0" w:color="auto"/>
                <w:bottom w:val="none" w:sz="0" w:space="0" w:color="auto"/>
                <w:right w:val="none" w:sz="0" w:space="0" w:color="auto"/>
              </w:divBdr>
            </w:div>
            <w:div w:id="1359506538">
              <w:marLeft w:val="0"/>
              <w:marRight w:val="0"/>
              <w:marTop w:val="0"/>
              <w:marBottom w:val="0"/>
              <w:divBdr>
                <w:top w:val="none" w:sz="0" w:space="0" w:color="auto"/>
                <w:left w:val="none" w:sz="0" w:space="0" w:color="auto"/>
                <w:bottom w:val="none" w:sz="0" w:space="0" w:color="auto"/>
                <w:right w:val="none" w:sz="0" w:space="0" w:color="auto"/>
              </w:divBdr>
            </w:div>
            <w:div w:id="1235317480">
              <w:marLeft w:val="0"/>
              <w:marRight w:val="0"/>
              <w:marTop w:val="0"/>
              <w:marBottom w:val="0"/>
              <w:divBdr>
                <w:top w:val="none" w:sz="0" w:space="0" w:color="auto"/>
                <w:left w:val="none" w:sz="0" w:space="0" w:color="auto"/>
                <w:bottom w:val="none" w:sz="0" w:space="0" w:color="auto"/>
                <w:right w:val="none" w:sz="0" w:space="0" w:color="auto"/>
              </w:divBdr>
            </w:div>
            <w:div w:id="1537304949">
              <w:marLeft w:val="0"/>
              <w:marRight w:val="0"/>
              <w:marTop w:val="0"/>
              <w:marBottom w:val="0"/>
              <w:divBdr>
                <w:top w:val="none" w:sz="0" w:space="0" w:color="auto"/>
                <w:left w:val="none" w:sz="0" w:space="0" w:color="auto"/>
                <w:bottom w:val="none" w:sz="0" w:space="0" w:color="auto"/>
                <w:right w:val="none" w:sz="0" w:space="0" w:color="auto"/>
              </w:divBdr>
            </w:div>
            <w:div w:id="1400864421">
              <w:marLeft w:val="0"/>
              <w:marRight w:val="0"/>
              <w:marTop w:val="0"/>
              <w:marBottom w:val="0"/>
              <w:divBdr>
                <w:top w:val="none" w:sz="0" w:space="0" w:color="auto"/>
                <w:left w:val="none" w:sz="0" w:space="0" w:color="auto"/>
                <w:bottom w:val="none" w:sz="0" w:space="0" w:color="auto"/>
                <w:right w:val="none" w:sz="0" w:space="0" w:color="auto"/>
              </w:divBdr>
            </w:div>
            <w:div w:id="1009407967">
              <w:marLeft w:val="0"/>
              <w:marRight w:val="0"/>
              <w:marTop w:val="0"/>
              <w:marBottom w:val="0"/>
              <w:divBdr>
                <w:top w:val="none" w:sz="0" w:space="0" w:color="auto"/>
                <w:left w:val="none" w:sz="0" w:space="0" w:color="auto"/>
                <w:bottom w:val="none" w:sz="0" w:space="0" w:color="auto"/>
                <w:right w:val="none" w:sz="0" w:space="0" w:color="auto"/>
              </w:divBdr>
            </w:div>
            <w:div w:id="970138019">
              <w:marLeft w:val="0"/>
              <w:marRight w:val="0"/>
              <w:marTop w:val="0"/>
              <w:marBottom w:val="0"/>
              <w:divBdr>
                <w:top w:val="none" w:sz="0" w:space="0" w:color="auto"/>
                <w:left w:val="none" w:sz="0" w:space="0" w:color="auto"/>
                <w:bottom w:val="none" w:sz="0" w:space="0" w:color="auto"/>
                <w:right w:val="none" w:sz="0" w:space="0" w:color="auto"/>
              </w:divBdr>
            </w:div>
            <w:div w:id="2146966492">
              <w:marLeft w:val="0"/>
              <w:marRight w:val="0"/>
              <w:marTop w:val="0"/>
              <w:marBottom w:val="0"/>
              <w:divBdr>
                <w:top w:val="none" w:sz="0" w:space="0" w:color="auto"/>
                <w:left w:val="none" w:sz="0" w:space="0" w:color="auto"/>
                <w:bottom w:val="none" w:sz="0" w:space="0" w:color="auto"/>
                <w:right w:val="none" w:sz="0" w:space="0" w:color="auto"/>
              </w:divBdr>
            </w:div>
            <w:div w:id="1714963913">
              <w:marLeft w:val="0"/>
              <w:marRight w:val="0"/>
              <w:marTop w:val="0"/>
              <w:marBottom w:val="0"/>
              <w:divBdr>
                <w:top w:val="none" w:sz="0" w:space="0" w:color="auto"/>
                <w:left w:val="none" w:sz="0" w:space="0" w:color="auto"/>
                <w:bottom w:val="none" w:sz="0" w:space="0" w:color="auto"/>
                <w:right w:val="none" w:sz="0" w:space="0" w:color="auto"/>
              </w:divBdr>
            </w:div>
            <w:div w:id="120725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9032">
      <w:bodyDiv w:val="1"/>
      <w:marLeft w:val="0"/>
      <w:marRight w:val="0"/>
      <w:marTop w:val="0"/>
      <w:marBottom w:val="0"/>
      <w:divBdr>
        <w:top w:val="none" w:sz="0" w:space="0" w:color="auto"/>
        <w:left w:val="none" w:sz="0" w:space="0" w:color="auto"/>
        <w:bottom w:val="none" w:sz="0" w:space="0" w:color="auto"/>
        <w:right w:val="none" w:sz="0" w:space="0" w:color="auto"/>
      </w:divBdr>
      <w:divsChild>
        <w:div w:id="1484662113">
          <w:marLeft w:val="0"/>
          <w:marRight w:val="0"/>
          <w:marTop w:val="0"/>
          <w:marBottom w:val="0"/>
          <w:divBdr>
            <w:top w:val="none" w:sz="0" w:space="0" w:color="auto"/>
            <w:left w:val="none" w:sz="0" w:space="0" w:color="auto"/>
            <w:bottom w:val="none" w:sz="0" w:space="0" w:color="auto"/>
            <w:right w:val="none" w:sz="0" w:space="0" w:color="auto"/>
          </w:divBdr>
          <w:divsChild>
            <w:div w:id="6383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563281">
      <w:bodyDiv w:val="1"/>
      <w:marLeft w:val="0"/>
      <w:marRight w:val="0"/>
      <w:marTop w:val="0"/>
      <w:marBottom w:val="0"/>
      <w:divBdr>
        <w:top w:val="none" w:sz="0" w:space="0" w:color="auto"/>
        <w:left w:val="none" w:sz="0" w:space="0" w:color="auto"/>
        <w:bottom w:val="none" w:sz="0" w:space="0" w:color="auto"/>
        <w:right w:val="none" w:sz="0" w:space="0" w:color="auto"/>
      </w:divBdr>
      <w:divsChild>
        <w:div w:id="918632205">
          <w:marLeft w:val="0"/>
          <w:marRight w:val="0"/>
          <w:marTop w:val="0"/>
          <w:marBottom w:val="0"/>
          <w:divBdr>
            <w:top w:val="none" w:sz="0" w:space="0" w:color="auto"/>
            <w:left w:val="none" w:sz="0" w:space="0" w:color="auto"/>
            <w:bottom w:val="none" w:sz="0" w:space="0" w:color="auto"/>
            <w:right w:val="none" w:sz="0" w:space="0" w:color="auto"/>
          </w:divBdr>
          <w:divsChild>
            <w:div w:id="142129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17283">
      <w:bodyDiv w:val="1"/>
      <w:marLeft w:val="0"/>
      <w:marRight w:val="0"/>
      <w:marTop w:val="0"/>
      <w:marBottom w:val="0"/>
      <w:divBdr>
        <w:top w:val="none" w:sz="0" w:space="0" w:color="auto"/>
        <w:left w:val="none" w:sz="0" w:space="0" w:color="auto"/>
        <w:bottom w:val="none" w:sz="0" w:space="0" w:color="auto"/>
        <w:right w:val="none" w:sz="0" w:space="0" w:color="auto"/>
      </w:divBdr>
      <w:divsChild>
        <w:div w:id="1146161376">
          <w:marLeft w:val="0"/>
          <w:marRight w:val="0"/>
          <w:marTop w:val="0"/>
          <w:marBottom w:val="0"/>
          <w:divBdr>
            <w:top w:val="none" w:sz="0" w:space="0" w:color="auto"/>
            <w:left w:val="none" w:sz="0" w:space="0" w:color="auto"/>
            <w:bottom w:val="none" w:sz="0" w:space="0" w:color="auto"/>
            <w:right w:val="none" w:sz="0" w:space="0" w:color="auto"/>
          </w:divBdr>
          <w:divsChild>
            <w:div w:id="16489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12652">
      <w:bodyDiv w:val="1"/>
      <w:marLeft w:val="0"/>
      <w:marRight w:val="0"/>
      <w:marTop w:val="0"/>
      <w:marBottom w:val="0"/>
      <w:divBdr>
        <w:top w:val="none" w:sz="0" w:space="0" w:color="auto"/>
        <w:left w:val="none" w:sz="0" w:space="0" w:color="auto"/>
        <w:bottom w:val="none" w:sz="0" w:space="0" w:color="auto"/>
        <w:right w:val="none" w:sz="0" w:space="0" w:color="auto"/>
      </w:divBdr>
      <w:divsChild>
        <w:div w:id="2115902523">
          <w:marLeft w:val="0"/>
          <w:marRight w:val="0"/>
          <w:marTop w:val="0"/>
          <w:marBottom w:val="0"/>
          <w:divBdr>
            <w:top w:val="none" w:sz="0" w:space="0" w:color="auto"/>
            <w:left w:val="none" w:sz="0" w:space="0" w:color="auto"/>
            <w:bottom w:val="none" w:sz="0" w:space="0" w:color="auto"/>
            <w:right w:val="none" w:sz="0" w:space="0" w:color="auto"/>
          </w:divBdr>
          <w:divsChild>
            <w:div w:id="13549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39633">
      <w:bodyDiv w:val="1"/>
      <w:marLeft w:val="0"/>
      <w:marRight w:val="0"/>
      <w:marTop w:val="0"/>
      <w:marBottom w:val="0"/>
      <w:divBdr>
        <w:top w:val="none" w:sz="0" w:space="0" w:color="auto"/>
        <w:left w:val="none" w:sz="0" w:space="0" w:color="auto"/>
        <w:bottom w:val="none" w:sz="0" w:space="0" w:color="auto"/>
        <w:right w:val="none" w:sz="0" w:space="0" w:color="auto"/>
      </w:divBdr>
      <w:divsChild>
        <w:div w:id="1563978887">
          <w:marLeft w:val="0"/>
          <w:marRight w:val="0"/>
          <w:marTop w:val="0"/>
          <w:marBottom w:val="0"/>
          <w:divBdr>
            <w:top w:val="none" w:sz="0" w:space="0" w:color="auto"/>
            <w:left w:val="none" w:sz="0" w:space="0" w:color="auto"/>
            <w:bottom w:val="none" w:sz="0" w:space="0" w:color="auto"/>
            <w:right w:val="none" w:sz="0" w:space="0" w:color="auto"/>
          </w:divBdr>
          <w:divsChild>
            <w:div w:id="80866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7522">
      <w:bodyDiv w:val="1"/>
      <w:marLeft w:val="0"/>
      <w:marRight w:val="0"/>
      <w:marTop w:val="0"/>
      <w:marBottom w:val="0"/>
      <w:divBdr>
        <w:top w:val="none" w:sz="0" w:space="0" w:color="auto"/>
        <w:left w:val="none" w:sz="0" w:space="0" w:color="auto"/>
        <w:bottom w:val="none" w:sz="0" w:space="0" w:color="auto"/>
        <w:right w:val="none" w:sz="0" w:space="0" w:color="auto"/>
      </w:divBdr>
      <w:divsChild>
        <w:div w:id="658389664">
          <w:marLeft w:val="0"/>
          <w:marRight w:val="0"/>
          <w:marTop w:val="0"/>
          <w:marBottom w:val="0"/>
          <w:divBdr>
            <w:top w:val="none" w:sz="0" w:space="0" w:color="auto"/>
            <w:left w:val="none" w:sz="0" w:space="0" w:color="auto"/>
            <w:bottom w:val="none" w:sz="0" w:space="0" w:color="auto"/>
            <w:right w:val="none" w:sz="0" w:space="0" w:color="auto"/>
          </w:divBdr>
          <w:divsChild>
            <w:div w:id="1011445990">
              <w:marLeft w:val="0"/>
              <w:marRight w:val="0"/>
              <w:marTop w:val="0"/>
              <w:marBottom w:val="0"/>
              <w:divBdr>
                <w:top w:val="none" w:sz="0" w:space="0" w:color="auto"/>
                <w:left w:val="none" w:sz="0" w:space="0" w:color="auto"/>
                <w:bottom w:val="none" w:sz="0" w:space="0" w:color="auto"/>
                <w:right w:val="none" w:sz="0" w:space="0" w:color="auto"/>
              </w:divBdr>
            </w:div>
            <w:div w:id="1187258307">
              <w:marLeft w:val="0"/>
              <w:marRight w:val="0"/>
              <w:marTop w:val="0"/>
              <w:marBottom w:val="0"/>
              <w:divBdr>
                <w:top w:val="none" w:sz="0" w:space="0" w:color="auto"/>
                <w:left w:val="none" w:sz="0" w:space="0" w:color="auto"/>
                <w:bottom w:val="none" w:sz="0" w:space="0" w:color="auto"/>
                <w:right w:val="none" w:sz="0" w:space="0" w:color="auto"/>
              </w:divBdr>
            </w:div>
            <w:div w:id="17776444">
              <w:marLeft w:val="0"/>
              <w:marRight w:val="0"/>
              <w:marTop w:val="0"/>
              <w:marBottom w:val="0"/>
              <w:divBdr>
                <w:top w:val="none" w:sz="0" w:space="0" w:color="auto"/>
                <w:left w:val="none" w:sz="0" w:space="0" w:color="auto"/>
                <w:bottom w:val="none" w:sz="0" w:space="0" w:color="auto"/>
                <w:right w:val="none" w:sz="0" w:space="0" w:color="auto"/>
              </w:divBdr>
            </w:div>
            <w:div w:id="237718434">
              <w:marLeft w:val="0"/>
              <w:marRight w:val="0"/>
              <w:marTop w:val="0"/>
              <w:marBottom w:val="0"/>
              <w:divBdr>
                <w:top w:val="none" w:sz="0" w:space="0" w:color="auto"/>
                <w:left w:val="none" w:sz="0" w:space="0" w:color="auto"/>
                <w:bottom w:val="none" w:sz="0" w:space="0" w:color="auto"/>
                <w:right w:val="none" w:sz="0" w:space="0" w:color="auto"/>
              </w:divBdr>
            </w:div>
            <w:div w:id="726877769">
              <w:marLeft w:val="0"/>
              <w:marRight w:val="0"/>
              <w:marTop w:val="0"/>
              <w:marBottom w:val="0"/>
              <w:divBdr>
                <w:top w:val="none" w:sz="0" w:space="0" w:color="auto"/>
                <w:left w:val="none" w:sz="0" w:space="0" w:color="auto"/>
                <w:bottom w:val="none" w:sz="0" w:space="0" w:color="auto"/>
                <w:right w:val="none" w:sz="0" w:space="0" w:color="auto"/>
              </w:divBdr>
            </w:div>
            <w:div w:id="1971283702">
              <w:marLeft w:val="0"/>
              <w:marRight w:val="0"/>
              <w:marTop w:val="0"/>
              <w:marBottom w:val="0"/>
              <w:divBdr>
                <w:top w:val="none" w:sz="0" w:space="0" w:color="auto"/>
                <w:left w:val="none" w:sz="0" w:space="0" w:color="auto"/>
                <w:bottom w:val="none" w:sz="0" w:space="0" w:color="auto"/>
                <w:right w:val="none" w:sz="0" w:space="0" w:color="auto"/>
              </w:divBdr>
            </w:div>
            <w:div w:id="153911221">
              <w:marLeft w:val="0"/>
              <w:marRight w:val="0"/>
              <w:marTop w:val="0"/>
              <w:marBottom w:val="0"/>
              <w:divBdr>
                <w:top w:val="none" w:sz="0" w:space="0" w:color="auto"/>
                <w:left w:val="none" w:sz="0" w:space="0" w:color="auto"/>
                <w:bottom w:val="none" w:sz="0" w:space="0" w:color="auto"/>
                <w:right w:val="none" w:sz="0" w:space="0" w:color="auto"/>
              </w:divBdr>
            </w:div>
            <w:div w:id="1857502146">
              <w:marLeft w:val="0"/>
              <w:marRight w:val="0"/>
              <w:marTop w:val="0"/>
              <w:marBottom w:val="0"/>
              <w:divBdr>
                <w:top w:val="none" w:sz="0" w:space="0" w:color="auto"/>
                <w:left w:val="none" w:sz="0" w:space="0" w:color="auto"/>
                <w:bottom w:val="none" w:sz="0" w:space="0" w:color="auto"/>
                <w:right w:val="none" w:sz="0" w:space="0" w:color="auto"/>
              </w:divBdr>
            </w:div>
            <w:div w:id="304773351">
              <w:marLeft w:val="0"/>
              <w:marRight w:val="0"/>
              <w:marTop w:val="0"/>
              <w:marBottom w:val="0"/>
              <w:divBdr>
                <w:top w:val="none" w:sz="0" w:space="0" w:color="auto"/>
                <w:left w:val="none" w:sz="0" w:space="0" w:color="auto"/>
                <w:bottom w:val="none" w:sz="0" w:space="0" w:color="auto"/>
                <w:right w:val="none" w:sz="0" w:space="0" w:color="auto"/>
              </w:divBdr>
            </w:div>
            <w:div w:id="1385325041">
              <w:marLeft w:val="0"/>
              <w:marRight w:val="0"/>
              <w:marTop w:val="0"/>
              <w:marBottom w:val="0"/>
              <w:divBdr>
                <w:top w:val="none" w:sz="0" w:space="0" w:color="auto"/>
                <w:left w:val="none" w:sz="0" w:space="0" w:color="auto"/>
                <w:bottom w:val="none" w:sz="0" w:space="0" w:color="auto"/>
                <w:right w:val="none" w:sz="0" w:space="0" w:color="auto"/>
              </w:divBdr>
            </w:div>
            <w:div w:id="2102951318">
              <w:marLeft w:val="0"/>
              <w:marRight w:val="0"/>
              <w:marTop w:val="0"/>
              <w:marBottom w:val="0"/>
              <w:divBdr>
                <w:top w:val="none" w:sz="0" w:space="0" w:color="auto"/>
                <w:left w:val="none" w:sz="0" w:space="0" w:color="auto"/>
                <w:bottom w:val="none" w:sz="0" w:space="0" w:color="auto"/>
                <w:right w:val="none" w:sz="0" w:space="0" w:color="auto"/>
              </w:divBdr>
            </w:div>
            <w:div w:id="2126387887">
              <w:marLeft w:val="0"/>
              <w:marRight w:val="0"/>
              <w:marTop w:val="0"/>
              <w:marBottom w:val="0"/>
              <w:divBdr>
                <w:top w:val="none" w:sz="0" w:space="0" w:color="auto"/>
                <w:left w:val="none" w:sz="0" w:space="0" w:color="auto"/>
                <w:bottom w:val="none" w:sz="0" w:space="0" w:color="auto"/>
                <w:right w:val="none" w:sz="0" w:space="0" w:color="auto"/>
              </w:divBdr>
            </w:div>
            <w:div w:id="1140155234">
              <w:marLeft w:val="0"/>
              <w:marRight w:val="0"/>
              <w:marTop w:val="0"/>
              <w:marBottom w:val="0"/>
              <w:divBdr>
                <w:top w:val="none" w:sz="0" w:space="0" w:color="auto"/>
                <w:left w:val="none" w:sz="0" w:space="0" w:color="auto"/>
                <w:bottom w:val="none" w:sz="0" w:space="0" w:color="auto"/>
                <w:right w:val="none" w:sz="0" w:space="0" w:color="auto"/>
              </w:divBdr>
            </w:div>
            <w:div w:id="1161578285">
              <w:marLeft w:val="0"/>
              <w:marRight w:val="0"/>
              <w:marTop w:val="0"/>
              <w:marBottom w:val="0"/>
              <w:divBdr>
                <w:top w:val="none" w:sz="0" w:space="0" w:color="auto"/>
                <w:left w:val="none" w:sz="0" w:space="0" w:color="auto"/>
                <w:bottom w:val="none" w:sz="0" w:space="0" w:color="auto"/>
                <w:right w:val="none" w:sz="0" w:space="0" w:color="auto"/>
              </w:divBdr>
            </w:div>
            <w:div w:id="968239510">
              <w:marLeft w:val="0"/>
              <w:marRight w:val="0"/>
              <w:marTop w:val="0"/>
              <w:marBottom w:val="0"/>
              <w:divBdr>
                <w:top w:val="none" w:sz="0" w:space="0" w:color="auto"/>
                <w:left w:val="none" w:sz="0" w:space="0" w:color="auto"/>
                <w:bottom w:val="none" w:sz="0" w:space="0" w:color="auto"/>
                <w:right w:val="none" w:sz="0" w:space="0" w:color="auto"/>
              </w:divBdr>
            </w:div>
            <w:div w:id="1707633417">
              <w:marLeft w:val="0"/>
              <w:marRight w:val="0"/>
              <w:marTop w:val="0"/>
              <w:marBottom w:val="0"/>
              <w:divBdr>
                <w:top w:val="none" w:sz="0" w:space="0" w:color="auto"/>
                <w:left w:val="none" w:sz="0" w:space="0" w:color="auto"/>
                <w:bottom w:val="none" w:sz="0" w:space="0" w:color="auto"/>
                <w:right w:val="none" w:sz="0" w:space="0" w:color="auto"/>
              </w:divBdr>
            </w:div>
            <w:div w:id="1432315342">
              <w:marLeft w:val="0"/>
              <w:marRight w:val="0"/>
              <w:marTop w:val="0"/>
              <w:marBottom w:val="0"/>
              <w:divBdr>
                <w:top w:val="none" w:sz="0" w:space="0" w:color="auto"/>
                <w:left w:val="none" w:sz="0" w:space="0" w:color="auto"/>
                <w:bottom w:val="none" w:sz="0" w:space="0" w:color="auto"/>
                <w:right w:val="none" w:sz="0" w:space="0" w:color="auto"/>
              </w:divBdr>
            </w:div>
            <w:div w:id="1157184205">
              <w:marLeft w:val="0"/>
              <w:marRight w:val="0"/>
              <w:marTop w:val="0"/>
              <w:marBottom w:val="0"/>
              <w:divBdr>
                <w:top w:val="none" w:sz="0" w:space="0" w:color="auto"/>
                <w:left w:val="none" w:sz="0" w:space="0" w:color="auto"/>
                <w:bottom w:val="none" w:sz="0" w:space="0" w:color="auto"/>
                <w:right w:val="none" w:sz="0" w:space="0" w:color="auto"/>
              </w:divBdr>
            </w:div>
            <w:div w:id="1422143887">
              <w:marLeft w:val="0"/>
              <w:marRight w:val="0"/>
              <w:marTop w:val="0"/>
              <w:marBottom w:val="0"/>
              <w:divBdr>
                <w:top w:val="none" w:sz="0" w:space="0" w:color="auto"/>
                <w:left w:val="none" w:sz="0" w:space="0" w:color="auto"/>
                <w:bottom w:val="none" w:sz="0" w:space="0" w:color="auto"/>
                <w:right w:val="none" w:sz="0" w:space="0" w:color="auto"/>
              </w:divBdr>
            </w:div>
            <w:div w:id="1410343110">
              <w:marLeft w:val="0"/>
              <w:marRight w:val="0"/>
              <w:marTop w:val="0"/>
              <w:marBottom w:val="0"/>
              <w:divBdr>
                <w:top w:val="none" w:sz="0" w:space="0" w:color="auto"/>
                <w:left w:val="none" w:sz="0" w:space="0" w:color="auto"/>
                <w:bottom w:val="none" w:sz="0" w:space="0" w:color="auto"/>
                <w:right w:val="none" w:sz="0" w:space="0" w:color="auto"/>
              </w:divBdr>
            </w:div>
            <w:div w:id="1293831684">
              <w:marLeft w:val="0"/>
              <w:marRight w:val="0"/>
              <w:marTop w:val="0"/>
              <w:marBottom w:val="0"/>
              <w:divBdr>
                <w:top w:val="none" w:sz="0" w:space="0" w:color="auto"/>
                <w:left w:val="none" w:sz="0" w:space="0" w:color="auto"/>
                <w:bottom w:val="none" w:sz="0" w:space="0" w:color="auto"/>
                <w:right w:val="none" w:sz="0" w:space="0" w:color="auto"/>
              </w:divBdr>
            </w:div>
            <w:div w:id="43066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89856">
      <w:bodyDiv w:val="1"/>
      <w:marLeft w:val="0"/>
      <w:marRight w:val="0"/>
      <w:marTop w:val="0"/>
      <w:marBottom w:val="0"/>
      <w:divBdr>
        <w:top w:val="none" w:sz="0" w:space="0" w:color="auto"/>
        <w:left w:val="none" w:sz="0" w:space="0" w:color="auto"/>
        <w:bottom w:val="none" w:sz="0" w:space="0" w:color="auto"/>
        <w:right w:val="none" w:sz="0" w:space="0" w:color="auto"/>
      </w:divBdr>
      <w:divsChild>
        <w:div w:id="1704746692">
          <w:marLeft w:val="0"/>
          <w:marRight w:val="0"/>
          <w:marTop w:val="0"/>
          <w:marBottom w:val="0"/>
          <w:divBdr>
            <w:top w:val="none" w:sz="0" w:space="0" w:color="auto"/>
            <w:left w:val="none" w:sz="0" w:space="0" w:color="auto"/>
            <w:bottom w:val="none" w:sz="0" w:space="0" w:color="auto"/>
            <w:right w:val="none" w:sz="0" w:space="0" w:color="auto"/>
          </w:divBdr>
          <w:divsChild>
            <w:div w:id="121512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47392">
      <w:bodyDiv w:val="1"/>
      <w:marLeft w:val="0"/>
      <w:marRight w:val="0"/>
      <w:marTop w:val="0"/>
      <w:marBottom w:val="0"/>
      <w:divBdr>
        <w:top w:val="none" w:sz="0" w:space="0" w:color="auto"/>
        <w:left w:val="none" w:sz="0" w:space="0" w:color="auto"/>
        <w:bottom w:val="none" w:sz="0" w:space="0" w:color="auto"/>
        <w:right w:val="none" w:sz="0" w:space="0" w:color="auto"/>
      </w:divBdr>
      <w:divsChild>
        <w:div w:id="1558277809">
          <w:marLeft w:val="0"/>
          <w:marRight w:val="0"/>
          <w:marTop w:val="0"/>
          <w:marBottom w:val="0"/>
          <w:divBdr>
            <w:top w:val="none" w:sz="0" w:space="0" w:color="auto"/>
            <w:left w:val="none" w:sz="0" w:space="0" w:color="auto"/>
            <w:bottom w:val="none" w:sz="0" w:space="0" w:color="auto"/>
            <w:right w:val="none" w:sz="0" w:space="0" w:color="auto"/>
          </w:divBdr>
          <w:divsChild>
            <w:div w:id="113390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3750">
      <w:bodyDiv w:val="1"/>
      <w:marLeft w:val="0"/>
      <w:marRight w:val="0"/>
      <w:marTop w:val="0"/>
      <w:marBottom w:val="0"/>
      <w:divBdr>
        <w:top w:val="none" w:sz="0" w:space="0" w:color="auto"/>
        <w:left w:val="none" w:sz="0" w:space="0" w:color="auto"/>
        <w:bottom w:val="none" w:sz="0" w:space="0" w:color="auto"/>
        <w:right w:val="none" w:sz="0" w:space="0" w:color="auto"/>
      </w:divBdr>
    </w:div>
    <w:div w:id="653682868">
      <w:bodyDiv w:val="1"/>
      <w:marLeft w:val="0"/>
      <w:marRight w:val="0"/>
      <w:marTop w:val="0"/>
      <w:marBottom w:val="0"/>
      <w:divBdr>
        <w:top w:val="none" w:sz="0" w:space="0" w:color="auto"/>
        <w:left w:val="none" w:sz="0" w:space="0" w:color="auto"/>
        <w:bottom w:val="none" w:sz="0" w:space="0" w:color="auto"/>
        <w:right w:val="none" w:sz="0" w:space="0" w:color="auto"/>
      </w:divBdr>
      <w:divsChild>
        <w:div w:id="1149443115">
          <w:marLeft w:val="0"/>
          <w:marRight w:val="0"/>
          <w:marTop w:val="0"/>
          <w:marBottom w:val="0"/>
          <w:divBdr>
            <w:top w:val="none" w:sz="0" w:space="0" w:color="auto"/>
            <w:left w:val="none" w:sz="0" w:space="0" w:color="auto"/>
            <w:bottom w:val="none" w:sz="0" w:space="0" w:color="auto"/>
            <w:right w:val="none" w:sz="0" w:space="0" w:color="auto"/>
          </w:divBdr>
          <w:divsChild>
            <w:div w:id="68455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563186">
      <w:bodyDiv w:val="1"/>
      <w:marLeft w:val="0"/>
      <w:marRight w:val="0"/>
      <w:marTop w:val="0"/>
      <w:marBottom w:val="0"/>
      <w:divBdr>
        <w:top w:val="none" w:sz="0" w:space="0" w:color="auto"/>
        <w:left w:val="none" w:sz="0" w:space="0" w:color="auto"/>
        <w:bottom w:val="none" w:sz="0" w:space="0" w:color="auto"/>
        <w:right w:val="none" w:sz="0" w:space="0" w:color="auto"/>
      </w:divBdr>
      <w:divsChild>
        <w:div w:id="641621707">
          <w:marLeft w:val="0"/>
          <w:marRight w:val="0"/>
          <w:marTop w:val="0"/>
          <w:marBottom w:val="0"/>
          <w:divBdr>
            <w:top w:val="none" w:sz="0" w:space="0" w:color="auto"/>
            <w:left w:val="none" w:sz="0" w:space="0" w:color="auto"/>
            <w:bottom w:val="none" w:sz="0" w:space="0" w:color="auto"/>
            <w:right w:val="none" w:sz="0" w:space="0" w:color="auto"/>
          </w:divBdr>
          <w:divsChild>
            <w:div w:id="8993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81132">
      <w:bodyDiv w:val="1"/>
      <w:marLeft w:val="0"/>
      <w:marRight w:val="0"/>
      <w:marTop w:val="0"/>
      <w:marBottom w:val="0"/>
      <w:divBdr>
        <w:top w:val="none" w:sz="0" w:space="0" w:color="auto"/>
        <w:left w:val="none" w:sz="0" w:space="0" w:color="auto"/>
        <w:bottom w:val="none" w:sz="0" w:space="0" w:color="auto"/>
        <w:right w:val="none" w:sz="0" w:space="0" w:color="auto"/>
      </w:divBdr>
      <w:divsChild>
        <w:div w:id="907493081">
          <w:marLeft w:val="0"/>
          <w:marRight w:val="0"/>
          <w:marTop w:val="0"/>
          <w:marBottom w:val="0"/>
          <w:divBdr>
            <w:top w:val="none" w:sz="0" w:space="0" w:color="auto"/>
            <w:left w:val="none" w:sz="0" w:space="0" w:color="auto"/>
            <w:bottom w:val="none" w:sz="0" w:space="0" w:color="auto"/>
            <w:right w:val="none" w:sz="0" w:space="0" w:color="auto"/>
          </w:divBdr>
          <w:divsChild>
            <w:div w:id="99564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3796">
      <w:bodyDiv w:val="1"/>
      <w:marLeft w:val="0"/>
      <w:marRight w:val="0"/>
      <w:marTop w:val="0"/>
      <w:marBottom w:val="0"/>
      <w:divBdr>
        <w:top w:val="none" w:sz="0" w:space="0" w:color="auto"/>
        <w:left w:val="none" w:sz="0" w:space="0" w:color="auto"/>
        <w:bottom w:val="none" w:sz="0" w:space="0" w:color="auto"/>
        <w:right w:val="none" w:sz="0" w:space="0" w:color="auto"/>
      </w:divBdr>
      <w:divsChild>
        <w:div w:id="16736331">
          <w:marLeft w:val="0"/>
          <w:marRight w:val="0"/>
          <w:marTop w:val="0"/>
          <w:marBottom w:val="0"/>
          <w:divBdr>
            <w:top w:val="none" w:sz="0" w:space="0" w:color="auto"/>
            <w:left w:val="none" w:sz="0" w:space="0" w:color="auto"/>
            <w:bottom w:val="none" w:sz="0" w:space="0" w:color="auto"/>
            <w:right w:val="none" w:sz="0" w:space="0" w:color="auto"/>
          </w:divBdr>
          <w:divsChild>
            <w:div w:id="153885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654055">
      <w:bodyDiv w:val="1"/>
      <w:marLeft w:val="0"/>
      <w:marRight w:val="0"/>
      <w:marTop w:val="0"/>
      <w:marBottom w:val="0"/>
      <w:divBdr>
        <w:top w:val="none" w:sz="0" w:space="0" w:color="auto"/>
        <w:left w:val="none" w:sz="0" w:space="0" w:color="auto"/>
        <w:bottom w:val="none" w:sz="0" w:space="0" w:color="auto"/>
        <w:right w:val="none" w:sz="0" w:space="0" w:color="auto"/>
      </w:divBdr>
      <w:divsChild>
        <w:div w:id="1553732671">
          <w:marLeft w:val="0"/>
          <w:marRight w:val="0"/>
          <w:marTop w:val="0"/>
          <w:marBottom w:val="0"/>
          <w:divBdr>
            <w:top w:val="none" w:sz="0" w:space="0" w:color="auto"/>
            <w:left w:val="none" w:sz="0" w:space="0" w:color="auto"/>
            <w:bottom w:val="none" w:sz="0" w:space="0" w:color="auto"/>
            <w:right w:val="none" w:sz="0" w:space="0" w:color="auto"/>
          </w:divBdr>
          <w:divsChild>
            <w:div w:id="170042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71440">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6">
          <w:marLeft w:val="0"/>
          <w:marRight w:val="0"/>
          <w:marTop w:val="0"/>
          <w:marBottom w:val="0"/>
          <w:divBdr>
            <w:top w:val="none" w:sz="0" w:space="0" w:color="auto"/>
            <w:left w:val="none" w:sz="0" w:space="0" w:color="auto"/>
            <w:bottom w:val="none" w:sz="0" w:space="0" w:color="auto"/>
            <w:right w:val="none" w:sz="0" w:space="0" w:color="auto"/>
          </w:divBdr>
          <w:divsChild>
            <w:div w:id="137284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89674">
      <w:bodyDiv w:val="1"/>
      <w:marLeft w:val="0"/>
      <w:marRight w:val="0"/>
      <w:marTop w:val="0"/>
      <w:marBottom w:val="0"/>
      <w:divBdr>
        <w:top w:val="none" w:sz="0" w:space="0" w:color="auto"/>
        <w:left w:val="none" w:sz="0" w:space="0" w:color="auto"/>
        <w:bottom w:val="none" w:sz="0" w:space="0" w:color="auto"/>
        <w:right w:val="none" w:sz="0" w:space="0" w:color="auto"/>
      </w:divBdr>
      <w:divsChild>
        <w:div w:id="302590133">
          <w:marLeft w:val="0"/>
          <w:marRight w:val="0"/>
          <w:marTop w:val="0"/>
          <w:marBottom w:val="0"/>
          <w:divBdr>
            <w:top w:val="none" w:sz="0" w:space="0" w:color="auto"/>
            <w:left w:val="none" w:sz="0" w:space="0" w:color="auto"/>
            <w:bottom w:val="none" w:sz="0" w:space="0" w:color="auto"/>
            <w:right w:val="none" w:sz="0" w:space="0" w:color="auto"/>
          </w:divBdr>
          <w:divsChild>
            <w:div w:id="149194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52970">
      <w:bodyDiv w:val="1"/>
      <w:marLeft w:val="0"/>
      <w:marRight w:val="0"/>
      <w:marTop w:val="0"/>
      <w:marBottom w:val="0"/>
      <w:divBdr>
        <w:top w:val="none" w:sz="0" w:space="0" w:color="auto"/>
        <w:left w:val="none" w:sz="0" w:space="0" w:color="auto"/>
        <w:bottom w:val="none" w:sz="0" w:space="0" w:color="auto"/>
        <w:right w:val="none" w:sz="0" w:space="0" w:color="auto"/>
      </w:divBdr>
      <w:divsChild>
        <w:div w:id="838422565">
          <w:marLeft w:val="0"/>
          <w:marRight w:val="0"/>
          <w:marTop w:val="0"/>
          <w:marBottom w:val="0"/>
          <w:divBdr>
            <w:top w:val="none" w:sz="0" w:space="0" w:color="auto"/>
            <w:left w:val="none" w:sz="0" w:space="0" w:color="auto"/>
            <w:bottom w:val="none" w:sz="0" w:space="0" w:color="auto"/>
            <w:right w:val="none" w:sz="0" w:space="0" w:color="auto"/>
          </w:divBdr>
          <w:divsChild>
            <w:div w:id="170671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5838">
      <w:bodyDiv w:val="1"/>
      <w:marLeft w:val="0"/>
      <w:marRight w:val="0"/>
      <w:marTop w:val="0"/>
      <w:marBottom w:val="0"/>
      <w:divBdr>
        <w:top w:val="none" w:sz="0" w:space="0" w:color="auto"/>
        <w:left w:val="none" w:sz="0" w:space="0" w:color="auto"/>
        <w:bottom w:val="none" w:sz="0" w:space="0" w:color="auto"/>
        <w:right w:val="none" w:sz="0" w:space="0" w:color="auto"/>
      </w:divBdr>
      <w:divsChild>
        <w:div w:id="680932894">
          <w:marLeft w:val="0"/>
          <w:marRight w:val="0"/>
          <w:marTop w:val="0"/>
          <w:marBottom w:val="0"/>
          <w:divBdr>
            <w:top w:val="none" w:sz="0" w:space="0" w:color="auto"/>
            <w:left w:val="none" w:sz="0" w:space="0" w:color="auto"/>
            <w:bottom w:val="none" w:sz="0" w:space="0" w:color="auto"/>
            <w:right w:val="none" w:sz="0" w:space="0" w:color="auto"/>
          </w:divBdr>
          <w:divsChild>
            <w:div w:id="141998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943139">
      <w:bodyDiv w:val="1"/>
      <w:marLeft w:val="0"/>
      <w:marRight w:val="0"/>
      <w:marTop w:val="0"/>
      <w:marBottom w:val="0"/>
      <w:divBdr>
        <w:top w:val="none" w:sz="0" w:space="0" w:color="auto"/>
        <w:left w:val="none" w:sz="0" w:space="0" w:color="auto"/>
        <w:bottom w:val="none" w:sz="0" w:space="0" w:color="auto"/>
        <w:right w:val="none" w:sz="0" w:space="0" w:color="auto"/>
      </w:divBdr>
      <w:divsChild>
        <w:div w:id="1713113938">
          <w:marLeft w:val="0"/>
          <w:marRight w:val="0"/>
          <w:marTop w:val="0"/>
          <w:marBottom w:val="0"/>
          <w:divBdr>
            <w:top w:val="none" w:sz="0" w:space="0" w:color="auto"/>
            <w:left w:val="none" w:sz="0" w:space="0" w:color="auto"/>
            <w:bottom w:val="none" w:sz="0" w:space="0" w:color="auto"/>
            <w:right w:val="none" w:sz="0" w:space="0" w:color="auto"/>
          </w:divBdr>
          <w:divsChild>
            <w:div w:id="15773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3007">
      <w:bodyDiv w:val="1"/>
      <w:marLeft w:val="0"/>
      <w:marRight w:val="0"/>
      <w:marTop w:val="0"/>
      <w:marBottom w:val="0"/>
      <w:divBdr>
        <w:top w:val="none" w:sz="0" w:space="0" w:color="auto"/>
        <w:left w:val="none" w:sz="0" w:space="0" w:color="auto"/>
        <w:bottom w:val="none" w:sz="0" w:space="0" w:color="auto"/>
        <w:right w:val="none" w:sz="0" w:space="0" w:color="auto"/>
      </w:divBdr>
      <w:divsChild>
        <w:div w:id="1693721014">
          <w:marLeft w:val="0"/>
          <w:marRight w:val="0"/>
          <w:marTop w:val="0"/>
          <w:marBottom w:val="0"/>
          <w:divBdr>
            <w:top w:val="none" w:sz="0" w:space="0" w:color="auto"/>
            <w:left w:val="none" w:sz="0" w:space="0" w:color="auto"/>
            <w:bottom w:val="none" w:sz="0" w:space="0" w:color="auto"/>
            <w:right w:val="none" w:sz="0" w:space="0" w:color="auto"/>
          </w:divBdr>
        </w:div>
      </w:divsChild>
    </w:div>
    <w:div w:id="1368064004">
      <w:bodyDiv w:val="1"/>
      <w:marLeft w:val="0"/>
      <w:marRight w:val="0"/>
      <w:marTop w:val="0"/>
      <w:marBottom w:val="0"/>
      <w:divBdr>
        <w:top w:val="none" w:sz="0" w:space="0" w:color="auto"/>
        <w:left w:val="none" w:sz="0" w:space="0" w:color="auto"/>
        <w:bottom w:val="none" w:sz="0" w:space="0" w:color="auto"/>
        <w:right w:val="none" w:sz="0" w:space="0" w:color="auto"/>
      </w:divBdr>
      <w:divsChild>
        <w:div w:id="1295407032">
          <w:marLeft w:val="0"/>
          <w:marRight w:val="0"/>
          <w:marTop w:val="0"/>
          <w:marBottom w:val="0"/>
          <w:divBdr>
            <w:top w:val="none" w:sz="0" w:space="0" w:color="auto"/>
            <w:left w:val="none" w:sz="0" w:space="0" w:color="auto"/>
            <w:bottom w:val="none" w:sz="0" w:space="0" w:color="auto"/>
            <w:right w:val="none" w:sz="0" w:space="0" w:color="auto"/>
          </w:divBdr>
        </w:div>
      </w:divsChild>
    </w:div>
    <w:div w:id="1373267500">
      <w:bodyDiv w:val="1"/>
      <w:marLeft w:val="0"/>
      <w:marRight w:val="0"/>
      <w:marTop w:val="0"/>
      <w:marBottom w:val="0"/>
      <w:divBdr>
        <w:top w:val="none" w:sz="0" w:space="0" w:color="auto"/>
        <w:left w:val="none" w:sz="0" w:space="0" w:color="auto"/>
        <w:bottom w:val="none" w:sz="0" w:space="0" w:color="auto"/>
        <w:right w:val="none" w:sz="0" w:space="0" w:color="auto"/>
      </w:divBdr>
    </w:div>
    <w:div w:id="1390882133">
      <w:bodyDiv w:val="1"/>
      <w:marLeft w:val="0"/>
      <w:marRight w:val="0"/>
      <w:marTop w:val="0"/>
      <w:marBottom w:val="0"/>
      <w:divBdr>
        <w:top w:val="none" w:sz="0" w:space="0" w:color="auto"/>
        <w:left w:val="none" w:sz="0" w:space="0" w:color="auto"/>
        <w:bottom w:val="none" w:sz="0" w:space="0" w:color="auto"/>
        <w:right w:val="none" w:sz="0" w:space="0" w:color="auto"/>
      </w:divBdr>
      <w:divsChild>
        <w:div w:id="7341752">
          <w:marLeft w:val="0"/>
          <w:marRight w:val="0"/>
          <w:marTop w:val="0"/>
          <w:marBottom w:val="0"/>
          <w:divBdr>
            <w:top w:val="none" w:sz="0" w:space="0" w:color="auto"/>
            <w:left w:val="none" w:sz="0" w:space="0" w:color="auto"/>
            <w:bottom w:val="none" w:sz="0" w:space="0" w:color="auto"/>
            <w:right w:val="none" w:sz="0" w:space="0" w:color="auto"/>
          </w:divBdr>
          <w:divsChild>
            <w:div w:id="83303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529619">
      <w:bodyDiv w:val="1"/>
      <w:marLeft w:val="0"/>
      <w:marRight w:val="0"/>
      <w:marTop w:val="0"/>
      <w:marBottom w:val="0"/>
      <w:divBdr>
        <w:top w:val="none" w:sz="0" w:space="0" w:color="auto"/>
        <w:left w:val="none" w:sz="0" w:space="0" w:color="auto"/>
        <w:bottom w:val="none" w:sz="0" w:space="0" w:color="auto"/>
        <w:right w:val="none" w:sz="0" w:space="0" w:color="auto"/>
      </w:divBdr>
      <w:divsChild>
        <w:div w:id="1853563652">
          <w:marLeft w:val="0"/>
          <w:marRight w:val="0"/>
          <w:marTop w:val="0"/>
          <w:marBottom w:val="0"/>
          <w:divBdr>
            <w:top w:val="none" w:sz="0" w:space="0" w:color="auto"/>
            <w:left w:val="none" w:sz="0" w:space="0" w:color="auto"/>
            <w:bottom w:val="none" w:sz="0" w:space="0" w:color="auto"/>
            <w:right w:val="none" w:sz="0" w:space="0" w:color="auto"/>
          </w:divBdr>
          <w:divsChild>
            <w:div w:id="733819797">
              <w:marLeft w:val="0"/>
              <w:marRight w:val="0"/>
              <w:marTop w:val="0"/>
              <w:marBottom w:val="0"/>
              <w:divBdr>
                <w:top w:val="none" w:sz="0" w:space="0" w:color="auto"/>
                <w:left w:val="none" w:sz="0" w:space="0" w:color="auto"/>
                <w:bottom w:val="none" w:sz="0" w:space="0" w:color="auto"/>
                <w:right w:val="none" w:sz="0" w:space="0" w:color="auto"/>
              </w:divBdr>
              <w:divsChild>
                <w:div w:id="1703019034">
                  <w:marLeft w:val="0"/>
                  <w:marRight w:val="0"/>
                  <w:marTop w:val="0"/>
                  <w:marBottom w:val="0"/>
                  <w:divBdr>
                    <w:top w:val="none" w:sz="0" w:space="0" w:color="auto"/>
                    <w:left w:val="none" w:sz="0" w:space="0" w:color="auto"/>
                    <w:bottom w:val="none" w:sz="0" w:space="0" w:color="auto"/>
                    <w:right w:val="none" w:sz="0" w:space="0" w:color="auto"/>
                  </w:divBdr>
                  <w:divsChild>
                    <w:div w:id="1736125789">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sChild>
                            <w:div w:id="4908010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2435">
      <w:bodyDiv w:val="1"/>
      <w:marLeft w:val="0"/>
      <w:marRight w:val="0"/>
      <w:marTop w:val="0"/>
      <w:marBottom w:val="0"/>
      <w:divBdr>
        <w:top w:val="none" w:sz="0" w:space="0" w:color="auto"/>
        <w:left w:val="none" w:sz="0" w:space="0" w:color="auto"/>
        <w:bottom w:val="none" w:sz="0" w:space="0" w:color="auto"/>
        <w:right w:val="none" w:sz="0" w:space="0" w:color="auto"/>
      </w:divBdr>
      <w:divsChild>
        <w:div w:id="658730171">
          <w:marLeft w:val="0"/>
          <w:marRight w:val="0"/>
          <w:marTop w:val="0"/>
          <w:marBottom w:val="0"/>
          <w:divBdr>
            <w:top w:val="none" w:sz="0" w:space="0" w:color="auto"/>
            <w:left w:val="none" w:sz="0" w:space="0" w:color="auto"/>
            <w:bottom w:val="none" w:sz="0" w:space="0" w:color="auto"/>
            <w:right w:val="none" w:sz="0" w:space="0" w:color="auto"/>
          </w:divBdr>
          <w:divsChild>
            <w:div w:id="15740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91857">
      <w:bodyDiv w:val="1"/>
      <w:marLeft w:val="0"/>
      <w:marRight w:val="0"/>
      <w:marTop w:val="0"/>
      <w:marBottom w:val="0"/>
      <w:divBdr>
        <w:top w:val="none" w:sz="0" w:space="0" w:color="auto"/>
        <w:left w:val="none" w:sz="0" w:space="0" w:color="auto"/>
        <w:bottom w:val="none" w:sz="0" w:space="0" w:color="auto"/>
        <w:right w:val="none" w:sz="0" w:space="0" w:color="auto"/>
      </w:divBdr>
      <w:divsChild>
        <w:div w:id="688263522">
          <w:marLeft w:val="0"/>
          <w:marRight w:val="0"/>
          <w:marTop w:val="0"/>
          <w:marBottom w:val="0"/>
          <w:divBdr>
            <w:top w:val="none" w:sz="0" w:space="0" w:color="auto"/>
            <w:left w:val="none" w:sz="0" w:space="0" w:color="auto"/>
            <w:bottom w:val="none" w:sz="0" w:space="0" w:color="auto"/>
            <w:right w:val="none" w:sz="0" w:space="0" w:color="auto"/>
          </w:divBdr>
          <w:divsChild>
            <w:div w:id="199428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16060">
      <w:bodyDiv w:val="1"/>
      <w:marLeft w:val="0"/>
      <w:marRight w:val="0"/>
      <w:marTop w:val="0"/>
      <w:marBottom w:val="0"/>
      <w:divBdr>
        <w:top w:val="none" w:sz="0" w:space="0" w:color="auto"/>
        <w:left w:val="none" w:sz="0" w:space="0" w:color="auto"/>
        <w:bottom w:val="none" w:sz="0" w:space="0" w:color="auto"/>
        <w:right w:val="none" w:sz="0" w:space="0" w:color="auto"/>
      </w:divBdr>
      <w:divsChild>
        <w:div w:id="1241864291">
          <w:marLeft w:val="0"/>
          <w:marRight w:val="0"/>
          <w:marTop w:val="0"/>
          <w:marBottom w:val="0"/>
          <w:divBdr>
            <w:top w:val="none" w:sz="0" w:space="0" w:color="auto"/>
            <w:left w:val="none" w:sz="0" w:space="0" w:color="auto"/>
            <w:bottom w:val="none" w:sz="0" w:space="0" w:color="auto"/>
            <w:right w:val="none" w:sz="0" w:space="0" w:color="auto"/>
          </w:divBdr>
          <w:divsChild>
            <w:div w:id="16256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124017">
      <w:bodyDiv w:val="1"/>
      <w:marLeft w:val="0"/>
      <w:marRight w:val="0"/>
      <w:marTop w:val="0"/>
      <w:marBottom w:val="0"/>
      <w:divBdr>
        <w:top w:val="none" w:sz="0" w:space="0" w:color="auto"/>
        <w:left w:val="none" w:sz="0" w:space="0" w:color="auto"/>
        <w:bottom w:val="none" w:sz="0" w:space="0" w:color="auto"/>
        <w:right w:val="none" w:sz="0" w:space="0" w:color="auto"/>
      </w:divBdr>
      <w:divsChild>
        <w:div w:id="1791246507">
          <w:marLeft w:val="0"/>
          <w:marRight w:val="0"/>
          <w:marTop w:val="0"/>
          <w:marBottom w:val="0"/>
          <w:divBdr>
            <w:top w:val="none" w:sz="0" w:space="0" w:color="auto"/>
            <w:left w:val="none" w:sz="0" w:space="0" w:color="auto"/>
            <w:bottom w:val="none" w:sz="0" w:space="0" w:color="auto"/>
            <w:right w:val="none" w:sz="0" w:space="0" w:color="auto"/>
          </w:divBdr>
          <w:divsChild>
            <w:div w:id="64547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635321">
      <w:bodyDiv w:val="1"/>
      <w:marLeft w:val="0"/>
      <w:marRight w:val="0"/>
      <w:marTop w:val="0"/>
      <w:marBottom w:val="0"/>
      <w:divBdr>
        <w:top w:val="none" w:sz="0" w:space="0" w:color="auto"/>
        <w:left w:val="none" w:sz="0" w:space="0" w:color="auto"/>
        <w:bottom w:val="none" w:sz="0" w:space="0" w:color="auto"/>
        <w:right w:val="none" w:sz="0" w:space="0" w:color="auto"/>
      </w:divBdr>
      <w:divsChild>
        <w:div w:id="2057585868">
          <w:marLeft w:val="0"/>
          <w:marRight w:val="0"/>
          <w:marTop w:val="0"/>
          <w:marBottom w:val="0"/>
          <w:divBdr>
            <w:top w:val="none" w:sz="0" w:space="0" w:color="auto"/>
            <w:left w:val="none" w:sz="0" w:space="0" w:color="auto"/>
            <w:bottom w:val="none" w:sz="0" w:space="0" w:color="auto"/>
            <w:right w:val="none" w:sz="0" w:space="0" w:color="auto"/>
          </w:divBdr>
          <w:divsChild>
            <w:div w:id="62417165">
              <w:marLeft w:val="0"/>
              <w:marRight w:val="0"/>
              <w:marTop w:val="0"/>
              <w:marBottom w:val="0"/>
              <w:divBdr>
                <w:top w:val="none" w:sz="0" w:space="0" w:color="auto"/>
                <w:left w:val="none" w:sz="0" w:space="0" w:color="auto"/>
                <w:bottom w:val="none" w:sz="0" w:space="0" w:color="auto"/>
                <w:right w:val="none" w:sz="0" w:space="0" w:color="auto"/>
              </w:divBdr>
            </w:div>
            <w:div w:id="927083968">
              <w:marLeft w:val="0"/>
              <w:marRight w:val="0"/>
              <w:marTop w:val="0"/>
              <w:marBottom w:val="0"/>
              <w:divBdr>
                <w:top w:val="none" w:sz="0" w:space="0" w:color="auto"/>
                <w:left w:val="none" w:sz="0" w:space="0" w:color="auto"/>
                <w:bottom w:val="none" w:sz="0" w:space="0" w:color="auto"/>
                <w:right w:val="none" w:sz="0" w:space="0" w:color="auto"/>
              </w:divBdr>
            </w:div>
            <w:div w:id="1110124186">
              <w:marLeft w:val="0"/>
              <w:marRight w:val="0"/>
              <w:marTop w:val="0"/>
              <w:marBottom w:val="0"/>
              <w:divBdr>
                <w:top w:val="none" w:sz="0" w:space="0" w:color="auto"/>
                <w:left w:val="none" w:sz="0" w:space="0" w:color="auto"/>
                <w:bottom w:val="none" w:sz="0" w:space="0" w:color="auto"/>
                <w:right w:val="none" w:sz="0" w:space="0" w:color="auto"/>
              </w:divBdr>
            </w:div>
            <w:div w:id="90779600">
              <w:marLeft w:val="0"/>
              <w:marRight w:val="0"/>
              <w:marTop w:val="0"/>
              <w:marBottom w:val="0"/>
              <w:divBdr>
                <w:top w:val="none" w:sz="0" w:space="0" w:color="auto"/>
                <w:left w:val="none" w:sz="0" w:space="0" w:color="auto"/>
                <w:bottom w:val="none" w:sz="0" w:space="0" w:color="auto"/>
                <w:right w:val="none" w:sz="0" w:space="0" w:color="auto"/>
              </w:divBdr>
            </w:div>
            <w:div w:id="1729453608">
              <w:marLeft w:val="0"/>
              <w:marRight w:val="0"/>
              <w:marTop w:val="0"/>
              <w:marBottom w:val="0"/>
              <w:divBdr>
                <w:top w:val="none" w:sz="0" w:space="0" w:color="auto"/>
                <w:left w:val="none" w:sz="0" w:space="0" w:color="auto"/>
                <w:bottom w:val="none" w:sz="0" w:space="0" w:color="auto"/>
                <w:right w:val="none" w:sz="0" w:space="0" w:color="auto"/>
              </w:divBdr>
            </w:div>
            <w:div w:id="1539732484">
              <w:marLeft w:val="0"/>
              <w:marRight w:val="0"/>
              <w:marTop w:val="0"/>
              <w:marBottom w:val="0"/>
              <w:divBdr>
                <w:top w:val="none" w:sz="0" w:space="0" w:color="auto"/>
                <w:left w:val="none" w:sz="0" w:space="0" w:color="auto"/>
                <w:bottom w:val="none" w:sz="0" w:space="0" w:color="auto"/>
                <w:right w:val="none" w:sz="0" w:space="0" w:color="auto"/>
              </w:divBdr>
            </w:div>
            <w:div w:id="1567380740">
              <w:marLeft w:val="0"/>
              <w:marRight w:val="0"/>
              <w:marTop w:val="0"/>
              <w:marBottom w:val="0"/>
              <w:divBdr>
                <w:top w:val="none" w:sz="0" w:space="0" w:color="auto"/>
                <w:left w:val="none" w:sz="0" w:space="0" w:color="auto"/>
                <w:bottom w:val="none" w:sz="0" w:space="0" w:color="auto"/>
                <w:right w:val="none" w:sz="0" w:space="0" w:color="auto"/>
              </w:divBdr>
            </w:div>
            <w:div w:id="201868650">
              <w:marLeft w:val="0"/>
              <w:marRight w:val="0"/>
              <w:marTop w:val="0"/>
              <w:marBottom w:val="0"/>
              <w:divBdr>
                <w:top w:val="none" w:sz="0" w:space="0" w:color="auto"/>
                <w:left w:val="none" w:sz="0" w:space="0" w:color="auto"/>
                <w:bottom w:val="none" w:sz="0" w:space="0" w:color="auto"/>
                <w:right w:val="none" w:sz="0" w:space="0" w:color="auto"/>
              </w:divBdr>
            </w:div>
            <w:div w:id="592512288">
              <w:marLeft w:val="0"/>
              <w:marRight w:val="0"/>
              <w:marTop w:val="0"/>
              <w:marBottom w:val="0"/>
              <w:divBdr>
                <w:top w:val="none" w:sz="0" w:space="0" w:color="auto"/>
                <w:left w:val="none" w:sz="0" w:space="0" w:color="auto"/>
                <w:bottom w:val="none" w:sz="0" w:space="0" w:color="auto"/>
                <w:right w:val="none" w:sz="0" w:space="0" w:color="auto"/>
              </w:divBdr>
            </w:div>
            <w:div w:id="512381429">
              <w:marLeft w:val="0"/>
              <w:marRight w:val="0"/>
              <w:marTop w:val="0"/>
              <w:marBottom w:val="0"/>
              <w:divBdr>
                <w:top w:val="none" w:sz="0" w:space="0" w:color="auto"/>
                <w:left w:val="none" w:sz="0" w:space="0" w:color="auto"/>
                <w:bottom w:val="none" w:sz="0" w:space="0" w:color="auto"/>
                <w:right w:val="none" w:sz="0" w:space="0" w:color="auto"/>
              </w:divBdr>
            </w:div>
            <w:div w:id="1027756928">
              <w:marLeft w:val="0"/>
              <w:marRight w:val="0"/>
              <w:marTop w:val="0"/>
              <w:marBottom w:val="0"/>
              <w:divBdr>
                <w:top w:val="none" w:sz="0" w:space="0" w:color="auto"/>
                <w:left w:val="none" w:sz="0" w:space="0" w:color="auto"/>
                <w:bottom w:val="none" w:sz="0" w:space="0" w:color="auto"/>
                <w:right w:val="none" w:sz="0" w:space="0" w:color="auto"/>
              </w:divBdr>
            </w:div>
            <w:div w:id="56050179">
              <w:marLeft w:val="0"/>
              <w:marRight w:val="0"/>
              <w:marTop w:val="0"/>
              <w:marBottom w:val="0"/>
              <w:divBdr>
                <w:top w:val="none" w:sz="0" w:space="0" w:color="auto"/>
                <w:left w:val="none" w:sz="0" w:space="0" w:color="auto"/>
                <w:bottom w:val="none" w:sz="0" w:space="0" w:color="auto"/>
                <w:right w:val="none" w:sz="0" w:space="0" w:color="auto"/>
              </w:divBdr>
            </w:div>
            <w:div w:id="81531674">
              <w:marLeft w:val="0"/>
              <w:marRight w:val="0"/>
              <w:marTop w:val="0"/>
              <w:marBottom w:val="0"/>
              <w:divBdr>
                <w:top w:val="none" w:sz="0" w:space="0" w:color="auto"/>
                <w:left w:val="none" w:sz="0" w:space="0" w:color="auto"/>
                <w:bottom w:val="none" w:sz="0" w:space="0" w:color="auto"/>
                <w:right w:val="none" w:sz="0" w:space="0" w:color="auto"/>
              </w:divBdr>
            </w:div>
            <w:div w:id="1271859993">
              <w:marLeft w:val="0"/>
              <w:marRight w:val="0"/>
              <w:marTop w:val="0"/>
              <w:marBottom w:val="0"/>
              <w:divBdr>
                <w:top w:val="none" w:sz="0" w:space="0" w:color="auto"/>
                <w:left w:val="none" w:sz="0" w:space="0" w:color="auto"/>
                <w:bottom w:val="none" w:sz="0" w:space="0" w:color="auto"/>
                <w:right w:val="none" w:sz="0" w:space="0" w:color="auto"/>
              </w:divBdr>
            </w:div>
            <w:div w:id="1250774304">
              <w:marLeft w:val="0"/>
              <w:marRight w:val="0"/>
              <w:marTop w:val="0"/>
              <w:marBottom w:val="0"/>
              <w:divBdr>
                <w:top w:val="none" w:sz="0" w:space="0" w:color="auto"/>
                <w:left w:val="none" w:sz="0" w:space="0" w:color="auto"/>
                <w:bottom w:val="none" w:sz="0" w:space="0" w:color="auto"/>
                <w:right w:val="none" w:sz="0" w:space="0" w:color="auto"/>
              </w:divBdr>
            </w:div>
            <w:div w:id="1940093566">
              <w:marLeft w:val="0"/>
              <w:marRight w:val="0"/>
              <w:marTop w:val="0"/>
              <w:marBottom w:val="0"/>
              <w:divBdr>
                <w:top w:val="none" w:sz="0" w:space="0" w:color="auto"/>
                <w:left w:val="none" w:sz="0" w:space="0" w:color="auto"/>
                <w:bottom w:val="none" w:sz="0" w:space="0" w:color="auto"/>
                <w:right w:val="none" w:sz="0" w:space="0" w:color="auto"/>
              </w:divBdr>
            </w:div>
            <w:div w:id="1616450303">
              <w:marLeft w:val="0"/>
              <w:marRight w:val="0"/>
              <w:marTop w:val="0"/>
              <w:marBottom w:val="0"/>
              <w:divBdr>
                <w:top w:val="none" w:sz="0" w:space="0" w:color="auto"/>
                <w:left w:val="none" w:sz="0" w:space="0" w:color="auto"/>
                <w:bottom w:val="none" w:sz="0" w:space="0" w:color="auto"/>
                <w:right w:val="none" w:sz="0" w:space="0" w:color="auto"/>
              </w:divBdr>
            </w:div>
            <w:div w:id="160006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02445">
      <w:bodyDiv w:val="1"/>
      <w:marLeft w:val="0"/>
      <w:marRight w:val="0"/>
      <w:marTop w:val="0"/>
      <w:marBottom w:val="0"/>
      <w:divBdr>
        <w:top w:val="none" w:sz="0" w:space="0" w:color="auto"/>
        <w:left w:val="none" w:sz="0" w:space="0" w:color="auto"/>
        <w:bottom w:val="none" w:sz="0" w:space="0" w:color="auto"/>
        <w:right w:val="none" w:sz="0" w:space="0" w:color="auto"/>
      </w:divBdr>
      <w:divsChild>
        <w:div w:id="610819452">
          <w:marLeft w:val="0"/>
          <w:marRight w:val="0"/>
          <w:marTop w:val="0"/>
          <w:marBottom w:val="0"/>
          <w:divBdr>
            <w:top w:val="none" w:sz="0" w:space="0" w:color="auto"/>
            <w:left w:val="none" w:sz="0" w:space="0" w:color="auto"/>
            <w:bottom w:val="none" w:sz="0" w:space="0" w:color="auto"/>
            <w:right w:val="none" w:sz="0" w:space="0" w:color="auto"/>
          </w:divBdr>
          <w:divsChild>
            <w:div w:id="34127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5904">
      <w:bodyDiv w:val="1"/>
      <w:marLeft w:val="0"/>
      <w:marRight w:val="0"/>
      <w:marTop w:val="0"/>
      <w:marBottom w:val="0"/>
      <w:divBdr>
        <w:top w:val="none" w:sz="0" w:space="0" w:color="auto"/>
        <w:left w:val="none" w:sz="0" w:space="0" w:color="auto"/>
        <w:bottom w:val="none" w:sz="0" w:space="0" w:color="auto"/>
        <w:right w:val="none" w:sz="0" w:space="0" w:color="auto"/>
      </w:divBdr>
      <w:divsChild>
        <w:div w:id="1413623888">
          <w:marLeft w:val="0"/>
          <w:marRight w:val="0"/>
          <w:marTop w:val="0"/>
          <w:marBottom w:val="0"/>
          <w:divBdr>
            <w:top w:val="none" w:sz="0" w:space="0" w:color="auto"/>
            <w:left w:val="none" w:sz="0" w:space="0" w:color="auto"/>
            <w:bottom w:val="none" w:sz="0" w:space="0" w:color="auto"/>
            <w:right w:val="none" w:sz="0" w:space="0" w:color="auto"/>
          </w:divBdr>
          <w:divsChild>
            <w:div w:id="148905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25024">
      <w:bodyDiv w:val="1"/>
      <w:marLeft w:val="0"/>
      <w:marRight w:val="0"/>
      <w:marTop w:val="0"/>
      <w:marBottom w:val="0"/>
      <w:divBdr>
        <w:top w:val="none" w:sz="0" w:space="0" w:color="auto"/>
        <w:left w:val="none" w:sz="0" w:space="0" w:color="auto"/>
        <w:bottom w:val="none" w:sz="0" w:space="0" w:color="auto"/>
        <w:right w:val="none" w:sz="0" w:space="0" w:color="auto"/>
      </w:divBdr>
      <w:divsChild>
        <w:div w:id="1041251258">
          <w:marLeft w:val="0"/>
          <w:marRight w:val="0"/>
          <w:marTop w:val="0"/>
          <w:marBottom w:val="0"/>
          <w:divBdr>
            <w:top w:val="none" w:sz="0" w:space="0" w:color="auto"/>
            <w:left w:val="none" w:sz="0" w:space="0" w:color="auto"/>
            <w:bottom w:val="none" w:sz="0" w:space="0" w:color="auto"/>
            <w:right w:val="none" w:sz="0" w:space="0" w:color="auto"/>
          </w:divBdr>
          <w:divsChild>
            <w:div w:id="120614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E159F7-F090-402B-BBF5-07A9463C1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8</Pages>
  <Words>694</Words>
  <Characters>3957</Characters>
  <Application>Microsoft Office Word</Application>
  <DocSecurity>0</DocSecurity>
  <Lines>32</Lines>
  <Paragraphs>9</Paragraphs>
  <ScaleCrop>false</ScaleCrop>
  <Company>微软中国</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杨毅玲</dc:creator>
  <cp:lastModifiedBy>Administrator</cp:lastModifiedBy>
  <cp:revision>146</cp:revision>
  <dcterms:created xsi:type="dcterms:W3CDTF">2022-08-24T12:57:00Z</dcterms:created>
  <dcterms:modified xsi:type="dcterms:W3CDTF">2024-04-02T10:22:00Z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