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ADE" w:rsidRPr="00EB2DCA" w:rsidRDefault="00745ADE" w:rsidP="00DC6E52">
      <w:pPr>
        <w:adjustRightInd w:val="0"/>
        <w:spacing w:line="360" w:lineRule="auto"/>
        <w:jc w:val="center"/>
        <w:rPr>
          <w:rFonts w:ascii="黑体" w:eastAsia="黑体" w:hAnsi="黑体" w:cs="Times New Roman"/>
          <w:b/>
          <w:color w:val="FF0000"/>
          <w:sz w:val="36"/>
          <w:szCs w:val="36"/>
        </w:rPr>
      </w:pPr>
      <w:r w:rsidRPr="00EB2DCA">
        <w:rPr>
          <w:rFonts w:ascii="黑体" w:eastAsia="黑体" w:hAnsi="黑体" w:cs="Times New Roman" w:hint="eastAsia"/>
          <w:b/>
          <w:color w:val="FF0000"/>
          <w:sz w:val="36"/>
          <w:szCs w:val="36"/>
        </w:rPr>
        <w:t>青岛汇金通电力设备股份有限公司</w:t>
      </w:r>
    </w:p>
    <w:p w:rsidR="00D406C1" w:rsidRPr="00EB2DCA" w:rsidRDefault="006162D0" w:rsidP="00DC6E52">
      <w:pPr>
        <w:adjustRightInd w:val="0"/>
        <w:spacing w:line="360" w:lineRule="auto"/>
        <w:jc w:val="center"/>
        <w:rPr>
          <w:rFonts w:ascii="黑体" w:eastAsia="黑体" w:hAnsi="黑体" w:cs="Times New Roman"/>
          <w:b/>
          <w:color w:val="FF0000"/>
          <w:sz w:val="36"/>
          <w:szCs w:val="36"/>
        </w:rPr>
      </w:pPr>
      <w:r w:rsidRPr="006162D0">
        <w:rPr>
          <w:rFonts w:ascii="黑体" w:eastAsia="黑体" w:hAnsi="黑体" w:cs="Times New Roman" w:hint="eastAsia"/>
          <w:b/>
          <w:color w:val="FF0000"/>
          <w:sz w:val="36"/>
          <w:szCs w:val="36"/>
        </w:rPr>
        <w:t>2023年度业绩暨现金分红说明会</w:t>
      </w:r>
      <w:r w:rsidR="00745ADE" w:rsidRPr="00EB2DCA">
        <w:rPr>
          <w:rFonts w:ascii="黑体" w:eastAsia="黑体" w:hAnsi="黑体" w:cs="Times New Roman" w:hint="eastAsia"/>
          <w:b/>
          <w:color w:val="FF0000"/>
          <w:sz w:val="36"/>
          <w:szCs w:val="36"/>
        </w:rPr>
        <w:t>召开情况</w:t>
      </w:r>
    </w:p>
    <w:p w:rsidR="00EB2DCA" w:rsidRDefault="00EB2DCA" w:rsidP="00DC6E52">
      <w:pPr>
        <w:widowControl/>
        <w:ind w:firstLineChars="200" w:firstLine="480"/>
        <w:rPr>
          <w:rFonts w:asciiTheme="minorEastAsia" w:hAnsiTheme="minorEastAsia" w:cs="Arial"/>
          <w:kern w:val="0"/>
          <w:sz w:val="24"/>
          <w:szCs w:val="20"/>
        </w:rPr>
      </w:pPr>
    </w:p>
    <w:p w:rsidR="00455D11" w:rsidRDefault="00745ADE" w:rsidP="00DC6E52">
      <w:pPr>
        <w:widowControl/>
        <w:spacing w:line="360" w:lineRule="auto"/>
        <w:ind w:firstLineChars="200" w:firstLine="480"/>
        <w:rPr>
          <w:rFonts w:asciiTheme="minorEastAsia" w:hAnsiTheme="minorEastAsia" w:cs="Arial"/>
          <w:kern w:val="0"/>
          <w:sz w:val="24"/>
          <w:szCs w:val="20"/>
        </w:rPr>
      </w:pPr>
      <w:r w:rsidRPr="002F3BC7">
        <w:rPr>
          <w:rFonts w:asciiTheme="minorEastAsia" w:hAnsiTheme="minorEastAsia" w:cs="Arial" w:hint="eastAsia"/>
          <w:kern w:val="0"/>
          <w:sz w:val="24"/>
          <w:szCs w:val="20"/>
        </w:rPr>
        <w:t>青岛汇金通电力设备股份有限公司（以下简称“公司”）于</w:t>
      </w:r>
      <w:r w:rsidR="00B5033A" w:rsidRPr="005A7D9D">
        <w:rPr>
          <w:rFonts w:asciiTheme="minorEastAsia" w:hAnsiTheme="minorEastAsia" w:hint="eastAsia"/>
          <w:color w:val="000000" w:themeColor="text1"/>
          <w:sz w:val="24"/>
          <w:szCs w:val="24"/>
        </w:rPr>
        <w:t>202</w:t>
      </w:r>
      <w:r w:rsidR="006162D0">
        <w:rPr>
          <w:rFonts w:asciiTheme="minorEastAsia" w:hAnsiTheme="minorEastAsia"/>
          <w:color w:val="000000" w:themeColor="text1"/>
          <w:sz w:val="24"/>
          <w:szCs w:val="24"/>
        </w:rPr>
        <w:t>4</w:t>
      </w:r>
      <w:r w:rsidR="00B5033A" w:rsidRPr="005A7D9D">
        <w:rPr>
          <w:rFonts w:asciiTheme="minorEastAsia" w:hAnsiTheme="minorEastAsia" w:hint="eastAsia"/>
          <w:color w:val="000000" w:themeColor="text1"/>
          <w:sz w:val="24"/>
          <w:szCs w:val="24"/>
        </w:rPr>
        <w:t>年</w:t>
      </w:r>
      <w:r w:rsidR="006162D0">
        <w:rPr>
          <w:rFonts w:asciiTheme="minorEastAsia" w:hAnsiTheme="minorEastAsia" w:hint="eastAsia"/>
          <w:color w:val="000000" w:themeColor="text1"/>
          <w:sz w:val="24"/>
          <w:szCs w:val="24"/>
        </w:rPr>
        <w:t>4</w:t>
      </w:r>
      <w:r w:rsidR="00B5033A" w:rsidRPr="005A7D9D">
        <w:rPr>
          <w:rFonts w:asciiTheme="minorEastAsia" w:hAnsiTheme="minorEastAsia" w:hint="eastAsia"/>
          <w:color w:val="000000" w:themeColor="text1"/>
          <w:sz w:val="24"/>
          <w:szCs w:val="24"/>
        </w:rPr>
        <w:t>月</w:t>
      </w:r>
      <w:r w:rsidR="006162D0">
        <w:rPr>
          <w:rFonts w:asciiTheme="minorEastAsia" w:hAnsiTheme="minorEastAsia" w:hint="eastAsia"/>
          <w:color w:val="000000" w:themeColor="text1"/>
          <w:sz w:val="24"/>
          <w:szCs w:val="24"/>
        </w:rPr>
        <w:t>3</w:t>
      </w:r>
      <w:r w:rsidR="00B5033A" w:rsidRPr="005A7D9D">
        <w:rPr>
          <w:rFonts w:asciiTheme="minorEastAsia" w:hAnsiTheme="minorEastAsia" w:hint="eastAsia"/>
          <w:color w:val="000000" w:themeColor="text1"/>
          <w:sz w:val="24"/>
          <w:szCs w:val="24"/>
        </w:rPr>
        <w:t>日15:00-16:30</w:t>
      </w:r>
      <w:r w:rsidRPr="002F3BC7">
        <w:rPr>
          <w:rFonts w:asciiTheme="minorEastAsia" w:hAnsiTheme="minorEastAsia" w:cs="Arial" w:hint="eastAsia"/>
          <w:kern w:val="0"/>
          <w:sz w:val="24"/>
          <w:szCs w:val="20"/>
        </w:rPr>
        <w:t>在</w:t>
      </w:r>
      <w:r w:rsidR="006162D0" w:rsidRPr="00803DC8">
        <w:rPr>
          <w:rFonts w:ascii="宋体" w:hAnsi="宋体" w:hint="eastAsia"/>
          <w:color w:val="000000" w:themeColor="text1"/>
          <w:sz w:val="24"/>
          <w:szCs w:val="24"/>
        </w:rPr>
        <w:t>上海证券交易所上证路演中心（网址：</w:t>
      </w:r>
      <w:r w:rsidR="006162D0" w:rsidRPr="006162D0">
        <w:rPr>
          <w:rFonts w:ascii="Times New Roman" w:hAnsi="Times New Roman" w:cs="Times New Roman"/>
          <w:color w:val="000000" w:themeColor="text1"/>
          <w:sz w:val="24"/>
          <w:szCs w:val="24"/>
        </w:rPr>
        <w:t>https://roadshow.sseinfo.com/</w:t>
      </w:r>
      <w:r w:rsidR="006162D0" w:rsidRPr="00803DC8">
        <w:rPr>
          <w:rFonts w:ascii="宋体" w:hAnsi="宋体" w:hint="eastAsia"/>
          <w:color w:val="000000" w:themeColor="text1"/>
          <w:sz w:val="24"/>
          <w:szCs w:val="24"/>
        </w:rPr>
        <w:t>）</w:t>
      </w:r>
      <w:r w:rsidRPr="002F3BC7">
        <w:rPr>
          <w:rFonts w:asciiTheme="minorEastAsia" w:hAnsiTheme="minorEastAsia" w:cs="Arial" w:hint="eastAsia"/>
          <w:kern w:val="0"/>
          <w:sz w:val="24"/>
          <w:szCs w:val="20"/>
        </w:rPr>
        <w:t>以</w:t>
      </w:r>
      <w:r w:rsidR="006938FA" w:rsidRPr="006938FA">
        <w:rPr>
          <w:rFonts w:asciiTheme="minorEastAsia" w:hAnsiTheme="minorEastAsia" w:cs="Arial" w:hint="eastAsia"/>
          <w:kern w:val="0"/>
          <w:sz w:val="24"/>
          <w:szCs w:val="20"/>
        </w:rPr>
        <w:t>上证路演中心视频录播和网络互动</w:t>
      </w:r>
      <w:r w:rsidRPr="002F3BC7">
        <w:rPr>
          <w:rFonts w:asciiTheme="minorEastAsia" w:hAnsiTheme="minorEastAsia" w:cs="Arial" w:hint="eastAsia"/>
          <w:kern w:val="0"/>
          <w:sz w:val="24"/>
          <w:szCs w:val="20"/>
        </w:rPr>
        <w:t>方式召开“公司</w:t>
      </w:r>
      <w:r w:rsidR="006162D0" w:rsidRPr="006162D0">
        <w:rPr>
          <w:rFonts w:asciiTheme="minorEastAsia" w:hAnsiTheme="minorEastAsia" w:cs="Arial" w:hint="eastAsia"/>
          <w:kern w:val="0"/>
          <w:sz w:val="24"/>
          <w:szCs w:val="20"/>
        </w:rPr>
        <w:t>2023年度业绩暨现金分红说明会</w:t>
      </w:r>
      <w:r w:rsidRPr="002F3BC7">
        <w:rPr>
          <w:rFonts w:asciiTheme="minorEastAsia" w:hAnsiTheme="minorEastAsia" w:cs="Arial" w:hint="eastAsia"/>
          <w:kern w:val="0"/>
          <w:sz w:val="24"/>
          <w:szCs w:val="20"/>
        </w:rPr>
        <w:t>”。关于本次说明会的召开事项，</w:t>
      </w:r>
      <w:r w:rsidR="006C7ECE" w:rsidRPr="004054A1">
        <w:rPr>
          <w:rFonts w:asciiTheme="minorEastAsia" w:hAnsiTheme="minorEastAsia" w:cs="Arial" w:hint="eastAsia"/>
          <w:kern w:val="0"/>
          <w:sz w:val="24"/>
          <w:szCs w:val="20"/>
        </w:rPr>
        <w:t>详见公司</w:t>
      </w:r>
      <w:r w:rsidR="006C7ECE">
        <w:rPr>
          <w:rFonts w:asciiTheme="minorEastAsia" w:hAnsiTheme="minorEastAsia" w:cs="Arial" w:hint="eastAsia"/>
          <w:kern w:val="0"/>
          <w:sz w:val="24"/>
          <w:szCs w:val="20"/>
        </w:rPr>
        <w:t>于</w:t>
      </w:r>
      <w:r w:rsidR="006C7ECE" w:rsidRPr="002F3BC7">
        <w:rPr>
          <w:rFonts w:asciiTheme="minorEastAsia" w:hAnsiTheme="minorEastAsia" w:cs="Arial" w:hint="eastAsia"/>
          <w:kern w:val="0"/>
          <w:sz w:val="24"/>
          <w:szCs w:val="20"/>
        </w:rPr>
        <w:t>202</w:t>
      </w:r>
      <w:r w:rsidR="006162D0">
        <w:rPr>
          <w:rFonts w:asciiTheme="minorEastAsia" w:hAnsiTheme="minorEastAsia" w:cs="Arial"/>
          <w:kern w:val="0"/>
          <w:sz w:val="24"/>
          <w:szCs w:val="20"/>
        </w:rPr>
        <w:t>4</w:t>
      </w:r>
      <w:r w:rsidR="006C7ECE" w:rsidRPr="002F3BC7">
        <w:rPr>
          <w:rFonts w:asciiTheme="minorEastAsia" w:hAnsiTheme="minorEastAsia" w:cs="Arial" w:hint="eastAsia"/>
          <w:kern w:val="0"/>
          <w:sz w:val="24"/>
          <w:szCs w:val="20"/>
        </w:rPr>
        <w:t>年</w:t>
      </w:r>
      <w:r w:rsidR="006162D0">
        <w:rPr>
          <w:rFonts w:asciiTheme="minorEastAsia" w:hAnsiTheme="minorEastAsia" w:cs="Arial"/>
          <w:kern w:val="0"/>
          <w:sz w:val="24"/>
          <w:szCs w:val="20"/>
        </w:rPr>
        <w:t>3</w:t>
      </w:r>
      <w:r w:rsidR="006C7ECE" w:rsidRPr="002F3BC7">
        <w:rPr>
          <w:rFonts w:asciiTheme="minorEastAsia" w:hAnsiTheme="minorEastAsia" w:cs="Arial" w:hint="eastAsia"/>
          <w:kern w:val="0"/>
          <w:sz w:val="24"/>
          <w:szCs w:val="20"/>
        </w:rPr>
        <w:t>月</w:t>
      </w:r>
      <w:r w:rsidR="006162D0">
        <w:rPr>
          <w:rFonts w:asciiTheme="minorEastAsia" w:hAnsiTheme="minorEastAsia" w:cs="Arial"/>
          <w:kern w:val="0"/>
          <w:sz w:val="24"/>
          <w:szCs w:val="20"/>
        </w:rPr>
        <w:t>27</w:t>
      </w:r>
      <w:r w:rsidR="006C7ECE">
        <w:rPr>
          <w:rFonts w:asciiTheme="minorEastAsia" w:hAnsiTheme="minorEastAsia" w:cs="Arial" w:hint="eastAsia"/>
          <w:kern w:val="0"/>
          <w:sz w:val="24"/>
          <w:szCs w:val="20"/>
        </w:rPr>
        <w:t>日在</w:t>
      </w:r>
      <w:r w:rsidR="006C7ECE" w:rsidRPr="004054A1">
        <w:rPr>
          <w:rFonts w:asciiTheme="minorEastAsia" w:hAnsiTheme="minorEastAsia" w:cs="Arial" w:hint="eastAsia"/>
          <w:kern w:val="0"/>
          <w:sz w:val="24"/>
          <w:szCs w:val="20"/>
        </w:rPr>
        <w:t>上海证券交易所（</w:t>
      </w:r>
      <w:r w:rsidR="006C7ECE" w:rsidRPr="004054A1">
        <w:rPr>
          <w:rFonts w:ascii="Times New Roman" w:hAnsi="Times New Roman" w:cs="Times New Roman"/>
          <w:kern w:val="0"/>
          <w:sz w:val="24"/>
          <w:szCs w:val="20"/>
        </w:rPr>
        <w:t>www.sse.com.cn</w:t>
      </w:r>
      <w:r w:rsidR="006C7ECE" w:rsidRPr="004054A1">
        <w:rPr>
          <w:rFonts w:asciiTheme="minorEastAsia" w:hAnsiTheme="minorEastAsia" w:cs="Arial" w:hint="eastAsia"/>
          <w:kern w:val="0"/>
          <w:sz w:val="24"/>
          <w:szCs w:val="20"/>
        </w:rPr>
        <w:t>）披露的</w:t>
      </w:r>
      <w:r w:rsidR="006C7ECE" w:rsidRPr="002F3BC7">
        <w:rPr>
          <w:rFonts w:asciiTheme="minorEastAsia" w:hAnsiTheme="minorEastAsia" w:cs="Arial" w:hint="eastAsia"/>
          <w:kern w:val="0"/>
          <w:sz w:val="24"/>
          <w:szCs w:val="20"/>
        </w:rPr>
        <w:t>《青岛汇金通电力设备股份有限公司</w:t>
      </w:r>
      <w:r w:rsidR="006162D0" w:rsidRPr="006162D0">
        <w:rPr>
          <w:rFonts w:asciiTheme="minorEastAsia" w:hAnsiTheme="minorEastAsia" w:cs="Arial" w:hint="eastAsia"/>
          <w:kern w:val="0"/>
          <w:sz w:val="24"/>
          <w:szCs w:val="20"/>
        </w:rPr>
        <w:t>关于召开2023年度业绩暨现金分红说明会的公告</w:t>
      </w:r>
      <w:r w:rsidR="006C7ECE" w:rsidRPr="002F3BC7">
        <w:rPr>
          <w:rFonts w:asciiTheme="minorEastAsia" w:hAnsiTheme="minorEastAsia" w:cs="Arial" w:hint="eastAsia"/>
          <w:kern w:val="0"/>
          <w:sz w:val="24"/>
          <w:szCs w:val="20"/>
        </w:rPr>
        <w:t>》（公告编号</w:t>
      </w:r>
      <w:r w:rsidR="006C7ECE" w:rsidRPr="002F3BC7">
        <w:rPr>
          <w:rFonts w:asciiTheme="minorEastAsia" w:hAnsiTheme="minorEastAsia" w:cs="Arial"/>
          <w:kern w:val="0"/>
          <w:sz w:val="24"/>
          <w:szCs w:val="20"/>
        </w:rPr>
        <w:t>：</w:t>
      </w:r>
      <w:r w:rsidR="006C7ECE" w:rsidRPr="002F3BC7">
        <w:rPr>
          <w:rFonts w:asciiTheme="minorEastAsia" w:hAnsiTheme="minorEastAsia" w:cs="Arial" w:hint="eastAsia"/>
          <w:kern w:val="0"/>
          <w:sz w:val="24"/>
          <w:szCs w:val="20"/>
        </w:rPr>
        <w:t>202</w:t>
      </w:r>
      <w:r w:rsidR="006162D0">
        <w:rPr>
          <w:rFonts w:asciiTheme="minorEastAsia" w:hAnsiTheme="minorEastAsia" w:cs="Arial"/>
          <w:kern w:val="0"/>
          <w:sz w:val="24"/>
          <w:szCs w:val="20"/>
        </w:rPr>
        <w:t>4</w:t>
      </w:r>
      <w:r w:rsidR="006938FA">
        <w:rPr>
          <w:rFonts w:asciiTheme="minorEastAsia" w:hAnsiTheme="minorEastAsia" w:cs="Arial"/>
          <w:kern w:val="0"/>
          <w:sz w:val="24"/>
          <w:szCs w:val="20"/>
        </w:rPr>
        <w:t>-</w:t>
      </w:r>
      <w:r w:rsidR="00776080">
        <w:rPr>
          <w:rFonts w:asciiTheme="minorEastAsia" w:hAnsiTheme="minorEastAsia" w:cs="Arial" w:hint="eastAsia"/>
          <w:kern w:val="0"/>
          <w:sz w:val="24"/>
          <w:szCs w:val="20"/>
        </w:rPr>
        <w:t>0</w:t>
      </w:r>
      <w:r w:rsidR="006162D0">
        <w:rPr>
          <w:rFonts w:asciiTheme="minorEastAsia" w:hAnsiTheme="minorEastAsia" w:cs="Arial"/>
          <w:kern w:val="0"/>
          <w:sz w:val="24"/>
          <w:szCs w:val="20"/>
        </w:rPr>
        <w:t>2</w:t>
      </w:r>
      <w:r w:rsidR="00B5033A">
        <w:rPr>
          <w:rFonts w:asciiTheme="minorEastAsia" w:hAnsiTheme="minorEastAsia" w:cs="Arial"/>
          <w:kern w:val="0"/>
          <w:sz w:val="24"/>
          <w:szCs w:val="20"/>
        </w:rPr>
        <w:t>7</w:t>
      </w:r>
      <w:r w:rsidR="006C7ECE" w:rsidRPr="002F3BC7">
        <w:rPr>
          <w:rFonts w:asciiTheme="minorEastAsia" w:hAnsiTheme="minorEastAsia" w:cs="Arial" w:hint="eastAsia"/>
          <w:kern w:val="0"/>
          <w:sz w:val="24"/>
          <w:szCs w:val="20"/>
        </w:rPr>
        <w:t>）</w:t>
      </w:r>
      <w:r w:rsidRPr="002F3BC7">
        <w:rPr>
          <w:rFonts w:asciiTheme="minorEastAsia" w:hAnsiTheme="minorEastAsia" w:cs="Arial" w:hint="eastAsia"/>
          <w:kern w:val="0"/>
          <w:sz w:val="24"/>
          <w:szCs w:val="20"/>
        </w:rPr>
        <w:t>。</w:t>
      </w:r>
    </w:p>
    <w:p w:rsidR="001E574C" w:rsidRPr="007231DE" w:rsidRDefault="001E574C" w:rsidP="00DC6E52">
      <w:pPr>
        <w:widowControl/>
        <w:spacing w:beforeLines="50" w:before="156" w:line="360" w:lineRule="auto"/>
        <w:ind w:firstLineChars="200" w:firstLine="482"/>
        <w:rPr>
          <w:rFonts w:asciiTheme="minorEastAsia" w:hAnsiTheme="minorEastAsia" w:cs="Arial"/>
          <w:b/>
          <w:kern w:val="0"/>
          <w:sz w:val="24"/>
          <w:szCs w:val="20"/>
        </w:rPr>
      </w:pPr>
      <w:r w:rsidRPr="007231DE">
        <w:rPr>
          <w:rFonts w:asciiTheme="minorEastAsia" w:hAnsiTheme="minorEastAsia" w:cs="Arial" w:hint="eastAsia"/>
          <w:b/>
          <w:kern w:val="0"/>
          <w:sz w:val="24"/>
          <w:szCs w:val="20"/>
        </w:rPr>
        <w:t>一、本次</w:t>
      </w:r>
      <w:r w:rsidR="006162D0" w:rsidRPr="006162D0">
        <w:rPr>
          <w:rFonts w:asciiTheme="minorEastAsia" w:hAnsiTheme="minorEastAsia" w:cs="Arial" w:hint="eastAsia"/>
          <w:b/>
          <w:kern w:val="0"/>
          <w:sz w:val="24"/>
          <w:szCs w:val="20"/>
        </w:rPr>
        <w:t>业绩暨现金分红说明会</w:t>
      </w:r>
      <w:r w:rsidRPr="007231DE">
        <w:rPr>
          <w:rFonts w:asciiTheme="minorEastAsia" w:hAnsiTheme="minorEastAsia" w:cs="Arial" w:hint="eastAsia"/>
          <w:b/>
          <w:kern w:val="0"/>
          <w:sz w:val="24"/>
          <w:szCs w:val="20"/>
        </w:rPr>
        <w:t>召开情况</w:t>
      </w:r>
    </w:p>
    <w:p w:rsidR="00D406C1" w:rsidRPr="007231DE" w:rsidRDefault="001E574C" w:rsidP="00DC6E52">
      <w:pPr>
        <w:widowControl/>
        <w:spacing w:line="360" w:lineRule="auto"/>
        <w:ind w:firstLineChars="200" w:firstLine="480"/>
        <w:rPr>
          <w:rFonts w:asciiTheme="minorEastAsia" w:hAnsiTheme="minorEastAsia" w:cs="Arial"/>
          <w:kern w:val="0"/>
          <w:sz w:val="24"/>
          <w:szCs w:val="20"/>
        </w:rPr>
      </w:pPr>
      <w:r w:rsidRPr="007231DE">
        <w:rPr>
          <w:rFonts w:asciiTheme="minorEastAsia" w:hAnsiTheme="minorEastAsia" w:cs="Arial" w:hint="eastAsia"/>
          <w:kern w:val="0"/>
          <w:sz w:val="24"/>
          <w:szCs w:val="20"/>
        </w:rPr>
        <w:t>202</w:t>
      </w:r>
      <w:r w:rsidR="006162D0">
        <w:rPr>
          <w:rFonts w:asciiTheme="minorEastAsia" w:hAnsiTheme="minorEastAsia" w:cs="Arial"/>
          <w:kern w:val="0"/>
          <w:sz w:val="24"/>
          <w:szCs w:val="20"/>
        </w:rPr>
        <w:t>4</w:t>
      </w:r>
      <w:r w:rsidRPr="007231DE">
        <w:rPr>
          <w:rFonts w:asciiTheme="minorEastAsia" w:hAnsiTheme="minorEastAsia" w:cs="Arial" w:hint="eastAsia"/>
          <w:kern w:val="0"/>
          <w:sz w:val="24"/>
          <w:szCs w:val="20"/>
        </w:rPr>
        <w:t>年</w:t>
      </w:r>
      <w:r w:rsidR="006162D0">
        <w:rPr>
          <w:rFonts w:asciiTheme="minorEastAsia" w:hAnsiTheme="minorEastAsia" w:cs="Arial"/>
          <w:kern w:val="0"/>
          <w:sz w:val="24"/>
          <w:szCs w:val="20"/>
        </w:rPr>
        <w:t>4</w:t>
      </w:r>
      <w:r w:rsidRPr="007231DE">
        <w:rPr>
          <w:rFonts w:asciiTheme="minorEastAsia" w:hAnsiTheme="minorEastAsia" w:cs="Arial" w:hint="eastAsia"/>
          <w:kern w:val="0"/>
          <w:sz w:val="24"/>
          <w:szCs w:val="20"/>
        </w:rPr>
        <w:t>月</w:t>
      </w:r>
      <w:r w:rsidR="006162D0">
        <w:rPr>
          <w:rFonts w:asciiTheme="minorEastAsia" w:hAnsiTheme="minorEastAsia" w:cs="Arial"/>
          <w:kern w:val="0"/>
          <w:sz w:val="24"/>
          <w:szCs w:val="20"/>
        </w:rPr>
        <w:t>3</w:t>
      </w:r>
      <w:r w:rsidRPr="007231DE">
        <w:rPr>
          <w:rFonts w:asciiTheme="minorEastAsia" w:hAnsiTheme="minorEastAsia" w:cs="Arial" w:hint="eastAsia"/>
          <w:kern w:val="0"/>
          <w:sz w:val="24"/>
          <w:szCs w:val="20"/>
        </w:rPr>
        <w:t>日，</w:t>
      </w:r>
      <w:r w:rsidRPr="00587512">
        <w:rPr>
          <w:rFonts w:asciiTheme="minorEastAsia" w:hAnsiTheme="minorEastAsia" w:cs="Arial" w:hint="eastAsia"/>
          <w:kern w:val="0"/>
          <w:sz w:val="24"/>
          <w:szCs w:val="20"/>
        </w:rPr>
        <w:t>公司</w:t>
      </w:r>
      <w:r w:rsidR="00560A10">
        <w:rPr>
          <w:rFonts w:asciiTheme="minorEastAsia" w:hAnsiTheme="minorEastAsia" w:cs="Arial" w:hint="eastAsia"/>
          <w:kern w:val="0"/>
          <w:sz w:val="24"/>
          <w:szCs w:val="20"/>
        </w:rPr>
        <w:t>董事长李明东</w:t>
      </w:r>
      <w:r w:rsidR="00100A0F" w:rsidRPr="00587512">
        <w:rPr>
          <w:rFonts w:asciiTheme="minorEastAsia" w:hAnsiTheme="minorEastAsia" w:cs="Arial" w:hint="eastAsia"/>
          <w:kern w:val="0"/>
          <w:sz w:val="24"/>
          <w:szCs w:val="20"/>
        </w:rPr>
        <w:t>、总经理</w:t>
      </w:r>
      <w:r w:rsidR="006938FA">
        <w:rPr>
          <w:rFonts w:asciiTheme="minorEastAsia" w:hAnsiTheme="minorEastAsia" w:cs="Arial" w:hint="eastAsia"/>
          <w:kern w:val="0"/>
          <w:sz w:val="24"/>
          <w:szCs w:val="20"/>
        </w:rPr>
        <w:t>张春晖</w:t>
      </w:r>
      <w:r w:rsidR="00100A0F" w:rsidRPr="00587512">
        <w:rPr>
          <w:rFonts w:asciiTheme="minorEastAsia" w:hAnsiTheme="minorEastAsia" w:cs="Arial" w:hint="eastAsia"/>
          <w:kern w:val="0"/>
          <w:sz w:val="24"/>
          <w:szCs w:val="20"/>
        </w:rPr>
        <w:t>、</w:t>
      </w:r>
      <w:r w:rsidR="00560A10">
        <w:rPr>
          <w:rFonts w:asciiTheme="minorEastAsia" w:hAnsiTheme="minorEastAsia" w:cs="Arial" w:hint="eastAsia"/>
          <w:kern w:val="0"/>
          <w:sz w:val="24"/>
          <w:szCs w:val="20"/>
        </w:rPr>
        <w:t>独立董事张海霞</w:t>
      </w:r>
      <w:r w:rsidR="00220AF8">
        <w:rPr>
          <w:rFonts w:asciiTheme="minorEastAsia" w:hAnsiTheme="minorEastAsia" w:cs="Arial" w:hint="eastAsia"/>
          <w:kern w:val="0"/>
          <w:sz w:val="24"/>
          <w:szCs w:val="20"/>
        </w:rPr>
        <w:t>、</w:t>
      </w:r>
      <w:r w:rsidR="00560A10">
        <w:rPr>
          <w:rFonts w:asciiTheme="minorEastAsia" w:hAnsiTheme="minorEastAsia" w:cs="Arial" w:hint="eastAsia"/>
          <w:kern w:val="0"/>
          <w:sz w:val="24"/>
          <w:szCs w:val="20"/>
        </w:rPr>
        <w:t>财务总监朱贵营、董事会秘书朱芳莹</w:t>
      </w:r>
      <w:r w:rsidRPr="00587512">
        <w:rPr>
          <w:rFonts w:asciiTheme="minorEastAsia" w:hAnsiTheme="minorEastAsia" w:cs="Arial" w:hint="eastAsia"/>
          <w:kern w:val="0"/>
          <w:sz w:val="24"/>
          <w:szCs w:val="20"/>
        </w:rPr>
        <w:t>出席了本次说明会。公司与投资者进行了互动交流和沟通，就投资者普遍关注的问题在信息披露允许的</w:t>
      </w:r>
      <w:r w:rsidRPr="007231DE">
        <w:rPr>
          <w:rFonts w:asciiTheme="minorEastAsia" w:hAnsiTheme="minorEastAsia" w:cs="Arial" w:hint="eastAsia"/>
          <w:kern w:val="0"/>
          <w:sz w:val="24"/>
          <w:szCs w:val="20"/>
        </w:rPr>
        <w:t>范围内进行了回答。</w:t>
      </w:r>
    </w:p>
    <w:p w:rsidR="001E574C" w:rsidRPr="00FF1A65" w:rsidRDefault="001E574C" w:rsidP="00DC6E52">
      <w:pPr>
        <w:widowControl/>
        <w:spacing w:beforeLines="50" w:before="156" w:line="360" w:lineRule="auto"/>
        <w:ind w:firstLineChars="200" w:firstLine="482"/>
        <w:rPr>
          <w:rFonts w:asciiTheme="minorEastAsia" w:hAnsiTheme="minorEastAsia" w:cs="Arial"/>
          <w:b/>
          <w:color w:val="000000" w:themeColor="text1"/>
          <w:kern w:val="0"/>
          <w:sz w:val="24"/>
          <w:szCs w:val="20"/>
        </w:rPr>
      </w:pPr>
      <w:r w:rsidRPr="00FF1A65">
        <w:rPr>
          <w:rFonts w:asciiTheme="minorEastAsia" w:hAnsiTheme="minorEastAsia" w:cs="Arial" w:hint="eastAsia"/>
          <w:b/>
          <w:color w:val="000000" w:themeColor="text1"/>
          <w:kern w:val="0"/>
          <w:sz w:val="24"/>
          <w:szCs w:val="20"/>
        </w:rPr>
        <w:t>二、本次</w:t>
      </w:r>
      <w:r w:rsidR="006162D0" w:rsidRPr="006162D0">
        <w:rPr>
          <w:rFonts w:asciiTheme="minorEastAsia" w:hAnsiTheme="minorEastAsia" w:cs="Arial" w:hint="eastAsia"/>
          <w:b/>
          <w:color w:val="000000" w:themeColor="text1"/>
          <w:kern w:val="0"/>
          <w:sz w:val="24"/>
          <w:szCs w:val="20"/>
        </w:rPr>
        <w:t>业绩暨现金分红说明会</w:t>
      </w:r>
      <w:r w:rsidRPr="00FF1A65">
        <w:rPr>
          <w:rFonts w:asciiTheme="minorEastAsia" w:hAnsiTheme="minorEastAsia" w:cs="Arial" w:hint="eastAsia"/>
          <w:b/>
          <w:color w:val="000000" w:themeColor="text1"/>
          <w:kern w:val="0"/>
          <w:sz w:val="24"/>
          <w:szCs w:val="20"/>
        </w:rPr>
        <w:t>投资者提出的主要问题及公司回复情况</w:t>
      </w:r>
    </w:p>
    <w:p w:rsidR="007C16D1" w:rsidRPr="00FF1A65" w:rsidRDefault="007C16D1" w:rsidP="00DC6E52">
      <w:pPr>
        <w:widowControl/>
        <w:spacing w:line="360" w:lineRule="auto"/>
        <w:ind w:firstLineChars="200" w:firstLine="482"/>
        <w:rPr>
          <w:rFonts w:asciiTheme="minorEastAsia" w:hAnsiTheme="minorEastAsia" w:cs="Arial"/>
          <w:b/>
          <w:color w:val="000000" w:themeColor="text1"/>
          <w:kern w:val="0"/>
          <w:sz w:val="24"/>
          <w:szCs w:val="20"/>
        </w:rPr>
      </w:pPr>
      <w:r w:rsidRPr="00FF1A65">
        <w:rPr>
          <w:rFonts w:asciiTheme="minorEastAsia" w:hAnsiTheme="minorEastAsia" w:cs="Arial" w:hint="eastAsia"/>
          <w:b/>
          <w:color w:val="000000" w:themeColor="text1"/>
          <w:kern w:val="0"/>
          <w:sz w:val="24"/>
          <w:szCs w:val="20"/>
        </w:rPr>
        <w:t>Q</w:t>
      </w:r>
      <w:r w:rsidRPr="00FF1A65">
        <w:rPr>
          <w:rFonts w:asciiTheme="minorEastAsia" w:hAnsiTheme="minorEastAsia" w:cs="Arial"/>
          <w:b/>
          <w:color w:val="000000" w:themeColor="text1"/>
          <w:kern w:val="0"/>
          <w:sz w:val="24"/>
          <w:szCs w:val="20"/>
        </w:rPr>
        <w:t>1</w:t>
      </w:r>
      <w:r w:rsidRPr="00FF1A65">
        <w:rPr>
          <w:rFonts w:asciiTheme="minorEastAsia" w:hAnsiTheme="minorEastAsia" w:cs="Arial" w:hint="eastAsia"/>
          <w:b/>
          <w:color w:val="000000" w:themeColor="text1"/>
          <w:kern w:val="0"/>
          <w:sz w:val="24"/>
          <w:szCs w:val="20"/>
        </w:rPr>
        <w:t>、</w:t>
      </w:r>
      <w:r w:rsidR="00906F84" w:rsidRPr="00906F84">
        <w:rPr>
          <w:rFonts w:asciiTheme="minorEastAsia" w:hAnsiTheme="minorEastAsia" w:cs="Arial" w:hint="eastAsia"/>
          <w:b/>
          <w:color w:val="000000" w:themeColor="text1"/>
          <w:kern w:val="0"/>
          <w:sz w:val="24"/>
          <w:szCs w:val="20"/>
        </w:rPr>
        <w:t>公司净利润在扣除非经常性损益后，为何差异这么大？</w:t>
      </w:r>
    </w:p>
    <w:p w:rsidR="00902E71" w:rsidRPr="00906F84" w:rsidRDefault="007C16D1" w:rsidP="00DC6E52">
      <w:pPr>
        <w:spacing w:line="360" w:lineRule="auto"/>
        <w:ind w:firstLineChars="200" w:firstLine="482"/>
        <w:rPr>
          <w:rFonts w:asciiTheme="minorEastAsia" w:hAnsiTheme="minorEastAsia" w:cs="Arial"/>
          <w:color w:val="000000" w:themeColor="text1"/>
          <w:kern w:val="0"/>
          <w:sz w:val="24"/>
          <w:szCs w:val="20"/>
        </w:rPr>
      </w:pPr>
      <w:r w:rsidRPr="00FF1A65">
        <w:rPr>
          <w:rFonts w:asciiTheme="minorEastAsia" w:hAnsiTheme="minorEastAsia" w:cs="Arial" w:hint="eastAsia"/>
          <w:b/>
          <w:color w:val="000000" w:themeColor="text1"/>
          <w:kern w:val="0"/>
          <w:sz w:val="24"/>
          <w:szCs w:val="20"/>
        </w:rPr>
        <w:t>A：</w:t>
      </w:r>
      <w:r w:rsidR="00906F84" w:rsidRPr="00906F84">
        <w:rPr>
          <w:rFonts w:asciiTheme="minorEastAsia" w:hAnsiTheme="minorEastAsia" w:cs="Arial" w:hint="eastAsia"/>
          <w:color w:val="000000" w:themeColor="text1"/>
          <w:kern w:val="0"/>
          <w:sz w:val="24"/>
          <w:szCs w:val="20"/>
        </w:rPr>
        <w:t>公司归属于上市公司股东的扣除非经常性损益的净利润为-2,840.77万元，主要原因为本期取得厂房拆迁补偿收益5,698.56万元所致。</w:t>
      </w:r>
      <w:bookmarkStart w:id="0" w:name="_GoBack"/>
      <w:bookmarkEnd w:id="0"/>
    </w:p>
    <w:p w:rsidR="00906F84" w:rsidRDefault="00906F84" w:rsidP="00DC6E52">
      <w:pPr>
        <w:spacing w:line="360" w:lineRule="auto"/>
        <w:ind w:firstLineChars="200" w:firstLine="482"/>
        <w:rPr>
          <w:rFonts w:asciiTheme="minorEastAsia" w:hAnsiTheme="minorEastAsia" w:cs="Arial"/>
          <w:b/>
          <w:color w:val="000000" w:themeColor="text1"/>
          <w:kern w:val="0"/>
          <w:sz w:val="24"/>
          <w:szCs w:val="20"/>
        </w:rPr>
      </w:pPr>
      <w:r w:rsidRPr="00FF1A65">
        <w:rPr>
          <w:rFonts w:asciiTheme="minorEastAsia" w:hAnsiTheme="minorEastAsia" w:cs="Arial" w:hint="eastAsia"/>
          <w:b/>
          <w:color w:val="000000" w:themeColor="text1"/>
          <w:kern w:val="0"/>
          <w:sz w:val="24"/>
          <w:szCs w:val="20"/>
        </w:rPr>
        <w:t>Q</w:t>
      </w:r>
      <w:r>
        <w:rPr>
          <w:rFonts w:asciiTheme="minorEastAsia" w:hAnsiTheme="minorEastAsia" w:cs="Arial"/>
          <w:b/>
          <w:color w:val="000000" w:themeColor="text1"/>
          <w:kern w:val="0"/>
          <w:sz w:val="24"/>
          <w:szCs w:val="20"/>
        </w:rPr>
        <w:t>2</w:t>
      </w:r>
      <w:r w:rsidRPr="00FF1A65">
        <w:rPr>
          <w:rFonts w:asciiTheme="minorEastAsia" w:hAnsiTheme="minorEastAsia" w:cs="Arial" w:hint="eastAsia"/>
          <w:b/>
          <w:color w:val="000000" w:themeColor="text1"/>
          <w:kern w:val="0"/>
          <w:sz w:val="24"/>
          <w:szCs w:val="20"/>
        </w:rPr>
        <w:t>、</w:t>
      </w:r>
      <w:r w:rsidRPr="00906F84">
        <w:rPr>
          <w:rFonts w:asciiTheme="minorEastAsia" w:hAnsiTheme="minorEastAsia" w:cs="Arial" w:hint="eastAsia"/>
          <w:b/>
          <w:color w:val="000000" w:themeColor="text1"/>
          <w:kern w:val="0"/>
          <w:sz w:val="24"/>
          <w:szCs w:val="20"/>
        </w:rPr>
        <w:t>公司一季度前十大股东持仓有什么变化吗？</w:t>
      </w:r>
    </w:p>
    <w:p w:rsidR="00906F84" w:rsidRPr="00906F84" w:rsidRDefault="00906F84" w:rsidP="00DC6E52">
      <w:pPr>
        <w:spacing w:line="360" w:lineRule="auto"/>
        <w:ind w:firstLineChars="200" w:firstLine="482"/>
        <w:rPr>
          <w:rFonts w:asciiTheme="minorEastAsia" w:hAnsiTheme="minorEastAsia"/>
          <w:color w:val="000000" w:themeColor="text1"/>
          <w:sz w:val="24"/>
          <w:szCs w:val="24"/>
        </w:rPr>
      </w:pPr>
      <w:r>
        <w:rPr>
          <w:rFonts w:asciiTheme="minorEastAsia" w:hAnsiTheme="minorEastAsia" w:cs="Arial" w:hint="eastAsia"/>
          <w:b/>
          <w:color w:val="000000" w:themeColor="text1"/>
          <w:kern w:val="0"/>
          <w:sz w:val="24"/>
          <w:szCs w:val="20"/>
        </w:rPr>
        <w:t>A</w:t>
      </w:r>
      <w:r w:rsidRPr="00FF1A65">
        <w:rPr>
          <w:rFonts w:asciiTheme="minorEastAsia" w:hAnsiTheme="minorEastAsia" w:cs="Arial" w:hint="eastAsia"/>
          <w:b/>
          <w:color w:val="000000" w:themeColor="text1"/>
          <w:kern w:val="0"/>
          <w:sz w:val="24"/>
          <w:szCs w:val="20"/>
        </w:rPr>
        <w:t>：</w:t>
      </w:r>
      <w:r w:rsidRPr="00906F84">
        <w:rPr>
          <w:rFonts w:asciiTheme="minorEastAsia" w:hAnsiTheme="minorEastAsia" w:cs="Arial" w:hint="eastAsia"/>
          <w:color w:val="000000" w:themeColor="text1"/>
          <w:kern w:val="0"/>
          <w:sz w:val="24"/>
          <w:szCs w:val="20"/>
        </w:rPr>
        <w:t>公司2023年末前十大股东及持股情况如下：河北津西钢铁集团股份有限公司持股27.75%、刘锋持股15.85%、天津安塞资产管理有限公司持股12.75%、刘艳华持股3.72%、路遥持股2.12%、刘荣珍持股0.96%、姚杨持股0.78%、林源晟持股0.55%、朱奔持股0.54%、吴唯清持股0.51%。公司一季度末前十大股东持股情况请您关注公司后续披露的《2024年第一季度报告》</w:t>
      </w:r>
      <w:r w:rsidR="00DC5D7E">
        <w:rPr>
          <w:rFonts w:asciiTheme="minorEastAsia" w:hAnsiTheme="minorEastAsia" w:cs="Arial" w:hint="eastAsia"/>
          <w:color w:val="000000" w:themeColor="text1"/>
          <w:kern w:val="0"/>
          <w:sz w:val="24"/>
          <w:szCs w:val="20"/>
        </w:rPr>
        <w:t>。</w:t>
      </w:r>
    </w:p>
    <w:p w:rsidR="007C16D1" w:rsidRPr="00902E71" w:rsidRDefault="007C16D1" w:rsidP="00DC6E52">
      <w:pPr>
        <w:spacing w:line="360" w:lineRule="auto"/>
        <w:ind w:firstLineChars="200" w:firstLine="482"/>
        <w:rPr>
          <w:rFonts w:asciiTheme="minorEastAsia" w:hAnsiTheme="minorEastAsia"/>
          <w:color w:val="000000" w:themeColor="text1"/>
          <w:sz w:val="24"/>
          <w:szCs w:val="24"/>
        </w:rPr>
      </w:pPr>
      <w:r w:rsidRPr="00FF1A65">
        <w:rPr>
          <w:rFonts w:asciiTheme="minorEastAsia" w:hAnsiTheme="minorEastAsia" w:cs="Arial" w:hint="eastAsia"/>
          <w:b/>
          <w:color w:val="000000" w:themeColor="text1"/>
          <w:kern w:val="0"/>
          <w:sz w:val="24"/>
          <w:szCs w:val="20"/>
        </w:rPr>
        <w:t>Q</w:t>
      </w:r>
      <w:r w:rsidR="00906F84">
        <w:rPr>
          <w:rFonts w:asciiTheme="minorEastAsia" w:hAnsiTheme="minorEastAsia"/>
          <w:b/>
          <w:color w:val="000000" w:themeColor="text1"/>
          <w:sz w:val="24"/>
          <w:szCs w:val="24"/>
        </w:rPr>
        <w:t>3</w:t>
      </w:r>
      <w:r w:rsidRPr="00FF1A65">
        <w:rPr>
          <w:rFonts w:asciiTheme="minorEastAsia" w:hAnsiTheme="minorEastAsia" w:hint="eastAsia"/>
          <w:b/>
          <w:color w:val="000000" w:themeColor="text1"/>
          <w:sz w:val="24"/>
          <w:szCs w:val="24"/>
        </w:rPr>
        <w:t>、</w:t>
      </w:r>
      <w:r w:rsidR="00906F84" w:rsidRPr="00906F84">
        <w:rPr>
          <w:rFonts w:asciiTheme="minorEastAsia" w:hAnsiTheme="minorEastAsia" w:hint="eastAsia"/>
          <w:b/>
          <w:color w:val="000000" w:themeColor="text1"/>
          <w:sz w:val="24"/>
          <w:szCs w:val="24"/>
        </w:rPr>
        <w:t>公司增收不增利怎么没有改善？</w:t>
      </w:r>
    </w:p>
    <w:p w:rsidR="00906F84" w:rsidRPr="00906F84" w:rsidRDefault="007C16D1" w:rsidP="00DC6E52">
      <w:pPr>
        <w:widowControl/>
        <w:spacing w:line="360" w:lineRule="auto"/>
        <w:ind w:firstLineChars="200" w:firstLine="482"/>
        <w:rPr>
          <w:rFonts w:asciiTheme="minorEastAsia" w:hAnsiTheme="minorEastAsia" w:cs="Arial"/>
          <w:color w:val="000000" w:themeColor="text1"/>
          <w:kern w:val="0"/>
          <w:sz w:val="24"/>
          <w:szCs w:val="20"/>
        </w:rPr>
      </w:pPr>
      <w:r w:rsidRPr="00FF1A65">
        <w:rPr>
          <w:rFonts w:asciiTheme="minorEastAsia" w:hAnsiTheme="minorEastAsia" w:cs="Arial" w:hint="eastAsia"/>
          <w:b/>
          <w:color w:val="000000" w:themeColor="text1"/>
          <w:kern w:val="0"/>
          <w:sz w:val="24"/>
          <w:szCs w:val="20"/>
        </w:rPr>
        <w:t>A：</w:t>
      </w:r>
      <w:r w:rsidR="00906F84" w:rsidRPr="00906F84">
        <w:rPr>
          <w:rFonts w:asciiTheme="minorEastAsia" w:hAnsiTheme="minorEastAsia" w:cs="Arial" w:hint="eastAsia"/>
          <w:color w:val="000000" w:themeColor="text1"/>
          <w:kern w:val="0"/>
          <w:sz w:val="24"/>
          <w:szCs w:val="20"/>
        </w:rPr>
        <w:t>1、报告期公司营业收入较上年同期增长13.42%,归属于上市公司股东的净利润较上年同期下降33.49%，每股收益较上年同期下降33.45%。主要原因如下：</w:t>
      </w:r>
    </w:p>
    <w:p w:rsidR="00906F84" w:rsidRPr="00906F84" w:rsidRDefault="00906F84" w:rsidP="00DC6E52">
      <w:pPr>
        <w:widowControl/>
        <w:spacing w:line="360" w:lineRule="auto"/>
        <w:ind w:firstLineChars="150" w:firstLine="360"/>
        <w:rPr>
          <w:rFonts w:asciiTheme="minorEastAsia" w:hAnsiTheme="minorEastAsia" w:cs="Arial"/>
          <w:color w:val="000000" w:themeColor="text1"/>
          <w:kern w:val="0"/>
          <w:sz w:val="24"/>
          <w:szCs w:val="20"/>
        </w:rPr>
      </w:pPr>
      <w:r w:rsidRPr="00906F84">
        <w:rPr>
          <w:rFonts w:asciiTheme="minorEastAsia" w:hAnsiTheme="minorEastAsia" w:cs="Arial" w:hint="eastAsia"/>
          <w:color w:val="000000" w:themeColor="text1"/>
          <w:kern w:val="0"/>
          <w:sz w:val="24"/>
          <w:szCs w:val="20"/>
        </w:rPr>
        <w:lastRenderedPageBreak/>
        <w:t>（1）报告期主营产品销售数量较上年同期增长20.15%，平均销售价格下降7.76%，导致本期营业收入较上年同期增长13.42%。销量端：角钢塔销量较上年同期增长25.74%，钢管塔销量较上年同期增长29.41%，其他钢结构及接触网支架销量较上年同期减少9.36%。售价端：角钢塔销售价格较上年同期下降9.33%，钢管塔销售价格较上年同期下降6.26%，其他钢结构及接触网支架销售价格较上年同期下降10.08%。</w:t>
      </w:r>
    </w:p>
    <w:p w:rsidR="00906F84" w:rsidRPr="00906F84" w:rsidRDefault="00906F84" w:rsidP="00DC6E52">
      <w:pPr>
        <w:widowControl/>
        <w:spacing w:line="360" w:lineRule="auto"/>
        <w:ind w:firstLineChars="150" w:firstLine="360"/>
        <w:rPr>
          <w:rFonts w:asciiTheme="minorEastAsia" w:hAnsiTheme="minorEastAsia" w:cs="Arial"/>
          <w:color w:val="000000" w:themeColor="text1"/>
          <w:kern w:val="0"/>
          <w:sz w:val="24"/>
          <w:szCs w:val="20"/>
        </w:rPr>
      </w:pPr>
      <w:r w:rsidRPr="00906F84">
        <w:rPr>
          <w:rFonts w:asciiTheme="minorEastAsia" w:hAnsiTheme="minorEastAsia" w:cs="Arial" w:hint="eastAsia"/>
          <w:color w:val="000000" w:themeColor="text1"/>
          <w:kern w:val="0"/>
          <w:sz w:val="24"/>
          <w:szCs w:val="20"/>
        </w:rPr>
        <w:t>（2）报告期销售价格下降幅度大于原材料下降幅度，销售成本下降7.32%，但销售价格下降7.76%，导致主营业务毛利率下降0.44个百分点。</w:t>
      </w:r>
    </w:p>
    <w:p w:rsidR="00906F84" w:rsidRPr="00906F84" w:rsidRDefault="00906F84" w:rsidP="00DC6E52">
      <w:pPr>
        <w:widowControl/>
        <w:spacing w:line="360" w:lineRule="auto"/>
        <w:ind w:firstLineChars="150" w:firstLine="360"/>
        <w:rPr>
          <w:rFonts w:asciiTheme="minorEastAsia" w:hAnsiTheme="minorEastAsia" w:cs="Arial"/>
          <w:color w:val="000000" w:themeColor="text1"/>
          <w:kern w:val="0"/>
          <w:sz w:val="24"/>
          <w:szCs w:val="20"/>
        </w:rPr>
      </w:pPr>
      <w:r w:rsidRPr="00906F84">
        <w:rPr>
          <w:rFonts w:asciiTheme="minorEastAsia" w:hAnsiTheme="minorEastAsia" w:cs="Arial" w:hint="eastAsia"/>
          <w:color w:val="000000" w:themeColor="text1"/>
          <w:kern w:val="0"/>
          <w:sz w:val="24"/>
          <w:szCs w:val="20"/>
        </w:rPr>
        <w:t>（3）报告期为支撑公司规模扩张，增加了有息负债规模，导致财务费用较上年同期增长7.57%；各公司增加研发投入导致研发费用较上年同期增加22.31%。</w:t>
      </w:r>
    </w:p>
    <w:p w:rsidR="00906F84" w:rsidRPr="00906F84" w:rsidRDefault="00906F84" w:rsidP="00DC6E52">
      <w:pPr>
        <w:widowControl/>
        <w:spacing w:line="360" w:lineRule="auto"/>
        <w:ind w:firstLineChars="150" w:firstLine="360"/>
        <w:rPr>
          <w:rFonts w:asciiTheme="minorEastAsia" w:hAnsiTheme="minorEastAsia" w:cs="Arial"/>
          <w:color w:val="000000" w:themeColor="text1"/>
          <w:kern w:val="0"/>
          <w:sz w:val="24"/>
          <w:szCs w:val="20"/>
        </w:rPr>
      </w:pPr>
      <w:r w:rsidRPr="00906F84">
        <w:rPr>
          <w:rFonts w:asciiTheme="minorEastAsia" w:hAnsiTheme="minorEastAsia" w:cs="Arial" w:hint="eastAsia"/>
          <w:color w:val="000000" w:themeColor="text1"/>
          <w:kern w:val="0"/>
          <w:sz w:val="24"/>
          <w:szCs w:val="20"/>
        </w:rPr>
        <w:t>（4）报告期公司对包含商誉的资产组进行减值测试，聘请具有证券业务资格的中介机构对资产组按照以财务报告商誉减值测试为目的进行评估，本期计提商誉减值损失2,555.05万元。</w:t>
      </w:r>
    </w:p>
    <w:p w:rsidR="007C16D1" w:rsidRPr="00906F84" w:rsidRDefault="00906F84" w:rsidP="00DC6E52">
      <w:pPr>
        <w:widowControl/>
        <w:spacing w:line="360" w:lineRule="auto"/>
        <w:ind w:firstLineChars="200" w:firstLine="480"/>
        <w:rPr>
          <w:rFonts w:asciiTheme="minorEastAsia" w:hAnsiTheme="minorEastAsia"/>
          <w:color w:val="000000" w:themeColor="text1"/>
          <w:kern w:val="0"/>
          <w:sz w:val="24"/>
        </w:rPr>
      </w:pPr>
      <w:r w:rsidRPr="00906F84">
        <w:rPr>
          <w:rFonts w:asciiTheme="minorEastAsia" w:hAnsiTheme="minorEastAsia" w:cs="Arial" w:hint="eastAsia"/>
          <w:color w:val="000000" w:themeColor="text1"/>
          <w:kern w:val="0"/>
          <w:sz w:val="24"/>
          <w:szCs w:val="20"/>
        </w:rPr>
        <w:t>2、归属于上市公司股东的扣除非经常性损益的净利润为-2,840.77万元，主要原因为本期取得厂房拆迁补偿收益5,698.56</w:t>
      </w:r>
      <w:r w:rsidR="00DC5D7E">
        <w:rPr>
          <w:rFonts w:asciiTheme="minorEastAsia" w:hAnsiTheme="minorEastAsia" w:cs="Arial" w:hint="eastAsia"/>
          <w:color w:val="000000" w:themeColor="text1"/>
          <w:kern w:val="0"/>
          <w:sz w:val="24"/>
          <w:szCs w:val="20"/>
        </w:rPr>
        <w:t>万元。</w:t>
      </w:r>
    </w:p>
    <w:p w:rsidR="001C7376" w:rsidRPr="00FF1A65" w:rsidRDefault="001C7376" w:rsidP="001C7376">
      <w:pPr>
        <w:spacing w:beforeLines="50" w:before="156" w:line="360" w:lineRule="auto"/>
        <w:ind w:firstLineChars="200" w:firstLine="482"/>
        <w:rPr>
          <w:rFonts w:asciiTheme="minorEastAsia" w:hAnsiTheme="minorEastAsia"/>
          <w:b/>
          <w:color w:val="000000" w:themeColor="text1"/>
          <w:sz w:val="24"/>
          <w:szCs w:val="24"/>
        </w:rPr>
      </w:pPr>
      <w:r w:rsidRPr="00FF1A65">
        <w:rPr>
          <w:rFonts w:asciiTheme="minorEastAsia" w:hAnsiTheme="minorEastAsia" w:cs="Arial" w:hint="eastAsia"/>
          <w:b/>
          <w:color w:val="000000" w:themeColor="text1"/>
          <w:kern w:val="0"/>
          <w:sz w:val="24"/>
          <w:szCs w:val="20"/>
        </w:rPr>
        <w:t>Q</w:t>
      </w:r>
      <w:r>
        <w:rPr>
          <w:rFonts w:asciiTheme="minorEastAsia" w:hAnsiTheme="minorEastAsia"/>
          <w:b/>
          <w:color w:val="000000" w:themeColor="text1"/>
          <w:sz w:val="24"/>
          <w:szCs w:val="24"/>
        </w:rPr>
        <w:t>4</w:t>
      </w:r>
      <w:r w:rsidRPr="00FF1A65">
        <w:rPr>
          <w:rFonts w:asciiTheme="minorEastAsia" w:hAnsiTheme="minorEastAsia" w:hint="eastAsia"/>
          <w:b/>
          <w:color w:val="000000" w:themeColor="text1"/>
          <w:sz w:val="24"/>
          <w:szCs w:val="24"/>
        </w:rPr>
        <w:t>、</w:t>
      </w:r>
      <w:r w:rsidRPr="00906F84">
        <w:rPr>
          <w:rFonts w:asciiTheme="minorEastAsia" w:hAnsiTheme="minorEastAsia" w:hint="eastAsia"/>
          <w:b/>
          <w:color w:val="000000" w:themeColor="text1"/>
          <w:sz w:val="24"/>
          <w:szCs w:val="24"/>
        </w:rPr>
        <w:t>公司计提减值主要涉及哪些项目？</w:t>
      </w:r>
    </w:p>
    <w:p w:rsidR="001C7376" w:rsidRPr="00FF1A65" w:rsidRDefault="001C7376" w:rsidP="001C7376">
      <w:pPr>
        <w:widowControl/>
        <w:spacing w:line="360" w:lineRule="auto"/>
        <w:ind w:firstLineChars="200" w:firstLine="482"/>
        <w:rPr>
          <w:rFonts w:asciiTheme="minorEastAsia" w:hAnsiTheme="minorEastAsia"/>
          <w:color w:val="000000" w:themeColor="text1"/>
          <w:sz w:val="24"/>
          <w:szCs w:val="24"/>
        </w:rPr>
      </w:pPr>
      <w:r w:rsidRPr="00FF1A65">
        <w:rPr>
          <w:rFonts w:asciiTheme="minorEastAsia" w:hAnsiTheme="minorEastAsia" w:cs="Arial" w:hint="eastAsia"/>
          <w:b/>
          <w:color w:val="000000" w:themeColor="text1"/>
          <w:kern w:val="0"/>
          <w:sz w:val="24"/>
          <w:szCs w:val="20"/>
        </w:rPr>
        <w:t>A：</w:t>
      </w:r>
      <w:r w:rsidRPr="00906F84">
        <w:rPr>
          <w:rFonts w:asciiTheme="minorEastAsia" w:hAnsiTheme="minorEastAsia" w:hint="eastAsia"/>
          <w:color w:val="000000" w:themeColor="text1"/>
          <w:sz w:val="24"/>
          <w:szCs w:val="24"/>
        </w:rPr>
        <w:t>感谢您对汇金通的关注！2023年，公司计提信用减值损失2,991.23万元、计提资产减值损失5,505.42万元（其中，计提商誉减值损失2,555.05万元），合计计提信用减值损失及资产减值损失8,496.65万元。</w:t>
      </w:r>
    </w:p>
    <w:p w:rsidR="007C16D1" w:rsidRPr="00FF1A65" w:rsidRDefault="007C16D1" w:rsidP="00DC6E52">
      <w:pPr>
        <w:spacing w:beforeLines="50" w:before="156" w:line="360" w:lineRule="auto"/>
        <w:ind w:firstLineChars="200" w:firstLine="482"/>
        <w:rPr>
          <w:rFonts w:asciiTheme="minorEastAsia" w:hAnsiTheme="minorEastAsia"/>
          <w:b/>
          <w:color w:val="000000" w:themeColor="text1"/>
          <w:sz w:val="24"/>
          <w:szCs w:val="24"/>
        </w:rPr>
      </w:pPr>
      <w:r w:rsidRPr="00FF1A65">
        <w:rPr>
          <w:rFonts w:asciiTheme="minorEastAsia" w:hAnsiTheme="minorEastAsia" w:cs="Arial" w:hint="eastAsia"/>
          <w:b/>
          <w:color w:val="000000" w:themeColor="text1"/>
          <w:kern w:val="0"/>
          <w:sz w:val="24"/>
          <w:szCs w:val="20"/>
        </w:rPr>
        <w:t>Q</w:t>
      </w:r>
      <w:r w:rsidR="00906F84">
        <w:rPr>
          <w:rFonts w:asciiTheme="minorEastAsia" w:hAnsiTheme="minorEastAsia"/>
          <w:b/>
          <w:color w:val="000000" w:themeColor="text1"/>
          <w:sz w:val="24"/>
          <w:szCs w:val="24"/>
        </w:rPr>
        <w:t>5</w:t>
      </w:r>
      <w:r w:rsidRPr="00FF1A65">
        <w:rPr>
          <w:rFonts w:asciiTheme="minorEastAsia" w:hAnsiTheme="minorEastAsia" w:hint="eastAsia"/>
          <w:b/>
          <w:color w:val="000000" w:themeColor="text1"/>
          <w:sz w:val="24"/>
          <w:szCs w:val="24"/>
        </w:rPr>
        <w:t>、</w:t>
      </w:r>
      <w:r w:rsidR="00DC5D7E">
        <w:rPr>
          <w:rFonts w:asciiTheme="minorEastAsia" w:hAnsiTheme="minorEastAsia" w:hint="eastAsia"/>
          <w:b/>
          <w:color w:val="000000" w:themeColor="text1"/>
          <w:sz w:val="24"/>
          <w:szCs w:val="24"/>
        </w:rPr>
        <w:t>一季报预告什么时间发布？</w:t>
      </w:r>
    </w:p>
    <w:p w:rsidR="007C16D1" w:rsidRPr="00DC5D7E" w:rsidRDefault="007C16D1" w:rsidP="00DC6E52">
      <w:pPr>
        <w:spacing w:line="360" w:lineRule="auto"/>
        <w:ind w:firstLineChars="200" w:firstLine="482"/>
        <w:rPr>
          <w:rFonts w:ascii="宋体" w:eastAsia="宋体" w:hAnsi="宋体"/>
          <w:bCs/>
          <w:color w:val="000000" w:themeColor="text1"/>
          <w:sz w:val="24"/>
          <w:szCs w:val="24"/>
        </w:rPr>
      </w:pPr>
      <w:r w:rsidRPr="00FF1A65">
        <w:rPr>
          <w:rFonts w:asciiTheme="minorEastAsia" w:hAnsiTheme="minorEastAsia" w:cs="Arial" w:hint="eastAsia"/>
          <w:b/>
          <w:color w:val="000000" w:themeColor="text1"/>
          <w:kern w:val="0"/>
          <w:sz w:val="24"/>
          <w:szCs w:val="20"/>
        </w:rPr>
        <w:t>A：</w:t>
      </w:r>
      <w:r w:rsidR="00906F84" w:rsidRPr="00DC5D7E">
        <w:rPr>
          <w:rFonts w:asciiTheme="minorEastAsia" w:hAnsiTheme="minorEastAsia" w:cs="Arial" w:hint="eastAsia"/>
          <w:color w:val="000000" w:themeColor="text1"/>
          <w:kern w:val="0"/>
          <w:sz w:val="24"/>
          <w:szCs w:val="20"/>
        </w:rPr>
        <w:t>公司如有需披露业绩预告的情形将及时履行信息披露义务，请您关注公司公告</w:t>
      </w:r>
      <w:r w:rsidR="00DC5D7E">
        <w:rPr>
          <w:rFonts w:asciiTheme="minorEastAsia" w:hAnsiTheme="minorEastAsia" w:cs="Arial" w:hint="eastAsia"/>
          <w:color w:val="000000" w:themeColor="text1"/>
          <w:kern w:val="0"/>
          <w:sz w:val="24"/>
          <w:szCs w:val="20"/>
        </w:rPr>
        <w:t>。</w:t>
      </w:r>
    </w:p>
    <w:p w:rsidR="007C16D1" w:rsidRPr="00FF1A65" w:rsidRDefault="007C16D1" w:rsidP="00DC6E52">
      <w:pPr>
        <w:spacing w:beforeLines="50" w:before="156" w:line="360" w:lineRule="auto"/>
        <w:ind w:firstLineChars="200" w:firstLine="482"/>
        <w:rPr>
          <w:rFonts w:asciiTheme="minorEastAsia" w:hAnsiTheme="minorEastAsia"/>
          <w:b/>
          <w:color w:val="000000" w:themeColor="text1"/>
          <w:sz w:val="24"/>
          <w:szCs w:val="24"/>
        </w:rPr>
      </w:pPr>
      <w:r w:rsidRPr="00FF1A65">
        <w:rPr>
          <w:rFonts w:asciiTheme="minorEastAsia" w:hAnsiTheme="minorEastAsia" w:cs="Arial" w:hint="eastAsia"/>
          <w:b/>
          <w:color w:val="000000" w:themeColor="text1"/>
          <w:kern w:val="0"/>
          <w:sz w:val="24"/>
          <w:szCs w:val="20"/>
        </w:rPr>
        <w:t>Q</w:t>
      </w:r>
      <w:r w:rsidR="00906F84">
        <w:rPr>
          <w:rFonts w:asciiTheme="minorEastAsia" w:hAnsiTheme="minorEastAsia"/>
          <w:b/>
          <w:color w:val="000000" w:themeColor="text1"/>
          <w:sz w:val="24"/>
          <w:szCs w:val="24"/>
        </w:rPr>
        <w:t>6</w:t>
      </w:r>
      <w:r w:rsidRPr="00FF1A65">
        <w:rPr>
          <w:rFonts w:asciiTheme="minorEastAsia" w:hAnsiTheme="minorEastAsia" w:hint="eastAsia"/>
          <w:b/>
          <w:color w:val="000000" w:themeColor="text1"/>
          <w:sz w:val="24"/>
          <w:szCs w:val="24"/>
        </w:rPr>
        <w:t>、</w:t>
      </w:r>
      <w:r w:rsidR="00DC5D7E">
        <w:rPr>
          <w:rFonts w:asciiTheme="minorEastAsia" w:hAnsiTheme="minorEastAsia" w:hint="eastAsia"/>
          <w:b/>
          <w:color w:val="000000" w:themeColor="text1"/>
          <w:sz w:val="24"/>
          <w:szCs w:val="24"/>
        </w:rPr>
        <w:t>公司是否考虑中期分红？</w:t>
      </w:r>
    </w:p>
    <w:p w:rsidR="007C16D1" w:rsidRPr="00906F84" w:rsidRDefault="007C16D1" w:rsidP="00DC6E52">
      <w:pPr>
        <w:widowControl/>
        <w:spacing w:line="360" w:lineRule="auto"/>
        <w:ind w:firstLineChars="200" w:firstLine="482"/>
        <w:rPr>
          <w:rFonts w:asciiTheme="minorEastAsia" w:hAnsiTheme="minorEastAsia"/>
          <w:color w:val="000000" w:themeColor="text1"/>
          <w:sz w:val="24"/>
          <w:szCs w:val="24"/>
        </w:rPr>
      </w:pPr>
      <w:r w:rsidRPr="00FF1A65">
        <w:rPr>
          <w:rFonts w:asciiTheme="minorEastAsia" w:hAnsiTheme="minorEastAsia" w:cs="Arial" w:hint="eastAsia"/>
          <w:b/>
          <w:color w:val="000000" w:themeColor="text1"/>
          <w:kern w:val="0"/>
          <w:sz w:val="24"/>
          <w:szCs w:val="20"/>
        </w:rPr>
        <w:t>A：</w:t>
      </w:r>
      <w:r w:rsidR="00906F84" w:rsidRPr="00906F84">
        <w:rPr>
          <w:rFonts w:asciiTheme="minorEastAsia" w:hAnsiTheme="minorEastAsia" w:cs="Arial" w:hint="eastAsia"/>
          <w:color w:val="000000" w:themeColor="text1"/>
          <w:kern w:val="0"/>
          <w:sz w:val="24"/>
          <w:szCs w:val="20"/>
        </w:rPr>
        <w:t>公司如有中期分红计划将严格按照相关法律法规的要求履行信息披露义务，请您关注公司公告</w:t>
      </w:r>
      <w:r w:rsidR="00DC5D7E">
        <w:rPr>
          <w:rFonts w:asciiTheme="minorEastAsia" w:hAnsiTheme="minorEastAsia" w:cs="Arial" w:hint="eastAsia"/>
          <w:color w:val="000000" w:themeColor="text1"/>
          <w:kern w:val="0"/>
          <w:sz w:val="24"/>
          <w:szCs w:val="20"/>
        </w:rPr>
        <w:t>。</w:t>
      </w:r>
    </w:p>
    <w:p w:rsidR="007C16D1" w:rsidRPr="00FF1A65" w:rsidRDefault="007C16D1" w:rsidP="00DC6E52">
      <w:pPr>
        <w:spacing w:beforeLines="50" w:before="156" w:line="360" w:lineRule="auto"/>
        <w:ind w:firstLineChars="200" w:firstLine="482"/>
        <w:rPr>
          <w:rFonts w:asciiTheme="minorEastAsia" w:hAnsiTheme="minorEastAsia"/>
          <w:b/>
          <w:color w:val="000000" w:themeColor="text1"/>
          <w:sz w:val="24"/>
          <w:szCs w:val="24"/>
        </w:rPr>
      </w:pPr>
      <w:r w:rsidRPr="00FF1A65">
        <w:rPr>
          <w:rFonts w:asciiTheme="minorEastAsia" w:hAnsiTheme="minorEastAsia" w:cs="Arial" w:hint="eastAsia"/>
          <w:b/>
          <w:color w:val="000000" w:themeColor="text1"/>
          <w:kern w:val="0"/>
          <w:sz w:val="24"/>
          <w:szCs w:val="20"/>
        </w:rPr>
        <w:t>Q</w:t>
      </w:r>
      <w:r w:rsidR="00906F84">
        <w:rPr>
          <w:rFonts w:asciiTheme="minorEastAsia" w:hAnsiTheme="minorEastAsia"/>
          <w:b/>
          <w:color w:val="000000" w:themeColor="text1"/>
          <w:sz w:val="24"/>
          <w:szCs w:val="24"/>
        </w:rPr>
        <w:t>7</w:t>
      </w:r>
      <w:r w:rsidRPr="00FF1A65">
        <w:rPr>
          <w:rFonts w:asciiTheme="minorEastAsia" w:hAnsiTheme="minorEastAsia" w:hint="eastAsia"/>
          <w:b/>
          <w:color w:val="000000" w:themeColor="text1"/>
          <w:sz w:val="24"/>
          <w:szCs w:val="24"/>
        </w:rPr>
        <w:t>、</w:t>
      </w:r>
      <w:r w:rsidR="00906F84" w:rsidRPr="00906F84">
        <w:rPr>
          <w:rFonts w:asciiTheme="minorEastAsia" w:hAnsiTheme="minorEastAsia" w:hint="eastAsia"/>
          <w:b/>
          <w:color w:val="000000" w:themeColor="text1"/>
          <w:sz w:val="24"/>
          <w:szCs w:val="24"/>
        </w:rPr>
        <w:t>公司发了授权简易程序发行股票的公告，是准备在今年做定增么？预计什么时间实施？</w:t>
      </w:r>
    </w:p>
    <w:p w:rsidR="007C16D1" w:rsidRPr="00906F84" w:rsidRDefault="007C16D1" w:rsidP="00DC6E52">
      <w:pPr>
        <w:widowControl/>
        <w:spacing w:line="360" w:lineRule="auto"/>
        <w:ind w:firstLineChars="200" w:firstLine="482"/>
        <w:rPr>
          <w:rFonts w:asciiTheme="minorEastAsia" w:hAnsiTheme="minorEastAsia"/>
          <w:color w:val="000000" w:themeColor="text1"/>
          <w:sz w:val="24"/>
          <w:szCs w:val="24"/>
        </w:rPr>
      </w:pPr>
      <w:r w:rsidRPr="00FF1A65">
        <w:rPr>
          <w:rFonts w:asciiTheme="minorEastAsia" w:hAnsiTheme="minorEastAsia" w:cs="Arial" w:hint="eastAsia"/>
          <w:b/>
          <w:color w:val="000000" w:themeColor="text1"/>
          <w:kern w:val="0"/>
          <w:sz w:val="24"/>
          <w:szCs w:val="20"/>
        </w:rPr>
        <w:lastRenderedPageBreak/>
        <w:t>A：</w:t>
      </w:r>
      <w:r w:rsidR="00906F84" w:rsidRPr="00906F84">
        <w:rPr>
          <w:rFonts w:asciiTheme="minorEastAsia" w:hAnsiTheme="minorEastAsia" w:cs="Arial" w:hint="eastAsia"/>
          <w:color w:val="000000" w:themeColor="text1"/>
          <w:kern w:val="0"/>
          <w:sz w:val="24"/>
          <w:szCs w:val="20"/>
        </w:rPr>
        <w:t>公司关于提请股东大会授权董事会全权办理以简易程序向特定对象发行股票事项尚需公司2023年度股东大会审议。在授权期限内，公司董事会将根据公司实际融资需求及市场情况，决定本次发行的具体方案和时间，且须报请上海证券交易所审核并经中国证监会同意注册后方可实施，存在不确定性。公司如有定增计划将及时履行相关信息披露义务，请您关注公司公告</w:t>
      </w:r>
      <w:r w:rsidR="00DC5D7E">
        <w:rPr>
          <w:rFonts w:asciiTheme="minorEastAsia" w:hAnsiTheme="minorEastAsia" w:cs="Arial" w:hint="eastAsia"/>
          <w:color w:val="000000" w:themeColor="text1"/>
          <w:kern w:val="0"/>
          <w:sz w:val="24"/>
          <w:szCs w:val="20"/>
        </w:rPr>
        <w:t>。</w:t>
      </w:r>
    </w:p>
    <w:p w:rsidR="007C16D1" w:rsidRPr="00FF1A65" w:rsidRDefault="007C16D1" w:rsidP="00DC6E52">
      <w:pPr>
        <w:spacing w:beforeLines="50" w:before="156" w:line="360" w:lineRule="auto"/>
        <w:ind w:firstLineChars="200" w:firstLine="482"/>
        <w:rPr>
          <w:rFonts w:asciiTheme="minorEastAsia" w:hAnsiTheme="minorEastAsia" w:cs="Arial"/>
          <w:b/>
          <w:color w:val="000000" w:themeColor="text1"/>
          <w:kern w:val="0"/>
          <w:sz w:val="24"/>
          <w:szCs w:val="24"/>
        </w:rPr>
      </w:pPr>
      <w:r w:rsidRPr="00FF1A65">
        <w:rPr>
          <w:rFonts w:asciiTheme="minorEastAsia" w:hAnsiTheme="minorEastAsia" w:cs="Arial" w:hint="eastAsia"/>
          <w:b/>
          <w:color w:val="000000" w:themeColor="text1"/>
          <w:kern w:val="0"/>
          <w:sz w:val="24"/>
          <w:szCs w:val="20"/>
        </w:rPr>
        <w:t>Q</w:t>
      </w:r>
      <w:r w:rsidR="00906F84">
        <w:rPr>
          <w:rFonts w:asciiTheme="minorEastAsia" w:hAnsiTheme="minorEastAsia" w:cs="Arial"/>
          <w:b/>
          <w:color w:val="000000" w:themeColor="text1"/>
          <w:kern w:val="0"/>
          <w:sz w:val="24"/>
          <w:szCs w:val="24"/>
        </w:rPr>
        <w:t>8</w:t>
      </w:r>
      <w:r w:rsidRPr="00FF1A65">
        <w:rPr>
          <w:rFonts w:asciiTheme="minorEastAsia" w:hAnsiTheme="minorEastAsia" w:cs="Arial" w:hint="eastAsia"/>
          <w:b/>
          <w:color w:val="000000" w:themeColor="text1"/>
          <w:kern w:val="0"/>
          <w:sz w:val="24"/>
          <w:szCs w:val="24"/>
        </w:rPr>
        <w:t>、</w:t>
      </w:r>
      <w:r w:rsidR="00906F84" w:rsidRPr="00906F84">
        <w:rPr>
          <w:rFonts w:asciiTheme="minorEastAsia" w:hAnsiTheme="minorEastAsia" w:cs="Arial" w:hint="eastAsia"/>
          <w:b/>
          <w:color w:val="000000" w:themeColor="text1"/>
          <w:kern w:val="0"/>
          <w:sz w:val="24"/>
          <w:szCs w:val="24"/>
        </w:rPr>
        <w:t>公司外销毛利率高于国内业务毛利率，今年是否加强扩展国际业务，从而提高利润？</w:t>
      </w:r>
    </w:p>
    <w:p w:rsidR="007C16D1" w:rsidRDefault="007C16D1" w:rsidP="00DC6E52">
      <w:pPr>
        <w:spacing w:line="360" w:lineRule="auto"/>
        <w:ind w:firstLineChars="200" w:firstLine="482"/>
        <w:rPr>
          <w:rFonts w:asciiTheme="minorEastAsia" w:hAnsiTheme="minorEastAsia"/>
          <w:sz w:val="24"/>
          <w:szCs w:val="24"/>
        </w:rPr>
      </w:pPr>
      <w:r w:rsidRPr="00FF1A65">
        <w:rPr>
          <w:rFonts w:asciiTheme="minorEastAsia" w:hAnsiTheme="minorEastAsia" w:cs="Arial" w:hint="eastAsia"/>
          <w:b/>
          <w:color w:val="000000" w:themeColor="text1"/>
          <w:kern w:val="0"/>
          <w:sz w:val="24"/>
          <w:szCs w:val="20"/>
        </w:rPr>
        <w:t>A：</w:t>
      </w:r>
      <w:r w:rsidR="00906F84" w:rsidRPr="00906F84">
        <w:rPr>
          <w:rFonts w:asciiTheme="minorEastAsia" w:hAnsiTheme="minorEastAsia" w:hint="eastAsia"/>
          <w:sz w:val="24"/>
          <w:szCs w:val="24"/>
        </w:rPr>
        <w:t>目前公司已先后设立了澳洲子公司、新加坡子公司、科伦坡分公司，建立了覆盖国际重点市场的营销网络，积累了丰富的项目经验及客户资源，为公司适时发力国际市场奠定了基础。</w:t>
      </w:r>
    </w:p>
    <w:p w:rsidR="00FF1A65" w:rsidRPr="00AF1229" w:rsidRDefault="00FF1A65" w:rsidP="00DC6E52">
      <w:pPr>
        <w:spacing w:beforeLines="50" w:before="156" w:line="360" w:lineRule="auto"/>
        <w:ind w:firstLineChars="200" w:firstLine="482"/>
        <w:rPr>
          <w:rFonts w:asciiTheme="minorEastAsia" w:hAnsiTheme="minorEastAsia" w:cs="Arial"/>
          <w:b/>
          <w:kern w:val="0"/>
          <w:sz w:val="24"/>
          <w:szCs w:val="20"/>
        </w:rPr>
      </w:pPr>
      <w:r w:rsidRPr="00AF1229">
        <w:rPr>
          <w:rFonts w:asciiTheme="minorEastAsia" w:hAnsiTheme="minorEastAsia" w:cs="Arial" w:hint="eastAsia"/>
          <w:b/>
          <w:kern w:val="0"/>
          <w:sz w:val="24"/>
          <w:szCs w:val="20"/>
        </w:rPr>
        <w:t>Q</w:t>
      </w:r>
      <w:r w:rsidR="00906F84">
        <w:rPr>
          <w:rFonts w:asciiTheme="minorEastAsia" w:hAnsiTheme="minorEastAsia"/>
          <w:b/>
          <w:color w:val="000000" w:themeColor="text1"/>
          <w:sz w:val="24"/>
          <w:szCs w:val="24"/>
        </w:rPr>
        <w:t>9</w:t>
      </w:r>
      <w:r w:rsidRPr="00AF1229">
        <w:rPr>
          <w:rFonts w:asciiTheme="minorEastAsia" w:hAnsiTheme="minorEastAsia" w:hint="eastAsia"/>
          <w:b/>
          <w:color w:val="000000" w:themeColor="text1"/>
          <w:sz w:val="24"/>
          <w:szCs w:val="24"/>
        </w:rPr>
        <w:t>、</w:t>
      </w:r>
      <w:r w:rsidR="00906F84" w:rsidRPr="00906F84">
        <w:rPr>
          <w:rFonts w:asciiTheme="minorEastAsia" w:hAnsiTheme="minorEastAsia" w:hint="eastAsia"/>
          <w:b/>
          <w:color w:val="000000" w:themeColor="text1"/>
          <w:sz w:val="24"/>
          <w:szCs w:val="24"/>
        </w:rPr>
        <w:t>公司今年为什么不现金分红了？最近股价也不稳定，请问公司是怎么回报投资者的？明年后年还打不打算分红了？</w:t>
      </w:r>
    </w:p>
    <w:p w:rsidR="00906F84" w:rsidRPr="00906F84" w:rsidRDefault="00FF1A65" w:rsidP="00DC6E52">
      <w:pPr>
        <w:widowControl/>
        <w:spacing w:line="360" w:lineRule="auto"/>
        <w:ind w:firstLineChars="200" w:firstLine="482"/>
        <w:rPr>
          <w:rFonts w:asciiTheme="minorEastAsia" w:hAnsiTheme="minorEastAsia" w:cs="Arial"/>
          <w:kern w:val="0"/>
          <w:sz w:val="24"/>
          <w:szCs w:val="20"/>
        </w:rPr>
      </w:pPr>
      <w:r w:rsidRPr="00AF1229">
        <w:rPr>
          <w:rFonts w:asciiTheme="minorEastAsia" w:hAnsiTheme="minorEastAsia" w:cs="Arial" w:hint="eastAsia"/>
          <w:b/>
          <w:kern w:val="0"/>
          <w:sz w:val="24"/>
          <w:szCs w:val="20"/>
        </w:rPr>
        <w:t>A：</w:t>
      </w:r>
      <w:r w:rsidR="00906F84" w:rsidRPr="00906F84">
        <w:rPr>
          <w:rFonts w:asciiTheme="minorEastAsia" w:hAnsiTheme="minorEastAsia" w:cs="Arial" w:hint="eastAsia"/>
          <w:kern w:val="0"/>
          <w:sz w:val="24"/>
          <w:szCs w:val="20"/>
        </w:rPr>
        <w:t>综合考虑公司长远发展和短期经营发展实际，统筹考量公司中短期资金需求状况及当前负债状况，为保障公司持续、稳健发展，更好地维护全体股东的长远利益，公司2023年度拟不进行利润分配，留存的未分配利润将根据发展战略和年度工作计划用于公司经营发展。</w:t>
      </w:r>
    </w:p>
    <w:p w:rsidR="00906F84" w:rsidRPr="00906F84" w:rsidRDefault="00906F84" w:rsidP="00DC6E52">
      <w:pPr>
        <w:widowControl/>
        <w:spacing w:line="360" w:lineRule="auto"/>
        <w:ind w:firstLineChars="200" w:firstLine="480"/>
        <w:rPr>
          <w:rFonts w:asciiTheme="minorEastAsia" w:hAnsiTheme="minorEastAsia" w:cs="Arial"/>
          <w:kern w:val="0"/>
          <w:sz w:val="24"/>
          <w:szCs w:val="20"/>
        </w:rPr>
      </w:pPr>
      <w:r w:rsidRPr="00906F84">
        <w:rPr>
          <w:rFonts w:asciiTheme="minorEastAsia" w:hAnsiTheme="minorEastAsia" w:cs="Arial" w:hint="eastAsia"/>
          <w:kern w:val="0"/>
          <w:sz w:val="24"/>
          <w:szCs w:val="20"/>
        </w:rPr>
        <w:t>在此感谢各位股东对公司为长期稳健发展作出取消分红决定的理解。</w:t>
      </w:r>
    </w:p>
    <w:p w:rsidR="00FF1A65" w:rsidRPr="00906F84" w:rsidRDefault="00906F84" w:rsidP="00DC6E52">
      <w:pPr>
        <w:widowControl/>
        <w:spacing w:line="360" w:lineRule="auto"/>
        <w:ind w:firstLineChars="200" w:firstLine="480"/>
        <w:rPr>
          <w:rFonts w:asciiTheme="minorEastAsia" w:hAnsiTheme="minorEastAsia"/>
          <w:color w:val="000000" w:themeColor="text1"/>
          <w:sz w:val="24"/>
          <w:szCs w:val="24"/>
        </w:rPr>
      </w:pPr>
      <w:r w:rsidRPr="00906F84">
        <w:rPr>
          <w:rFonts w:asciiTheme="minorEastAsia" w:hAnsiTheme="minorEastAsia" w:cs="Arial" w:hint="eastAsia"/>
          <w:kern w:val="0"/>
          <w:sz w:val="24"/>
          <w:szCs w:val="20"/>
        </w:rPr>
        <w:t>公司高度重视股东回报，致力于保持利润分配政策的连续性和稳定性。上市以来以稳定持续的现金分红回馈投资者，2016-2022年度每年现金分红占当年归属于上市公司股东净利润之比均不低于30%。未来公司亦将一如既往地重视以现金分红形式回报股东，在符合法律法规和公司章程规定的现金分红条件的前提下，综合考虑与利润分配相关的各种因素，从有利于公司发展和股东回报的角度出发制定利润分配方案，与股东共享公司发展成果。</w:t>
      </w:r>
    </w:p>
    <w:p w:rsidR="001C7376" w:rsidRPr="00FF1A65" w:rsidRDefault="001C7376" w:rsidP="001C7376">
      <w:pPr>
        <w:widowControl/>
        <w:spacing w:line="360" w:lineRule="auto"/>
        <w:ind w:firstLineChars="200" w:firstLine="482"/>
        <w:rPr>
          <w:rFonts w:asciiTheme="minorEastAsia" w:hAnsiTheme="minorEastAsia"/>
          <w:b/>
          <w:color w:val="000000" w:themeColor="text1"/>
          <w:kern w:val="0"/>
          <w:sz w:val="24"/>
        </w:rPr>
      </w:pPr>
      <w:r w:rsidRPr="00FF1A65">
        <w:rPr>
          <w:rFonts w:asciiTheme="minorEastAsia" w:hAnsiTheme="minorEastAsia" w:cs="Arial" w:hint="eastAsia"/>
          <w:b/>
          <w:color w:val="000000" w:themeColor="text1"/>
          <w:kern w:val="0"/>
          <w:sz w:val="24"/>
          <w:szCs w:val="20"/>
        </w:rPr>
        <w:t>Q</w:t>
      </w:r>
      <w:r>
        <w:rPr>
          <w:rFonts w:asciiTheme="minorEastAsia" w:hAnsiTheme="minorEastAsia"/>
          <w:b/>
          <w:color w:val="000000" w:themeColor="text1"/>
          <w:kern w:val="0"/>
          <w:sz w:val="24"/>
        </w:rPr>
        <w:t>10</w:t>
      </w:r>
      <w:r w:rsidRPr="00FF1A65">
        <w:rPr>
          <w:rFonts w:asciiTheme="minorEastAsia" w:hAnsiTheme="minorEastAsia" w:hint="eastAsia"/>
          <w:b/>
          <w:color w:val="000000" w:themeColor="text1"/>
          <w:kern w:val="0"/>
          <w:sz w:val="24"/>
        </w:rPr>
        <w:t>、</w:t>
      </w:r>
      <w:r w:rsidRPr="00906F84">
        <w:rPr>
          <w:rFonts w:asciiTheme="minorEastAsia" w:hAnsiTheme="minorEastAsia" w:hint="eastAsia"/>
          <w:b/>
          <w:color w:val="000000" w:themeColor="text1"/>
          <w:kern w:val="0"/>
          <w:sz w:val="24"/>
        </w:rPr>
        <w:t>公司2023年有搬迁补偿，怎么利润不高？</w:t>
      </w:r>
    </w:p>
    <w:p w:rsidR="001C7376" w:rsidRPr="00906F84" w:rsidRDefault="001C7376" w:rsidP="001C7376">
      <w:pPr>
        <w:widowControl/>
        <w:spacing w:line="360" w:lineRule="auto"/>
        <w:ind w:firstLineChars="200" w:firstLine="482"/>
        <w:rPr>
          <w:rFonts w:asciiTheme="minorEastAsia" w:hAnsiTheme="minorEastAsia" w:cs="Arial"/>
          <w:color w:val="000000" w:themeColor="text1"/>
          <w:kern w:val="0"/>
          <w:sz w:val="24"/>
          <w:szCs w:val="20"/>
        </w:rPr>
      </w:pPr>
      <w:r w:rsidRPr="00FF1A65">
        <w:rPr>
          <w:rFonts w:asciiTheme="minorEastAsia" w:hAnsiTheme="minorEastAsia" w:cs="Arial" w:hint="eastAsia"/>
          <w:b/>
          <w:color w:val="000000" w:themeColor="text1"/>
          <w:kern w:val="0"/>
          <w:sz w:val="24"/>
          <w:szCs w:val="20"/>
        </w:rPr>
        <w:t>A：</w:t>
      </w:r>
      <w:r w:rsidRPr="00906F84">
        <w:rPr>
          <w:rFonts w:asciiTheme="minorEastAsia" w:hAnsiTheme="minorEastAsia" w:cs="Arial" w:hint="eastAsia"/>
          <w:color w:val="000000" w:themeColor="text1"/>
          <w:kern w:val="0"/>
          <w:sz w:val="24"/>
          <w:szCs w:val="20"/>
        </w:rPr>
        <w:t>报告期公司营业收入较上年同期增长13.42%,归属于上市公司股东的净利润较上年同期下降33.49%，每股收益较上年同期下降33.45%。主要原因如下：</w:t>
      </w:r>
    </w:p>
    <w:p w:rsidR="001C7376" w:rsidRPr="00906F84" w:rsidRDefault="004B36CC" w:rsidP="004B36CC">
      <w:pPr>
        <w:widowControl/>
        <w:spacing w:line="360" w:lineRule="auto"/>
        <w:ind w:firstLineChars="200" w:firstLine="480"/>
        <w:rPr>
          <w:rFonts w:asciiTheme="minorEastAsia" w:hAnsiTheme="minorEastAsia" w:cs="Arial"/>
          <w:color w:val="000000" w:themeColor="text1"/>
          <w:kern w:val="0"/>
          <w:sz w:val="24"/>
          <w:szCs w:val="20"/>
        </w:rPr>
      </w:pPr>
      <w:r>
        <w:rPr>
          <w:rFonts w:asciiTheme="minorEastAsia" w:hAnsiTheme="minorEastAsia" w:cs="Arial" w:hint="eastAsia"/>
          <w:color w:val="000000" w:themeColor="text1"/>
          <w:kern w:val="0"/>
          <w:sz w:val="24"/>
          <w:szCs w:val="20"/>
        </w:rPr>
        <w:t>1、</w:t>
      </w:r>
      <w:r w:rsidR="001C7376" w:rsidRPr="00906F84">
        <w:rPr>
          <w:rFonts w:asciiTheme="minorEastAsia" w:hAnsiTheme="minorEastAsia" w:cs="Arial" w:hint="eastAsia"/>
          <w:color w:val="000000" w:themeColor="text1"/>
          <w:kern w:val="0"/>
          <w:sz w:val="24"/>
          <w:szCs w:val="20"/>
        </w:rPr>
        <w:t>报告期主营产品销售数量较上年同期增长20.15%，平均销售价格下降7.76%，导致本期营业收入较上年同期增长13.42%。销量端：角钢塔销量较上年同期增长25.74%，钢管塔销量较上年同期增长29.41%，其他钢结构及接触网支</w:t>
      </w:r>
      <w:r w:rsidR="001C7376" w:rsidRPr="00906F84">
        <w:rPr>
          <w:rFonts w:asciiTheme="minorEastAsia" w:hAnsiTheme="minorEastAsia" w:cs="Arial" w:hint="eastAsia"/>
          <w:color w:val="000000" w:themeColor="text1"/>
          <w:kern w:val="0"/>
          <w:sz w:val="24"/>
          <w:szCs w:val="20"/>
        </w:rPr>
        <w:lastRenderedPageBreak/>
        <w:t>架销量较上年同期减少9.36%。售价端：角钢塔销售价格较上年同期下降9.33%，钢管塔销售价格较上年同期下降6.26%，其他钢结构及接触网支架销售价格较上年同期下降10.08%。</w:t>
      </w:r>
    </w:p>
    <w:p w:rsidR="001C7376" w:rsidRPr="00906F84" w:rsidRDefault="004B36CC" w:rsidP="004B36CC">
      <w:pPr>
        <w:widowControl/>
        <w:spacing w:line="360" w:lineRule="auto"/>
        <w:ind w:firstLineChars="200" w:firstLine="480"/>
        <w:rPr>
          <w:rFonts w:asciiTheme="minorEastAsia" w:hAnsiTheme="minorEastAsia" w:cs="Arial"/>
          <w:color w:val="000000" w:themeColor="text1"/>
          <w:kern w:val="0"/>
          <w:sz w:val="24"/>
          <w:szCs w:val="20"/>
        </w:rPr>
      </w:pPr>
      <w:r>
        <w:rPr>
          <w:rFonts w:asciiTheme="minorEastAsia" w:hAnsiTheme="minorEastAsia" w:cs="Arial" w:hint="eastAsia"/>
          <w:color w:val="000000" w:themeColor="text1"/>
          <w:kern w:val="0"/>
          <w:sz w:val="24"/>
          <w:szCs w:val="20"/>
        </w:rPr>
        <w:t>2、</w:t>
      </w:r>
      <w:r w:rsidR="001C7376" w:rsidRPr="00906F84">
        <w:rPr>
          <w:rFonts w:asciiTheme="minorEastAsia" w:hAnsiTheme="minorEastAsia" w:cs="Arial" w:hint="eastAsia"/>
          <w:color w:val="000000" w:themeColor="text1"/>
          <w:kern w:val="0"/>
          <w:sz w:val="24"/>
          <w:szCs w:val="20"/>
        </w:rPr>
        <w:t>报告期销售价格下降幅度大于原材料下降幅度，销售成本下降7.32%，但销售价格下降7.76%，导致主营业务毛利率下降0.44个百分点。</w:t>
      </w:r>
    </w:p>
    <w:p w:rsidR="001C7376" w:rsidRPr="00906F84" w:rsidRDefault="004B36CC" w:rsidP="004B36CC">
      <w:pPr>
        <w:widowControl/>
        <w:spacing w:line="360" w:lineRule="auto"/>
        <w:ind w:firstLineChars="200" w:firstLine="480"/>
        <w:rPr>
          <w:rFonts w:asciiTheme="minorEastAsia" w:hAnsiTheme="minorEastAsia" w:cs="Arial"/>
          <w:color w:val="000000" w:themeColor="text1"/>
          <w:kern w:val="0"/>
          <w:sz w:val="24"/>
          <w:szCs w:val="20"/>
        </w:rPr>
      </w:pPr>
      <w:r>
        <w:rPr>
          <w:rFonts w:asciiTheme="minorEastAsia" w:hAnsiTheme="minorEastAsia" w:cs="Arial" w:hint="eastAsia"/>
          <w:color w:val="000000" w:themeColor="text1"/>
          <w:kern w:val="0"/>
          <w:sz w:val="24"/>
          <w:szCs w:val="20"/>
        </w:rPr>
        <w:t>3、</w:t>
      </w:r>
      <w:r w:rsidR="001C7376" w:rsidRPr="00906F84">
        <w:rPr>
          <w:rFonts w:asciiTheme="minorEastAsia" w:hAnsiTheme="minorEastAsia" w:cs="Arial" w:hint="eastAsia"/>
          <w:color w:val="000000" w:themeColor="text1"/>
          <w:kern w:val="0"/>
          <w:sz w:val="24"/>
          <w:szCs w:val="20"/>
        </w:rPr>
        <w:t>报告期为支撑公司规模扩张，增加了有息负债规模，导致财务费用较上年同期增长7.57%；各公司增加研发投入导致研发费用较上年同期增加22.31%。</w:t>
      </w:r>
    </w:p>
    <w:p w:rsidR="001C7376" w:rsidRPr="00906F84" w:rsidRDefault="004B36CC" w:rsidP="004B36CC">
      <w:pPr>
        <w:widowControl/>
        <w:spacing w:line="360" w:lineRule="auto"/>
        <w:ind w:firstLineChars="200" w:firstLine="480"/>
        <w:rPr>
          <w:rFonts w:asciiTheme="minorEastAsia" w:hAnsiTheme="minorEastAsia"/>
          <w:color w:val="000000" w:themeColor="text1"/>
          <w:sz w:val="24"/>
          <w:szCs w:val="24"/>
        </w:rPr>
      </w:pPr>
      <w:r>
        <w:rPr>
          <w:rFonts w:asciiTheme="minorEastAsia" w:hAnsiTheme="minorEastAsia" w:cs="Arial" w:hint="eastAsia"/>
          <w:color w:val="000000" w:themeColor="text1"/>
          <w:kern w:val="0"/>
          <w:sz w:val="24"/>
          <w:szCs w:val="20"/>
        </w:rPr>
        <w:t>4、</w:t>
      </w:r>
      <w:r w:rsidR="001C7376" w:rsidRPr="00906F84">
        <w:rPr>
          <w:rFonts w:asciiTheme="minorEastAsia" w:hAnsiTheme="minorEastAsia" w:cs="Arial" w:hint="eastAsia"/>
          <w:color w:val="000000" w:themeColor="text1"/>
          <w:kern w:val="0"/>
          <w:sz w:val="24"/>
          <w:szCs w:val="20"/>
        </w:rPr>
        <w:t>报告期公司对包含商誉的资产组进行减值测试，聘请具有证券业务资格的中介机构对资产组按照以财务报告商誉减值测试为目的进行评估，本期计提商誉减值损失2,555.05</w:t>
      </w:r>
      <w:r w:rsidR="001C7376">
        <w:rPr>
          <w:rFonts w:asciiTheme="minorEastAsia" w:hAnsiTheme="minorEastAsia" w:cs="Arial" w:hint="eastAsia"/>
          <w:color w:val="000000" w:themeColor="text1"/>
          <w:kern w:val="0"/>
          <w:sz w:val="24"/>
          <w:szCs w:val="20"/>
        </w:rPr>
        <w:t>万元。</w:t>
      </w:r>
    </w:p>
    <w:p w:rsidR="006162D0" w:rsidRPr="00FF1A65" w:rsidRDefault="006162D0" w:rsidP="00DC6E52">
      <w:pPr>
        <w:spacing w:beforeLines="50" w:before="156" w:line="360" w:lineRule="auto"/>
        <w:ind w:firstLineChars="200" w:firstLine="482"/>
        <w:rPr>
          <w:rFonts w:asciiTheme="minorEastAsia" w:hAnsiTheme="minorEastAsia"/>
          <w:b/>
          <w:color w:val="000000" w:themeColor="text1"/>
          <w:sz w:val="24"/>
          <w:szCs w:val="24"/>
        </w:rPr>
      </w:pPr>
      <w:r w:rsidRPr="00FF1A65">
        <w:rPr>
          <w:rFonts w:asciiTheme="minorEastAsia" w:hAnsiTheme="minorEastAsia" w:cs="Arial" w:hint="eastAsia"/>
          <w:b/>
          <w:color w:val="000000" w:themeColor="text1"/>
          <w:kern w:val="0"/>
          <w:sz w:val="24"/>
          <w:szCs w:val="20"/>
        </w:rPr>
        <w:t>Q</w:t>
      </w:r>
      <w:r>
        <w:rPr>
          <w:rFonts w:asciiTheme="minorEastAsia" w:hAnsiTheme="minorEastAsia"/>
          <w:b/>
          <w:color w:val="000000" w:themeColor="text1"/>
          <w:sz w:val="24"/>
          <w:szCs w:val="24"/>
        </w:rPr>
        <w:t>1</w:t>
      </w:r>
      <w:r w:rsidR="00906F84">
        <w:rPr>
          <w:rFonts w:asciiTheme="minorEastAsia" w:hAnsiTheme="minorEastAsia"/>
          <w:b/>
          <w:color w:val="000000" w:themeColor="text1"/>
          <w:sz w:val="24"/>
          <w:szCs w:val="24"/>
        </w:rPr>
        <w:t>1</w:t>
      </w:r>
      <w:r w:rsidRPr="00FF1A65">
        <w:rPr>
          <w:rFonts w:asciiTheme="minorEastAsia" w:hAnsiTheme="minorEastAsia" w:hint="eastAsia"/>
          <w:b/>
          <w:color w:val="000000" w:themeColor="text1"/>
          <w:sz w:val="24"/>
          <w:szCs w:val="24"/>
        </w:rPr>
        <w:t>、</w:t>
      </w:r>
      <w:r w:rsidR="00906F84" w:rsidRPr="00906F84">
        <w:rPr>
          <w:rFonts w:asciiTheme="minorEastAsia" w:hAnsiTheme="minorEastAsia" w:hint="eastAsia"/>
          <w:b/>
          <w:color w:val="000000" w:themeColor="text1"/>
          <w:sz w:val="24"/>
          <w:szCs w:val="24"/>
        </w:rPr>
        <w:t>公司计提8000</w:t>
      </w:r>
      <w:r w:rsidR="00DC5D7E">
        <w:rPr>
          <w:rFonts w:asciiTheme="minorEastAsia" w:hAnsiTheme="minorEastAsia" w:hint="eastAsia"/>
          <w:b/>
          <w:color w:val="000000" w:themeColor="text1"/>
          <w:sz w:val="24"/>
          <w:szCs w:val="24"/>
        </w:rPr>
        <w:t>万减值，对公司有什么影响？</w:t>
      </w:r>
    </w:p>
    <w:p w:rsidR="006162D0" w:rsidRPr="00FF1A65" w:rsidRDefault="006162D0" w:rsidP="00DC6E52">
      <w:pPr>
        <w:widowControl/>
        <w:spacing w:line="360" w:lineRule="auto"/>
        <w:ind w:firstLineChars="200" w:firstLine="482"/>
        <w:rPr>
          <w:rFonts w:asciiTheme="minorEastAsia" w:hAnsiTheme="minorEastAsia"/>
          <w:color w:val="000000" w:themeColor="text1"/>
          <w:sz w:val="24"/>
          <w:szCs w:val="24"/>
        </w:rPr>
      </w:pPr>
      <w:r w:rsidRPr="00FF1A65">
        <w:rPr>
          <w:rFonts w:asciiTheme="minorEastAsia" w:hAnsiTheme="minorEastAsia" w:cs="Arial" w:hint="eastAsia"/>
          <w:b/>
          <w:color w:val="000000" w:themeColor="text1"/>
          <w:kern w:val="0"/>
          <w:sz w:val="24"/>
          <w:szCs w:val="20"/>
        </w:rPr>
        <w:t>A：</w:t>
      </w:r>
      <w:r w:rsidR="00906F84" w:rsidRPr="00906F84">
        <w:rPr>
          <w:rFonts w:asciiTheme="minorEastAsia" w:hAnsiTheme="minorEastAsia" w:hint="eastAsia"/>
          <w:color w:val="000000" w:themeColor="text1"/>
          <w:sz w:val="24"/>
          <w:szCs w:val="24"/>
        </w:rPr>
        <w:t>公司本次计提信用减值损失及资产减值损失将导致公司合并财务报表信用减值损失及资产减值损失增加8,496.65万元，公司合并财务报表利润总额减少8,496.65</w:t>
      </w:r>
      <w:r w:rsidR="005E36F2">
        <w:rPr>
          <w:rFonts w:asciiTheme="minorEastAsia" w:hAnsiTheme="minorEastAsia" w:hint="eastAsia"/>
          <w:color w:val="000000" w:themeColor="text1"/>
          <w:sz w:val="24"/>
          <w:szCs w:val="24"/>
        </w:rPr>
        <w:t>万元。</w:t>
      </w:r>
      <w:r w:rsidR="00906F84" w:rsidRPr="00906F84">
        <w:rPr>
          <w:rFonts w:asciiTheme="minorEastAsia" w:hAnsiTheme="minorEastAsia" w:hint="eastAsia"/>
          <w:color w:val="000000" w:themeColor="text1"/>
          <w:sz w:val="24"/>
          <w:szCs w:val="24"/>
        </w:rPr>
        <w:t>公司计提信用减值损失及资产减值损失后，能够更加公允地反映公司的资产状况，</w:t>
      </w:r>
      <w:r w:rsidR="00DC5D7E">
        <w:rPr>
          <w:rFonts w:asciiTheme="minorEastAsia" w:hAnsiTheme="minorEastAsia" w:hint="eastAsia"/>
          <w:color w:val="000000" w:themeColor="text1"/>
          <w:sz w:val="24"/>
          <w:szCs w:val="24"/>
        </w:rPr>
        <w:t>可以使公司关于资产价值的会计信息更加客观公允，具有合理性。</w:t>
      </w:r>
    </w:p>
    <w:p w:rsidR="006162D0" w:rsidRPr="00FF1A65" w:rsidRDefault="006162D0" w:rsidP="00DC6E52">
      <w:pPr>
        <w:spacing w:beforeLines="50" w:before="156" w:line="360" w:lineRule="auto"/>
        <w:ind w:firstLineChars="200" w:firstLine="482"/>
        <w:rPr>
          <w:rFonts w:asciiTheme="minorEastAsia" w:hAnsiTheme="minorEastAsia" w:cs="Arial"/>
          <w:b/>
          <w:color w:val="000000" w:themeColor="text1"/>
          <w:kern w:val="0"/>
          <w:sz w:val="24"/>
          <w:szCs w:val="24"/>
        </w:rPr>
      </w:pPr>
      <w:r w:rsidRPr="00FF1A65">
        <w:rPr>
          <w:rFonts w:asciiTheme="minorEastAsia" w:hAnsiTheme="minorEastAsia" w:cs="Arial" w:hint="eastAsia"/>
          <w:b/>
          <w:color w:val="000000" w:themeColor="text1"/>
          <w:kern w:val="0"/>
          <w:sz w:val="24"/>
          <w:szCs w:val="20"/>
        </w:rPr>
        <w:t>Q</w:t>
      </w:r>
      <w:r>
        <w:rPr>
          <w:rFonts w:asciiTheme="minorEastAsia" w:hAnsiTheme="minorEastAsia" w:cs="Arial"/>
          <w:b/>
          <w:color w:val="000000" w:themeColor="text1"/>
          <w:kern w:val="0"/>
          <w:sz w:val="24"/>
          <w:szCs w:val="24"/>
        </w:rPr>
        <w:t>1</w:t>
      </w:r>
      <w:r w:rsidR="00906F84">
        <w:rPr>
          <w:rFonts w:asciiTheme="minorEastAsia" w:hAnsiTheme="minorEastAsia" w:cs="Arial"/>
          <w:b/>
          <w:color w:val="000000" w:themeColor="text1"/>
          <w:kern w:val="0"/>
          <w:sz w:val="24"/>
          <w:szCs w:val="24"/>
        </w:rPr>
        <w:t>2</w:t>
      </w:r>
      <w:r w:rsidRPr="00FF1A65">
        <w:rPr>
          <w:rFonts w:asciiTheme="minorEastAsia" w:hAnsiTheme="minorEastAsia" w:cs="Arial" w:hint="eastAsia"/>
          <w:b/>
          <w:color w:val="000000" w:themeColor="text1"/>
          <w:kern w:val="0"/>
          <w:sz w:val="24"/>
          <w:szCs w:val="24"/>
        </w:rPr>
        <w:t>、</w:t>
      </w:r>
      <w:r w:rsidR="00906F84" w:rsidRPr="00906F84">
        <w:rPr>
          <w:rFonts w:asciiTheme="minorEastAsia" w:hAnsiTheme="minorEastAsia" w:cs="Arial" w:hint="eastAsia"/>
          <w:b/>
          <w:color w:val="000000" w:themeColor="text1"/>
          <w:kern w:val="0"/>
          <w:sz w:val="24"/>
          <w:szCs w:val="24"/>
        </w:rPr>
        <w:t>春节后国网项目开工频繁，公司3月经营情况是否明显好转了？</w:t>
      </w:r>
    </w:p>
    <w:p w:rsidR="006162D0" w:rsidRDefault="006162D0" w:rsidP="00DC6E52">
      <w:pPr>
        <w:spacing w:line="360" w:lineRule="auto"/>
        <w:ind w:firstLineChars="200" w:firstLine="482"/>
        <w:rPr>
          <w:rFonts w:asciiTheme="minorEastAsia" w:hAnsiTheme="minorEastAsia"/>
          <w:sz w:val="24"/>
          <w:szCs w:val="24"/>
        </w:rPr>
      </w:pPr>
      <w:r w:rsidRPr="00FF1A65">
        <w:rPr>
          <w:rFonts w:asciiTheme="minorEastAsia" w:hAnsiTheme="minorEastAsia" w:cs="Arial" w:hint="eastAsia"/>
          <w:b/>
          <w:color w:val="000000" w:themeColor="text1"/>
          <w:kern w:val="0"/>
          <w:sz w:val="24"/>
          <w:szCs w:val="20"/>
        </w:rPr>
        <w:t>A：</w:t>
      </w:r>
      <w:r w:rsidR="00906F84" w:rsidRPr="00906F84">
        <w:rPr>
          <w:rFonts w:asciiTheme="minorEastAsia" w:hAnsiTheme="minorEastAsia" w:hint="eastAsia"/>
          <w:sz w:val="24"/>
          <w:szCs w:val="24"/>
        </w:rPr>
        <w:t>公司一季度经营情况请您关注公司将于2024年4月30日披露的《2024</w:t>
      </w:r>
      <w:r w:rsidR="00DC5D7E">
        <w:rPr>
          <w:rFonts w:asciiTheme="minorEastAsia" w:hAnsiTheme="minorEastAsia" w:hint="eastAsia"/>
          <w:sz w:val="24"/>
          <w:szCs w:val="24"/>
        </w:rPr>
        <w:t>年第一季度报告》。</w:t>
      </w:r>
    </w:p>
    <w:p w:rsidR="00FF1A65" w:rsidRPr="006162D0" w:rsidRDefault="00FF1A65" w:rsidP="00DC6E52">
      <w:pPr>
        <w:spacing w:line="360" w:lineRule="auto"/>
        <w:ind w:firstLineChars="200" w:firstLine="480"/>
        <w:rPr>
          <w:rFonts w:asciiTheme="minorEastAsia" w:hAnsiTheme="minorEastAsia"/>
          <w:sz w:val="24"/>
          <w:szCs w:val="24"/>
        </w:rPr>
      </w:pPr>
    </w:p>
    <w:p w:rsidR="00314A30" w:rsidRPr="00C37A63" w:rsidRDefault="00314A30" w:rsidP="00DC6E52">
      <w:pPr>
        <w:widowControl/>
        <w:spacing w:line="360" w:lineRule="auto"/>
        <w:rPr>
          <w:rFonts w:asciiTheme="minorEastAsia" w:hAnsiTheme="minorEastAsia" w:cs="Arial"/>
          <w:b/>
          <w:kern w:val="0"/>
          <w:sz w:val="24"/>
          <w:szCs w:val="20"/>
        </w:rPr>
      </w:pPr>
    </w:p>
    <w:p w:rsidR="003B71C4" w:rsidRPr="007231DE" w:rsidRDefault="003B71C4" w:rsidP="00DC6E52">
      <w:pPr>
        <w:widowControl/>
        <w:spacing w:line="360" w:lineRule="auto"/>
        <w:jc w:val="right"/>
        <w:rPr>
          <w:rFonts w:asciiTheme="minorEastAsia" w:hAnsiTheme="minorEastAsia" w:cs="Arial"/>
          <w:kern w:val="0"/>
          <w:sz w:val="24"/>
          <w:szCs w:val="20"/>
        </w:rPr>
      </w:pPr>
      <w:r w:rsidRPr="007231DE">
        <w:rPr>
          <w:rFonts w:asciiTheme="minorEastAsia" w:hAnsiTheme="minorEastAsia" w:cs="Arial" w:hint="eastAsia"/>
          <w:kern w:val="0"/>
          <w:sz w:val="24"/>
          <w:szCs w:val="20"/>
        </w:rPr>
        <w:t>青岛汇金通电力设备股份有限公司</w:t>
      </w:r>
    </w:p>
    <w:p w:rsidR="003B71C4" w:rsidRPr="003B71C4" w:rsidRDefault="003B71C4" w:rsidP="00DC6E52">
      <w:pPr>
        <w:widowControl/>
        <w:spacing w:line="360" w:lineRule="auto"/>
        <w:jc w:val="right"/>
        <w:rPr>
          <w:rFonts w:asciiTheme="minorEastAsia" w:hAnsiTheme="minorEastAsia" w:cs="Arial"/>
          <w:kern w:val="0"/>
          <w:sz w:val="24"/>
          <w:szCs w:val="20"/>
        </w:rPr>
      </w:pPr>
      <w:r w:rsidRPr="007231DE">
        <w:rPr>
          <w:rFonts w:asciiTheme="minorEastAsia" w:hAnsiTheme="minorEastAsia" w:cs="Arial"/>
          <w:kern w:val="0"/>
          <w:sz w:val="24"/>
          <w:szCs w:val="20"/>
        </w:rPr>
        <w:t>20</w:t>
      </w:r>
      <w:r w:rsidRPr="002624C0">
        <w:rPr>
          <w:rFonts w:asciiTheme="minorEastAsia" w:hAnsiTheme="minorEastAsia" w:cs="Arial"/>
          <w:kern w:val="0"/>
          <w:sz w:val="24"/>
          <w:szCs w:val="20"/>
        </w:rPr>
        <w:t>2</w:t>
      </w:r>
      <w:r w:rsidR="006162D0">
        <w:rPr>
          <w:rFonts w:asciiTheme="minorEastAsia" w:hAnsiTheme="minorEastAsia" w:cs="Arial"/>
          <w:kern w:val="0"/>
          <w:sz w:val="24"/>
          <w:szCs w:val="20"/>
        </w:rPr>
        <w:t>4</w:t>
      </w:r>
      <w:r w:rsidRPr="002624C0">
        <w:rPr>
          <w:rFonts w:asciiTheme="minorEastAsia" w:hAnsiTheme="minorEastAsia" w:cs="Arial" w:hint="eastAsia"/>
          <w:kern w:val="0"/>
          <w:sz w:val="24"/>
          <w:szCs w:val="20"/>
        </w:rPr>
        <w:t>年</w:t>
      </w:r>
      <w:r w:rsidR="006162D0">
        <w:rPr>
          <w:rFonts w:asciiTheme="minorEastAsia" w:hAnsiTheme="minorEastAsia" w:cs="Arial"/>
          <w:kern w:val="0"/>
          <w:sz w:val="24"/>
          <w:szCs w:val="20"/>
        </w:rPr>
        <w:t>4</w:t>
      </w:r>
      <w:r w:rsidRPr="002624C0">
        <w:rPr>
          <w:rFonts w:asciiTheme="minorEastAsia" w:hAnsiTheme="minorEastAsia" w:cs="Arial" w:hint="eastAsia"/>
          <w:kern w:val="0"/>
          <w:sz w:val="24"/>
          <w:szCs w:val="20"/>
        </w:rPr>
        <w:t>月</w:t>
      </w:r>
      <w:r w:rsidR="006162D0">
        <w:rPr>
          <w:rFonts w:asciiTheme="minorEastAsia" w:hAnsiTheme="minorEastAsia" w:cs="Arial"/>
          <w:kern w:val="0"/>
          <w:sz w:val="24"/>
          <w:szCs w:val="20"/>
        </w:rPr>
        <w:t>3</w:t>
      </w:r>
      <w:r w:rsidRPr="002624C0">
        <w:rPr>
          <w:rFonts w:asciiTheme="minorEastAsia" w:hAnsiTheme="minorEastAsia" w:cs="Arial" w:hint="eastAsia"/>
          <w:kern w:val="0"/>
          <w:sz w:val="24"/>
          <w:szCs w:val="20"/>
        </w:rPr>
        <w:t>日</w:t>
      </w:r>
    </w:p>
    <w:sectPr w:rsidR="003B71C4" w:rsidRPr="003B71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346" w:rsidRDefault="008F3346" w:rsidP="00FD25C4">
      <w:r>
        <w:separator/>
      </w:r>
    </w:p>
  </w:endnote>
  <w:endnote w:type="continuationSeparator" w:id="0">
    <w:p w:rsidR="008F3346" w:rsidRDefault="008F3346" w:rsidP="00FD2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346" w:rsidRDefault="008F3346" w:rsidP="00FD25C4">
      <w:r>
        <w:separator/>
      </w:r>
    </w:p>
  </w:footnote>
  <w:footnote w:type="continuationSeparator" w:id="0">
    <w:p w:rsidR="008F3346" w:rsidRDefault="008F3346" w:rsidP="00FD2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A30"/>
    <w:rsid w:val="0000678A"/>
    <w:rsid w:val="000202E5"/>
    <w:rsid w:val="00041CEF"/>
    <w:rsid w:val="00054183"/>
    <w:rsid w:val="000F3633"/>
    <w:rsid w:val="00100A0F"/>
    <w:rsid w:val="00151982"/>
    <w:rsid w:val="00175944"/>
    <w:rsid w:val="00177B50"/>
    <w:rsid w:val="001C7376"/>
    <w:rsid w:val="001E574C"/>
    <w:rsid w:val="001E5AAC"/>
    <w:rsid w:val="00216E3B"/>
    <w:rsid w:val="00220AF8"/>
    <w:rsid w:val="002624C0"/>
    <w:rsid w:val="0028039A"/>
    <w:rsid w:val="002C4A6F"/>
    <w:rsid w:val="002E1C06"/>
    <w:rsid w:val="002F3BC7"/>
    <w:rsid w:val="00314A30"/>
    <w:rsid w:val="00315C52"/>
    <w:rsid w:val="003B71C4"/>
    <w:rsid w:val="003D3902"/>
    <w:rsid w:val="003D518B"/>
    <w:rsid w:val="003F0287"/>
    <w:rsid w:val="00455D11"/>
    <w:rsid w:val="0046409D"/>
    <w:rsid w:val="004869DD"/>
    <w:rsid w:val="004B36CC"/>
    <w:rsid w:val="004C6A57"/>
    <w:rsid w:val="004D22D3"/>
    <w:rsid w:val="004E5C3E"/>
    <w:rsid w:val="00521D3F"/>
    <w:rsid w:val="00532B8D"/>
    <w:rsid w:val="0055559A"/>
    <w:rsid w:val="00560A10"/>
    <w:rsid w:val="00587512"/>
    <w:rsid w:val="005944F3"/>
    <w:rsid w:val="005C286B"/>
    <w:rsid w:val="005E36F2"/>
    <w:rsid w:val="00606B39"/>
    <w:rsid w:val="00607D31"/>
    <w:rsid w:val="006162D0"/>
    <w:rsid w:val="00621C2B"/>
    <w:rsid w:val="00625856"/>
    <w:rsid w:val="00693734"/>
    <w:rsid w:val="006938FA"/>
    <w:rsid w:val="006B135F"/>
    <w:rsid w:val="006C7ECE"/>
    <w:rsid w:val="006F76B8"/>
    <w:rsid w:val="007231DE"/>
    <w:rsid w:val="00745ADE"/>
    <w:rsid w:val="00776080"/>
    <w:rsid w:val="007B04B6"/>
    <w:rsid w:val="007B26E5"/>
    <w:rsid w:val="007C16D1"/>
    <w:rsid w:val="007C6162"/>
    <w:rsid w:val="007D36DB"/>
    <w:rsid w:val="00821DE1"/>
    <w:rsid w:val="00836A30"/>
    <w:rsid w:val="00866762"/>
    <w:rsid w:val="0088071B"/>
    <w:rsid w:val="008F3346"/>
    <w:rsid w:val="00902E71"/>
    <w:rsid w:val="00906F84"/>
    <w:rsid w:val="00913666"/>
    <w:rsid w:val="00932505"/>
    <w:rsid w:val="00A10436"/>
    <w:rsid w:val="00A1318D"/>
    <w:rsid w:val="00A252C5"/>
    <w:rsid w:val="00A40FB8"/>
    <w:rsid w:val="00A9240B"/>
    <w:rsid w:val="00AB2009"/>
    <w:rsid w:val="00AF1229"/>
    <w:rsid w:val="00B14197"/>
    <w:rsid w:val="00B1482C"/>
    <w:rsid w:val="00B33F87"/>
    <w:rsid w:val="00B377E4"/>
    <w:rsid w:val="00B5033A"/>
    <w:rsid w:val="00B60450"/>
    <w:rsid w:val="00B66FD3"/>
    <w:rsid w:val="00BC28FF"/>
    <w:rsid w:val="00BF33F5"/>
    <w:rsid w:val="00C00541"/>
    <w:rsid w:val="00C108F7"/>
    <w:rsid w:val="00C37A63"/>
    <w:rsid w:val="00C46429"/>
    <w:rsid w:val="00C7145B"/>
    <w:rsid w:val="00C77201"/>
    <w:rsid w:val="00C84C3F"/>
    <w:rsid w:val="00CE1542"/>
    <w:rsid w:val="00D406C1"/>
    <w:rsid w:val="00D478FB"/>
    <w:rsid w:val="00D67CB6"/>
    <w:rsid w:val="00D72628"/>
    <w:rsid w:val="00D76A94"/>
    <w:rsid w:val="00D976A3"/>
    <w:rsid w:val="00DA55B8"/>
    <w:rsid w:val="00DB306A"/>
    <w:rsid w:val="00DC0BBF"/>
    <w:rsid w:val="00DC5D7E"/>
    <w:rsid w:val="00DC6E52"/>
    <w:rsid w:val="00E102E3"/>
    <w:rsid w:val="00E266A1"/>
    <w:rsid w:val="00E46AAE"/>
    <w:rsid w:val="00E61512"/>
    <w:rsid w:val="00E624B5"/>
    <w:rsid w:val="00EB2DCA"/>
    <w:rsid w:val="00EC4ED8"/>
    <w:rsid w:val="00F1252A"/>
    <w:rsid w:val="00F172FF"/>
    <w:rsid w:val="00F4677B"/>
    <w:rsid w:val="00FC5FEB"/>
    <w:rsid w:val="00FC71D5"/>
    <w:rsid w:val="00FD25C4"/>
    <w:rsid w:val="00FF1A65"/>
    <w:rsid w:val="00FF6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DB2D75-2C10-4205-B12F-6605D597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25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25C4"/>
    <w:rPr>
      <w:sz w:val="18"/>
      <w:szCs w:val="18"/>
    </w:rPr>
  </w:style>
  <w:style w:type="paragraph" w:styleId="a4">
    <w:name w:val="footer"/>
    <w:basedOn w:val="a"/>
    <w:link w:val="Char0"/>
    <w:uiPriority w:val="99"/>
    <w:unhideWhenUsed/>
    <w:rsid w:val="00FD25C4"/>
    <w:pPr>
      <w:tabs>
        <w:tab w:val="center" w:pos="4153"/>
        <w:tab w:val="right" w:pos="8306"/>
      </w:tabs>
      <w:snapToGrid w:val="0"/>
      <w:jc w:val="left"/>
    </w:pPr>
    <w:rPr>
      <w:sz w:val="18"/>
      <w:szCs w:val="18"/>
    </w:rPr>
  </w:style>
  <w:style w:type="character" w:customStyle="1" w:styleId="Char0">
    <w:name w:val="页脚 Char"/>
    <w:basedOn w:val="a0"/>
    <w:link w:val="a4"/>
    <w:uiPriority w:val="99"/>
    <w:rsid w:val="00FD25C4"/>
    <w:rPr>
      <w:sz w:val="18"/>
      <w:szCs w:val="18"/>
    </w:rPr>
  </w:style>
  <w:style w:type="paragraph" w:styleId="HTML">
    <w:name w:val="HTML Preformatted"/>
    <w:basedOn w:val="a"/>
    <w:link w:val="HTMLChar"/>
    <w:uiPriority w:val="99"/>
    <w:unhideWhenUsed/>
    <w:rsid w:val="00DA55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DA55B8"/>
    <w:rPr>
      <w:rFonts w:ascii="宋体" w:eastAsia="宋体" w:hAnsi="宋体" w:cs="宋体"/>
      <w:kern w:val="0"/>
      <w:sz w:val="24"/>
      <w:szCs w:val="24"/>
    </w:rPr>
  </w:style>
  <w:style w:type="character" w:styleId="a5">
    <w:name w:val="Hyperlink"/>
    <w:basedOn w:val="a0"/>
    <w:uiPriority w:val="99"/>
    <w:unhideWhenUsed/>
    <w:rsid w:val="00B377E4"/>
    <w:rPr>
      <w:color w:val="0563C1" w:themeColor="hyperlink"/>
      <w:u w:val="single"/>
    </w:rPr>
  </w:style>
  <w:style w:type="paragraph" w:styleId="a6">
    <w:name w:val="Balloon Text"/>
    <w:basedOn w:val="a"/>
    <w:link w:val="Char1"/>
    <w:uiPriority w:val="99"/>
    <w:semiHidden/>
    <w:unhideWhenUsed/>
    <w:rsid w:val="00041CEF"/>
    <w:rPr>
      <w:sz w:val="18"/>
      <w:szCs w:val="18"/>
    </w:rPr>
  </w:style>
  <w:style w:type="character" w:customStyle="1" w:styleId="Char1">
    <w:name w:val="批注框文本 Char"/>
    <w:basedOn w:val="a0"/>
    <w:link w:val="a6"/>
    <w:uiPriority w:val="99"/>
    <w:semiHidden/>
    <w:rsid w:val="00041C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728">
      <w:bodyDiv w:val="1"/>
      <w:marLeft w:val="0"/>
      <w:marRight w:val="0"/>
      <w:marTop w:val="0"/>
      <w:marBottom w:val="0"/>
      <w:divBdr>
        <w:top w:val="none" w:sz="0" w:space="0" w:color="auto"/>
        <w:left w:val="none" w:sz="0" w:space="0" w:color="auto"/>
        <w:bottom w:val="none" w:sz="0" w:space="0" w:color="auto"/>
        <w:right w:val="none" w:sz="0" w:space="0" w:color="auto"/>
      </w:divBdr>
    </w:div>
    <w:div w:id="2629419">
      <w:bodyDiv w:val="1"/>
      <w:marLeft w:val="0"/>
      <w:marRight w:val="0"/>
      <w:marTop w:val="0"/>
      <w:marBottom w:val="0"/>
      <w:divBdr>
        <w:top w:val="none" w:sz="0" w:space="0" w:color="auto"/>
        <w:left w:val="none" w:sz="0" w:space="0" w:color="auto"/>
        <w:bottom w:val="none" w:sz="0" w:space="0" w:color="auto"/>
        <w:right w:val="none" w:sz="0" w:space="0" w:color="auto"/>
      </w:divBdr>
    </w:div>
    <w:div w:id="3285694">
      <w:bodyDiv w:val="1"/>
      <w:marLeft w:val="0"/>
      <w:marRight w:val="0"/>
      <w:marTop w:val="0"/>
      <w:marBottom w:val="0"/>
      <w:divBdr>
        <w:top w:val="none" w:sz="0" w:space="0" w:color="auto"/>
        <w:left w:val="none" w:sz="0" w:space="0" w:color="auto"/>
        <w:bottom w:val="none" w:sz="0" w:space="0" w:color="auto"/>
        <w:right w:val="none" w:sz="0" w:space="0" w:color="auto"/>
      </w:divBdr>
    </w:div>
    <w:div w:id="26026129">
      <w:bodyDiv w:val="1"/>
      <w:marLeft w:val="0"/>
      <w:marRight w:val="0"/>
      <w:marTop w:val="0"/>
      <w:marBottom w:val="0"/>
      <w:divBdr>
        <w:top w:val="none" w:sz="0" w:space="0" w:color="auto"/>
        <w:left w:val="none" w:sz="0" w:space="0" w:color="auto"/>
        <w:bottom w:val="none" w:sz="0" w:space="0" w:color="auto"/>
        <w:right w:val="none" w:sz="0" w:space="0" w:color="auto"/>
      </w:divBdr>
    </w:div>
    <w:div w:id="63336895">
      <w:bodyDiv w:val="1"/>
      <w:marLeft w:val="0"/>
      <w:marRight w:val="0"/>
      <w:marTop w:val="0"/>
      <w:marBottom w:val="0"/>
      <w:divBdr>
        <w:top w:val="none" w:sz="0" w:space="0" w:color="auto"/>
        <w:left w:val="none" w:sz="0" w:space="0" w:color="auto"/>
        <w:bottom w:val="none" w:sz="0" w:space="0" w:color="auto"/>
        <w:right w:val="none" w:sz="0" w:space="0" w:color="auto"/>
      </w:divBdr>
    </w:div>
    <w:div w:id="65493232">
      <w:bodyDiv w:val="1"/>
      <w:marLeft w:val="0"/>
      <w:marRight w:val="0"/>
      <w:marTop w:val="0"/>
      <w:marBottom w:val="0"/>
      <w:divBdr>
        <w:top w:val="none" w:sz="0" w:space="0" w:color="auto"/>
        <w:left w:val="none" w:sz="0" w:space="0" w:color="auto"/>
        <w:bottom w:val="none" w:sz="0" w:space="0" w:color="auto"/>
        <w:right w:val="none" w:sz="0" w:space="0" w:color="auto"/>
      </w:divBdr>
    </w:div>
    <w:div w:id="82921183">
      <w:bodyDiv w:val="1"/>
      <w:marLeft w:val="0"/>
      <w:marRight w:val="0"/>
      <w:marTop w:val="0"/>
      <w:marBottom w:val="0"/>
      <w:divBdr>
        <w:top w:val="none" w:sz="0" w:space="0" w:color="auto"/>
        <w:left w:val="none" w:sz="0" w:space="0" w:color="auto"/>
        <w:bottom w:val="none" w:sz="0" w:space="0" w:color="auto"/>
        <w:right w:val="none" w:sz="0" w:space="0" w:color="auto"/>
      </w:divBdr>
    </w:div>
    <w:div w:id="131411464">
      <w:bodyDiv w:val="1"/>
      <w:marLeft w:val="0"/>
      <w:marRight w:val="0"/>
      <w:marTop w:val="0"/>
      <w:marBottom w:val="0"/>
      <w:divBdr>
        <w:top w:val="none" w:sz="0" w:space="0" w:color="auto"/>
        <w:left w:val="none" w:sz="0" w:space="0" w:color="auto"/>
        <w:bottom w:val="none" w:sz="0" w:space="0" w:color="auto"/>
        <w:right w:val="none" w:sz="0" w:space="0" w:color="auto"/>
      </w:divBdr>
    </w:div>
    <w:div w:id="136458449">
      <w:bodyDiv w:val="1"/>
      <w:marLeft w:val="0"/>
      <w:marRight w:val="0"/>
      <w:marTop w:val="0"/>
      <w:marBottom w:val="0"/>
      <w:divBdr>
        <w:top w:val="none" w:sz="0" w:space="0" w:color="auto"/>
        <w:left w:val="none" w:sz="0" w:space="0" w:color="auto"/>
        <w:bottom w:val="none" w:sz="0" w:space="0" w:color="auto"/>
        <w:right w:val="none" w:sz="0" w:space="0" w:color="auto"/>
      </w:divBdr>
    </w:div>
    <w:div w:id="185825659">
      <w:bodyDiv w:val="1"/>
      <w:marLeft w:val="0"/>
      <w:marRight w:val="0"/>
      <w:marTop w:val="0"/>
      <w:marBottom w:val="0"/>
      <w:divBdr>
        <w:top w:val="none" w:sz="0" w:space="0" w:color="auto"/>
        <w:left w:val="none" w:sz="0" w:space="0" w:color="auto"/>
        <w:bottom w:val="none" w:sz="0" w:space="0" w:color="auto"/>
        <w:right w:val="none" w:sz="0" w:space="0" w:color="auto"/>
      </w:divBdr>
    </w:div>
    <w:div w:id="279335926">
      <w:bodyDiv w:val="1"/>
      <w:marLeft w:val="0"/>
      <w:marRight w:val="0"/>
      <w:marTop w:val="0"/>
      <w:marBottom w:val="0"/>
      <w:divBdr>
        <w:top w:val="none" w:sz="0" w:space="0" w:color="auto"/>
        <w:left w:val="none" w:sz="0" w:space="0" w:color="auto"/>
        <w:bottom w:val="none" w:sz="0" w:space="0" w:color="auto"/>
        <w:right w:val="none" w:sz="0" w:space="0" w:color="auto"/>
      </w:divBdr>
    </w:div>
    <w:div w:id="306858984">
      <w:bodyDiv w:val="1"/>
      <w:marLeft w:val="0"/>
      <w:marRight w:val="0"/>
      <w:marTop w:val="0"/>
      <w:marBottom w:val="0"/>
      <w:divBdr>
        <w:top w:val="none" w:sz="0" w:space="0" w:color="auto"/>
        <w:left w:val="none" w:sz="0" w:space="0" w:color="auto"/>
        <w:bottom w:val="none" w:sz="0" w:space="0" w:color="auto"/>
        <w:right w:val="none" w:sz="0" w:space="0" w:color="auto"/>
      </w:divBdr>
    </w:div>
    <w:div w:id="317344840">
      <w:bodyDiv w:val="1"/>
      <w:marLeft w:val="0"/>
      <w:marRight w:val="0"/>
      <w:marTop w:val="0"/>
      <w:marBottom w:val="0"/>
      <w:divBdr>
        <w:top w:val="none" w:sz="0" w:space="0" w:color="auto"/>
        <w:left w:val="none" w:sz="0" w:space="0" w:color="auto"/>
        <w:bottom w:val="none" w:sz="0" w:space="0" w:color="auto"/>
        <w:right w:val="none" w:sz="0" w:space="0" w:color="auto"/>
      </w:divBdr>
    </w:div>
    <w:div w:id="432018168">
      <w:bodyDiv w:val="1"/>
      <w:marLeft w:val="0"/>
      <w:marRight w:val="0"/>
      <w:marTop w:val="0"/>
      <w:marBottom w:val="0"/>
      <w:divBdr>
        <w:top w:val="none" w:sz="0" w:space="0" w:color="auto"/>
        <w:left w:val="none" w:sz="0" w:space="0" w:color="auto"/>
        <w:bottom w:val="none" w:sz="0" w:space="0" w:color="auto"/>
        <w:right w:val="none" w:sz="0" w:space="0" w:color="auto"/>
      </w:divBdr>
    </w:div>
    <w:div w:id="542208211">
      <w:bodyDiv w:val="1"/>
      <w:marLeft w:val="0"/>
      <w:marRight w:val="0"/>
      <w:marTop w:val="0"/>
      <w:marBottom w:val="0"/>
      <w:divBdr>
        <w:top w:val="none" w:sz="0" w:space="0" w:color="auto"/>
        <w:left w:val="none" w:sz="0" w:space="0" w:color="auto"/>
        <w:bottom w:val="none" w:sz="0" w:space="0" w:color="auto"/>
        <w:right w:val="none" w:sz="0" w:space="0" w:color="auto"/>
      </w:divBdr>
    </w:div>
    <w:div w:id="543447934">
      <w:bodyDiv w:val="1"/>
      <w:marLeft w:val="0"/>
      <w:marRight w:val="0"/>
      <w:marTop w:val="0"/>
      <w:marBottom w:val="0"/>
      <w:divBdr>
        <w:top w:val="none" w:sz="0" w:space="0" w:color="auto"/>
        <w:left w:val="none" w:sz="0" w:space="0" w:color="auto"/>
        <w:bottom w:val="none" w:sz="0" w:space="0" w:color="auto"/>
        <w:right w:val="none" w:sz="0" w:space="0" w:color="auto"/>
      </w:divBdr>
    </w:div>
    <w:div w:id="658653599">
      <w:bodyDiv w:val="1"/>
      <w:marLeft w:val="0"/>
      <w:marRight w:val="0"/>
      <w:marTop w:val="0"/>
      <w:marBottom w:val="0"/>
      <w:divBdr>
        <w:top w:val="none" w:sz="0" w:space="0" w:color="auto"/>
        <w:left w:val="none" w:sz="0" w:space="0" w:color="auto"/>
        <w:bottom w:val="none" w:sz="0" w:space="0" w:color="auto"/>
        <w:right w:val="none" w:sz="0" w:space="0" w:color="auto"/>
      </w:divBdr>
    </w:div>
    <w:div w:id="695468268">
      <w:bodyDiv w:val="1"/>
      <w:marLeft w:val="0"/>
      <w:marRight w:val="0"/>
      <w:marTop w:val="0"/>
      <w:marBottom w:val="0"/>
      <w:divBdr>
        <w:top w:val="none" w:sz="0" w:space="0" w:color="auto"/>
        <w:left w:val="none" w:sz="0" w:space="0" w:color="auto"/>
        <w:bottom w:val="none" w:sz="0" w:space="0" w:color="auto"/>
        <w:right w:val="none" w:sz="0" w:space="0" w:color="auto"/>
      </w:divBdr>
    </w:div>
    <w:div w:id="726687842">
      <w:bodyDiv w:val="1"/>
      <w:marLeft w:val="0"/>
      <w:marRight w:val="0"/>
      <w:marTop w:val="0"/>
      <w:marBottom w:val="0"/>
      <w:divBdr>
        <w:top w:val="none" w:sz="0" w:space="0" w:color="auto"/>
        <w:left w:val="none" w:sz="0" w:space="0" w:color="auto"/>
        <w:bottom w:val="none" w:sz="0" w:space="0" w:color="auto"/>
        <w:right w:val="none" w:sz="0" w:space="0" w:color="auto"/>
      </w:divBdr>
    </w:div>
    <w:div w:id="802423187">
      <w:bodyDiv w:val="1"/>
      <w:marLeft w:val="0"/>
      <w:marRight w:val="0"/>
      <w:marTop w:val="0"/>
      <w:marBottom w:val="0"/>
      <w:divBdr>
        <w:top w:val="none" w:sz="0" w:space="0" w:color="auto"/>
        <w:left w:val="none" w:sz="0" w:space="0" w:color="auto"/>
        <w:bottom w:val="none" w:sz="0" w:space="0" w:color="auto"/>
        <w:right w:val="none" w:sz="0" w:space="0" w:color="auto"/>
      </w:divBdr>
    </w:div>
    <w:div w:id="886330521">
      <w:bodyDiv w:val="1"/>
      <w:marLeft w:val="0"/>
      <w:marRight w:val="0"/>
      <w:marTop w:val="0"/>
      <w:marBottom w:val="0"/>
      <w:divBdr>
        <w:top w:val="none" w:sz="0" w:space="0" w:color="auto"/>
        <w:left w:val="none" w:sz="0" w:space="0" w:color="auto"/>
        <w:bottom w:val="none" w:sz="0" w:space="0" w:color="auto"/>
        <w:right w:val="none" w:sz="0" w:space="0" w:color="auto"/>
      </w:divBdr>
    </w:div>
    <w:div w:id="1073812962">
      <w:bodyDiv w:val="1"/>
      <w:marLeft w:val="0"/>
      <w:marRight w:val="0"/>
      <w:marTop w:val="0"/>
      <w:marBottom w:val="0"/>
      <w:divBdr>
        <w:top w:val="none" w:sz="0" w:space="0" w:color="auto"/>
        <w:left w:val="none" w:sz="0" w:space="0" w:color="auto"/>
        <w:bottom w:val="none" w:sz="0" w:space="0" w:color="auto"/>
        <w:right w:val="none" w:sz="0" w:space="0" w:color="auto"/>
      </w:divBdr>
    </w:div>
    <w:div w:id="1136484857">
      <w:bodyDiv w:val="1"/>
      <w:marLeft w:val="0"/>
      <w:marRight w:val="0"/>
      <w:marTop w:val="0"/>
      <w:marBottom w:val="0"/>
      <w:divBdr>
        <w:top w:val="none" w:sz="0" w:space="0" w:color="auto"/>
        <w:left w:val="none" w:sz="0" w:space="0" w:color="auto"/>
        <w:bottom w:val="none" w:sz="0" w:space="0" w:color="auto"/>
        <w:right w:val="none" w:sz="0" w:space="0" w:color="auto"/>
      </w:divBdr>
    </w:div>
    <w:div w:id="1141727467">
      <w:bodyDiv w:val="1"/>
      <w:marLeft w:val="0"/>
      <w:marRight w:val="0"/>
      <w:marTop w:val="0"/>
      <w:marBottom w:val="0"/>
      <w:divBdr>
        <w:top w:val="none" w:sz="0" w:space="0" w:color="auto"/>
        <w:left w:val="none" w:sz="0" w:space="0" w:color="auto"/>
        <w:bottom w:val="none" w:sz="0" w:space="0" w:color="auto"/>
        <w:right w:val="none" w:sz="0" w:space="0" w:color="auto"/>
      </w:divBdr>
    </w:div>
    <w:div w:id="1144154327">
      <w:bodyDiv w:val="1"/>
      <w:marLeft w:val="0"/>
      <w:marRight w:val="0"/>
      <w:marTop w:val="0"/>
      <w:marBottom w:val="0"/>
      <w:divBdr>
        <w:top w:val="none" w:sz="0" w:space="0" w:color="auto"/>
        <w:left w:val="none" w:sz="0" w:space="0" w:color="auto"/>
        <w:bottom w:val="none" w:sz="0" w:space="0" w:color="auto"/>
        <w:right w:val="none" w:sz="0" w:space="0" w:color="auto"/>
      </w:divBdr>
    </w:div>
    <w:div w:id="1217742803">
      <w:bodyDiv w:val="1"/>
      <w:marLeft w:val="0"/>
      <w:marRight w:val="0"/>
      <w:marTop w:val="0"/>
      <w:marBottom w:val="0"/>
      <w:divBdr>
        <w:top w:val="none" w:sz="0" w:space="0" w:color="auto"/>
        <w:left w:val="none" w:sz="0" w:space="0" w:color="auto"/>
        <w:bottom w:val="none" w:sz="0" w:space="0" w:color="auto"/>
        <w:right w:val="none" w:sz="0" w:space="0" w:color="auto"/>
      </w:divBdr>
    </w:div>
    <w:div w:id="1259292580">
      <w:bodyDiv w:val="1"/>
      <w:marLeft w:val="0"/>
      <w:marRight w:val="0"/>
      <w:marTop w:val="0"/>
      <w:marBottom w:val="0"/>
      <w:divBdr>
        <w:top w:val="none" w:sz="0" w:space="0" w:color="auto"/>
        <w:left w:val="none" w:sz="0" w:space="0" w:color="auto"/>
        <w:bottom w:val="none" w:sz="0" w:space="0" w:color="auto"/>
        <w:right w:val="none" w:sz="0" w:space="0" w:color="auto"/>
      </w:divBdr>
    </w:div>
    <w:div w:id="1356886779">
      <w:bodyDiv w:val="1"/>
      <w:marLeft w:val="0"/>
      <w:marRight w:val="0"/>
      <w:marTop w:val="0"/>
      <w:marBottom w:val="0"/>
      <w:divBdr>
        <w:top w:val="none" w:sz="0" w:space="0" w:color="auto"/>
        <w:left w:val="none" w:sz="0" w:space="0" w:color="auto"/>
        <w:bottom w:val="none" w:sz="0" w:space="0" w:color="auto"/>
        <w:right w:val="none" w:sz="0" w:space="0" w:color="auto"/>
      </w:divBdr>
    </w:div>
    <w:div w:id="1393385046">
      <w:bodyDiv w:val="1"/>
      <w:marLeft w:val="0"/>
      <w:marRight w:val="0"/>
      <w:marTop w:val="0"/>
      <w:marBottom w:val="0"/>
      <w:divBdr>
        <w:top w:val="none" w:sz="0" w:space="0" w:color="auto"/>
        <w:left w:val="none" w:sz="0" w:space="0" w:color="auto"/>
        <w:bottom w:val="none" w:sz="0" w:space="0" w:color="auto"/>
        <w:right w:val="none" w:sz="0" w:space="0" w:color="auto"/>
      </w:divBdr>
    </w:div>
    <w:div w:id="1414744297">
      <w:bodyDiv w:val="1"/>
      <w:marLeft w:val="0"/>
      <w:marRight w:val="0"/>
      <w:marTop w:val="0"/>
      <w:marBottom w:val="0"/>
      <w:divBdr>
        <w:top w:val="none" w:sz="0" w:space="0" w:color="auto"/>
        <w:left w:val="none" w:sz="0" w:space="0" w:color="auto"/>
        <w:bottom w:val="none" w:sz="0" w:space="0" w:color="auto"/>
        <w:right w:val="none" w:sz="0" w:space="0" w:color="auto"/>
      </w:divBdr>
    </w:div>
    <w:div w:id="1553662410">
      <w:bodyDiv w:val="1"/>
      <w:marLeft w:val="0"/>
      <w:marRight w:val="0"/>
      <w:marTop w:val="0"/>
      <w:marBottom w:val="0"/>
      <w:divBdr>
        <w:top w:val="none" w:sz="0" w:space="0" w:color="auto"/>
        <w:left w:val="none" w:sz="0" w:space="0" w:color="auto"/>
        <w:bottom w:val="none" w:sz="0" w:space="0" w:color="auto"/>
        <w:right w:val="none" w:sz="0" w:space="0" w:color="auto"/>
      </w:divBdr>
    </w:div>
    <w:div w:id="1596087118">
      <w:bodyDiv w:val="1"/>
      <w:marLeft w:val="0"/>
      <w:marRight w:val="0"/>
      <w:marTop w:val="0"/>
      <w:marBottom w:val="0"/>
      <w:divBdr>
        <w:top w:val="none" w:sz="0" w:space="0" w:color="auto"/>
        <w:left w:val="none" w:sz="0" w:space="0" w:color="auto"/>
        <w:bottom w:val="none" w:sz="0" w:space="0" w:color="auto"/>
        <w:right w:val="none" w:sz="0" w:space="0" w:color="auto"/>
      </w:divBdr>
    </w:div>
    <w:div w:id="1615596556">
      <w:bodyDiv w:val="1"/>
      <w:marLeft w:val="0"/>
      <w:marRight w:val="0"/>
      <w:marTop w:val="0"/>
      <w:marBottom w:val="0"/>
      <w:divBdr>
        <w:top w:val="none" w:sz="0" w:space="0" w:color="auto"/>
        <w:left w:val="none" w:sz="0" w:space="0" w:color="auto"/>
        <w:bottom w:val="none" w:sz="0" w:space="0" w:color="auto"/>
        <w:right w:val="none" w:sz="0" w:space="0" w:color="auto"/>
      </w:divBdr>
    </w:div>
    <w:div w:id="1630285314">
      <w:bodyDiv w:val="1"/>
      <w:marLeft w:val="0"/>
      <w:marRight w:val="0"/>
      <w:marTop w:val="0"/>
      <w:marBottom w:val="0"/>
      <w:divBdr>
        <w:top w:val="none" w:sz="0" w:space="0" w:color="auto"/>
        <w:left w:val="none" w:sz="0" w:space="0" w:color="auto"/>
        <w:bottom w:val="none" w:sz="0" w:space="0" w:color="auto"/>
        <w:right w:val="none" w:sz="0" w:space="0" w:color="auto"/>
      </w:divBdr>
    </w:div>
    <w:div w:id="1655835572">
      <w:bodyDiv w:val="1"/>
      <w:marLeft w:val="0"/>
      <w:marRight w:val="0"/>
      <w:marTop w:val="0"/>
      <w:marBottom w:val="0"/>
      <w:divBdr>
        <w:top w:val="none" w:sz="0" w:space="0" w:color="auto"/>
        <w:left w:val="none" w:sz="0" w:space="0" w:color="auto"/>
        <w:bottom w:val="none" w:sz="0" w:space="0" w:color="auto"/>
        <w:right w:val="none" w:sz="0" w:space="0" w:color="auto"/>
      </w:divBdr>
    </w:div>
    <w:div w:id="1806697439">
      <w:bodyDiv w:val="1"/>
      <w:marLeft w:val="0"/>
      <w:marRight w:val="0"/>
      <w:marTop w:val="0"/>
      <w:marBottom w:val="0"/>
      <w:divBdr>
        <w:top w:val="none" w:sz="0" w:space="0" w:color="auto"/>
        <w:left w:val="none" w:sz="0" w:space="0" w:color="auto"/>
        <w:bottom w:val="none" w:sz="0" w:space="0" w:color="auto"/>
        <w:right w:val="none" w:sz="0" w:space="0" w:color="auto"/>
      </w:divBdr>
    </w:div>
    <w:div w:id="1889299754">
      <w:bodyDiv w:val="1"/>
      <w:marLeft w:val="0"/>
      <w:marRight w:val="0"/>
      <w:marTop w:val="0"/>
      <w:marBottom w:val="0"/>
      <w:divBdr>
        <w:top w:val="none" w:sz="0" w:space="0" w:color="auto"/>
        <w:left w:val="none" w:sz="0" w:space="0" w:color="auto"/>
        <w:bottom w:val="none" w:sz="0" w:space="0" w:color="auto"/>
        <w:right w:val="none" w:sz="0" w:space="0" w:color="auto"/>
      </w:divBdr>
    </w:div>
    <w:div w:id="1958441037">
      <w:bodyDiv w:val="1"/>
      <w:marLeft w:val="0"/>
      <w:marRight w:val="0"/>
      <w:marTop w:val="0"/>
      <w:marBottom w:val="0"/>
      <w:divBdr>
        <w:top w:val="none" w:sz="0" w:space="0" w:color="auto"/>
        <w:left w:val="none" w:sz="0" w:space="0" w:color="auto"/>
        <w:bottom w:val="none" w:sz="0" w:space="0" w:color="auto"/>
        <w:right w:val="none" w:sz="0" w:space="0" w:color="auto"/>
      </w:divBdr>
    </w:div>
    <w:div w:id="1976138812">
      <w:bodyDiv w:val="1"/>
      <w:marLeft w:val="0"/>
      <w:marRight w:val="0"/>
      <w:marTop w:val="0"/>
      <w:marBottom w:val="0"/>
      <w:divBdr>
        <w:top w:val="none" w:sz="0" w:space="0" w:color="auto"/>
        <w:left w:val="none" w:sz="0" w:space="0" w:color="auto"/>
        <w:bottom w:val="none" w:sz="0" w:space="0" w:color="auto"/>
        <w:right w:val="none" w:sz="0" w:space="0" w:color="auto"/>
      </w:divBdr>
    </w:div>
    <w:div w:id="2079285315">
      <w:bodyDiv w:val="1"/>
      <w:marLeft w:val="0"/>
      <w:marRight w:val="0"/>
      <w:marTop w:val="0"/>
      <w:marBottom w:val="0"/>
      <w:divBdr>
        <w:top w:val="none" w:sz="0" w:space="0" w:color="auto"/>
        <w:left w:val="none" w:sz="0" w:space="0" w:color="auto"/>
        <w:bottom w:val="none" w:sz="0" w:space="0" w:color="auto"/>
        <w:right w:val="none" w:sz="0" w:space="0" w:color="auto"/>
      </w:divBdr>
    </w:div>
    <w:div w:id="2117600708">
      <w:bodyDiv w:val="1"/>
      <w:marLeft w:val="0"/>
      <w:marRight w:val="0"/>
      <w:marTop w:val="0"/>
      <w:marBottom w:val="0"/>
      <w:divBdr>
        <w:top w:val="none" w:sz="0" w:space="0" w:color="auto"/>
        <w:left w:val="none" w:sz="0" w:space="0" w:color="auto"/>
        <w:bottom w:val="none" w:sz="0" w:space="0" w:color="auto"/>
        <w:right w:val="none" w:sz="0" w:space="0" w:color="auto"/>
      </w:divBdr>
    </w:div>
    <w:div w:id="212719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471</Words>
  <Characters>2689</Characters>
  <Application>Microsoft Office Word</Application>
  <DocSecurity>0</DocSecurity>
  <Lines>22</Lines>
  <Paragraphs>6</Paragraphs>
  <ScaleCrop>false</ScaleCrop>
  <Company>微软中国</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AutoBVT</cp:lastModifiedBy>
  <cp:revision>42</cp:revision>
  <cp:lastPrinted>2024-04-03T09:02:00Z</cp:lastPrinted>
  <dcterms:created xsi:type="dcterms:W3CDTF">2022-09-09T05:52:00Z</dcterms:created>
  <dcterms:modified xsi:type="dcterms:W3CDTF">2024-04-03T09:09:00Z</dcterms:modified>
</cp:coreProperties>
</file>