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41D37-FD16-4E67-970B-B14D38A1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4</Pages>
  <Words>383</Words>
  <Characters>2188</Characters>
  <Application>Microsoft Office Word</Application>
  <DocSecurity>0</DocSecurity>
  <Lines>18</Lines>
  <Paragraphs>5</Paragraphs>
  <ScaleCrop>false</ScaleCrop>
  <Company>Microsoft</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Liu Xiangqing 刘向青 (FH)</cp:lastModifiedBy>
  <cp:revision>127</cp:revision>
  <cp:lastPrinted>2024-02-27T10:14:00Z</cp:lastPrinted>
  <dcterms:created xsi:type="dcterms:W3CDTF">2023-06-02T09:16:00Z</dcterms:created>
  <dcterms:modified xsi:type="dcterms:W3CDTF">2024-04-03T10:33:00Z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</vt:lpwstr>
  </property>
  <property fmtid="{D5CDD505-2E9C-101B-9397-08002B2CF9AE}" pid="2" name="KSOProductBuildVer">
    <vt:lpwstr>2052-11.1.0.14036</vt:lpwstr>
  </property>
  <property fmtid="{D5CDD505-2E9C-101B-9397-08002B2CF9AE}" pid="3" name="ICV">
    <vt:lpwstr>4008ABD01AF747508157E4D0231EB8D4_13</vt:lpwstr>
  </property>
</Properti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42278" w14:textId="77777777"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1F5A4F0D"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0E65F5">
        <w:rPr>
          <w:rFonts w:eastAsiaTheme="minorEastAsia" w:hint="eastAsia"/>
          <w:bCs/>
          <w:iCs/>
          <w:sz w:val="24"/>
          <w:szCs w:val="24"/>
        </w:rPr>
        <w:t>4</w:t>
      </w:r>
      <w:r>
        <w:rPr>
          <w:rFonts w:eastAsiaTheme="minorEastAsia"/>
          <w:bCs/>
          <w:iCs/>
          <w:sz w:val="24"/>
          <w:szCs w:val="24"/>
        </w:rPr>
        <w:t>-0</w:t>
      </w:r>
      <w:r w:rsidR="009F0FE2">
        <w:rPr>
          <w:rFonts w:eastAsiaTheme="minorEastAsia" w:hint="eastAsia"/>
          <w:bCs/>
          <w:iCs/>
          <w:sz w:val="24"/>
          <w:szCs w:val="24"/>
        </w:rPr>
        <w:t>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517116" w:rsidRDefault="00A94035">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7126EF"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tcPr>
          <w:p w14:paraId="41E3BD56" w14:textId="2F02618B" w:rsidR="007126EF" w:rsidRDefault="000C26F4" w:rsidP="001B7DE5">
            <w:pPr>
              <w:spacing w:line="360" w:lineRule="auto"/>
              <w:jc w:val="left"/>
              <w:rPr>
                <w:rFonts w:eastAsiaTheme="minorEastAsia"/>
                <w:bCs/>
                <w:iCs/>
                <w:sz w:val="24"/>
                <w:szCs w:val="24"/>
              </w:rPr>
            </w:pPr>
            <w:r w:rsidRPr="000C26F4">
              <w:rPr>
                <w:rFonts w:eastAsiaTheme="minorEastAsia" w:hint="eastAsia"/>
                <w:bCs/>
                <w:iCs/>
                <w:sz w:val="24"/>
                <w:szCs w:val="24"/>
              </w:rPr>
              <w:t>安信基金</w:t>
            </w:r>
            <w:r>
              <w:rPr>
                <w:rFonts w:eastAsiaTheme="minorEastAsia" w:hint="eastAsia"/>
                <w:bCs/>
                <w:iCs/>
                <w:sz w:val="24"/>
                <w:szCs w:val="24"/>
              </w:rPr>
              <w:t>、</w:t>
            </w:r>
            <w:proofErr w:type="gramStart"/>
            <w:r w:rsidRPr="000C26F4">
              <w:rPr>
                <w:rFonts w:eastAsiaTheme="minorEastAsia" w:hint="eastAsia"/>
                <w:bCs/>
                <w:iCs/>
                <w:sz w:val="24"/>
                <w:szCs w:val="24"/>
              </w:rPr>
              <w:t>创金合</w:t>
            </w:r>
            <w:proofErr w:type="gramEnd"/>
            <w:r w:rsidRPr="000C26F4">
              <w:rPr>
                <w:rFonts w:eastAsiaTheme="minorEastAsia" w:hint="eastAsia"/>
                <w:bCs/>
                <w:iCs/>
                <w:sz w:val="24"/>
                <w:szCs w:val="24"/>
              </w:rPr>
              <w:t>信基金</w:t>
            </w:r>
            <w:r>
              <w:rPr>
                <w:rFonts w:eastAsiaTheme="minorEastAsia" w:hint="eastAsia"/>
                <w:bCs/>
                <w:iCs/>
                <w:sz w:val="24"/>
                <w:szCs w:val="24"/>
              </w:rPr>
              <w:t>、</w:t>
            </w:r>
            <w:r w:rsidR="00130D9E" w:rsidRPr="00130D9E">
              <w:rPr>
                <w:rFonts w:eastAsiaTheme="minorEastAsia" w:hint="eastAsia"/>
                <w:bCs/>
                <w:iCs/>
                <w:sz w:val="24"/>
                <w:szCs w:val="24"/>
              </w:rPr>
              <w:t>东方红资管</w:t>
            </w:r>
            <w:r w:rsidR="00130D9E">
              <w:rPr>
                <w:rFonts w:eastAsiaTheme="minorEastAsia" w:hint="eastAsia"/>
                <w:bCs/>
                <w:iCs/>
                <w:sz w:val="24"/>
                <w:szCs w:val="24"/>
              </w:rPr>
              <w:t>、</w:t>
            </w:r>
            <w:r w:rsidRPr="000C26F4">
              <w:rPr>
                <w:rFonts w:eastAsiaTheme="minorEastAsia" w:hint="eastAsia"/>
                <w:bCs/>
                <w:iCs/>
                <w:sz w:val="24"/>
                <w:szCs w:val="24"/>
              </w:rPr>
              <w:t>国泰基金</w:t>
            </w:r>
            <w:r>
              <w:rPr>
                <w:rFonts w:eastAsiaTheme="minorEastAsia" w:hint="eastAsia"/>
                <w:bCs/>
                <w:iCs/>
                <w:sz w:val="24"/>
                <w:szCs w:val="24"/>
              </w:rPr>
              <w:t>、</w:t>
            </w:r>
            <w:proofErr w:type="gramStart"/>
            <w:r w:rsidRPr="000C26F4">
              <w:rPr>
                <w:rFonts w:eastAsiaTheme="minorEastAsia" w:hint="eastAsia"/>
                <w:bCs/>
                <w:iCs/>
                <w:sz w:val="24"/>
                <w:szCs w:val="24"/>
              </w:rPr>
              <w:t>国投瑞银</w:t>
            </w:r>
            <w:proofErr w:type="gramEnd"/>
            <w:r w:rsidRPr="000C26F4">
              <w:rPr>
                <w:rFonts w:eastAsiaTheme="minorEastAsia" w:hint="eastAsia"/>
                <w:bCs/>
                <w:iCs/>
                <w:sz w:val="24"/>
                <w:szCs w:val="24"/>
              </w:rPr>
              <w:t>基金</w:t>
            </w:r>
            <w:r>
              <w:rPr>
                <w:rFonts w:eastAsiaTheme="minorEastAsia" w:hint="eastAsia"/>
                <w:bCs/>
                <w:iCs/>
                <w:sz w:val="24"/>
                <w:szCs w:val="24"/>
              </w:rPr>
              <w:t>、</w:t>
            </w:r>
            <w:r w:rsidRPr="000C26F4">
              <w:rPr>
                <w:rFonts w:eastAsiaTheme="minorEastAsia" w:hint="eastAsia"/>
                <w:bCs/>
                <w:iCs/>
                <w:sz w:val="24"/>
                <w:szCs w:val="24"/>
              </w:rPr>
              <w:t>红杉资本</w:t>
            </w:r>
            <w:r>
              <w:rPr>
                <w:rFonts w:eastAsiaTheme="minorEastAsia" w:hint="eastAsia"/>
                <w:bCs/>
                <w:iCs/>
                <w:sz w:val="24"/>
                <w:szCs w:val="24"/>
              </w:rPr>
              <w:t>、</w:t>
            </w:r>
            <w:r w:rsidRPr="000C26F4">
              <w:rPr>
                <w:rFonts w:eastAsiaTheme="minorEastAsia" w:hint="eastAsia"/>
                <w:bCs/>
                <w:iCs/>
                <w:sz w:val="24"/>
                <w:szCs w:val="24"/>
              </w:rPr>
              <w:t>华宝基金</w:t>
            </w:r>
            <w:r>
              <w:rPr>
                <w:rFonts w:eastAsiaTheme="minorEastAsia" w:hint="eastAsia"/>
                <w:bCs/>
                <w:iCs/>
                <w:sz w:val="24"/>
                <w:szCs w:val="24"/>
              </w:rPr>
              <w:t>、</w:t>
            </w:r>
            <w:r w:rsidRPr="000C26F4">
              <w:rPr>
                <w:rFonts w:eastAsiaTheme="minorEastAsia" w:hint="eastAsia"/>
                <w:bCs/>
                <w:iCs/>
                <w:sz w:val="24"/>
                <w:szCs w:val="24"/>
              </w:rPr>
              <w:t>华商基金</w:t>
            </w:r>
            <w:r>
              <w:rPr>
                <w:rFonts w:eastAsiaTheme="minorEastAsia" w:hint="eastAsia"/>
                <w:bCs/>
                <w:iCs/>
                <w:sz w:val="24"/>
                <w:szCs w:val="24"/>
              </w:rPr>
              <w:t>、</w:t>
            </w:r>
            <w:r w:rsidRPr="000C26F4">
              <w:rPr>
                <w:rFonts w:eastAsiaTheme="minorEastAsia" w:hint="eastAsia"/>
                <w:bCs/>
                <w:iCs/>
                <w:sz w:val="24"/>
                <w:szCs w:val="24"/>
              </w:rPr>
              <w:t>华夏</w:t>
            </w:r>
            <w:proofErr w:type="gramStart"/>
            <w:r w:rsidRPr="000C26F4">
              <w:rPr>
                <w:rFonts w:eastAsiaTheme="minorEastAsia" w:hint="eastAsia"/>
                <w:bCs/>
                <w:iCs/>
                <w:sz w:val="24"/>
                <w:szCs w:val="24"/>
              </w:rPr>
              <w:t>久盈资管</w:t>
            </w:r>
            <w:r>
              <w:rPr>
                <w:rFonts w:eastAsiaTheme="minorEastAsia" w:hint="eastAsia"/>
                <w:bCs/>
                <w:iCs/>
                <w:sz w:val="24"/>
                <w:szCs w:val="24"/>
              </w:rPr>
              <w:t>、</w:t>
            </w:r>
            <w:r w:rsidRPr="000C26F4">
              <w:rPr>
                <w:rFonts w:eastAsiaTheme="minorEastAsia" w:hint="eastAsia"/>
                <w:bCs/>
                <w:iCs/>
                <w:sz w:val="24"/>
                <w:szCs w:val="24"/>
              </w:rPr>
              <w:t>汇添富</w:t>
            </w:r>
            <w:proofErr w:type="gramEnd"/>
            <w:r w:rsidRPr="000C26F4">
              <w:rPr>
                <w:rFonts w:eastAsiaTheme="minorEastAsia" w:hint="eastAsia"/>
                <w:bCs/>
                <w:iCs/>
                <w:sz w:val="24"/>
                <w:szCs w:val="24"/>
              </w:rPr>
              <w:t>基金</w:t>
            </w:r>
            <w:r>
              <w:rPr>
                <w:rFonts w:eastAsiaTheme="minorEastAsia" w:hint="eastAsia"/>
                <w:bCs/>
                <w:iCs/>
                <w:sz w:val="24"/>
                <w:szCs w:val="24"/>
              </w:rPr>
              <w:t>、</w:t>
            </w:r>
            <w:r w:rsidRPr="000C26F4">
              <w:rPr>
                <w:rFonts w:eastAsiaTheme="minorEastAsia" w:hint="eastAsia"/>
                <w:bCs/>
                <w:iCs/>
                <w:sz w:val="24"/>
                <w:szCs w:val="24"/>
              </w:rPr>
              <w:t>建信基金</w:t>
            </w:r>
            <w:r>
              <w:rPr>
                <w:rFonts w:eastAsiaTheme="minorEastAsia" w:hint="eastAsia"/>
                <w:bCs/>
                <w:iCs/>
                <w:sz w:val="24"/>
                <w:szCs w:val="24"/>
              </w:rPr>
              <w:t>、</w:t>
            </w:r>
            <w:r w:rsidRPr="000C26F4">
              <w:rPr>
                <w:rFonts w:eastAsiaTheme="minorEastAsia" w:hint="eastAsia"/>
                <w:bCs/>
                <w:iCs/>
                <w:sz w:val="24"/>
                <w:szCs w:val="24"/>
              </w:rPr>
              <w:t>南方基金</w:t>
            </w:r>
            <w:r>
              <w:rPr>
                <w:rFonts w:eastAsiaTheme="minorEastAsia" w:hint="eastAsia"/>
                <w:bCs/>
                <w:iCs/>
                <w:sz w:val="24"/>
                <w:szCs w:val="24"/>
              </w:rPr>
              <w:t>、</w:t>
            </w:r>
            <w:r w:rsidRPr="000C26F4">
              <w:rPr>
                <w:rFonts w:eastAsiaTheme="minorEastAsia" w:hint="eastAsia"/>
                <w:bCs/>
                <w:iCs/>
                <w:sz w:val="24"/>
                <w:szCs w:val="24"/>
              </w:rPr>
              <w:t>前海开源基金</w:t>
            </w:r>
            <w:r>
              <w:rPr>
                <w:rFonts w:eastAsiaTheme="minorEastAsia" w:hint="eastAsia"/>
                <w:bCs/>
                <w:iCs/>
                <w:sz w:val="24"/>
                <w:szCs w:val="24"/>
              </w:rPr>
              <w:t>、</w:t>
            </w:r>
            <w:proofErr w:type="gramStart"/>
            <w:r w:rsidRPr="000C26F4">
              <w:rPr>
                <w:rFonts w:eastAsiaTheme="minorEastAsia" w:hint="eastAsia"/>
                <w:bCs/>
                <w:iCs/>
                <w:sz w:val="24"/>
                <w:szCs w:val="24"/>
              </w:rPr>
              <w:t>睿</w:t>
            </w:r>
            <w:proofErr w:type="gramEnd"/>
            <w:r w:rsidRPr="000C26F4">
              <w:rPr>
                <w:rFonts w:eastAsiaTheme="minorEastAsia" w:hint="eastAsia"/>
                <w:bCs/>
                <w:iCs/>
                <w:sz w:val="24"/>
                <w:szCs w:val="24"/>
              </w:rPr>
              <w:t>远基金</w:t>
            </w:r>
            <w:r>
              <w:rPr>
                <w:rFonts w:eastAsiaTheme="minorEastAsia" w:hint="eastAsia"/>
                <w:bCs/>
                <w:iCs/>
                <w:sz w:val="24"/>
                <w:szCs w:val="24"/>
              </w:rPr>
              <w:t>、</w:t>
            </w:r>
            <w:r w:rsidRPr="000C26F4">
              <w:rPr>
                <w:rFonts w:eastAsiaTheme="minorEastAsia" w:hint="eastAsia"/>
                <w:bCs/>
                <w:iCs/>
                <w:sz w:val="24"/>
                <w:szCs w:val="24"/>
              </w:rPr>
              <w:t>新华资管</w:t>
            </w:r>
            <w:r>
              <w:rPr>
                <w:rFonts w:eastAsiaTheme="minorEastAsia" w:hint="eastAsia"/>
                <w:bCs/>
                <w:iCs/>
                <w:sz w:val="24"/>
                <w:szCs w:val="24"/>
              </w:rPr>
              <w:t>、</w:t>
            </w:r>
            <w:r w:rsidR="00130D9E" w:rsidRPr="00130D9E">
              <w:rPr>
                <w:rFonts w:eastAsiaTheme="minorEastAsia" w:hint="eastAsia"/>
                <w:bCs/>
                <w:iCs/>
                <w:sz w:val="24"/>
                <w:szCs w:val="24"/>
              </w:rPr>
              <w:t>易方达基金</w:t>
            </w:r>
            <w:r w:rsidR="00130D9E">
              <w:rPr>
                <w:rFonts w:eastAsiaTheme="minorEastAsia" w:hint="eastAsia"/>
                <w:bCs/>
                <w:iCs/>
                <w:sz w:val="24"/>
                <w:szCs w:val="24"/>
              </w:rPr>
              <w:t>、</w:t>
            </w:r>
            <w:r w:rsidRPr="000C26F4">
              <w:rPr>
                <w:rFonts w:eastAsiaTheme="minorEastAsia" w:hint="eastAsia"/>
                <w:bCs/>
                <w:iCs/>
                <w:sz w:val="24"/>
                <w:szCs w:val="24"/>
              </w:rPr>
              <w:t>真脉投资</w:t>
            </w:r>
            <w:r>
              <w:rPr>
                <w:rFonts w:eastAsiaTheme="minorEastAsia" w:hint="eastAsia"/>
                <w:bCs/>
                <w:iCs/>
                <w:sz w:val="24"/>
                <w:szCs w:val="24"/>
              </w:rPr>
              <w:t>、</w:t>
            </w:r>
            <w:r w:rsidRPr="000C26F4">
              <w:rPr>
                <w:rFonts w:eastAsiaTheme="minorEastAsia" w:hint="eastAsia"/>
                <w:bCs/>
                <w:iCs/>
                <w:sz w:val="24"/>
                <w:szCs w:val="24"/>
              </w:rPr>
              <w:t>中邮人寿保险</w:t>
            </w:r>
            <w:r w:rsidR="001B7DE5">
              <w:rPr>
                <w:rFonts w:eastAsiaTheme="minorEastAsia" w:hint="eastAsia"/>
                <w:bCs/>
                <w:iCs/>
                <w:sz w:val="24"/>
                <w:szCs w:val="24"/>
              </w:rPr>
              <w:t xml:space="preserve"> 18</w:t>
            </w:r>
            <w:bookmarkStart w:id="0" w:name="_GoBack"/>
            <w:bookmarkEnd w:id="0"/>
            <w:r w:rsidR="00436A39">
              <w:rPr>
                <w:rFonts w:eastAsiaTheme="minorEastAsia" w:hint="eastAsia"/>
                <w:bCs/>
                <w:iCs/>
                <w:sz w:val="24"/>
                <w:szCs w:val="24"/>
              </w:rPr>
              <w:t>家机构。</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136C0327" w:rsidR="007126EF" w:rsidRDefault="00436A39" w:rsidP="00457A5C">
            <w:pPr>
              <w:spacing w:line="360" w:lineRule="auto"/>
              <w:rPr>
                <w:rFonts w:eastAsiaTheme="minorEastAsia"/>
                <w:bCs/>
                <w:iCs/>
                <w:sz w:val="24"/>
                <w:szCs w:val="24"/>
              </w:rPr>
            </w:pPr>
            <w:r>
              <w:rPr>
                <w:rFonts w:eastAsiaTheme="minorEastAsia" w:hint="eastAsia"/>
                <w:bCs/>
                <w:iCs/>
                <w:sz w:val="24"/>
                <w:szCs w:val="24"/>
              </w:rPr>
              <w:t>2024</w:t>
            </w:r>
            <w:r>
              <w:rPr>
                <w:rFonts w:eastAsiaTheme="minorEastAsia" w:hint="eastAsia"/>
                <w:bCs/>
                <w:iCs/>
                <w:sz w:val="24"/>
                <w:szCs w:val="24"/>
              </w:rPr>
              <w:t>年</w:t>
            </w:r>
            <w:r w:rsidR="00B26688">
              <w:rPr>
                <w:rFonts w:eastAsiaTheme="minorEastAsia" w:hint="eastAsia"/>
                <w:bCs/>
                <w:iCs/>
                <w:sz w:val="24"/>
                <w:szCs w:val="24"/>
              </w:rPr>
              <w:t>4</w:t>
            </w:r>
            <w:r>
              <w:rPr>
                <w:rFonts w:eastAsiaTheme="minorEastAsia" w:hint="eastAsia"/>
                <w:bCs/>
                <w:iCs/>
                <w:sz w:val="24"/>
                <w:szCs w:val="24"/>
              </w:rPr>
              <w:t>月</w:t>
            </w:r>
            <w:r w:rsidR="00B26688">
              <w:rPr>
                <w:rFonts w:eastAsiaTheme="minorEastAsia" w:hint="eastAsia"/>
                <w:bCs/>
                <w:iCs/>
                <w:sz w:val="24"/>
                <w:szCs w:val="24"/>
              </w:rPr>
              <w:t>2</w:t>
            </w:r>
            <w:r>
              <w:rPr>
                <w:rFonts w:eastAsiaTheme="minorEastAsia" w:hint="eastAsia"/>
                <w:bCs/>
                <w:iCs/>
                <w:sz w:val="24"/>
                <w:szCs w:val="24"/>
              </w:rPr>
              <w:t>日</w:t>
            </w:r>
            <w:r w:rsidR="002B5D1A">
              <w:rPr>
                <w:rFonts w:eastAsiaTheme="minorEastAsia" w:hint="eastAsia"/>
                <w:bCs/>
                <w:iCs/>
                <w:sz w:val="24"/>
                <w:szCs w:val="24"/>
              </w:rPr>
              <w:t>-2024</w:t>
            </w:r>
            <w:r w:rsidR="002B5D1A">
              <w:rPr>
                <w:rFonts w:eastAsiaTheme="minorEastAsia" w:hint="eastAsia"/>
                <w:bCs/>
                <w:iCs/>
                <w:sz w:val="24"/>
                <w:szCs w:val="24"/>
              </w:rPr>
              <w:t>年</w:t>
            </w:r>
            <w:r w:rsidR="00B26688">
              <w:rPr>
                <w:rFonts w:eastAsiaTheme="minorEastAsia" w:hint="eastAsia"/>
                <w:bCs/>
                <w:iCs/>
                <w:sz w:val="24"/>
                <w:szCs w:val="24"/>
              </w:rPr>
              <w:t>4</w:t>
            </w:r>
            <w:r w:rsidR="002B5D1A">
              <w:rPr>
                <w:rFonts w:eastAsiaTheme="minorEastAsia" w:hint="eastAsia"/>
                <w:bCs/>
                <w:iCs/>
                <w:sz w:val="24"/>
                <w:szCs w:val="24"/>
              </w:rPr>
              <w:t>月</w:t>
            </w:r>
            <w:r w:rsidR="00B26688">
              <w:rPr>
                <w:rFonts w:eastAsiaTheme="minorEastAsia" w:hint="eastAsia"/>
                <w:bCs/>
                <w:iCs/>
                <w:sz w:val="24"/>
                <w:szCs w:val="24"/>
              </w:rPr>
              <w:t>3</w:t>
            </w:r>
            <w:r w:rsidR="002B5D1A">
              <w:rPr>
                <w:rFonts w:eastAsiaTheme="minorEastAsia" w:hint="eastAsia"/>
                <w:bCs/>
                <w:iCs/>
                <w:sz w:val="24"/>
                <w:szCs w:val="24"/>
              </w:rPr>
              <w:t>日</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3FDC0332" w:rsidR="007126EF" w:rsidRDefault="00457A5C" w:rsidP="00F43062">
            <w:pPr>
              <w:spacing w:line="360" w:lineRule="auto"/>
              <w:rPr>
                <w:rFonts w:eastAsiaTheme="minorEastAsia"/>
                <w:bCs/>
                <w:iCs/>
                <w:sz w:val="24"/>
                <w:szCs w:val="24"/>
              </w:rPr>
            </w:pPr>
            <w:r>
              <w:rPr>
                <w:rFonts w:eastAsiaTheme="minorEastAsia" w:hint="eastAsia"/>
                <w:bCs/>
                <w:iCs/>
                <w:sz w:val="24"/>
                <w:szCs w:val="24"/>
              </w:rPr>
              <w:t>电话会议</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75D8DEBF" w:rsidR="007126EF" w:rsidRDefault="00457A5C" w:rsidP="00457A5C">
            <w:pPr>
              <w:spacing w:line="360" w:lineRule="auto"/>
              <w:rPr>
                <w:rFonts w:eastAsiaTheme="minorEastAsia"/>
                <w:bCs/>
                <w:iCs/>
                <w:sz w:val="24"/>
                <w:szCs w:val="24"/>
              </w:rPr>
            </w:pPr>
            <w:r w:rsidRPr="00457A5C">
              <w:rPr>
                <w:rFonts w:eastAsiaTheme="minorEastAsia" w:hint="eastAsia"/>
                <w:bCs/>
                <w:iCs/>
                <w:sz w:val="24"/>
                <w:szCs w:val="24"/>
              </w:rPr>
              <w:t>董事会秘书黄艳莉</w:t>
            </w:r>
            <w:r w:rsidR="00B26688">
              <w:rPr>
                <w:rFonts w:eastAsiaTheme="minorEastAsia" w:hint="eastAsia"/>
                <w:bCs/>
                <w:iCs/>
                <w:sz w:val="24"/>
                <w:szCs w:val="24"/>
              </w:rPr>
              <w:t>、</w:t>
            </w:r>
            <w:r w:rsidR="000C26F4">
              <w:rPr>
                <w:rFonts w:eastAsiaTheme="minorEastAsia" w:hint="eastAsia"/>
                <w:bCs/>
                <w:iCs/>
                <w:sz w:val="24"/>
                <w:szCs w:val="24"/>
              </w:rPr>
              <w:t>证券事务代表刘向青</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7742674B"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p w14:paraId="4981A274" w14:textId="77777777" w:rsidR="007126EF" w:rsidRDefault="007126EF">
            <w:pPr>
              <w:spacing w:line="480" w:lineRule="atLeast"/>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3AA92476" w14:textId="77777777" w:rsidR="00457A5C" w:rsidRDefault="00457A5C" w:rsidP="00457A5C">
            <w:pPr>
              <w:spacing w:line="360" w:lineRule="auto"/>
              <w:ind w:firstLineChars="200" w:firstLine="482"/>
              <w:rPr>
                <w:rFonts w:asciiTheme="minorEastAsia" w:eastAsiaTheme="minorEastAsia" w:hAnsiTheme="minorEastAsia" w:cs="Arial"/>
                <w:b/>
                <w:sz w:val="24"/>
                <w:szCs w:val="24"/>
                <w:shd w:val="clear" w:color="auto" w:fill="FFFFFF"/>
              </w:rPr>
            </w:pPr>
            <w:r w:rsidRPr="00457A5C">
              <w:rPr>
                <w:rFonts w:asciiTheme="minorEastAsia" w:eastAsiaTheme="minorEastAsia" w:hAnsiTheme="minorEastAsia" w:cs="Arial" w:hint="eastAsia"/>
                <w:b/>
                <w:sz w:val="24"/>
                <w:szCs w:val="24"/>
                <w:shd w:val="clear" w:color="auto" w:fill="FFFFFF"/>
              </w:rPr>
              <w:t>第一部分 介绍公司概况</w:t>
            </w:r>
          </w:p>
          <w:p w14:paraId="0422BEC4" w14:textId="29A03931" w:rsidR="00ED4562" w:rsidRPr="00ED4562" w:rsidRDefault="002B51AE" w:rsidP="00ED4562">
            <w:pPr>
              <w:spacing w:line="360" w:lineRule="auto"/>
              <w:ind w:firstLineChars="200" w:firstLine="480"/>
              <w:rPr>
                <w:rFonts w:asciiTheme="minorEastAsia" w:eastAsiaTheme="minorEastAsia" w:hAnsiTheme="minorEastAsia" w:cs="Arial"/>
                <w:sz w:val="24"/>
                <w:szCs w:val="24"/>
                <w:shd w:val="clear" w:color="auto" w:fill="FFFFFF"/>
              </w:rPr>
            </w:pPr>
            <w:r w:rsidRPr="002B51AE">
              <w:rPr>
                <w:rFonts w:asciiTheme="minorEastAsia" w:eastAsiaTheme="minorEastAsia" w:hAnsiTheme="minorEastAsia" w:cs="Arial" w:hint="eastAsia"/>
                <w:sz w:val="24"/>
                <w:szCs w:val="24"/>
                <w:shd w:val="clear" w:color="auto" w:fill="FFFFFF"/>
              </w:rPr>
              <w:t>2023年，公司实现主营业务收入227,165.99万元，同比下降20%；剔除同期5.87亿元公共卫生防控类业务后，核心业务收入略高于同期</w:t>
            </w:r>
            <w:r w:rsidR="00ED4562">
              <w:rPr>
                <w:rFonts w:asciiTheme="minorEastAsia" w:eastAsiaTheme="minorEastAsia" w:hAnsiTheme="minorEastAsia" w:cs="Arial"/>
                <w:sz w:val="24"/>
                <w:szCs w:val="24"/>
                <w:shd w:val="clear" w:color="auto" w:fill="FFFFFF"/>
              </w:rPr>
              <w:t>。</w:t>
            </w:r>
            <w:r w:rsidR="00ED4562" w:rsidRPr="002B51AE">
              <w:rPr>
                <w:rFonts w:asciiTheme="minorEastAsia" w:eastAsiaTheme="minorEastAsia" w:hAnsiTheme="minorEastAsia" w:cs="Arial" w:hint="eastAsia"/>
                <w:sz w:val="24"/>
                <w:szCs w:val="24"/>
                <w:shd w:val="clear" w:color="auto" w:fill="FFFFFF"/>
              </w:rPr>
              <w:t>公司实现归属于母公司股东的净利润40,607.36万元，公司毛利率达51%，同比提升2</w:t>
            </w:r>
            <w:r w:rsidR="00ED4562">
              <w:rPr>
                <w:rFonts w:asciiTheme="minorEastAsia" w:eastAsiaTheme="minorEastAsia" w:hAnsiTheme="minorEastAsia" w:cs="Arial" w:hint="eastAsia"/>
                <w:sz w:val="24"/>
                <w:szCs w:val="24"/>
                <w:shd w:val="clear" w:color="auto" w:fill="FFFFFF"/>
              </w:rPr>
              <w:t>.5个</w:t>
            </w:r>
            <w:r w:rsidR="00ED4562" w:rsidRPr="002B51AE">
              <w:rPr>
                <w:rFonts w:asciiTheme="minorEastAsia" w:eastAsiaTheme="minorEastAsia" w:hAnsiTheme="minorEastAsia" w:cs="Arial" w:hint="eastAsia"/>
                <w:sz w:val="24"/>
                <w:szCs w:val="24"/>
                <w:shd w:val="clear" w:color="auto" w:fill="FFFFFF"/>
              </w:rPr>
              <w:t>百分点，毛利率提升的主要原因在于创新驱动下的业务结构升级和全流程降本增效</w:t>
            </w:r>
            <w:r w:rsidR="00ED4562">
              <w:rPr>
                <w:rFonts w:asciiTheme="minorEastAsia" w:eastAsiaTheme="minorEastAsia" w:hAnsiTheme="minorEastAsia" w:cs="Arial" w:hint="eastAsia"/>
                <w:sz w:val="24"/>
                <w:szCs w:val="24"/>
                <w:shd w:val="clear" w:color="auto" w:fill="FFFFFF"/>
              </w:rPr>
              <w:t>。</w:t>
            </w:r>
          </w:p>
          <w:p w14:paraId="789A7A2F" w14:textId="391E3B1E" w:rsidR="00A311B1" w:rsidRDefault="00ED4562" w:rsidP="0038733C">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sz w:val="24"/>
                <w:szCs w:val="24"/>
                <w:shd w:val="clear" w:color="auto" w:fill="FFFFFF"/>
              </w:rPr>
              <w:t>从市场区域来看，</w:t>
            </w:r>
            <w:r w:rsidR="0054735B" w:rsidRPr="0054735B">
              <w:rPr>
                <w:rFonts w:asciiTheme="minorEastAsia" w:eastAsiaTheme="minorEastAsia" w:hAnsiTheme="minorEastAsia" w:cs="Arial" w:hint="eastAsia"/>
                <w:sz w:val="24"/>
                <w:szCs w:val="24"/>
                <w:shd w:val="clear" w:color="auto" w:fill="FFFFFF"/>
              </w:rPr>
              <w:t>国内市场实现收入148,856.62万元，同比下降26%，剔除同期公共卫生防控类业务后，核心业务同比增长4%</w:t>
            </w:r>
            <w:r w:rsidR="0038733C">
              <w:rPr>
                <w:rFonts w:asciiTheme="minorEastAsia" w:eastAsiaTheme="minorEastAsia" w:hAnsiTheme="minorEastAsia" w:cs="Arial" w:hint="eastAsia"/>
                <w:sz w:val="24"/>
                <w:szCs w:val="24"/>
                <w:shd w:val="clear" w:color="auto" w:fill="FFFFFF"/>
              </w:rPr>
              <w:t>。</w:t>
            </w:r>
            <w:r w:rsidR="0054735B" w:rsidRPr="0054735B">
              <w:rPr>
                <w:rFonts w:asciiTheme="minorEastAsia" w:eastAsiaTheme="minorEastAsia" w:hAnsiTheme="minorEastAsia" w:cs="Arial" w:hint="eastAsia"/>
                <w:sz w:val="24"/>
                <w:szCs w:val="24"/>
                <w:shd w:val="clear" w:color="auto" w:fill="FFFFFF"/>
              </w:rPr>
              <w:t>海外市场实现收入78,309.37万元，同比下降6%，其中项目类业务</w:t>
            </w:r>
            <w:proofErr w:type="gramStart"/>
            <w:r w:rsidR="0054735B" w:rsidRPr="0054735B">
              <w:rPr>
                <w:rFonts w:asciiTheme="minorEastAsia" w:eastAsiaTheme="minorEastAsia" w:hAnsiTheme="minorEastAsia" w:cs="Arial" w:hint="eastAsia"/>
                <w:sz w:val="24"/>
                <w:szCs w:val="24"/>
                <w:shd w:val="clear" w:color="auto" w:fill="FFFFFF"/>
              </w:rPr>
              <w:t>增速受</w:t>
            </w:r>
            <w:proofErr w:type="gramEnd"/>
            <w:r w:rsidR="0054735B" w:rsidRPr="0054735B">
              <w:rPr>
                <w:rFonts w:asciiTheme="minorEastAsia" w:eastAsiaTheme="minorEastAsia" w:hAnsiTheme="minorEastAsia" w:cs="Arial" w:hint="eastAsia"/>
                <w:sz w:val="24"/>
                <w:szCs w:val="24"/>
                <w:shd w:val="clear" w:color="auto" w:fill="FFFFFF"/>
              </w:rPr>
              <w:t>国际局势影响有所下滑，经销类业务持</w:t>
            </w:r>
            <w:r w:rsidR="0038733C">
              <w:rPr>
                <w:rFonts w:asciiTheme="minorEastAsia" w:eastAsiaTheme="minorEastAsia" w:hAnsiTheme="minorEastAsia" w:cs="Arial" w:hint="eastAsia"/>
                <w:sz w:val="24"/>
                <w:szCs w:val="24"/>
                <w:shd w:val="clear" w:color="auto" w:fill="FFFFFF"/>
              </w:rPr>
              <w:lastRenderedPageBreak/>
              <w:t>续增长</w:t>
            </w:r>
            <w:r w:rsidR="0054735B" w:rsidRPr="0054735B">
              <w:rPr>
                <w:rFonts w:asciiTheme="minorEastAsia" w:eastAsiaTheme="minorEastAsia" w:hAnsiTheme="minorEastAsia" w:cs="Arial" w:hint="eastAsia"/>
                <w:sz w:val="24"/>
                <w:szCs w:val="24"/>
                <w:shd w:val="clear" w:color="auto" w:fill="FFFFFF"/>
              </w:rPr>
              <w:t>。</w:t>
            </w:r>
            <w:r>
              <w:rPr>
                <w:rFonts w:asciiTheme="minorEastAsia" w:eastAsiaTheme="minorEastAsia" w:hAnsiTheme="minorEastAsia" w:cs="Arial"/>
                <w:sz w:val="24"/>
                <w:szCs w:val="24"/>
                <w:shd w:val="clear" w:color="auto" w:fill="FFFFFF"/>
              </w:rPr>
              <w:t>从两大业务</w:t>
            </w:r>
            <w:r w:rsidR="0038733C">
              <w:rPr>
                <w:rFonts w:asciiTheme="minorEastAsia" w:eastAsiaTheme="minorEastAsia" w:hAnsiTheme="minorEastAsia" w:cs="Arial"/>
                <w:sz w:val="24"/>
                <w:szCs w:val="24"/>
                <w:shd w:val="clear" w:color="auto" w:fill="FFFFFF"/>
              </w:rPr>
              <w:t>板块</w:t>
            </w:r>
            <w:r>
              <w:rPr>
                <w:rFonts w:asciiTheme="minorEastAsia" w:eastAsiaTheme="minorEastAsia" w:hAnsiTheme="minorEastAsia" w:cs="Arial"/>
                <w:sz w:val="24"/>
                <w:szCs w:val="24"/>
                <w:shd w:val="clear" w:color="auto" w:fill="FFFFFF"/>
              </w:rPr>
              <w:t>来看，</w:t>
            </w:r>
            <w:r w:rsidR="0038733C">
              <w:rPr>
                <w:rFonts w:asciiTheme="minorEastAsia" w:eastAsiaTheme="minorEastAsia" w:hAnsiTheme="minorEastAsia" w:cs="Arial"/>
                <w:sz w:val="24"/>
                <w:szCs w:val="24"/>
                <w:shd w:val="clear" w:color="auto" w:fill="FFFFFF"/>
              </w:rPr>
              <w:t>生命科学板块</w:t>
            </w:r>
            <w:r w:rsidR="0038733C" w:rsidRPr="0038733C">
              <w:rPr>
                <w:rFonts w:asciiTheme="minorEastAsia" w:eastAsiaTheme="minorEastAsia" w:hAnsiTheme="minorEastAsia" w:cs="Arial" w:hint="eastAsia"/>
                <w:sz w:val="24"/>
                <w:szCs w:val="24"/>
                <w:shd w:val="clear" w:color="auto" w:fill="FFFFFF"/>
              </w:rPr>
              <w:t>实现收入103,056.95万元，同比下降17%，剔除同期公共卫生防控类业务后，核心业务收入下降6%</w:t>
            </w:r>
            <w:r w:rsidR="0038733C">
              <w:rPr>
                <w:rFonts w:asciiTheme="minorEastAsia" w:eastAsiaTheme="minorEastAsia" w:hAnsiTheme="minorEastAsia" w:cs="Arial" w:hint="eastAsia"/>
                <w:sz w:val="24"/>
                <w:szCs w:val="24"/>
                <w:shd w:val="clear" w:color="auto" w:fill="FFFFFF"/>
              </w:rPr>
              <w:t>；医疗创新板块实现收入</w:t>
            </w:r>
            <w:r w:rsidR="0038733C" w:rsidRPr="0038733C">
              <w:rPr>
                <w:rFonts w:asciiTheme="minorEastAsia" w:eastAsiaTheme="minorEastAsia" w:hAnsiTheme="minorEastAsia" w:cs="Arial" w:hint="eastAsia"/>
                <w:sz w:val="24"/>
                <w:szCs w:val="24"/>
                <w:shd w:val="clear" w:color="auto" w:fill="FFFFFF"/>
              </w:rPr>
              <w:t>124,109.04万元，同比下降23%，剔除同期公共卫生防控类业务后，核心业务收入同比增长6%。</w:t>
            </w:r>
          </w:p>
          <w:p w14:paraId="2BECF8C7" w14:textId="52D884D3" w:rsidR="00457A5C" w:rsidRDefault="00457A5C" w:rsidP="00457A5C">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第二部分 问答环节</w:t>
            </w:r>
          </w:p>
          <w:p w14:paraId="2BE65A60" w14:textId="70A052FA" w:rsidR="00A311B1" w:rsidRDefault="00A311B1" w:rsidP="00A311B1">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proofErr w:type="gramStart"/>
            <w:r>
              <w:rPr>
                <w:rFonts w:asciiTheme="minorEastAsia" w:eastAsiaTheme="minorEastAsia" w:hAnsiTheme="minorEastAsia" w:cs="Arial" w:hint="eastAsia"/>
                <w:b/>
                <w:sz w:val="24"/>
                <w:szCs w:val="24"/>
                <w:shd w:val="clear" w:color="auto" w:fill="FFFFFF"/>
              </w:rPr>
              <w:t>一</w:t>
            </w:r>
            <w:proofErr w:type="gramEnd"/>
            <w:r>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b/>
                <w:sz w:val="24"/>
                <w:szCs w:val="24"/>
                <w:shd w:val="clear" w:color="auto" w:fill="FFFFFF"/>
              </w:rPr>
              <w:t>公司发布</w:t>
            </w:r>
            <w:r w:rsidR="0038733C">
              <w:rPr>
                <w:rFonts w:asciiTheme="minorEastAsia" w:eastAsiaTheme="minorEastAsia" w:hAnsiTheme="minorEastAsia" w:cs="Arial"/>
                <w:b/>
                <w:sz w:val="24"/>
                <w:szCs w:val="24"/>
                <w:shd w:val="clear" w:color="auto" w:fill="FFFFFF"/>
              </w:rPr>
              <w:t>了新一轮股权激励计划，请介绍一下具体内容</w:t>
            </w:r>
            <w:r>
              <w:rPr>
                <w:rFonts w:asciiTheme="minorEastAsia" w:eastAsiaTheme="minorEastAsia" w:hAnsiTheme="minorEastAsia" w:cs="Arial"/>
                <w:b/>
                <w:sz w:val="24"/>
                <w:szCs w:val="24"/>
                <w:shd w:val="clear" w:color="auto" w:fill="FFFFFF"/>
              </w:rPr>
              <w:t>？</w:t>
            </w:r>
          </w:p>
          <w:p w14:paraId="68A619F9" w14:textId="67CE1D81" w:rsidR="00A311B1" w:rsidRDefault="00A311B1" w:rsidP="00A311B1">
            <w:pPr>
              <w:spacing w:line="360" w:lineRule="auto"/>
              <w:ind w:firstLineChars="200" w:firstLine="480"/>
              <w:rPr>
                <w:rFonts w:asciiTheme="minorEastAsia" w:eastAsiaTheme="minorEastAsia" w:hAnsiTheme="minorEastAsia" w:cs="Arial"/>
                <w:b/>
                <w:sz w:val="24"/>
                <w:szCs w:val="24"/>
                <w:shd w:val="clear" w:color="auto" w:fill="FFFFFF"/>
              </w:rPr>
            </w:pPr>
            <w:r w:rsidRPr="0095618A">
              <w:rPr>
                <w:rFonts w:asciiTheme="minorEastAsia" w:eastAsiaTheme="minorEastAsia" w:hAnsiTheme="minorEastAsia" w:cs="Arial"/>
                <w:sz w:val="24"/>
                <w:szCs w:val="24"/>
                <w:shd w:val="clear" w:color="auto" w:fill="FFFFFF"/>
              </w:rPr>
              <w:t>答：</w:t>
            </w:r>
            <w:r w:rsidRPr="009D12FE">
              <w:rPr>
                <w:rFonts w:asciiTheme="minorEastAsia" w:eastAsiaTheme="minorEastAsia" w:hAnsiTheme="minorEastAsia" w:cs="Arial" w:hint="eastAsia"/>
                <w:sz w:val="24"/>
                <w:szCs w:val="24"/>
                <w:shd w:val="clear" w:color="auto" w:fill="FFFFFF"/>
              </w:rPr>
              <w:t>为了进一步建立、健全公司长效激励机制，吸引和留住优秀人才，充分调动公司核心员工的积极性，有效地将股东利益、公司利益和核心团队个人利益结合在一起，使各方共同关注公司的长远发展</w:t>
            </w:r>
            <w:r>
              <w:rPr>
                <w:rFonts w:asciiTheme="minorEastAsia" w:eastAsiaTheme="minorEastAsia" w:hAnsiTheme="minorEastAsia" w:cs="Arial" w:hint="eastAsia"/>
                <w:sz w:val="24"/>
                <w:szCs w:val="24"/>
                <w:shd w:val="clear" w:color="auto" w:fill="FFFFFF"/>
              </w:rPr>
              <w:t>，公司第二届董事会第十八次会议审议通过了《</w:t>
            </w:r>
            <w:r w:rsidRPr="00A311B1">
              <w:rPr>
                <w:rFonts w:asciiTheme="minorEastAsia" w:eastAsiaTheme="minorEastAsia" w:hAnsiTheme="minorEastAsia" w:cs="Arial" w:hint="eastAsia"/>
                <w:sz w:val="24"/>
                <w:szCs w:val="24"/>
                <w:shd w:val="clear" w:color="auto" w:fill="FFFFFF"/>
              </w:rPr>
              <w:t>关于公司&lt;2024年限制性股票激励计划（草案）&gt;及其摘要的议案</w:t>
            </w:r>
            <w:r>
              <w:rPr>
                <w:rFonts w:asciiTheme="minorEastAsia" w:eastAsiaTheme="minorEastAsia" w:hAnsiTheme="minorEastAsia" w:cs="Arial" w:hint="eastAsia"/>
                <w:sz w:val="24"/>
                <w:szCs w:val="24"/>
                <w:shd w:val="clear" w:color="auto" w:fill="FFFFFF"/>
              </w:rPr>
              <w:t>》等相关议案（以下简称“</w:t>
            </w:r>
            <w:r w:rsidRPr="00A311B1">
              <w:rPr>
                <w:rFonts w:asciiTheme="minorEastAsia" w:eastAsiaTheme="minorEastAsia" w:hAnsiTheme="minorEastAsia" w:cs="Arial" w:hint="eastAsia"/>
                <w:sz w:val="24"/>
                <w:szCs w:val="24"/>
                <w:shd w:val="clear" w:color="auto" w:fill="FFFFFF"/>
              </w:rPr>
              <w:t>本激励计划</w:t>
            </w:r>
            <w:r>
              <w:rPr>
                <w:rFonts w:asciiTheme="minorEastAsia" w:eastAsiaTheme="minorEastAsia" w:hAnsiTheme="minorEastAsia" w:cs="Arial" w:hint="eastAsia"/>
                <w:sz w:val="24"/>
                <w:szCs w:val="24"/>
                <w:shd w:val="clear" w:color="auto" w:fill="FFFFFF"/>
              </w:rPr>
              <w:t>”），</w:t>
            </w:r>
            <w:r w:rsidRPr="00B26688">
              <w:rPr>
                <w:rFonts w:asciiTheme="minorEastAsia" w:eastAsiaTheme="minorEastAsia" w:hAnsiTheme="minorEastAsia" w:cs="Arial" w:hint="eastAsia"/>
                <w:sz w:val="24"/>
                <w:szCs w:val="24"/>
                <w:shd w:val="clear" w:color="auto" w:fill="FFFFFF"/>
              </w:rPr>
              <w:t>本激励计划</w:t>
            </w:r>
            <w:r w:rsidR="0038733C">
              <w:rPr>
                <w:rFonts w:asciiTheme="minorEastAsia" w:eastAsiaTheme="minorEastAsia" w:hAnsiTheme="minorEastAsia" w:cs="Arial" w:hint="eastAsia"/>
                <w:sz w:val="24"/>
                <w:szCs w:val="24"/>
                <w:shd w:val="clear" w:color="auto" w:fill="FFFFFF"/>
              </w:rPr>
              <w:t>分</w:t>
            </w:r>
            <w:r w:rsidRPr="00B26688">
              <w:rPr>
                <w:rFonts w:asciiTheme="minorEastAsia" w:eastAsiaTheme="minorEastAsia" w:hAnsiTheme="minorEastAsia" w:cs="Arial" w:hint="eastAsia"/>
                <w:sz w:val="24"/>
                <w:szCs w:val="24"/>
                <w:shd w:val="clear" w:color="auto" w:fill="FFFFFF"/>
              </w:rPr>
              <w:t>2024-2026年三个会计年度</w:t>
            </w:r>
            <w:r w:rsidR="0038733C">
              <w:rPr>
                <w:rFonts w:asciiTheme="minorEastAsia" w:eastAsiaTheme="minorEastAsia" w:hAnsiTheme="minorEastAsia" w:cs="Arial" w:hint="eastAsia"/>
                <w:sz w:val="24"/>
                <w:szCs w:val="24"/>
                <w:shd w:val="clear" w:color="auto" w:fill="FFFFFF"/>
              </w:rPr>
              <w:t>进行业绩考核并归属</w:t>
            </w:r>
            <w:r w:rsidRPr="00B26688">
              <w:rPr>
                <w:rFonts w:asciiTheme="minorEastAsia" w:eastAsiaTheme="minorEastAsia" w:hAnsiTheme="minorEastAsia" w:cs="Arial" w:hint="eastAsia"/>
                <w:sz w:val="24"/>
                <w:szCs w:val="24"/>
                <w:shd w:val="clear" w:color="auto" w:fill="FFFFFF"/>
              </w:rPr>
              <w:t>，以2023年营业收入为基数，分别设置了逐年同增不低于15%、32%和52%的触发值，以及逐年同增不低于30%、69%和120%</w:t>
            </w:r>
            <w:r>
              <w:rPr>
                <w:rFonts w:asciiTheme="minorEastAsia" w:eastAsiaTheme="minorEastAsia" w:hAnsiTheme="minorEastAsia" w:cs="Arial" w:hint="eastAsia"/>
                <w:sz w:val="24"/>
                <w:szCs w:val="24"/>
                <w:shd w:val="clear" w:color="auto" w:fill="FFFFFF"/>
              </w:rPr>
              <w:t>的目标值，首次授予激励对象为</w:t>
            </w:r>
            <w:r w:rsidRPr="009D12FE">
              <w:rPr>
                <w:rFonts w:asciiTheme="minorEastAsia" w:eastAsiaTheme="minorEastAsia" w:hAnsiTheme="minorEastAsia" w:cs="Arial" w:hint="eastAsia"/>
                <w:sz w:val="24"/>
                <w:szCs w:val="24"/>
                <w:shd w:val="clear" w:color="auto" w:fill="FFFFFF"/>
              </w:rPr>
              <w:t>262人</w:t>
            </w:r>
            <w:r>
              <w:rPr>
                <w:rFonts w:asciiTheme="minorEastAsia" w:eastAsiaTheme="minorEastAsia" w:hAnsiTheme="minorEastAsia" w:cs="Arial" w:hint="eastAsia"/>
                <w:sz w:val="24"/>
                <w:szCs w:val="24"/>
                <w:shd w:val="clear" w:color="auto" w:fill="FFFFFF"/>
              </w:rPr>
              <w:t>，首次授予股数为292</w:t>
            </w:r>
            <w:r w:rsidRPr="009D12FE">
              <w:rPr>
                <w:rFonts w:asciiTheme="minorEastAsia" w:eastAsiaTheme="minorEastAsia" w:hAnsiTheme="minorEastAsia" w:cs="Arial" w:hint="eastAsia"/>
                <w:sz w:val="24"/>
                <w:szCs w:val="24"/>
                <w:shd w:val="clear" w:color="auto" w:fill="FFFFFF"/>
              </w:rPr>
              <w:t>万股</w:t>
            </w:r>
            <w:r>
              <w:rPr>
                <w:rFonts w:asciiTheme="minorEastAsia" w:eastAsiaTheme="minorEastAsia" w:hAnsiTheme="minorEastAsia" w:cs="Arial" w:hint="eastAsia"/>
                <w:sz w:val="24"/>
                <w:szCs w:val="24"/>
                <w:shd w:val="clear" w:color="auto" w:fill="FFFFFF"/>
              </w:rPr>
              <w:t>，</w:t>
            </w:r>
            <w:r w:rsidR="0038733C">
              <w:rPr>
                <w:rFonts w:asciiTheme="minorEastAsia" w:eastAsiaTheme="minorEastAsia" w:hAnsiTheme="minorEastAsia" w:cs="Arial" w:hint="eastAsia"/>
                <w:sz w:val="24"/>
                <w:szCs w:val="24"/>
                <w:shd w:val="clear" w:color="auto" w:fill="FFFFFF"/>
              </w:rPr>
              <w:t>相关议案需经</w:t>
            </w:r>
            <w:r>
              <w:rPr>
                <w:rFonts w:asciiTheme="minorEastAsia" w:eastAsiaTheme="minorEastAsia" w:hAnsiTheme="minorEastAsia" w:cs="Arial" w:hint="eastAsia"/>
                <w:sz w:val="24"/>
                <w:szCs w:val="24"/>
                <w:shd w:val="clear" w:color="auto" w:fill="FFFFFF"/>
              </w:rPr>
              <w:t>公司股东大会审议，具体内容详见公司在上海</w:t>
            </w:r>
            <w:proofErr w:type="gramStart"/>
            <w:r>
              <w:rPr>
                <w:rFonts w:asciiTheme="minorEastAsia" w:eastAsiaTheme="minorEastAsia" w:hAnsiTheme="minorEastAsia" w:cs="Arial" w:hint="eastAsia"/>
                <w:sz w:val="24"/>
                <w:szCs w:val="24"/>
                <w:shd w:val="clear" w:color="auto" w:fill="FFFFFF"/>
              </w:rPr>
              <w:t>证券交易所官网披露</w:t>
            </w:r>
            <w:proofErr w:type="gramEnd"/>
            <w:r>
              <w:rPr>
                <w:rFonts w:asciiTheme="minorEastAsia" w:eastAsiaTheme="minorEastAsia" w:hAnsiTheme="minorEastAsia" w:cs="Arial" w:hint="eastAsia"/>
                <w:sz w:val="24"/>
                <w:szCs w:val="24"/>
                <w:shd w:val="clear" w:color="auto" w:fill="FFFFFF"/>
              </w:rPr>
              <w:t>的《</w:t>
            </w:r>
            <w:r w:rsidRPr="009D12FE">
              <w:rPr>
                <w:rFonts w:asciiTheme="minorEastAsia" w:eastAsiaTheme="minorEastAsia" w:hAnsiTheme="minorEastAsia" w:cs="Arial" w:hint="eastAsia"/>
                <w:sz w:val="24"/>
                <w:szCs w:val="24"/>
                <w:shd w:val="clear" w:color="auto" w:fill="FFFFFF"/>
              </w:rPr>
              <w:t>青岛海尔生物医疗股份有限公司2024年限制性股票激励计划（草案）摘要公告</w:t>
            </w:r>
            <w:r>
              <w:rPr>
                <w:rFonts w:asciiTheme="minorEastAsia" w:eastAsiaTheme="minorEastAsia" w:hAnsiTheme="minorEastAsia" w:cs="Arial" w:hint="eastAsia"/>
                <w:sz w:val="24"/>
                <w:szCs w:val="24"/>
                <w:shd w:val="clear" w:color="auto" w:fill="FFFFFF"/>
              </w:rPr>
              <w:t>》和《</w:t>
            </w:r>
            <w:r w:rsidRPr="00346E94">
              <w:rPr>
                <w:rFonts w:asciiTheme="minorEastAsia" w:eastAsiaTheme="minorEastAsia" w:hAnsiTheme="minorEastAsia" w:cs="Arial" w:hint="eastAsia"/>
                <w:sz w:val="24"/>
                <w:szCs w:val="24"/>
                <w:shd w:val="clear" w:color="auto" w:fill="FFFFFF"/>
              </w:rPr>
              <w:t>青岛海尔生物医疗股份有限公司2024年限制性股票激励计划（草案）</w:t>
            </w:r>
            <w:r>
              <w:rPr>
                <w:rFonts w:asciiTheme="minorEastAsia" w:eastAsiaTheme="minorEastAsia" w:hAnsiTheme="minorEastAsia" w:cs="Arial" w:hint="eastAsia"/>
                <w:sz w:val="24"/>
                <w:szCs w:val="24"/>
                <w:shd w:val="clear" w:color="auto" w:fill="FFFFFF"/>
              </w:rPr>
              <w:t>》。</w:t>
            </w:r>
          </w:p>
          <w:p w14:paraId="576C73E8" w14:textId="0E2EEBF1" w:rsidR="00457A5C" w:rsidRDefault="00CB1BF5" w:rsidP="00457A5C">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38733C">
              <w:rPr>
                <w:rFonts w:asciiTheme="minorEastAsia" w:eastAsiaTheme="minorEastAsia" w:hAnsiTheme="minorEastAsia" w:cs="Arial" w:hint="eastAsia"/>
                <w:b/>
                <w:sz w:val="24"/>
                <w:szCs w:val="24"/>
                <w:shd w:val="clear" w:color="auto" w:fill="FFFFFF"/>
              </w:rPr>
              <w:t>二</w:t>
            </w:r>
            <w:r>
              <w:rPr>
                <w:rFonts w:asciiTheme="minorEastAsia" w:eastAsiaTheme="minorEastAsia" w:hAnsiTheme="minorEastAsia" w:cs="Arial" w:hint="eastAsia"/>
                <w:b/>
                <w:sz w:val="24"/>
                <w:szCs w:val="24"/>
                <w:shd w:val="clear" w:color="auto" w:fill="FFFFFF"/>
              </w:rPr>
              <w:t>：</w:t>
            </w:r>
            <w:r w:rsidR="0012392E">
              <w:rPr>
                <w:rFonts w:asciiTheme="minorEastAsia" w:eastAsiaTheme="minorEastAsia" w:hAnsiTheme="minorEastAsia" w:cs="Arial" w:hint="eastAsia"/>
                <w:b/>
                <w:sz w:val="24"/>
                <w:szCs w:val="24"/>
                <w:shd w:val="clear" w:color="auto" w:fill="FFFFFF"/>
              </w:rPr>
              <w:t>公司非存储类新业务的进展情况？</w:t>
            </w:r>
          </w:p>
          <w:p w14:paraId="555D8FC7" w14:textId="6D7641D3" w:rsidR="0064356A" w:rsidRPr="0064356A" w:rsidRDefault="000476B7" w:rsidP="00301D88">
            <w:pPr>
              <w:spacing w:line="360" w:lineRule="auto"/>
              <w:ind w:firstLineChars="200" w:firstLine="480"/>
              <w:rPr>
                <w:rFonts w:asciiTheme="minorEastAsia" w:eastAsiaTheme="minorEastAsia" w:hAnsiTheme="minorEastAsia" w:cs="Arial"/>
                <w:sz w:val="24"/>
                <w:szCs w:val="24"/>
                <w:shd w:val="clear" w:color="auto" w:fill="FFFFFF"/>
              </w:rPr>
            </w:pPr>
            <w:r w:rsidRPr="000D0621">
              <w:rPr>
                <w:rFonts w:asciiTheme="minorEastAsia" w:eastAsiaTheme="minorEastAsia" w:hAnsiTheme="minorEastAsia" w:cs="Arial" w:hint="eastAsia"/>
                <w:sz w:val="24"/>
                <w:szCs w:val="24"/>
                <w:shd w:val="clear" w:color="auto" w:fill="FFFFFF"/>
              </w:rPr>
              <w:t>答：公司</w:t>
            </w:r>
            <w:r w:rsidRPr="000D0621">
              <w:rPr>
                <w:rFonts w:asciiTheme="minorEastAsia" w:eastAsiaTheme="minorEastAsia" w:hAnsiTheme="minorEastAsia" w:cs="Arial"/>
                <w:sz w:val="24"/>
                <w:szCs w:val="24"/>
                <w:shd w:val="clear" w:color="auto" w:fill="FFFFFF"/>
              </w:rPr>
              <w:t>聚焦用户多样化场景</w:t>
            </w:r>
            <w:r w:rsidRPr="000D0621">
              <w:rPr>
                <w:rFonts w:asciiTheme="minorEastAsia" w:eastAsiaTheme="minorEastAsia" w:hAnsiTheme="minorEastAsia" w:cs="Arial" w:hint="eastAsia"/>
                <w:sz w:val="24"/>
                <w:szCs w:val="24"/>
                <w:shd w:val="clear" w:color="auto" w:fill="FFFFFF"/>
              </w:rPr>
              <w:t>，非存储类业务持续发</w:t>
            </w:r>
            <w:r w:rsidR="00301D88">
              <w:rPr>
                <w:rFonts w:asciiTheme="minorEastAsia" w:eastAsiaTheme="minorEastAsia" w:hAnsiTheme="minorEastAsia" w:cs="Arial" w:hint="eastAsia"/>
                <w:sz w:val="24"/>
                <w:szCs w:val="24"/>
                <w:shd w:val="clear" w:color="auto" w:fill="FFFFFF"/>
              </w:rPr>
              <w:t>力。</w:t>
            </w:r>
            <w:r w:rsidRPr="0064356A">
              <w:rPr>
                <w:rFonts w:asciiTheme="minorEastAsia" w:eastAsiaTheme="minorEastAsia" w:hAnsiTheme="minorEastAsia" w:cs="Arial" w:hint="eastAsia"/>
                <w:sz w:val="24"/>
                <w:szCs w:val="24"/>
                <w:shd w:val="clear" w:color="auto" w:fill="FFFFFF"/>
              </w:rPr>
              <w:t>在生命</w:t>
            </w:r>
            <w:r w:rsidR="000D0621" w:rsidRPr="0064356A">
              <w:rPr>
                <w:rFonts w:asciiTheme="minorEastAsia" w:eastAsiaTheme="minorEastAsia" w:hAnsiTheme="minorEastAsia" w:cs="Arial" w:hint="eastAsia"/>
                <w:sz w:val="24"/>
                <w:szCs w:val="24"/>
                <w:shd w:val="clear" w:color="auto" w:fill="FFFFFF"/>
              </w:rPr>
              <w:t>科学板块，针对制药、科研用户，</w:t>
            </w:r>
            <w:r w:rsidR="00301D88">
              <w:rPr>
                <w:rFonts w:asciiTheme="minorEastAsia" w:eastAsiaTheme="minorEastAsia" w:hAnsiTheme="minorEastAsia" w:cs="Arial" w:hint="eastAsia"/>
                <w:sz w:val="24"/>
                <w:szCs w:val="24"/>
                <w:shd w:val="clear" w:color="auto" w:fill="FFFFFF"/>
              </w:rPr>
              <w:t>公司</w:t>
            </w:r>
            <w:r w:rsidR="000D0621" w:rsidRPr="0064356A">
              <w:rPr>
                <w:rFonts w:asciiTheme="minorEastAsia" w:eastAsiaTheme="minorEastAsia" w:hAnsiTheme="minorEastAsia" w:cs="Arial" w:hint="eastAsia"/>
                <w:sz w:val="24"/>
                <w:szCs w:val="24"/>
                <w:shd w:val="clear" w:color="auto" w:fill="FFFFFF"/>
              </w:rPr>
              <w:t>分别推出了智能自动化细胞制备方案、无菌检查整体方案、样本制备场景方案、动物</w:t>
            </w:r>
            <w:proofErr w:type="gramStart"/>
            <w:r w:rsidR="000D0621" w:rsidRPr="0064356A">
              <w:rPr>
                <w:rFonts w:asciiTheme="minorEastAsia" w:eastAsiaTheme="minorEastAsia" w:hAnsiTheme="minorEastAsia" w:cs="Arial" w:hint="eastAsia"/>
                <w:sz w:val="24"/>
                <w:szCs w:val="24"/>
                <w:shd w:val="clear" w:color="auto" w:fill="FFFFFF"/>
              </w:rPr>
              <w:t>房解决</w:t>
            </w:r>
            <w:proofErr w:type="gramEnd"/>
            <w:r w:rsidR="000D0621" w:rsidRPr="0064356A">
              <w:rPr>
                <w:rFonts w:asciiTheme="minorEastAsia" w:eastAsiaTheme="minorEastAsia" w:hAnsiTheme="minorEastAsia" w:cs="Arial" w:hint="eastAsia"/>
                <w:sz w:val="24"/>
                <w:szCs w:val="24"/>
                <w:shd w:val="clear" w:color="auto" w:fill="FFFFFF"/>
              </w:rPr>
              <w:t>方案等；在医疗创新板块，针对医院用户</w:t>
            </w:r>
            <w:r w:rsidR="00301D88">
              <w:rPr>
                <w:rFonts w:asciiTheme="minorEastAsia" w:eastAsiaTheme="minorEastAsia" w:hAnsiTheme="minorEastAsia" w:cs="Arial" w:hint="eastAsia"/>
                <w:sz w:val="24"/>
                <w:szCs w:val="24"/>
                <w:shd w:val="clear" w:color="auto" w:fill="FFFFFF"/>
              </w:rPr>
              <w:t>，公司</w:t>
            </w:r>
            <w:r w:rsidR="0064356A" w:rsidRPr="0064356A">
              <w:rPr>
                <w:rFonts w:asciiTheme="minorEastAsia" w:eastAsiaTheme="minorEastAsia" w:hAnsiTheme="minorEastAsia" w:cs="Arial" w:hint="eastAsia"/>
                <w:sz w:val="24"/>
                <w:szCs w:val="24"/>
                <w:shd w:val="clear" w:color="auto" w:fill="FFFFFF"/>
              </w:rPr>
              <w:t>提供涵盖智能</w:t>
            </w:r>
            <w:proofErr w:type="gramStart"/>
            <w:r w:rsidR="0064356A" w:rsidRPr="0064356A">
              <w:rPr>
                <w:rFonts w:asciiTheme="minorEastAsia" w:eastAsiaTheme="minorEastAsia" w:hAnsiTheme="minorEastAsia" w:cs="Arial" w:hint="eastAsia"/>
                <w:sz w:val="24"/>
                <w:szCs w:val="24"/>
                <w:shd w:val="clear" w:color="auto" w:fill="FFFFFF"/>
              </w:rPr>
              <w:t>一体化静配中心</w:t>
            </w:r>
            <w:proofErr w:type="gramEnd"/>
            <w:r w:rsidR="0064356A" w:rsidRPr="0064356A">
              <w:rPr>
                <w:rFonts w:asciiTheme="minorEastAsia" w:eastAsiaTheme="minorEastAsia" w:hAnsiTheme="minorEastAsia" w:cs="Arial" w:hint="eastAsia"/>
                <w:sz w:val="24"/>
                <w:szCs w:val="24"/>
                <w:shd w:val="clear" w:color="auto" w:fill="FFFFFF"/>
              </w:rPr>
              <w:t>、智慧门诊药房、智慧住院药房、24小时无人药房等场景方案</w:t>
            </w:r>
            <w:r w:rsidR="00A3721C">
              <w:rPr>
                <w:rFonts w:asciiTheme="minorEastAsia" w:eastAsiaTheme="minorEastAsia" w:hAnsiTheme="minorEastAsia" w:cs="Arial" w:hint="eastAsia"/>
                <w:sz w:val="24"/>
                <w:szCs w:val="24"/>
                <w:shd w:val="clear" w:color="auto" w:fill="FFFFFF"/>
              </w:rPr>
              <w:t>等等。</w:t>
            </w:r>
            <w:r w:rsidR="0038733C">
              <w:rPr>
                <w:rFonts w:asciiTheme="minorEastAsia" w:eastAsiaTheme="minorEastAsia" w:hAnsiTheme="minorEastAsia" w:cs="Arial" w:hint="eastAsia"/>
                <w:sz w:val="24"/>
                <w:szCs w:val="24"/>
                <w:shd w:val="clear" w:color="auto" w:fill="FFFFFF"/>
              </w:rPr>
              <w:t>2023年，</w:t>
            </w:r>
            <w:r w:rsidR="0038733C" w:rsidRPr="000D0621">
              <w:rPr>
                <w:rFonts w:asciiTheme="minorEastAsia" w:eastAsiaTheme="minorEastAsia" w:hAnsiTheme="minorEastAsia" w:cs="Arial" w:hint="eastAsia"/>
                <w:sz w:val="24"/>
                <w:szCs w:val="24"/>
                <w:shd w:val="clear" w:color="auto" w:fill="FFFFFF"/>
              </w:rPr>
              <w:t>非存储类业务</w:t>
            </w:r>
            <w:r w:rsidR="0038733C">
              <w:rPr>
                <w:rFonts w:asciiTheme="minorEastAsia" w:eastAsiaTheme="minorEastAsia" w:hAnsiTheme="minorEastAsia" w:cs="Arial" w:hint="eastAsia"/>
                <w:sz w:val="24"/>
                <w:szCs w:val="24"/>
                <w:shd w:val="clear" w:color="auto" w:fill="FFFFFF"/>
              </w:rPr>
              <w:t>新</w:t>
            </w:r>
            <w:r w:rsidR="0038733C">
              <w:rPr>
                <w:rFonts w:asciiTheme="minorEastAsia" w:eastAsiaTheme="minorEastAsia" w:hAnsiTheme="minorEastAsia" w:cs="Arial" w:hint="eastAsia"/>
                <w:sz w:val="24"/>
                <w:szCs w:val="24"/>
                <w:shd w:val="clear" w:color="auto" w:fill="FFFFFF"/>
              </w:rPr>
              <w:lastRenderedPageBreak/>
              <w:t>产业</w:t>
            </w:r>
            <w:r w:rsidR="00CC2F77">
              <w:rPr>
                <w:rFonts w:asciiTheme="minorEastAsia" w:eastAsiaTheme="minorEastAsia" w:hAnsiTheme="minorEastAsia" w:cs="Arial" w:hint="eastAsia"/>
                <w:sz w:val="24"/>
                <w:szCs w:val="24"/>
                <w:shd w:val="clear" w:color="auto" w:fill="FFFFFF"/>
              </w:rPr>
              <w:t>占收入的比重达到38%，同比增长超30%。</w:t>
            </w:r>
          </w:p>
          <w:p w14:paraId="573ADF43" w14:textId="32582E25" w:rsidR="007B098A" w:rsidRDefault="007B098A" w:rsidP="00457A5C">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问题三：</w:t>
            </w:r>
            <w:r w:rsidR="00CC2F77">
              <w:rPr>
                <w:rFonts w:asciiTheme="minorEastAsia" w:eastAsiaTheme="minorEastAsia" w:hAnsiTheme="minorEastAsia" w:cs="Arial" w:hint="eastAsia"/>
                <w:b/>
                <w:sz w:val="24"/>
                <w:szCs w:val="24"/>
                <w:shd w:val="clear" w:color="auto" w:fill="FFFFFF"/>
              </w:rPr>
              <w:t>请公司介绍一下2023年海外市场的发展情况</w:t>
            </w:r>
            <w:r w:rsidR="00624853">
              <w:rPr>
                <w:rFonts w:asciiTheme="minorEastAsia" w:eastAsiaTheme="minorEastAsia" w:hAnsiTheme="minorEastAsia" w:cs="Arial" w:hint="eastAsia"/>
                <w:b/>
                <w:sz w:val="24"/>
                <w:szCs w:val="24"/>
                <w:shd w:val="clear" w:color="auto" w:fill="FFFFFF"/>
              </w:rPr>
              <w:t>？</w:t>
            </w:r>
          </w:p>
          <w:p w14:paraId="1AD938AB" w14:textId="18F5501C" w:rsidR="00142A00" w:rsidRPr="00FD2A51" w:rsidRDefault="00142A00" w:rsidP="00FD2A51">
            <w:pPr>
              <w:spacing w:line="360" w:lineRule="auto"/>
              <w:ind w:firstLineChars="200" w:firstLine="480"/>
              <w:rPr>
                <w:rFonts w:asciiTheme="minorEastAsia" w:eastAsiaTheme="minorEastAsia" w:hAnsiTheme="minorEastAsia" w:cs="Arial"/>
                <w:sz w:val="24"/>
                <w:szCs w:val="24"/>
                <w:shd w:val="clear" w:color="auto" w:fill="FFFFFF"/>
              </w:rPr>
            </w:pPr>
            <w:r w:rsidRPr="00FD2A51">
              <w:rPr>
                <w:rFonts w:asciiTheme="minorEastAsia" w:eastAsiaTheme="minorEastAsia" w:hAnsiTheme="minorEastAsia" w:cs="Arial" w:hint="eastAsia"/>
                <w:sz w:val="24"/>
                <w:szCs w:val="24"/>
                <w:shd w:val="clear" w:color="auto" w:fill="FFFFFF"/>
              </w:rPr>
              <w:t>2023</w:t>
            </w:r>
            <w:r w:rsidR="00FD2A51">
              <w:rPr>
                <w:rFonts w:asciiTheme="minorEastAsia" w:eastAsiaTheme="minorEastAsia" w:hAnsiTheme="minorEastAsia" w:cs="Arial" w:hint="eastAsia"/>
                <w:sz w:val="24"/>
                <w:szCs w:val="24"/>
                <w:shd w:val="clear" w:color="auto" w:fill="FFFFFF"/>
              </w:rPr>
              <w:t>年，公司海外市场聚焦国际化转型和产品方案升级，市场竞争力进一步增强。一方面，公司</w:t>
            </w:r>
            <w:r w:rsidRPr="00FD2A51">
              <w:rPr>
                <w:rFonts w:asciiTheme="minorEastAsia" w:eastAsiaTheme="minorEastAsia" w:hAnsiTheme="minorEastAsia" w:cs="Arial" w:hint="eastAsia"/>
                <w:sz w:val="24"/>
                <w:szCs w:val="24"/>
                <w:shd w:val="clear" w:color="auto" w:fill="FFFFFF"/>
              </w:rPr>
              <w:t>通过对海外市场体系的调整与强化，加快直面用户的国际化转型。基于覆盖800多家经销商、150多个国家</w:t>
            </w:r>
            <w:r w:rsidR="00FD2A51">
              <w:rPr>
                <w:rFonts w:asciiTheme="minorEastAsia" w:eastAsiaTheme="minorEastAsia" w:hAnsiTheme="minorEastAsia" w:cs="Arial" w:hint="eastAsia"/>
                <w:sz w:val="24"/>
                <w:szCs w:val="24"/>
                <w:shd w:val="clear" w:color="auto" w:fill="FFFFFF"/>
              </w:rPr>
              <w:t>和地区的市场网络布局，公司重点加强当地化布局，已形成以英国、阿联酋等地为中心的用户体验培训中心体系和荷兰</w:t>
            </w:r>
            <w:r w:rsidRPr="00FD2A51">
              <w:rPr>
                <w:rFonts w:asciiTheme="minorEastAsia" w:eastAsiaTheme="minorEastAsia" w:hAnsiTheme="minorEastAsia" w:cs="Arial" w:hint="eastAsia"/>
                <w:sz w:val="24"/>
                <w:szCs w:val="24"/>
                <w:shd w:val="clear" w:color="auto" w:fill="FFFFFF"/>
              </w:rPr>
              <w:t>等</w:t>
            </w:r>
            <w:r w:rsidR="00FD2A51" w:rsidRPr="00FD2A51">
              <w:rPr>
                <w:rFonts w:asciiTheme="minorEastAsia" w:eastAsiaTheme="minorEastAsia" w:hAnsiTheme="minorEastAsia" w:cs="Arial" w:hint="eastAsia"/>
                <w:sz w:val="24"/>
                <w:szCs w:val="24"/>
                <w:shd w:val="clear" w:color="auto" w:fill="FFFFFF"/>
              </w:rPr>
              <w:t>仓储物流中心体系，深化英国当地化模式并向全球复制，快速把握和响应当地化用户需求。</w:t>
            </w:r>
            <w:r w:rsidR="00FD2A51">
              <w:rPr>
                <w:rFonts w:asciiTheme="minorEastAsia" w:eastAsiaTheme="minorEastAsia" w:hAnsiTheme="minorEastAsia" w:cs="Arial" w:hint="eastAsia"/>
                <w:sz w:val="24"/>
                <w:szCs w:val="24"/>
                <w:shd w:val="clear" w:color="auto" w:fill="FFFFFF"/>
              </w:rPr>
              <w:t>另一方面，公司持续</w:t>
            </w:r>
            <w:r w:rsidR="00FD2A51" w:rsidRPr="00FD2A51">
              <w:rPr>
                <w:rFonts w:asciiTheme="minorEastAsia" w:eastAsiaTheme="minorEastAsia" w:hAnsiTheme="minorEastAsia" w:cs="Arial" w:hint="eastAsia"/>
                <w:sz w:val="24"/>
                <w:szCs w:val="24"/>
                <w:shd w:val="clear" w:color="auto" w:fill="FFFFFF"/>
              </w:rPr>
              <w:t>与世界卫生组织（WHO）、联合国儿童基金会（UNICEF）等60余个国际组织保持长期持续的合作关系，并积极推进经销和项目互融互促。</w:t>
            </w:r>
            <w:r w:rsidR="00FE1742">
              <w:rPr>
                <w:rFonts w:asciiTheme="minorEastAsia" w:eastAsiaTheme="minorEastAsia" w:hAnsiTheme="minorEastAsia" w:cs="Arial" w:hint="eastAsia"/>
                <w:sz w:val="24"/>
                <w:szCs w:val="24"/>
                <w:shd w:val="clear" w:color="auto" w:fill="FFFFFF"/>
              </w:rPr>
              <w:t>此外，公司针对海外用户的产品方案日趋丰富，</w:t>
            </w:r>
            <w:r w:rsidR="00FE1742" w:rsidRPr="00FE1742">
              <w:rPr>
                <w:rFonts w:asciiTheme="minorEastAsia" w:eastAsiaTheme="minorEastAsia" w:hAnsiTheme="minorEastAsia" w:cs="Arial" w:hint="eastAsia"/>
                <w:sz w:val="24"/>
                <w:szCs w:val="24"/>
                <w:shd w:val="clear" w:color="auto" w:fill="FFFFFF"/>
              </w:rPr>
              <w:t>面向生命科学用户，</w:t>
            </w:r>
            <w:proofErr w:type="gramStart"/>
            <w:r w:rsidR="00FE1742" w:rsidRPr="00FE1742">
              <w:rPr>
                <w:rFonts w:asciiTheme="minorEastAsia" w:eastAsiaTheme="minorEastAsia" w:hAnsiTheme="minorEastAsia" w:cs="Arial" w:hint="eastAsia"/>
                <w:sz w:val="24"/>
                <w:szCs w:val="24"/>
                <w:shd w:val="clear" w:color="auto" w:fill="FFFFFF"/>
              </w:rPr>
              <w:t>除优势</w:t>
            </w:r>
            <w:proofErr w:type="gramEnd"/>
            <w:r w:rsidR="00FE1742" w:rsidRPr="00FE1742">
              <w:rPr>
                <w:rFonts w:asciiTheme="minorEastAsia" w:eastAsiaTheme="minorEastAsia" w:hAnsiTheme="minorEastAsia" w:cs="Arial" w:hint="eastAsia"/>
                <w:sz w:val="24"/>
                <w:szCs w:val="24"/>
                <w:shd w:val="clear" w:color="auto" w:fill="FFFFFF"/>
              </w:rPr>
              <w:t>品类超低温产品外，液氮罐、培养箱、离心机、实验室耗材等品类快速增长。其中离心机在欧、美等地区实现突破，冻干机在亚洲区域完成首单，生物安全柜新进入东欧等地区用户实验室，实验室耗材在亚洲、北美、欧洲等区域实现突破与复制。面向医疗机构用户，除太阳能疫苗解决方案外，药品冷藏箱、血液冷藏箱、耗材类业务等发展迅速。公司通过与国际组织的持续交互，在太阳能疫苗冷链方案等合</w:t>
            </w:r>
            <w:r w:rsidR="00FE1742">
              <w:rPr>
                <w:rFonts w:asciiTheme="minorEastAsia" w:eastAsiaTheme="minorEastAsia" w:hAnsiTheme="minorEastAsia" w:cs="Arial" w:hint="eastAsia"/>
                <w:sz w:val="24"/>
                <w:szCs w:val="24"/>
                <w:shd w:val="clear" w:color="auto" w:fill="FFFFFF"/>
              </w:rPr>
              <w:t>作之外，为用户继续提供实验室建设及环境检测、消毒灭菌等持续服务。2023年，公司累计已有400余个型号获得境外认证。</w:t>
            </w:r>
          </w:p>
          <w:p w14:paraId="70F6720A" w14:textId="2F6C33B8" w:rsidR="002B6742" w:rsidRPr="008C0CB1" w:rsidRDefault="002B6742" w:rsidP="002B6742">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问题四</w:t>
            </w:r>
            <w:r w:rsidRPr="008C0CB1">
              <w:rPr>
                <w:rFonts w:asciiTheme="minorEastAsia" w:eastAsiaTheme="minorEastAsia" w:hAnsiTheme="minorEastAsia" w:cs="Arial" w:hint="eastAsia"/>
                <w:b/>
                <w:sz w:val="24"/>
                <w:szCs w:val="24"/>
                <w:shd w:val="clear" w:color="auto" w:fill="FFFFFF"/>
              </w:rPr>
              <w:t>：</w:t>
            </w:r>
            <w:r w:rsidR="00FE1742">
              <w:rPr>
                <w:rFonts w:asciiTheme="minorEastAsia" w:eastAsiaTheme="minorEastAsia" w:hAnsiTheme="minorEastAsia" w:cs="Arial" w:hint="eastAsia"/>
                <w:b/>
                <w:sz w:val="24"/>
                <w:szCs w:val="24"/>
                <w:shd w:val="clear" w:color="auto" w:fill="FFFFFF"/>
              </w:rPr>
              <w:t>请公司介绍一下公司2023年研发投入的进展情况</w:t>
            </w:r>
            <w:r w:rsidRPr="008C0CB1">
              <w:rPr>
                <w:rFonts w:asciiTheme="minorEastAsia" w:eastAsiaTheme="minorEastAsia" w:hAnsiTheme="minorEastAsia" w:cs="Arial" w:hint="eastAsia"/>
                <w:b/>
                <w:sz w:val="24"/>
                <w:szCs w:val="24"/>
                <w:shd w:val="clear" w:color="auto" w:fill="FFFFFF"/>
              </w:rPr>
              <w:t>？</w:t>
            </w:r>
          </w:p>
          <w:p w14:paraId="1DB741A7" w14:textId="77777777" w:rsidR="008F35EE" w:rsidRDefault="00CC2F77" w:rsidP="005261A9">
            <w:pPr>
              <w:spacing w:line="360" w:lineRule="auto"/>
              <w:ind w:firstLineChars="200" w:firstLine="480"/>
              <w:rPr>
                <w:rFonts w:asciiTheme="minorEastAsia" w:eastAsiaTheme="minorEastAsia" w:hAnsiTheme="minorEastAsia" w:cs="Arial"/>
                <w:sz w:val="24"/>
                <w:szCs w:val="24"/>
                <w:shd w:val="clear" w:color="auto" w:fill="FFFFFF"/>
              </w:rPr>
            </w:pPr>
            <w:r w:rsidRPr="00624853">
              <w:rPr>
                <w:rFonts w:asciiTheme="minorEastAsia" w:eastAsiaTheme="minorEastAsia" w:hAnsiTheme="minorEastAsia" w:cs="Arial" w:hint="eastAsia"/>
                <w:sz w:val="24"/>
                <w:szCs w:val="24"/>
                <w:shd w:val="clear" w:color="auto" w:fill="FFFFFF"/>
              </w:rPr>
              <w:t>答：</w:t>
            </w:r>
            <w:r w:rsidR="005261A9">
              <w:rPr>
                <w:rFonts w:asciiTheme="minorEastAsia" w:eastAsiaTheme="minorEastAsia" w:hAnsiTheme="minorEastAsia" w:cs="Arial" w:hint="eastAsia"/>
                <w:sz w:val="24"/>
                <w:szCs w:val="24"/>
                <w:shd w:val="clear" w:color="auto" w:fill="FFFFFF"/>
              </w:rPr>
              <w:t>2023年，</w:t>
            </w:r>
            <w:r w:rsidR="005261A9" w:rsidRPr="00FE1742">
              <w:rPr>
                <w:rFonts w:asciiTheme="minorEastAsia" w:eastAsiaTheme="minorEastAsia" w:hAnsiTheme="minorEastAsia" w:cs="Arial" w:hint="eastAsia"/>
                <w:sz w:val="24"/>
                <w:szCs w:val="24"/>
                <w:shd w:val="clear" w:color="auto" w:fill="FFFFFF"/>
              </w:rPr>
              <w:t>公司研发投入32,063.61万元，同比增长10%，占营业收入比重为14%。</w:t>
            </w:r>
            <w:r>
              <w:rPr>
                <w:rFonts w:asciiTheme="minorEastAsia" w:eastAsiaTheme="minorEastAsia" w:hAnsiTheme="minorEastAsia" w:cs="Arial" w:hint="eastAsia"/>
                <w:sz w:val="24"/>
                <w:szCs w:val="24"/>
                <w:shd w:val="clear" w:color="auto" w:fill="FFFFFF"/>
              </w:rPr>
              <w:t>公司</w:t>
            </w:r>
            <w:r w:rsidRPr="00624853">
              <w:rPr>
                <w:rFonts w:asciiTheme="minorEastAsia" w:eastAsiaTheme="minorEastAsia" w:hAnsiTheme="minorEastAsia" w:cs="Arial" w:hint="eastAsia"/>
                <w:sz w:val="24"/>
                <w:szCs w:val="24"/>
                <w:shd w:val="clear" w:color="auto" w:fill="FFFFFF"/>
              </w:rPr>
              <w:t>构筑</w:t>
            </w:r>
            <w:r w:rsidR="00D9460A">
              <w:rPr>
                <w:rFonts w:asciiTheme="minorEastAsia" w:eastAsiaTheme="minorEastAsia" w:hAnsiTheme="minorEastAsia" w:cs="Arial" w:hint="eastAsia"/>
                <w:sz w:val="24"/>
                <w:szCs w:val="24"/>
                <w:shd w:val="clear" w:color="auto" w:fill="FFFFFF"/>
              </w:rPr>
              <w:t>了</w:t>
            </w:r>
            <w:r w:rsidRPr="00624853">
              <w:rPr>
                <w:rFonts w:asciiTheme="minorEastAsia" w:eastAsiaTheme="minorEastAsia" w:hAnsiTheme="minorEastAsia" w:cs="Arial" w:hint="eastAsia"/>
                <w:sz w:val="24"/>
                <w:szCs w:val="24"/>
                <w:shd w:val="clear" w:color="auto" w:fill="FFFFFF"/>
              </w:rPr>
              <w:t>由六大技术委员会主导，以制冷、智能化、精密制造及材料、自动化、数字化等六大技术平台为核心，青岛、深圳、</w:t>
            </w:r>
            <w:r>
              <w:rPr>
                <w:rFonts w:asciiTheme="minorEastAsia" w:eastAsiaTheme="minorEastAsia" w:hAnsiTheme="minorEastAsia" w:cs="Arial" w:hint="eastAsia"/>
                <w:sz w:val="24"/>
                <w:szCs w:val="24"/>
                <w:shd w:val="clear" w:color="auto" w:fill="FFFFFF"/>
              </w:rPr>
              <w:t>上海、成都、重庆、苏州等六地研发中心互为补充的开放式研发体系布局，</w:t>
            </w:r>
            <w:r w:rsidR="00D9460A">
              <w:rPr>
                <w:rFonts w:asciiTheme="minorEastAsia" w:eastAsiaTheme="minorEastAsia" w:hAnsiTheme="minorEastAsia" w:cs="Arial" w:hint="eastAsia"/>
                <w:sz w:val="24"/>
                <w:szCs w:val="24"/>
                <w:shd w:val="clear" w:color="auto" w:fill="FFFFFF"/>
              </w:rPr>
              <w:t>为</w:t>
            </w:r>
            <w:r w:rsidRPr="00AB51D7">
              <w:rPr>
                <w:rFonts w:asciiTheme="minorEastAsia" w:eastAsiaTheme="minorEastAsia" w:hAnsiTheme="minorEastAsia" w:cs="Arial" w:hint="eastAsia"/>
                <w:sz w:val="24"/>
                <w:szCs w:val="24"/>
                <w:shd w:val="clear" w:color="auto" w:fill="FFFFFF"/>
              </w:rPr>
              <w:t>自动化样</w:t>
            </w:r>
            <w:r w:rsidRPr="00AB51D7">
              <w:rPr>
                <w:rFonts w:asciiTheme="minorEastAsia" w:eastAsiaTheme="minorEastAsia" w:hAnsiTheme="minorEastAsia" w:cs="Arial" w:hint="eastAsia"/>
                <w:sz w:val="24"/>
                <w:szCs w:val="24"/>
                <w:shd w:val="clear" w:color="auto" w:fill="FFFFFF"/>
              </w:rPr>
              <w:lastRenderedPageBreak/>
              <w:t>本库、低温速冻、冻干及冻融等新品性能引领</w:t>
            </w:r>
            <w:r w:rsidR="00D9460A">
              <w:rPr>
                <w:rFonts w:asciiTheme="minorEastAsia" w:eastAsiaTheme="minorEastAsia" w:hAnsiTheme="minorEastAsia" w:cs="Arial" w:hint="eastAsia"/>
                <w:sz w:val="24"/>
                <w:szCs w:val="24"/>
                <w:shd w:val="clear" w:color="auto" w:fill="FFFFFF"/>
              </w:rPr>
              <w:t>提供支持</w:t>
            </w:r>
            <w:r>
              <w:rPr>
                <w:rFonts w:asciiTheme="minorEastAsia" w:eastAsiaTheme="minorEastAsia" w:hAnsiTheme="minorEastAsia" w:cs="Arial" w:hint="eastAsia"/>
                <w:sz w:val="24"/>
                <w:szCs w:val="24"/>
                <w:shd w:val="clear" w:color="auto" w:fill="FFFFFF"/>
              </w:rPr>
              <w:t>，</w:t>
            </w:r>
            <w:r w:rsidR="00D9460A">
              <w:rPr>
                <w:rFonts w:asciiTheme="minorEastAsia" w:eastAsiaTheme="minorEastAsia" w:hAnsiTheme="minorEastAsia" w:cs="Arial" w:hint="eastAsia"/>
                <w:sz w:val="24"/>
                <w:szCs w:val="24"/>
                <w:shd w:val="clear" w:color="auto" w:fill="FFFFFF"/>
              </w:rPr>
              <w:t>加速了</w:t>
            </w:r>
            <w:r>
              <w:rPr>
                <w:rFonts w:asciiTheme="minorEastAsia" w:eastAsiaTheme="minorEastAsia" w:hAnsiTheme="minorEastAsia" w:cs="Arial" w:hint="eastAsia"/>
                <w:sz w:val="24"/>
                <w:szCs w:val="24"/>
                <w:shd w:val="clear" w:color="auto" w:fill="FFFFFF"/>
              </w:rPr>
              <w:t>恒温恒湿箱、光照培养箱、人工气候箱等新品</w:t>
            </w:r>
            <w:r w:rsidR="00D9460A">
              <w:rPr>
                <w:rFonts w:asciiTheme="minorEastAsia" w:eastAsiaTheme="minorEastAsia" w:hAnsiTheme="minorEastAsia" w:cs="Arial" w:hint="eastAsia"/>
                <w:sz w:val="24"/>
                <w:szCs w:val="24"/>
                <w:shd w:val="clear" w:color="auto" w:fill="FFFFFF"/>
              </w:rPr>
              <w:t>上市</w:t>
            </w:r>
            <w:r w:rsidR="00D3303C">
              <w:rPr>
                <w:rFonts w:asciiTheme="minorEastAsia" w:eastAsiaTheme="minorEastAsia" w:hAnsiTheme="minorEastAsia" w:cs="Arial" w:hint="eastAsia"/>
                <w:sz w:val="24"/>
                <w:szCs w:val="24"/>
                <w:shd w:val="clear" w:color="auto" w:fill="FFFFFF"/>
              </w:rPr>
              <w:t>，保证了</w:t>
            </w:r>
            <w:r w:rsidR="00D3303C" w:rsidRPr="00D3303C">
              <w:rPr>
                <w:rFonts w:asciiTheme="minorEastAsia" w:eastAsiaTheme="minorEastAsia" w:hAnsiTheme="minorEastAsia" w:cs="Arial" w:hint="eastAsia"/>
                <w:sz w:val="24"/>
                <w:szCs w:val="24"/>
                <w:shd w:val="clear" w:color="auto" w:fill="FFFFFF"/>
              </w:rPr>
              <w:t>超高速离心机精密钛合金转子样</w:t>
            </w:r>
            <w:proofErr w:type="gramStart"/>
            <w:r w:rsidR="00D3303C" w:rsidRPr="00D3303C">
              <w:rPr>
                <w:rFonts w:asciiTheme="minorEastAsia" w:eastAsiaTheme="minorEastAsia" w:hAnsiTheme="minorEastAsia" w:cs="Arial" w:hint="eastAsia"/>
                <w:sz w:val="24"/>
                <w:szCs w:val="24"/>
                <w:shd w:val="clear" w:color="auto" w:fill="FFFFFF"/>
              </w:rPr>
              <w:t>件试验</w:t>
            </w:r>
            <w:proofErr w:type="gramEnd"/>
            <w:r w:rsidR="00D3303C" w:rsidRPr="00D3303C">
              <w:rPr>
                <w:rFonts w:asciiTheme="minorEastAsia" w:eastAsiaTheme="minorEastAsia" w:hAnsiTheme="minorEastAsia" w:cs="Arial" w:hint="eastAsia"/>
                <w:sz w:val="24"/>
                <w:szCs w:val="24"/>
                <w:shd w:val="clear" w:color="auto" w:fill="FFFFFF"/>
              </w:rPr>
              <w:t>成功，大容量碳纤维离心机上市</w:t>
            </w:r>
            <w:r w:rsidR="00D3303C">
              <w:rPr>
                <w:rFonts w:asciiTheme="minorEastAsia" w:eastAsiaTheme="minorEastAsia" w:hAnsiTheme="minorEastAsia" w:cs="Arial" w:hint="eastAsia"/>
                <w:sz w:val="24"/>
                <w:szCs w:val="24"/>
                <w:shd w:val="clear" w:color="auto" w:fill="FFFFFF"/>
              </w:rPr>
              <w:t>等等</w:t>
            </w:r>
            <w:r>
              <w:rPr>
                <w:rFonts w:asciiTheme="minorEastAsia" w:eastAsiaTheme="minorEastAsia" w:hAnsiTheme="minorEastAsia" w:cs="Arial" w:hint="eastAsia"/>
                <w:sz w:val="24"/>
                <w:szCs w:val="24"/>
                <w:shd w:val="clear" w:color="auto" w:fill="FFFFFF"/>
              </w:rPr>
              <w:t>。</w:t>
            </w:r>
            <w:r w:rsidR="005261A9">
              <w:rPr>
                <w:rFonts w:asciiTheme="minorEastAsia" w:eastAsiaTheme="minorEastAsia" w:hAnsiTheme="minorEastAsia" w:cs="Arial" w:hint="eastAsia"/>
                <w:sz w:val="24"/>
                <w:szCs w:val="24"/>
                <w:shd w:val="clear" w:color="auto" w:fill="FFFFFF"/>
              </w:rPr>
              <w:t>目前，公司</w:t>
            </w:r>
            <w:r w:rsidRPr="002B6742">
              <w:rPr>
                <w:rFonts w:asciiTheme="minorEastAsia" w:eastAsiaTheme="minorEastAsia" w:hAnsiTheme="minorEastAsia" w:cs="Arial" w:hint="eastAsia"/>
                <w:sz w:val="24"/>
                <w:szCs w:val="24"/>
                <w:shd w:val="clear" w:color="auto" w:fill="FFFFFF"/>
              </w:rPr>
              <w:t>累计拥有了专利1321项，</w:t>
            </w:r>
            <w:r>
              <w:rPr>
                <w:rFonts w:asciiTheme="minorEastAsia" w:eastAsiaTheme="minorEastAsia" w:hAnsiTheme="minorEastAsia" w:cs="Arial" w:hint="eastAsia"/>
                <w:sz w:val="24"/>
                <w:szCs w:val="24"/>
                <w:shd w:val="clear" w:color="auto" w:fill="FFFFFF"/>
              </w:rPr>
              <w:t>新增</w:t>
            </w:r>
            <w:r w:rsidRPr="002B6742">
              <w:rPr>
                <w:rFonts w:asciiTheme="minorEastAsia" w:eastAsiaTheme="minorEastAsia" w:hAnsiTheme="minorEastAsia" w:cs="Arial" w:hint="eastAsia"/>
                <w:sz w:val="24"/>
                <w:szCs w:val="24"/>
                <w:shd w:val="clear" w:color="auto" w:fill="FFFFFF"/>
              </w:rPr>
              <w:t>发明专利35</w:t>
            </w:r>
            <w:r w:rsidR="00D3303C">
              <w:rPr>
                <w:rFonts w:asciiTheme="minorEastAsia" w:eastAsiaTheme="minorEastAsia" w:hAnsiTheme="minorEastAsia" w:cs="Arial" w:hint="eastAsia"/>
                <w:sz w:val="24"/>
                <w:szCs w:val="24"/>
                <w:shd w:val="clear" w:color="auto" w:fill="FFFFFF"/>
              </w:rPr>
              <w:t>项。</w:t>
            </w:r>
          </w:p>
          <w:p w14:paraId="0F3D3226" w14:textId="03F3A6B5" w:rsidR="005261A9" w:rsidRPr="00D3303C" w:rsidRDefault="005261A9" w:rsidP="005261A9">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与此同时，公司注重研发模式升级，</w:t>
            </w:r>
            <w:r w:rsidRPr="005261A9">
              <w:rPr>
                <w:rFonts w:asciiTheme="minorEastAsia" w:eastAsiaTheme="minorEastAsia" w:hAnsiTheme="minorEastAsia" w:cs="Arial" w:hint="eastAsia"/>
                <w:sz w:val="24"/>
                <w:szCs w:val="24"/>
                <w:shd w:val="clear" w:color="auto" w:fill="FFFFFF"/>
              </w:rPr>
              <w:t>建立</w:t>
            </w:r>
            <w:r>
              <w:rPr>
                <w:rFonts w:asciiTheme="minorEastAsia" w:eastAsiaTheme="minorEastAsia" w:hAnsiTheme="minorEastAsia" w:cs="Arial" w:hint="eastAsia"/>
                <w:sz w:val="24"/>
                <w:szCs w:val="24"/>
                <w:shd w:val="clear" w:color="auto" w:fill="FFFFFF"/>
              </w:rPr>
              <w:t>了</w:t>
            </w:r>
            <w:r w:rsidRPr="005261A9">
              <w:rPr>
                <w:rFonts w:asciiTheme="minorEastAsia" w:eastAsiaTheme="minorEastAsia" w:hAnsiTheme="minorEastAsia" w:cs="Arial" w:hint="eastAsia"/>
                <w:sz w:val="24"/>
                <w:szCs w:val="24"/>
                <w:shd w:val="clear" w:color="auto" w:fill="FFFFFF"/>
              </w:rPr>
              <w:t>“用户参与设计、用户参与验证、用户参与应用”的开放式研发体系。</w:t>
            </w:r>
            <w:r>
              <w:rPr>
                <w:rFonts w:asciiTheme="minorEastAsia" w:eastAsiaTheme="minorEastAsia" w:hAnsiTheme="minorEastAsia" w:cs="Arial" w:hint="eastAsia"/>
                <w:sz w:val="24"/>
                <w:szCs w:val="24"/>
                <w:shd w:val="clear" w:color="auto" w:fill="FFFFFF"/>
              </w:rPr>
              <w:t>2023年</w:t>
            </w:r>
            <w:r w:rsidRPr="005261A9">
              <w:rPr>
                <w:rFonts w:asciiTheme="minorEastAsia" w:eastAsiaTheme="minorEastAsia" w:hAnsiTheme="minorEastAsia" w:cs="Arial" w:hint="eastAsia"/>
                <w:sz w:val="24"/>
                <w:szCs w:val="24"/>
                <w:shd w:val="clear" w:color="auto" w:fill="FFFFFF"/>
              </w:rPr>
              <w:t>，通过覆盖6大用户圈层，用户参与设计12大类产品、提出60余个典型验证程序，参与28类新品验证测试，共创多个用户场景样板。在开放式研发体系的支持下，2023年新品上市及时率提升12%，人均研发效率提升32%，为技术成果快速产业化打下了坚实基础</w:t>
            </w:r>
            <w:r>
              <w:rPr>
                <w:rFonts w:asciiTheme="minorEastAsia" w:eastAsiaTheme="minorEastAsia" w:hAnsiTheme="minorEastAsia" w:cs="Arial" w:hint="eastAsia"/>
                <w:sz w:val="24"/>
                <w:szCs w:val="24"/>
                <w:shd w:val="clear" w:color="auto" w:fill="FFFFFF"/>
              </w:rPr>
              <w:t>。</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7126EF" w:rsidRPr="000964B8" w:rsidRDefault="00E20B6E">
            <w:pPr>
              <w:spacing w:line="480" w:lineRule="atLeast"/>
              <w:rPr>
                <w:rFonts w:eastAsiaTheme="minorEastAsia"/>
                <w:bCs/>
                <w:iCs/>
                <w:sz w:val="24"/>
                <w:szCs w:val="24"/>
              </w:rPr>
            </w:pPr>
            <w:r w:rsidRPr="000964B8">
              <w:rPr>
                <w:rFonts w:eastAsiaTheme="minor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23710994" w:rsidR="007126EF" w:rsidRDefault="000E65F5" w:rsidP="00435DA3">
            <w:pPr>
              <w:spacing w:line="480" w:lineRule="atLeast"/>
              <w:rPr>
                <w:rFonts w:eastAsiaTheme="minorEastAsia"/>
                <w:bCs/>
                <w:iCs/>
                <w:sz w:val="24"/>
                <w:szCs w:val="24"/>
              </w:rPr>
            </w:pPr>
            <w:r>
              <w:rPr>
                <w:rFonts w:eastAsiaTheme="minorEastAsia" w:hint="eastAsia"/>
                <w:bCs/>
                <w:iCs/>
                <w:sz w:val="24"/>
                <w:szCs w:val="24"/>
              </w:rPr>
              <w:t>2024</w:t>
            </w:r>
            <w:r w:rsidR="007126EF">
              <w:rPr>
                <w:rFonts w:eastAsiaTheme="minorEastAsia" w:hint="eastAsia"/>
                <w:bCs/>
                <w:iCs/>
                <w:sz w:val="24"/>
                <w:szCs w:val="24"/>
              </w:rPr>
              <w:t>年</w:t>
            </w:r>
            <w:r w:rsidR="00B26688">
              <w:rPr>
                <w:rFonts w:eastAsiaTheme="minorEastAsia" w:hint="eastAsia"/>
                <w:bCs/>
                <w:iCs/>
                <w:sz w:val="24"/>
                <w:szCs w:val="24"/>
              </w:rPr>
              <w:t>4</w:t>
            </w:r>
            <w:r w:rsidR="007126EF">
              <w:rPr>
                <w:rFonts w:eastAsiaTheme="minorEastAsia" w:hint="eastAsia"/>
                <w:bCs/>
                <w:iCs/>
                <w:sz w:val="24"/>
                <w:szCs w:val="24"/>
              </w:rPr>
              <w:t>月</w:t>
            </w:r>
            <w:r w:rsidR="00B26688">
              <w:rPr>
                <w:rFonts w:eastAsiaTheme="minorEastAsia" w:hint="eastAsia"/>
                <w:bCs/>
                <w:iCs/>
                <w:sz w:val="24"/>
                <w:szCs w:val="24"/>
              </w:rPr>
              <w:t>3</w:t>
            </w:r>
            <w:r w:rsidR="0035220C">
              <w:rPr>
                <w:rFonts w:eastAsiaTheme="minorEastAsia" w:hint="eastAsia"/>
                <w:bCs/>
                <w:iCs/>
                <w:sz w:val="24"/>
                <w:szCs w:val="24"/>
              </w:rPr>
              <w:t>日</w:t>
            </w:r>
          </w:p>
        </w:tc>
      </w:tr>
    </w:tbl>
    <w:p w14:paraId="5D026478" w14:textId="56A54262" w:rsidR="00436A39" w:rsidRDefault="00436A39">
      <w:pPr>
        <w:widowControl/>
        <w:jc w:val="left"/>
        <w:rPr>
          <w:b/>
          <w:sz w:val="24"/>
        </w:rPr>
      </w:pPr>
    </w:p>
    <w:p w14:paraId="1CF085B1" w14:textId="5AB3F35A" w:rsidR="00436A39" w:rsidRDefault="00436A39">
      <w:pPr>
        <w:widowControl/>
        <w:jc w:val="left"/>
        <w:rPr>
          <w:b/>
          <w:sz w:val="24"/>
        </w:rPr>
      </w:pPr>
    </w:p>
    <w:sectPr w:rsidR="00436A39" w:rsidSect="00436A39">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6C81C" w14:textId="77777777" w:rsidR="0058331D" w:rsidRDefault="0058331D">
      <w:r>
        <w:separator/>
      </w:r>
    </w:p>
  </w:endnote>
  <w:endnote w:type="continuationSeparator" w:id="0">
    <w:p w14:paraId="79E34527" w14:textId="77777777" w:rsidR="0058331D" w:rsidRDefault="0058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0A7CD" w14:textId="77777777" w:rsidR="00517116" w:rsidRDefault="00517116" w:rsidP="00DF598B">
    <w:pPr>
      <w:pStyle w:val="a6"/>
    </w:pPr>
  </w:p>
  <w:p w14:paraId="62B21A8B" w14:textId="77777777" w:rsidR="00517116" w:rsidRDefault="0051711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1817F" w14:textId="77777777" w:rsidR="0058331D" w:rsidRDefault="0058331D">
      <w:r>
        <w:separator/>
      </w:r>
    </w:p>
  </w:footnote>
  <w:footnote w:type="continuationSeparator" w:id="0">
    <w:p w14:paraId="7A12F652" w14:textId="77777777" w:rsidR="0058331D" w:rsidRDefault="00583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2UwYmRiYjMzNGZhNWIxNTdlODQxZTRlNzBmN2YifQ=="/>
  </w:docVars>
  <w:rsids>
    <w:rsidRoot w:val="008D5491"/>
    <w:rsid w:val="000047B9"/>
    <w:rsid w:val="0000734D"/>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405A3"/>
    <w:rsid w:val="0004258A"/>
    <w:rsid w:val="00042EA6"/>
    <w:rsid w:val="000458D6"/>
    <w:rsid w:val="00045CCC"/>
    <w:rsid w:val="00046644"/>
    <w:rsid w:val="000468A3"/>
    <w:rsid w:val="000476B7"/>
    <w:rsid w:val="00052F09"/>
    <w:rsid w:val="000533ED"/>
    <w:rsid w:val="0005480F"/>
    <w:rsid w:val="00056256"/>
    <w:rsid w:val="00056970"/>
    <w:rsid w:val="00056A4A"/>
    <w:rsid w:val="00057889"/>
    <w:rsid w:val="00060B13"/>
    <w:rsid w:val="000620C0"/>
    <w:rsid w:val="00064E4D"/>
    <w:rsid w:val="000657BC"/>
    <w:rsid w:val="000657DC"/>
    <w:rsid w:val="0006583F"/>
    <w:rsid w:val="00066B88"/>
    <w:rsid w:val="00067430"/>
    <w:rsid w:val="000702B9"/>
    <w:rsid w:val="000733AA"/>
    <w:rsid w:val="00074EA6"/>
    <w:rsid w:val="00075E68"/>
    <w:rsid w:val="000760E6"/>
    <w:rsid w:val="000776D9"/>
    <w:rsid w:val="00077DE7"/>
    <w:rsid w:val="00083292"/>
    <w:rsid w:val="00083E63"/>
    <w:rsid w:val="0008592C"/>
    <w:rsid w:val="00085F84"/>
    <w:rsid w:val="00086215"/>
    <w:rsid w:val="000864FC"/>
    <w:rsid w:val="000866F4"/>
    <w:rsid w:val="00087D94"/>
    <w:rsid w:val="00090613"/>
    <w:rsid w:val="000964B8"/>
    <w:rsid w:val="000A1587"/>
    <w:rsid w:val="000A54C3"/>
    <w:rsid w:val="000A6C75"/>
    <w:rsid w:val="000B2930"/>
    <w:rsid w:val="000B3921"/>
    <w:rsid w:val="000B47EB"/>
    <w:rsid w:val="000C11B0"/>
    <w:rsid w:val="000C1371"/>
    <w:rsid w:val="000C26F4"/>
    <w:rsid w:val="000C38CA"/>
    <w:rsid w:val="000C392A"/>
    <w:rsid w:val="000C5A9A"/>
    <w:rsid w:val="000D0621"/>
    <w:rsid w:val="000D1B77"/>
    <w:rsid w:val="000D2089"/>
    <w:rsid w:val="000D3408"/>
    <w:rsid w:val="000D4AEF"/>
    <w:rsid w:val="000D5C05"/>
    <w:rsid w:val="000E05B3"/>
    <w:rsid w:val="000E31F9"/>
    <w:rsid w:val="000E35AE"/>
    <w:rsid w:val="000E366F"/>
    <w:rsid w:val="000E65F5"/>
    <w:rsid w:val="000E6817"/>
    <w:rsid w:val="000E75E7"/>
    <w:rsid w:val="000F0604"/>
    <w:rsid w:val="000F1B3F"/>
    <w:rsid w:val="000F2D23"/>
    <w:rsid w:val="000F3C61"/>
    <w:rsid w:val="00100628"/>
    <w:rsid w:val="001013E2"/>
    <w:rsid w:val="00105B65"/>
    <w:rsid w:val="0010705A"/>
    <w:rsid w:val="0010706B"/>
    <w:rsid w:val="0011134F"/>
    <w:rsid w:val="00113BEC"/>
    <w:rsid w:val="0011540C"/>
    <w:rsid w:val="00117BE6"/>
    <w:rsid w:val="0012165B"/>
    <w:rsid w:val="0012392E"/>
    <w:rsid w:val="00125602"/>
    <w:rsid w:val="00130D9E"/>
    <w:rsid w:val="00134E3F"/>
    <w:rsid w:val="00141859"/>
    <w:rsid w:val="00142A00"/>
    <w:rsid w:val="00144764"/>
    <w:rsid w:val="0014675B"/>
    <w:rsid w:val="001469A8"/>
    <w:rsid w:val="001532DD"/>
    <w:rsid w:val="00155763"/>
    <w:rsid w:val="00155842"/>
    <w:rsid w:val="001561F4"/>
    <w:rsid w:val="00156888"/>
    <w:rsid w:val="00157FD8"/>
    <w:rsid w:val="00161888"/>
    <w:rsid w:val="00161C13"/>
    <w:rsid w:val="00162302"/>
    <w:rsid w:val="00164329"/>
    <w:rsid w:val="00164C31"/>
    <w:rsid w:val="00165484"/>
    <w:rsid w:val="00170FB3"/>
    <w:rsid w:val="00172EDB"/>
    <w:rsid w:val="001771B3"/>
    <w:rsid w:val="00182462"/>
    <w:rsid w:val="00182F54"/>
    <w:rsid w:val="00183247"/>
    <w:rsid w:val="001834D5"/>
    <w:rsid w:val="00185E78"/>
    <w:rsid w:val="001873B7"/>
    <w:rsid w:val="0019029A"/>
    <w:rsid w:val="0019036B"/>
    <w:rsid w:val="00193ABF"/>
    <w:rsid w:val="00195BBA"/>
    <w:rsid w:val="00197B14"/>
    <w:rsid w:val="001A0846"/>
    <w:rsid w:val="001A45AB"/>
    <w:rsid w:val="001A4E93"/>
    <w:rsid w:val="001A6170"/>
    <w:rsid w:val="001B0D52"/>
    <w:rsid w:val="001B4E4F"/>
    <w:rsid w:val="001B5402"/>
    <w:rsid w:val="001B66D4"/>
    <w:rsid w:val="001B7DE5"/>
    <w:rsid w:val="001C0692"/>
    <w:rsid w:val="001C0806"/>
    <w:rsid w:val="001C2AF1"/>
    <w:rsid w:val="001C2CA9"/>
    <w:rsid w:val="001C414F"/>
    <w:rsid w:val="001C4A26"/>
    <w:rsid w:val="001D0E8A"/>
    <w:rsid w:val="001D2E07"/>
    <w:rsid w:val="001D5BDB"/>
    <w:rsid w:val="001D5EBC"/>
    <w:rsid w:val="001E028B"/>
    <w:rsid w:val="001E0E38"/>
    <w:rsid w:val="001E1371"/>
    <w:rsid w:val="001E5E85"/>
    <w:rsid w:val="001F2373"/>
    <w:rsid w:val="001F2E16"/>
    <w:rsid w:val="001F344A"/>
    <w:rsid w:val="0020238B"/>
    <w:rsid w:val="002033C0"/>
    <w:rsid w:val="00206FB9"/>
    <w:rsid w:val="00212B05"/>
    <w:rsid w:val="00214D8A"/>
    <w:rsid w:val="002162C0"/>
    <w:rsid w:val="00222E65"/>
    <w:rsid w:val="00226289"/>
    <w:rsid w:val="00226B38"/>
    <w:rsid w:val="0022729A"/>
    <w:rsid w:val="00232004"/>
    <w:rsid w:val="002326C5"/>
    <w:rsid w:val="00233645"/>
    <w:rsid w:val="0023418B"/>
    <w:rsid w:val="00236262"/>
    <w:rsid w:val="00240FB5"/>
    <w:rsid w:val="0024411A"/>
    <w:rsid w:val="00247908"/>
    <w:rsid w:val="0025169E"/>
    <w:rsid w:val="002533AC"/>
    <w:rsid w:val="0025632B"/>
    <w:rsid w:val="00257ECB"/>
    <w:rsid w:val="00261103"/>
    <w:rsid w:val="002625BE"/>
    <w:rsid w:val="002703A0"/>
    <w:rsid w:val="00272291"/>
    <w:rsid w:val="002768EC"/>
    <w:rsid w:val="002815BB"/>
    <w:rsid w:val="002822F3"/>
    <w:rsid w:val="00283AF1"/>
    <w:rsid w:val="002904CF"/>
    <w:rsid w:val="00295A63"/>
    <w:rsid w:val="002A015E"/>
    <w:rsid w:val="002A4737"/>
    <w:rsid w:val="002A487A"/>
    <w:rsid w:val="002A4E1D"/>
    <w:rsid w:val="002A6796"/>
    <w:rsid w:val="002A7157"/>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D08F2"/>
    <w:rsid w:val="002D3B91"/>
    <w:rsid w:val="002D425A"/>
    <w:rsid w:val="002D4761"/>
    <w:rsid w:val="002D5609"/>
    <w:rsid w:val="002D56D7"/>
    <w:rsid w:val="002E1C53"/>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63FB"/>
    <w:rsid w:val="00320AAE"/>
    <w:rsid w:val="0032300B"/>
    <w:rsid w:val="003237A1"/>
    <w:rsid w:val="00326D52"/>
    <w:rsid w:val="003321E8"/>
    <w:rsid w:val="00332F4D"/>
    <w:rsid w:val="00333091"/>
    <w:rsid w:val="00336C84"/>
    <w:rsid w:val="00337DC8"/>
    <w:rsid w:val="003400DB"/>
    <w:rsid w:val="003419E1"/>
    <w:rsid w:val="00342065"/>
    <w:rsid w:val="003447E1"/>
    <w:rsid w:val="00344BD5"/>
    <w:rsid w:val="00346152"/>
    <w:rsid w:val="00346E94"/>
    <w:rsid w:val="0035220C"/>
    <w:rsid w:val="003535B2"/>
    <w:rsid w:val="003564B4"/>
    <w:rsid w:val="003568DB"/>
    <w:rsid w:val="00362C69"/>
    <w:rsid w:val="00364635"/>
    <w:rsid w:val="00365469"/>
    <w:rsid w:val="0037405B"/>
    <w:rsid w:val="00375BC7"/>
    <w:rsid w:val="00376D4E"/>
    <w:rsid w:val="003774D6"/>
    <w:rsid w:val="00380AAF"/>
    <w:rsid w:val="003828DB"/>
    <w:rsid w:val="0038733C"/>
    <w:rsid w:val="00387AE5"/>
    <w:rsid w:val="00390753"/>
    <w:rsid w:val="00394C8F"/>
    <w:rsid w:val="003A30E3"/>
    <w:rsid w:val="003A3F94"/>
    <w:rsid w:val="003A62F1"/>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7D57"/>
    <w:rsid w:val="003F5D8D"/>
    <w:rsid w:val="00400AEE"/>
    <w:rsid w:val="0040112B"/>
    <w:rsid w:val="0040209E"/>
    <w:rsid w:val="0040236B"/>
    <w:rsid w:val="00404285"/>
    <w:rsid w:val="004060A2"/>
    <w:rsid w:val="00410DBA"/>
    <w:rsid w:val="00410F08"/>
    <w:rsid w:val="00411877"/>
    <w:rsid w:val="004149CC"/>
    <w:rsid w:val="00416344"/>
    <w:rsid w:val="004207D2"/>
    <w:rsid w:val="00423D68"/>
    <w:rsid w:val="00424487"/>
    <w:rsid w:val="00427B67"/>
    <w:rsid w:val="004333B1"/>
    <w:rsid w:val="00433742"/>
    <w:rsid w:val="004346F2"/>
    <w:rsid w:val="004353E7"/>
    <w:rsid w:val="00435DA3"/>
    <w:rsid w:val="00436A39"/>
    <w:rsid w:val="00436E02"/>
    <w:rsid w:val="004374D0"/>
    <w:rsid w:val="00437B3A"/>
    <w:rsid w:val="00440B6D"/>
    <w:rsid w:val="004414C1"/>
    <w:rsid w:val="00447339"/>
    <w:rsid w:val="00451125"/>
    <w:rsid w:val="0045289D"/>
    <w:rsid w:val="00456D60"/>
    <w:rsid w:val="00457A5C"/>
    <w:rsid w:val="00464896"/>
    <w:rsid w:val="00465101"/>
    <w:rsid w:val="004654CA"/>
    <w:rsid w:val="00466F1B"/>
    <w:rsid w:val="004700EF"/>
    <w:rsid w:val="004772C6"/>
    <w:rsid w:val="00480443"/>
    <w:rsid w:val="00480D98"/>
    <w:rsid w:val="004848C1"/>
    <w:rsid w:val="00490316"/>
    <w:rsid w:val="004904B8"/>
    <w:rsid w:val="004A115D"/>
    <w:rsid w:val="004A3138"/>
    <w:rsid w:val="004A5C75"/>
    <w:rsid w:val="004B020A"/>
    <w:rsid w:val="004B035B"/>
    <w:rsid w:val="004B33ED"/>
    <w:rsid w:val="004B477F"/>
    <w:rsid w:val="004B5A0A"/>
    <w:rsid w:val="004B6B27"/>
    <w:rsid w:val="004C188B"/>
    <w:rsid w:val="004C1CC2"/>
    <w:rsid w:val="004C29DC"/>
    <w:rsid w:val="004C3904"/>
    <w:rsid w:val="004C3E08"/>
    <w:rsid w:val="004C4D90"/>
    <w:rsid w:val="004C5945"/>
    <w:rsid w:val="004D16C7"/>
    <w:rsid w:val="004D2C50"/>
    <w:rsid w:val="004D7031"/>
    <w:rsid w:val="004E1BBC"/>
    <w:rsid w:val="004E1C1B"/>
    <w:rsid w:val="004E1D84"/>
    <w:rsid w:val="004E30E2"/>
    <w:rsid w:val="004E35C4"/>
    <w:rsid w:val="004E3925"/>
    <w:rsid w:val="004E652E"/>
    <w:rsid w:val="004E6DD1"/>
    <w:rsid w:val="004E7410"/>
    <w:rsid w:val="004F213A"/>
    <w:rsid w:val="004F4112"/>
    <w:rsid w:val="004F4B92"/>
    <w:rsid w:val="004F709D"/>
    <w:rsid w:val="004F7FAB"/>
    <w:rsid w:val="00501D36"/>
    <w:rsid w:val="00504328"/>
    <w:rsid w:val="00510442"/>
    <w:rsid w:val="00510A6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4018C"/>
    <w:rsid w:val="005448CF"/>
    <w:rsid w:val="00545272"/>
    <w:rsid w:val="00546BFA"/>
    <w:rsid w:val="00546F11"/>
    <w:rsid w:val="00547060"/>
    <w:rsid w:val="0054735B"/>
    <w:rsid w:val="005510CF"/>
    <w:rsid w:val="00552486"/>
    <w:rsid w:val="0055254B"/>
    <w:rsid w:val="005525A8"/>
    <w:rsid w:val="005566D4"/>
    <w:rsid w:val="0055740F"/>
    <w:rsid w:val="00557FC1"/>
    <w:rsid w:val="00560241"/>
    <w:rsid w:val="00562B25"/>
    <w:rsid w:val="005644B9"/>
    <w:rsid w:val="00565E14"/>
    <w:rsid w:val="00566C44"/>
    <w:rsid w:val="00567D27"/>
    <w:rsid w:val="0057279D"/>
    <w:rsid w:val="0057286B"/>
    <w:rsid w:val="00572D52"/>
    <w:rsid w:val="00580DD1"/>
    <w:rsid w:val="0058331D"/>
    <w:rsid w:val="0058551A"/>
    <w:rsid w:val="00597250"/>
    <w:rsid w:val="005A24BE"/>
    <w:rsid w:val="005A3EB3"/>
    <w:rsid w:val="005A436D"/>
    <w:rsid w:val="005B048F"/>
    <w:rsid w:val="005B46A2"/>
    <w:rsid w:val="005B57D0"/>
    <w:rsid w:val="005C10F1"/>
    <w:rsid w:val="005C4092"/>
    <w:rsid w:val="005C62A0"/>
    <w:rsid w:val="005C6A06"/>
    <w:rsid w:val="005C702B"/>
    <w:rsid w:val="005C776F"/>
    <w:rsid w:val="005D0592"/>
    <w:rsid w:val="005D1CF2"/>
    <w:rsid w:val="005D2114"/>
    <w:rsid w:val="005D51D5"/>
    <w:rsid w:val="005D5B5F"/>
    <w:rsid w:val="005D72FF"/>
    <w:rsid w:val="005E51C0"/>
    <w:rsid w:val="005F0A5E"/>
    <w:rsid w:val="005F281E"/>
    <w:rsid w:val="005F458C"/>
    <w:rsid w:val="005F4749"/>
    <w:rsid w:val="005F4E2B"/>
    <w:rsid w:val="005F7055"/>
    <w:rsid w:val="0060118A"/>
    <w:rsid w:val="0060304A"/>
    <w:rsid w:val="00603A7B"/>
    <w:rsid w:val="00604FE5"/>
    <w:rsid w:val="0060735D"/>
    <w:rsid w:val="00607E81"/>
    <w:rsid w:val="00614FDD"/>
    <w:rsid w:val="00616311"/>
    <w:rsid w:val="00617792"/>
    <w:rsid w:val="006179F7"/>
    <w:rsid w:val="00620086"/>
    <w:rsid w:val="006207FA"/>
    <w:rsid w:val="0062343F"/>
    <w:rsid w:val="0062477E"/>
    <w:rsid w:val="00624853"/>
    <w:rsid w:val="00624C3E"/>
    <w:rsid w:val="00625C0C"/>
    <w:rsid w:val="006333A7"/>
    <w:rsid w:val="00634610"/>
    <w:rsid w:val="00634972"/>
    <w:rsid w:val="00635C2A"/>
    <w:rsid w:val="00636A81"/>
    <w:rsid w:val="0063751E"/>
    <w:rsid w:val="00637983"/>
    <w:rsid w:val="0064094E"/>
    <w:rsid w:val="0064128F"/>
    <w:rsid w:val="0064158E"/>
    <w:rsid w:val="0064356A"/>
    <w:rsid w:val="00646A2B"/>
    <w:rsid w:val="00646D56"/>
    <w:rsid w:val="0065365F"/>
    <w:rsid w:val="00656B76"/>
    <w:rsid w:val="00656E82"/>
    <w:rsid w:val="0066074B"/>
    <w:rsid w:val="0066294F"/>
    <w:rsid w:val="00667311"/>
    <w:rsid w:val="00667641"/>
    <w:rsid w:val="00670157"/>
    <w:rsid w:val="00680B4E"/>
    <w:rsid w:val="006823E4"/>
    <w:rsid w:val="00683A15"/>
    <w:rsid w:val="006856BD"/>
    <w:rsid w:val="00685D78"/>
    <w:rsid w:val="0068691E"/>
    <w:rsid w:val="00686B29"/>
    <w:rsid w:val="00687249"/>
    <w:rsid w:val="00687A1E"/>
    <w:rsid w:val="00690187"/>
    <w:rsid w:val="00690223"/>
    <w:rsid w:val="00690667"/>
    <w:rsid w:val="0069513B"/>
    <w:rsid w:val="006A127F"/>
    <w:rsid w:val="006A1983"/>
    <w:rsid w:val="006A2E46"/>
    <w:rsid w:val="006A54BD"/>
    <w:rsid w:val="006A7C15"/>
    <w:rsid w:val="006B0D96"/>
    <w:rsid w:val="006B1F24"/>
    <w:rsid w:val="006B4F2F"/>
    <w:rsid w:val="006B5D65"/>
    <w:rsid w:val="006C0A16"/>
    <w:rsid w:val="006C23E3"/>
    <w:rsid w:val="006C6272"/>
    <w:rsid w:val="006D03AF"/>
    <w:rsid w:val="006D1526"/>
    <w:rsid w:val="006D1B3B"/>
    <w:rsid w:val="006D263D"/>
    <w:rsid w:val="006D457D"/>
    <w:rsid w:val="006D4AE6"/>
    <w:rsid w:val="006D592A"/>
    <w:rsid w:val="006D75A4"/>
    <w:rsid w:val="006E0BD6"/>
    <w:rsid w:val="006E2CA3"/>
    <w:rsid w:val="006F0A7B"/>
    <w:rsid w:val="006F3539"/>
    <w:rsid w:val="007000AB"/>
    <w:rsid w:val="00701700"/>
    <w:rsid w:val="00702929"/>
    <w:rsid w:val="007042BB"/>
    <w:rsid w:val="007050FE"/>
    <w:rsid w:val="00706EF1"/>
    <w:rsid w:val="0071101B"/>
    <w:rsid w:val="007126EF"/>
    <w:rsid w:val="00712B97"/>
    <w:rsid w:val="00715F6C"/>
    <w:rsid w:val="00715FB6"/>
    <w:rsid w:val="00720AE1"/>
    <w:rsid w:val="00720C34"/>
    <w:rsid w:val="00720F6D"/>
    <w:rsid w:val="00722A9B"/>
    <w:rsid w:val="0072479B"/>
    <w:rsid w:val="00725657"/>
    <w:rsid w:val="00725F94"/>
    <w:rsid w:val="00743087"/>
    <w:rsid w:val="00743090"/>
    <w:rsid w:val="007479A8"/>
    <w:rsid w:val="00751BE0"/>
    <w:rsid w:val="007536F2"/>
    <w:rsid w:val="00755D87"/>
    <w:rsid w:val="00756F30"/>
    <w:rsid w:val="007602E4"/>
    <w:rsid w:val="00760B23"/>
    <w:rsid w:val="007662BA"/>
    <w:rsid w:val="00767703"/>
    <w:rsid w:val="00770FEC"/>
    <w:rsid w:val="00771688"/>
    <w:rsid w:val="007723A4"/>
    <w:rsid w:val="0077509A"/>
    <w:rsid w:val="007769DC"/>
    <w:rsid w:val="00780C09"/>
    <w:rsid w:val="00783A94"/>
    <w:rsid w:val="007912CB"/>
    <w:rsid w:val="007930FE"/>
    <w:rsid w:val="00794AAC"/>
    <w:rsid w:val="007A1CD1"/>
    <w:rsid w:val="007A2664"/>
    <w:rsid w:val="007A3721"/>
    <w:rsid w:val="007A569A"/>
    <w:rsid w:val="007B098A"/>
    <w:rsid w:val="007B0E3C"/>
    <w:rsid w:val="007B2193"/>
    <w:rsid w:val="007B273B"/>
    <w:rsid w:val="007B5FBF"/>
    <w:rsid w:val="007C0DE5"/>
    <w:rsid w:val="007C2838"/>
    <w:rsid w:val="007C4307"/>
    <w:rsid w:val="007C59B7"/>
    <w:rsid w:val="007C7A2F"/>
    <w:rsid w:val="007D087B"/>
    <w:rsid w:val="007D0973"/>
    <w:rsid w:val="007D28AF"/>
    <w:rsid w:val="007D2A39"/>
    <w:rsid w:val="007D2A78"/>
    <w:rsid w:val="007D4432"/>
    <w:rsid w:val="007D5EEB"/>
    <w:rsid w:val="007D7418"/>
    <w:rsid w:val="007E04EA"/>
    <w:rsid w:val="007E0832"/>
    <w:rsid w:val="007E14F0"/>
    <w:rsid w:val="007E1566"/>
    <w:rsid w:val="007E50E3"/>
    <w:rsid w:val="007E59C1"/>
    <w:rsid w:val="007E5A9D"/>
    <w:rsid w:val="007E71A1"/>
    <w:rsid w:val="007F277A"/>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1D4F"/>
    <w:rsid w:val="00833C4C"/>
    <w:rsid w:val="0083514F"/>
    <w:rsid w:val="00835E81"/>
    <w:rsid w:val="008376A2"/>
    <w:rsid w:val="00840944"/>
    <w:rsid w:val="0084192D"/>
    <w:rsid w:val="00841CE3"/>
    <w:rsid w:val="00844BBE"/>
    <w:rsid w:val="00845411"/>
    <w:rsid w:val="00847B4E"/>
    <w:rsid w:val="00851218"/>
    <w:rsid w:val="00853E00"/>
    <w:rsid w:val="008545DB"/>
    <w:rsid w:val="008570E3"/>
    <w:rsid w:val="0086047A"/>
    <w:rsid w:val="00861551"/>
    <w:rsid w:val="00861BAB"/>
    <w:rsid w:val="00861F1F"/>
    <w:rsid w:val="0086411A"/>
    <w:rsid w:val="00865842"/>
    <w:rsid w:val="00865988"/>
    <w:rsid w:val="0086765D"/>
    <w:rsid w:val="008720DA"/>
    <w:rsid w:val="00872EE4"/>
    <w:rsid w:val="008749EE"/>
    <w:rsid w:val="00886970"/>
    <w:rsid w:val="0089001B"/>
    <w:rsid w:val="0089115F"/>
    <w:rsid w:val="00894A17"/>
    <w:rsid w:val="00894E8A"/>
    <w:rsid w:val="00895E16"/>
    <w:rsid w:val="0089649F"/>
    <w:rsid w:val="00897091"/>
    <w:rsid w:val="00897C36"/>
    <w:rsid w:val="008A077C"/>
    <w:rsid w:val="008A0FEA"/>
    <w:rsid w:val="008A2807"/>
    <w:rsid w:val="008A3B48"/>
    <w:rsid w:val="008B1163"/>
    <w:rsid w:val="008B3B43"/>
    <w:rsid w:val="008B59BE"/>
    <w:rsid w:val="008B6D3C"/>
    <w:rsid w:val="008C0395"/>
    <w:rsid w:val="008C0CB1"/>
    <w:rsid w:val="008C6141"/>
    <w:rsid w:val="008C67B9"/>
    <w:rsid w:val="008C6B35"/>
    <w:rsid w:val="008C6D86"/>
    <w:rsid w:val="008D0550"/>
    <w:rsid w:val="008D31BA"/>
    <w:rsid w:val="008D3FAF"/>
    <w:rsid w:val="008D4136"/>
    <w:rsid w:val="008D4ED1"/>
    <w:rsid w:val="008D5491"/>
    <w:rsid w:val="008D57C6"/>
    <w:rsid w:val="008E5A54"/>
    <w:rsid w:val="008E681B"/>
    <w:rsid w:val="008F09F2"/>
    <w:rsid w:val="008F2ED1"/>
    <w:rsid w:val="008F357B"/>
    <w:rsid w:val="008F35EE"/>
    <w:rsid w:val="008F4552"/>
    <w:rsid w:val="008F60F0"/>
    <w:rsid w:val="008F7053"/>
    <w:rsid w:val="008F7DAF"/>
    <w:rsid w:val="0090181E"/>
    <w:rsid w:val="009027B9"/>
    <w:rsid w:val="00904145"/>
    <w:rsid w:val="00905C14"/>
    <w:rsid w:val="00906668"/>
    <w:rsid w:val="00906F3D"/>
    <w:rsid w:val="009072DC"/>
    <w:rsid w:val="009079E6"/>
    <w:rsid w:val="009103E0"/>
    <w:rsid w:val="009115CC"/>
    <w:rsid w:val="00914A0E"/>
    <w:rsid w:val="00914E0B"/>
    <w:rsid w:val="00915301"/>
    <w:rsid w:val="009159FD"/>
    <w:rsid w:val="009205AB"/>
    <w:rsid w:val="00921464"/>
    <w:rsid w:val="009226E4"/>
    <w:rsid w:val="00922A72"/>
    <w:rsid w:val="0092339E"/>
    <w:rsid w:val="00930A07"/>
    <w:rsid w:val="009336EE"/>
    <w:rsid w:val="00933789"/>
    <w:rsid w:val="009339B8"/>
    <w:rsid w:val="00936CE4"/>
    <w:rsid w:val="0093727F"/>
    <w:rsid w:val="00940045"/>
    <w:rsid w:val="00942E1A"/>
    <w:rsid w:val="00943466"/>
    <w:rsid w:val="009456DE"/>
    <w:rsid w:val="00945721"/>
    <w:rsid w:val="009521D6"/>
    <w:rsid w:val="009533B5"/>
    <w:rsid w:val="0095618A"/>
    <w:rsid w:val="0096065C"/>
    <w:rsid w:val="009611C0"/>
    <w:rsid w:val="009648CB"/>
    <w:rsid w:val="00964F8B"/>
    <w:rsid w:val="00965D7F"/>
    <w:rsid w:val="009663C4"/>
    <w:rsid w:val="00970F4E"/>
    <w:rsid w:val="009730DB"/>
    <w:rsid w:val="00976243"/>
    <w:rsid w:val="00977F7A"/>
    <w:rsid w:val="009830E7"/>
    <w:rsid w:val="0099628B"/>
    <w:rsid w:val="009A1028"/>
    <w:rsid w:val="009A2915"/>
    <w:rsid w:val="009A3454"/>
    <w:rsid w:val="009A400F"/>
    <w:rsid w:val="009B022C"/>
    <w:rsid w:val="009B15E5"/>
    <w:rsid w:val="009B1BAB"/>
    <w:rsid w:val="009B35FA"/>
    <w:rsid w:val="009B63B4"/>
    <w:rsid w:val="009B7C4A"/>
    <w:rsid w:val="009C0FED"/>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C0C"/>
    <w:rsid w:val="009F5D81"/>
    <w:rsid w:val="009F71D5"/>
    <w:rsid w:val="00A0257C"/>
    <w:rsid w:val="00A02A22"/>
    <w:rsid w:val="00A031E0"/>
    <w:rsid w:val="00A06FEB"/>
    <w:rsid w:val="00A0710C"/>
    <w:rsid w:val="00A07499"/>
    <w:rsid w:val="00A101A9"/>
    <w:rsid w:val="00A1133D"/>
    <w:rsid w:val="00A12A7B"/>
    <w:rsid w:val="00A13A43"/>
    <w:rsid w:val="00A13A91"/>
    <w:rsid w:val="00A14653"/>
    <w:rsid w:val="00A15C39"/>
    <w:rsid w:val="00A16FFC"/>
    <w:rsid w:val="00A21690"/>
    <w:rsid w:val="00A231D3"/>
    <w:rsid w:val="00A23290"/>
    <w:rsid w:val="00A24612"/>
    <w:rsid w:val="00A30C3E"/>
    <w:rsid w:val="00A311B1"/>
    <w:rsid w:val="00A32A2B"/>
    <w:rsid w:val="00A32B47"/>
    <w:rsid w:val="00A367F4"/>
    <w:rsid w:val="00A36FC3"/>
    <w:rsid w:val="00A3721C"/>
    <w:rsid w:val="00A37A81"/>
    <w:rsid w:val="00A41E8C"/>
    <w:rsid w:val="00A451F2"/>
    <w:rsid w:val="00A4699E"/>
    <w:rsid w:val="00A507E2"/>
    <w:rsid w:val="00A51276"/>
    <w:rsid w:val="00A534A9"/>
    <w:rsid w:val="00A536F9"/>
    <w:rsid w:val="00A5699E"/>
    <w:rsid w:val="00A56E2C"/>
    <w:rsid w:val="00A57017"/>
    <w:rsid w:val="00A5779B"/>
    <w:rsid w:val="00A606F5"/>
    <w:rsid w:val="00A61234"/>
    <w:rsid w:val="00A6142D"/>
    <w:rsid w:val="00A63BEC"/>
    <w:rsid w:val="00A64CCE"/>
    <w:rsid w:val="00A64D4F"/>
    <w:rsid w:val="00A650AF"/>
    <w:rsid w:val="00A66A0C"/>
    <w:rsid w:val="00A706F1"/>
    <w:rsid w:val="00A711B9"/>
    <w:rsid w:val="00A7151A"/>
    <w:rsid w:val="00A727D6"/>
    <w:rsid w:val="00A73AEA"/>
    <w:rsid w:val="00A74ACA"/>
    <w:rsid w:val="00A76453"/>
    <w:rsid w:val="00A81F11"/>
    <w:rsid w:val="00A8444B"/>
    <w:rsid w:val="00A84B32"/>
    <w:rsid w:val="00A861E4"/>
    <w:rsid w:val="00A86F9F"/>
    <w:rsid w:val="00A94035"/>
    <w:rsid w:val="00A94152"/>
    <w:rsid w:val="00A96F59"/>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E75"/>
    <w:rsid w:val="00AC5ABA"/>
    <w:rsid w:val="00AD26A2"/>
    <w:rsid w:val="00AD2E9A"/>
    <w:rsid w:val="00AD3AE5"/>
    <w:rsid w:val="00AD5C98"/>
    <w:rsid w:val="00AD6195"/>
    <w:rsid w:val="00AE0440"/>
    <w:rsid w:val="00AE1B08"/>
    <w:rsid w:val="00AE213B"/>
    <w:rsid w:val="00AE52B4"/>
    <w:rsid w:val="00AF06F1"/>
    <w:rsid w:val="00AF28F9"/>
    <w:rsid w:val="00AF2D4A"/>
    <w:rsid w:val="00AF7AC3"/>
    <w:rsid w:val="00B02987"/>
    <w:rsid w:val="00B04882"/>
    <w:rsid w:val="00B06223"/>
    <w:rsid w:val="00B07E88"/>
    <w:rsid w:val="00B16128"/>
    <w:rsid w:val="00B1719E"/>
    <w:rsid w:val="00B21F5A"/>
    <w:rsid w:val="00B24C16"/>
    <w:rsid w:val="00B25253"/>
    <w:rsid w:val="00B26688"/>
    <w:rsid w:val="00B27AED"/>
    <w:rsid w:val="00B27C8F"/>
    <w:rsid w:val="00B30D6A"/>
    <w:rsid w:val="00B328A7"/>
    <w:rsid w:val="00B33E46"/>
    <w:rsid w:val="00B34D5A"/>
    <w:rsid w:val="00B352BB"/>
    <w:rsid w:val="00B37FA6"/>
    <w:rsid w:val="00B42585"/>
    <w:rsid w:val="00B4331E"/>
    <w:rsid w:val="00B53C14"/>
    <w:rsid w:val="00B53FF7"/>
    <w:rsid w:val="00B54912"/>
    <w:rsid w:val="00B55B0D"/>
    <w:rsid w:val="00B63CA3"/>
    <w:rsid w:val="00B6668C"/>
    <w:rsid w:val="00B67DB6"/>
    <w:rsid w:val="00B70312"/>
    <w:rsid w:val="00B713EA"/>
    <w:rsid w:val="00B720DE"/>
    <w:rsid w:val="00B73216"/>
    <w:rsid w:val="00B768C8"/>
    <w:rsid w:val="00B82D08"/>
    <w:rsid w:val="00B850E6"/>
    <w:rsid w:val="00B856F9"/>
    <w:rsid w:val="00B85C9A"/>
    <w:rsid w:val="00B868D8"/>
    <w:rsid w:val="00B86944"/>
    <w:rsid w:val="00B86A12"/>
    <w:rsid w:val="00B9371E"/>
    <w:rsid w:val="00B9557C"/>
    <w:rsid w:val="00B95D9A"/>
    <w:rsid w:val="00B977EB"/>
    <w:rsid w:val="00BA0C47"/>
    <w:rsid w:val="00BA13C3"/>
    <w:rsid w:val="00BA311C"/>
    <w:rsid w:val="00BA3209"/>
    <w:rsid w:val="00BA4449"/>
    <w:rsid w:val="00BB0809"/>
    <w:rsid w:val="00BB2F88"/>
    <w:rsid w:val="00BB40A5"/>
    <w:rsid w:val="00BB43CC"/>
    <w:rsid w:val="00BC276D"/>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5D15"/>
    <w:rsid w:val="00C0183C"/>
    <w:rsid w:val="00C04E22"/>
    <w:rsid w:val="00C06A7E"/>
    <w:rsid w:val="00C07462"/>
    <w:rsid w:val="00C12514"/>
    <w:rsid w:val="00C135E4"/>
    <w:rsid w:val="00C14027"/>
    <w:rsid w:val="00C231C6"/>
    <w:rsid w:val="00C2338E"/>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43ED0"/>
    <w:rsid w:val="00C468B2"/>
    <w:rsid w:val="00C46DC0"/>
    <w:rsid w:val="00C50006"/>
    <w:rsid w:val="00C517EF"/>
    <w:rsid w:val="00C54AE8"/>
    <w:rsid w:val="00C5732C"/>
    <w:rsid w:val="00C57BCD"/>
    <w:rsid w:val="00C57D5B"/>
    <w:rsid w:val="00C630BC"/>
    <w:rsid w:val="00C650E3"/>
    <w:rsid w:val="00C72F30"/>
    <w:rsid w:val="00C7535D"/>
    <w:rsid w:val="00C756B0"/>
    <w:rsid w:val="00C771B0"/>
    <w:rsid w:val="00C80395"/>
    <w:rsid w:val="00C847DB"/>
    <w:rsid w:val="00C86541"/>
    <w:rsid w:val="00C872A7"/>
    <w:rsid w:val="00C90705"/>
    <w:rsid w:val="00C91DF6"/>
    <w:rsid w:val="00C933AF"/>
    <w:rsid w:val="00C94080"/>
    <w:rsid w:val="00C9492E"/>
    <w:rsid w:val="00C94C7D"/>
    <w:rsid w:val="00CA2C7B"/>
    <w:rsid w:val="00CA2E60"/>
    <w:rsid w:val="00CA4696"/>
    <w:rsid w:val="00CB1BF5"/>
    <w:rsid w:val="00CB30C7"/>
    <w:rsid w:val="00CB429D"/>
    <w:rsid w:val="00CB5659"/>
    <w:rsid w:val="00CB60E1"/>
    <w:rsid w:val="00CB6521"/>
    <w:rsid w:val="00CC2F77"/>
    <w:rsid w:val="00CC5011"/>
    <w:rsid w:val="00CD0573"/>
    <w:rsid w:val="00CD0E32"/>
    <w:rsid w:val="00CD14A4"/>
    <w:rsid w:val="00CD18ED"/>
    <w:rsid w:val="00CD19C2"/>
    <w:rsid w:val="00CD256C"/>
    <w:rsid w:val="00CD580F"/>
    <w:rsid w:val="00CD704F"/>
    <w:rsid w:val="00CE0D0D"/>
    <w:rsid w:val="00CE1F99"/>
    <w:rsid w:val="00CE564C"/>
    <w:rsid w:val="00CF48E2"/>
    <w:rsid w:val="00CF4B03"/>
    <w:rsid w:val="00CF5D55"/>
    <w:rsid w:val="00D004BD"/>
    <w:rsid w:val="00D0106C"/>
    <w:rsid w:val="00D025C8"/>
    <w:rsid w:val="00D140E0"/>
    <w:rsid w:val="00D1421B"/>
    <w:rsid w:val="00D149BE"/>
    <w:rsid w:val="00D16F5E"/>
    <w:rsid w:val="00D24ED3"/>
    <w:rsid w:val="00D2767F"/>
    <w:rsid w:val="00D300BF"/>
    <w:rsid w:val="00D313CB"/>
    <w:rsid w:val="00D325E9"/>
    <w:rsid w:val="00D32714"/>
    <w:rsid w:val="00D32D67"/>
    <w:rsid w:val="00D3303C"/>
    <w:rsid w:val="00D36B7D"/>
    <w:rsid w:val="00D3783F"/>
    <w:rsid w:val="00D40128"/>
    <w:rsid w:val="00D40EEB"/>
    <w:rsid w:val="00D43355"/>
    <w:rsid w:val="00D47EEF"/>
    <w:rsid w:val="00D5069D"/>
    <w:rsid w:val="00D52EB4"/>
    <w:rsid w:val="00D55A99"/>
    <w:rsid w:val="00D63B77"/>
    <w:rsid w:val="00D63D1E"/>
    <w:rsid w:val="00D705F3"/>
    <w:rsid w:val="00D728EB"/>
    <w:rsid w:val="00D75388"/>
    <w:rsid w:val="00D755EF"/>
    <w:rsid w:val="00D80F27"/>
    <w:rsid w:val="00D81156"/>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C1732"/>
    <w:rsid w:val="00DC401B"/>
    <w:rsid w:val="00DC4654"/>
    <w:rsid w:val="00DC5476"/>
    <w:rsid w:val="00DD3BE4"/>
    <w:rsid w:val="00DD512F"/>
    <w:rsid w:val="00DD6A06"/>
    <w:rsid w:val="00DE4224"/>
    <w:rsid w:val="00DE4934"/>
    <w:rsid w:val="00DF02B3"/>
    <w:rsid w:val="00DF0AE6"/>
    <w:rsid w:val="00DF2BAC"/>
    <w:rsid w:val="00DF48B6"/>
    <w:rsid w:val="00DF598B"/>
    <w:rsid w:val="00DF7A91"/>
    <w:rsid w:val="00E023CF"/>
    <w:rsid w:val="00E02CA9"/>
    <w:rsid w:val="00E0556F"/>
    <w:rsid w:val="00E0704A"/>
    <w:rsid w:val="00E151BF"/>
    <w:rsid w:val="00E15CFC"/>
    <w:rsid w:val="00E160BB"/>
    <w:rsid w:val="00E203C5"/>
    <w:rsid w:val="00E20B6E"/>
    <w:rsid w:val="00E217AF"/>
    <w:rsid w:val="00E21E68"/>
    <w:rsid w:val="00E25D21"/>
    <w:rsid w:val="00E276C6"/>
    <w:rsid w:val="00E27C7D"/>
    <w:rsid w:val="00E337B0"/>
    <w:rsid w:val="00E40166"/>
    <w:rsid w:val="00E445E4"/>
    <w:rsid w:val="00E459A9"/>
    <w:rsid w:val="00E4737E"/>
    <w:rsid w:val="00E504FB"/>
    <w:rsid w:val="00E52A43"/>
    <w:rsid w:val="00E55EF9"/>
    <w:rsid w:val="00E62954"/>
    <w:rsid w:val="00E62A7E"/>
    <w:rsid w:val="00E63F6A"/>
    <w:rsid w:val="00E63FA2"/>
    <w:rsid w:val="00E6769C"/>
    <w:rsid w:val="00E70090"/>
    <w:rsid w:val="00E70691"/>
    <w:rsid w:val="00E71C9B"/>
    <w:rsid w:val="00E74226"/>
    <w:rsid w:val="00E75115"/>
    <w:rsid w:val="00E75149"/>
    <w:rsid w:val="00E75230"/>
    <w:rsid w:val="00E753BE"/>
    <w:rsid w:val="00E770F4"/>
    <w:rsid w:val="00E775AB"/>
    <w:rsid w:val="00E77934"/>
    <w:rsid w:val="00E80FC3"/>
    <w:rsid w:val="00E812C5"/>
    <w:rsid w:val="00E841F6"/>
    <w:rsid w:val="00E86862"/>
    <w:rsid w:val="00E86B4D"/>
    <w:rsid w:val="00E954F2"/>
    <w:rsid w:val="00EA34D6"/>
    <w:rsid w:val="00EA3636"/>
    <w:rsid w:val="00EA38D8"/>
    <w:rsid w:val="00EA5A2E"/>
    <w:rsid w:val="00EA74C1"/>
    <w:rsid w:val="00EA7DD6"/>
    <w:rsid w:val="00EB1A18"/>
    <w:rsid w:val="00EB1B29"/>
    <w:rsid w:val="00EB1C64"/>
    <w:rsid w:val="00EB3CC8"/>
    <w:rsid w:val="00EB5839"/>
    <w:rsid w:val="00EB61D9"/>
    <w:rsid w:val="00EC04CF"/>
    <w:rsid w:val="00EC2173"/>
    <w:rsid w:val="00EC23CC"/>
    <w:rsid w:val="00EC40BB"/>
    <w:rsid w:val="00ED3CEA"/>
    <w:rsid w:val="00ED4562"/>
    <w:rsid w:val="00EE119C"/>
    <w:rsid w:val="00EE2196"/>
    <w:rsid w:val="00EE3827"/>
    <w:rsid w:val="00EE4AB8"/>
    <w:rsid w:val="00EF02DC"/>
    <w:rsid w:val="00EF1C79"/>
    <w:rsid w:val="00EF1E33"/>
    <w:rsid w:val="00EF286B"/>
    <w:rsid w:val="00EF70F6"/>
    <w:rsid w:val="00F005CC"/>
    <w:rsid w:val="00F00BFD"/>
    <w:rsid w:val="00F0116B"/>
    <w:rsid w:val="00F01BA7"/>
    <w:rsid w:val="00F01CB5"/>
    <w:rsid w:val="00F025B3"/>
    <w:rsid w:val="00F0458F"/>
    <w:rsid w:val="00F07DFD"/>
    <w:rsid w:val="00F12016"/>
    <w:rsid w:val="00F13051"/>
    <w:rsid w:val="00F13556"/>
    <w:rsid w:val="00F14842"/>
    <w:rsid w:val="00F14AA5"/>
    <w:rsid w:val="00F150FF"/>
    <w:rsid w:val="00F15748"/>
    <w:rsid w:val="00F1798B"/>
    <w:rsid w:val="00F20594"/>
    <w:rsid w:val="00F20B84"/>
    <w:rsid w:val="00F243A3"/>
    <w:rsid w:val="00F24DB6"/>
    <w:rsid w:val="00F25DE8"/>
    <w:rsid w:val="00F27853"/>
    <w:rsid w:val="00F34612"/>
    <w:rsid w:val="00F43062"/>
    <w:rsid w:val="00F45FF5"/>
    <w:rsid w:val="00F47828"/>
    <w:rsid w:val="00F52A8D"/>
    <w:rsid w:val="00F54885"/>
    <w:rsid w:val="00F559D2"/>
    <w:rsid w:val="00F56CB1"/>
    <w:rsid w:val="00F61206"/>
    <w:rsid w:val="00F613DC"/>
    <w:rsid w:val="00F6411C"/>
    <w:rsid w:val="00F66B70"/>
    <w:rsid w:val="00F71032"/>
    <w:rsid w:val="00F71290"/>
    <w:rsid w:val="00F729C1"/>
    <w:rsid w:val="00F812C2"/>
    <w:rsid w:val="00F8300A"/>
    <w:rsid w:val="00F83E98"/>
    <w:rsid w:val="00F84690"/>
    <w:rsid w:val="00F86813"/>
    <w:rsid w:val="00F90124"/>
    <w:rsid w:val="00F90ABE"/>
    <w:rsid w:val="00F94316"/>
    <w:rsid w:val="00F966FC"/>
    <w:rsid w:val="00FA1BC0"/>
    <w:rsid w:val="00FA1E01"/>
    <w:rsid w:val="00FA2C02"/>
    <w:rsid w:val="00FA5D49"/>
    <w:rsid w:val="00FA77E6"/>
    <w:rsid w:val="00FB13FE"/>
    <w:rsid w:val="00FB70ED"/>
    <w:rsid w:val="00FB7A31"/>
    <w:rsid w:val="00FC2FD9"/>
    <w:rsid w:val="00FC349E"/>
    <w:rsid w:val="00FC4580"/>
    <w:rsid w:val="00FC4769"/>
    <w:rsid w:val="00FC528C"/>
    <w:rsid w:val="00FC59A3"/>
    <w:rsid w:val="00FC5C4C"/>
    <w:rsid w:val="00FD168B"/>
    <w:rsid w:val="00FD2104"/>
    <w:rsid w:val="00FD2A51"/>
    <w:rsid w:val="00FD3191"/>
    <w:rsid w:val="00FD4151"/>
    <w:rsid w:val="00FD48C0"/>
    <w:rsid w:val="00FD5EA6"/>
    <w:rsid w:val="00FD6410"/>
    <w:rsid w:val="00FD7D02"/>
    <w:rsid w:val="00FE0A1C"/>
    <w:rsid w:val="00FE1742"/>
    <w:rsid w:val="00FE4C7E"/>
    <w:rsid w:val="00FE7465"/>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Char"/>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Char"/>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Char"/>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Char"/>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Char"/>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Char"/>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Char"/>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Char"/>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widowControl/>
      <w:spacing w:after="200" w:line="276" w:lineRule="auto"/>
      <w:jc w:val="left"/>
    </w:pPr>
    <w:rPr>
      <w:rFonts w:ascii="Cambria" w:hAnsi="Cambria"/>
      <w:i/>
      <w:iCs/>
      <w:color w:val="2DA2BF"/>
      <w:spacing w:val="15"/>
      <w:kern w:val="0"/>
      <w:sz w:val="24"/>
      <w:szCs w:val="24"/>
    </w:rPr>
  </w:style>
  <w:style w:type="paragraph" w:styleId="a9">
    <w:name w:val="Title"/>
    <w:basedOn w:val="a"/>
    <w:next w:val="a"/>
    <w:link w:val="Char4"/>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a">
    <w:name w:val="annotation subject"/>
    <w:basedOn w:val="a4"/>
    <w:next w:val="a4"/>
    <w:link w:val="Char5"/>
    <w:uiPriority w:val="99"/>
    <w:semiHidden/>
    <w:unhideWhenUsed/>
    <w:qFormat/>
    <w:rPr>
      <w:b/>
      <w:bCs/>
    </w:rPr>
  </w:style>
  <w:style w:type="character" w:styleId="ab">
    <w:name w:val="Strong"/>
    <w:uiPriority w:val="22"/>
    <w:qFormat/>
    <w:rPr>
      <w:b/>
      <w:bCs/>
    </w:rPr>
  </w:style>
  <w:style w:type="character" w:styleId="ac">
    <w:name w:val="Emphasis"/>
    <w:uiPriority w:val="20"/>
    <w:qFormat/>
    <w:rPr>
      <w:i/>
      <w:iCs/>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qFormat/>
    <w:rPr>
      <w:sz w:val="21"/>
      <w:szCs w:val="21"/>
    </w:rPr>
  </w:style>
  <w:style w:type="character" w:customStyle="1" w:styleId="1Char">
    <w:name w:val="标题 1 Char"/>
    <w:link w:val="1"/>
    <w:uiPriority w:val="9"/>
    <w:qFormat/>
    <w:rPr>
      <w:rFonts w:ascii="Cambria" w:eastAsia="宋体" w:hAnsi="Cambria" w:cs="Times New Roman"/>
      <w:b/>
      <w:bCs/>
      <w:color w:val="21798E"/>
      <w:sz w:val="28"/>
      <w:szCs w:val="28"/>
    </w:rPr>
  </w:style>
  <w:style w:type="character" w:customStyle="1" w:styleId="2Char">
    <w:name w:val="标题 2 Char"/>
    <w:link w:val="2"/>
    <w:uiPriority w:val="9"/>
    <w:semiHidden/>
    <w:qFormat/>
    <w:rPr>
      <w:rFonts w:ascii="Cambria" w:eastAsia="宋体" w:hAnsi="Cambria" w:cs="Times New Roman"/>
      <w:b/>
      <w:bCs/>
      <w:color w:val="2DA2BF"/>
      <w:sz w:val="26"/>
      <w:szCs w:val="26"/>
    </w:rPr>
  </w:style>
  <w:style w:type="character" w:customStyle="1" w:styleId="3Char">
    <w:name w:val="标题 3 Char"/>
    <w:link w:val="3"/>
    <w:uiPriority w:val="9"/>
    <w:semiHidden/>
    <w:qFormat/>
    <w:rPr>
      <w:rFonts w:ascii="Cambria" w:eastAsia="宋体" w:hAnsi="Cambria" w:cs="Times New Roman"/>
      <w:b/>
      <w:bCs/>
      <w:color w:val="2DA2BF"/>
    </w:rPr>
  </w:style>
  <w:style w:type="character" w:customStyle="1" w:styleId="4Char">
    <w:name w:val="标题 4 Char"/>
    <w:link w:val="4"/>
    <w:uiPriority w:val="9"/>
    <w:semiHidden/>
    <w:qFormat/>
    <w:rPr>
      <w:rFonts w:ascii="Cambria" w:eastAsia="宋体" w:hAnsi="Cambria" w:cs="Times New Roman"/>
      <w:b/>
      <w:bCs/>
      <w:i/>
      <w:iCs/>
      <w:color w:val="2DA2BF"/>
    </w:rPr>
  </w:style>
  <w:style w:type="character" w:customStyle="1" w:styleId="5Char">
    <w:name w:val="标题 5 Char"/>
    <w:link w:val="5"/>
    <w:uiPriority w:val="9"/>
    <w:semiHidden/>
    <w:qFormat/>
    <w:rPr>
      <w:rFonts w:ascii="Cambria" w:eastAsia="宋体" w:hAnsi="Cambria" w:cs="Times New Roman"/>
      <w:color w:val="16505E"/>
    </w:rPr>
  </w:style>
  <w:style w:type="character" w:customStyle="1" w:styleId="6Char">
    <w:name w:val="标题 6 Char"/>
    <w:link w:val="6"/>
    <w:uiPriority w:val="9"/>
    <w:semiHidden/>
    <w:qFormat/>
    <w:rPr>
      <w:rFonts w:ascii="Cambria" w:eastAsia="宋体" w:hAnsi="Cambria" w:cs="Times New Roman"/>
      <w:i/>
      <w:iCs/>
      <w:color w:val="16505E"/>
    </w:rPr>
  </w:style>
  <w:style w:type="character" w:customStyle="1" w:styleId="7Char">
    <w:name w:val="标题 7 Char"/>
    <w:link w:val="7"/>
    <w:uiPriority w:val="9"/>
    <w:semiHidden/>
    <w:qFormat/>
    <w:rPr>
      <w:rFonts w:ascii="Cambria" w:eastAsia="宋体" w:hAnsi="Cambria" w:cs="Times New Roman"/>
      <w:i/>
      <w:iCs/>
      <w:color w:val="404040"/>
    </w:rPr>
  </w:style>
  <w:style w:type="character" w:customStyle="1" w:styleId="8Char">
    <w:name w:val="标题 8 Char"/>
    <w:link w:val="8"/>
    <w:uiPriority w:val="9"/>
    <w:semiHidden/>
    <w:qFormat/>
    <w:rPr>
      <w:rFonts w:ascii="Cambria" w:eastAsia="宋体" w:hAnsi="Cambria" w:cs="Times New Roman"/>
      <w:color w:val="2DA2BF"/>
      <w:sz w:val="20"/>
      <w:szCs w:val="20"/>
    </w:rPr>
  </w:style>
  <w:style w:type="character" w:customStyle="1" w:styleId="9Char">
    <w:name w:val="标题 9 Char"/>
    <w:link w:val="9"/>
    <w:uiPriority w:val="9"/>
    <w:semiHidden/>
    <w:qFormat/>
    <w:rPr>
      <w:rFonts w:ascii="Cambria" w:eastAsia="宋体" w:hAnsi="Cambria" w:cs="Times New Roman"/>
      <w:i/>
      <w:iCs/>
      <w:color w:val="404040"/>
      <w:sz w:val="20"/>
      <w:szCs w:val="20"/>
    </w:rPr>
  </w:style>
  <w:style w:type="character" w:customStyle="1" w:styleId="Char4">
    <w:name w:val="标题 Char"/>
    <w:link w:val="a9"/>
    <w:uiPriority w:val="10"/>
    <w:qFormat/>
    <w:rPr>
      <w:rFonts w:ascii="Cambria" w:eastAsia="宋体" w:hAnsi="Cambria" w:cs="Times New Roman"/>
      <w:color w:val="343434"/>
      <w:spacing w:val="5"/>
      <w:kern w:val="28"/>
      <w:sz w:val="52"/>
      <w:szCs w:val="52"/>
    </w:rPr>
  </w:style>
  <w:style w:type="character" w:customStyle="1" w:styleId="Char3">
    <w:name w:val="副标题 Char"/>
    <w:link w:val="a8"/>
    <w:uiPriority w:val="11"/>
    <w:qFormat/>
    <w:rPr>
      <w:rFonts w:ascii="Cambria" w:eastAsia="宋体" w:hAnsi="Cambria" w:cs="Times New Roman"/>
      <w:i/>
      <w:iCs/>
      <w:color w:val="2DA2BF"/>
      <w:spacing w:val="15"/>
      <w:sz w:val="24"/>
      <w:szCs w:val="24"/>
    </w:rPr>
  </w:style>
  <w:style w:type="paragraph" w:styleId="af">
    <w:name w:val="No Spacing"/>
    <w:uiPriority w:val="1"/>
    <w:qFormat/>
    <w:rPr>
      <w:sz w:val="22"/>
      <w:szCs w:val="22"/>
    </w:rPr>
  </w:style>
  <w:style w:type="paragraph" w:styleId="af0">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1">
    <w:name w:val="Quote"/>
    <w:basedOn w:val="a"/>
    <w:next w:val="a"/>
    <w:link w:val="Char6"/>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Char6">
    <w:name w:val="引用 Char"/>
    <w:link w:val="af1"/>
    <w:uiPriority w:val="29"/>
    <w:qFormat/>
    <w:rPr>
      <w:i/>
      <w:iCs/>
      <w:color w:val="000000"/>
    </w:rPr>
  </w:style>
  <w:style w:type="paragraph" w:styleId="af2">
    <w:name w:val="Intense Quote"/>
    <w:basedOn w:val="a"/>
    <w:next w:val="a"/>
    <w:link w:val="Char7"/>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Char7">
    <w:name w:val="明显引用 Char"/>
    <w:link w:val="af2"/>
    <w:uiPriority w:val="30"/>
    <w:qFormat/>
    <w:rPr>
      <w:b/>
      <w:bCs/>
      <w:i/>
      <w:iCs/>
      <w:color w:val="2DA2BF"/>
    </w:rPr>
  </w:style>
  <w:style w:type="character" w:customStyle="1" w:styleId="10">
    <w:name w:val="不明显强调1"/>
    <w:uiPriority w:val="19"/>
    <w:qFormat/>
    <w:rPr>
      <w:i/>
      <w:iCs/>
      <w:color w:val="808080"/>
    </w:rPr>
  </w:style>
  <w:style w:type="character" w:customStyle="1" w:styleId="11">
    <w:name w:val="明显强调1"/>
    <w:uiPriority w:val="21"/>
    <w:qFormat/>
    <w:rPr>
      <w:b/>
      <w:bCs/>
      <w:i/>
      <w:iCs/>
      <w:color w:val="2DA2BF"/>
    </w:rPr>
  </w:style>
  <w:style w:type="character" w:customStyle="1" w:styleId="12">
    <w:name w:val="不明显参考1"/>
    <w:uiPriority w:val="31"/>
    <w:qFormat/>
    <w:rPr>
      <w:smallCaps/>
      <w:color w:val="DA1F28"/>
      <w:u w:val="single"/>
    </w:rPr>
  </w:style>
  <w:style w:type="character" w:customStyle="1" w:styleId="13">
    <w:name w:val="明显参考1"/>
    <w:uiPriority w:val="32"/>
    <w:qFormat/>
    <w:rPr>
      <w:b/>
      <w:bCs/>
      <w:smallCaps/>
      <w:color w:val="DA1F28"/>
      <w:spacing w:val="5"/>
      <w:u w:val="single"/>
    </w:rPr>
  </w:style>
  <w:style w:type="character" w:customStyle="1" w:styleId="14">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Char2">
    <w:name w:val="页眉 Char"/>
    <w:basedOn w:val="a0"/>
    <w:link w:val="a7"/>
    <w:uiPriority w:val="99"/>
    <w:qFormat/>
    <w:rPr>
      <w:rFonts w:ascii="Times New Roman" w:eastAsia="宋体" w:hAnsi="Times New Roman" w:cs="Times New Roman"/>
      <w:kern w:val="2"/>
      <w:sz w:val="18"/>
      <w:szCs w:val="18"/>
    </w:rPr>
  </w:style>
  <w:style w:type="character" w:customStyle="1" w:styleId="Char1">
    <w:name w:val="页脚 Char"/>
    <w:basedOn w:val="a0"/>
    <w:link w:val="a6"/>
    <w:uiPriority w:val="99"/>
    <w:qFormat/>
    <w:rPr>
      <w:rFonts w:ascii="Times New Roman" w:eastAsia="宋体" w:hAnsi="Times New Roman" w:cs="Times New Roman"/>
      <w:kern w:val="2"/>
      <w:sz w:val="18"/>
      <w:szCs w:val="18"/>
    </w:rPr>
  </w:style>
  <w:style w:type="character" w:customStyle="1" w:styleId="Char">
    <w:name w:val="批注文字 Char"/>
    <w:basedOn w:val="a0"/>
    <w:link w:val="a4"/>
    <w:uiPriority w:val="99"/>
    <w:semiHidden/>
    <w:qFormat/>
    <w:rPr>
      <w:rFonts w:ascii="Times New Roman" w:eastAsia="宋体" w:hAnsi="Times New Roman" w:cs="Times New Roman"/>
      <w:kern w:val="2"/>
      <w:sz w:val="21"/>
      <w:szCs w:val="20"/>
    </w:rPr>
  </w:style>
  <w:style w:type="character" w:customStyle="1" w:styleId="Char5">
    <w:name w:val="批注主题 Char"/>
    <w:basedOn w:val="Char"/>
    <w:link w:val="aa"/>
    <w:uiPriority w:val="99"/>
    <w:semiHidden/>
    <w:qFormat/>
    <w:rPr>
      <w:rFonts w:ascii="Times New Roman" w:eastAsia="宋体" w:hAnsi="Times New Roman" w:cs="Times New Roman"/>
      <w:b/>
      <w:bCs/>
      <w:kern w:val="2"/>
      <w:sz w:val="21"/>
      <w:szCs w:val="20"/>
    </w:rPr>
  </w:style>
  <w:style w:type="character" w:customStyle="1" w:styleId="Char0">
    <w:name w:val="批注框文本 Char"/>
    <w:basedOn w:val="a0"/>
    <w:link w:val="a5"/>
    <w:uiPriority w:val="99"/>
    <w:semiHidden/>
    <w:qFormat/>
    <w:rPr>
      <w:rFonts w:ascii="Times New Roman" w:eastAsia="宋体" w:hAnsi="Times New Roman" w:cs="Times New Roman"/>
      <w:kern w:val="2"/>
      <w:sz w:val="18"/>
      <w:szCs w:val="18"/>
    </w:rPr>
  </w:style>
  <w:style w:type="paragraph" w:customStyle="1" w:styleId="15">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3">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Char"/>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Char"/>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Char"/>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Char"/>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Char"/>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Char"/>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Char"/>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Char"/>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widowControl/>
      <w:spacing w:after="200" w:line="276" w:lineRule="auto"/>
      <w:jc w:val="left"/>
    </w:pPr>
    <w:rPr>
      <w:rFonts w:ascii="Cambria" w:hAnsi="Cambria"/>
      <w:i/>
      <w:iCs/>
      <w:color w:val="2DA2BF"/>
      <w:spacing w:val="15"/>
      <w:kern w:val="0"/>
      <w:sz w:val="24"/>
      <w:szCs w:val="24"/>
    </w:rPr>
  </w:style>
  <w:style w:type="paragraph" w:styleId="a9">
    <w:name w:val="Title"/>
    <w:basedOn w:val="a"/>
    <w:next w:val="a"/>
    <w:link w:val="Char4"/>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a">
    <w:name w:val="annotation subject"/>
    <w:basedOn w:val="a4"/>
    <w:next w:val="a4"/>
    <w:link w:val="Char5"/>
    <w:uiPriority w:val="99"/>
    <w:semiHidden/>
    <w:unhideWhenUsed/>
    <w:qFormat/>
    <w:rPr>
      <w:b/>
      <w:bCs/>
    </w:rPr>
  </w:style>
  <w:style w:type="character" w:styleId="ab">
    <w:name w:val="Strong"/>
    <w:uiPriority w:val="22"/>
    <w:qFormat/>
    <w:rPr>
      <w:b/>
      <w:bCs/>
    </w:rPr>
  </w:style>
  <w:style w:type="character" w:styleId="ac">
    <w:name w:val="Emphasis"/>
    <w:uiPriority w:val="20"/>
    <w:qFormat/>
    <w:rPr>
      <w:i/>
      <w:iCs/>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qFormat/>
    <w:rPr>
      <w:sz w:val="21"/>
      <w:szCs w:val="21"/>
    </w:rPr>
  </w:style>
  <w:style w:type="character" w:customStyle="1" w:styleId="1Char">
    <w:name w:val="标题 1 Char"/>
    <w:link w:val="1"/>
    <w:uiPriority w:val="9"/>
    <w:qFormat/>
    <w:rPr>
      <w:rFonts w:ascii="Cambria" w:eastAsia="宋体" w:hAnsi="Cambria" w:cs="Times New Roman"/>
      <w:b/>
      <w:bCs/>
      <w:color w:val="21798E"/>
      <w:sz w:val="28"/>
      <w:szCs w:val="28"/>
    </w:rPr>
  </w:style>
  <w:style w:type="character" w:customStyle="1" w:styleId="2Char">
    <w:name w:val="标题 2 Char"/>
    <w:link w:val="2"/>
    <w:uiPriority w:val="9"/>
    <w:semiHidden/>
    <w:qFormat/>
    <w:rPr>
      <w:rFonts w:ascii="Cambria" w:eastAsia="宋体" w:hAnsi="Cambria" w:cs="Times New Roman"/>
      <w:b/>
      <w:bCs/>
      <w:color w:val="2DA2BF"/>
      <w:sz w:val="26"/>
      <w:szCs w:val="26"/>
    </w:rPr>
  </w:style>
  <w:style w:type="character" w:customStyle="1" w:styleId="3Char">
    <w:name w:val="标题 3 Char"/>
    <w:link w:val="3"/>
    <w:uiPriority w:val="9"/>
    <w:semiHidden/>
    <w:qFormat/>
    <w:rPr>
      <w:rFonts w:ascii="Cambria" w:eastAsia="宋体" w:hAnsi="Cambria" w:cs="Times New Roman"/>
      <w:b/>
      <w:bCs/>
      <w:color w:val="2DA2BF"/>
    </w:rPr>
  </w:style>
  <w:style w:type="character" w:customStyle="1" w:styleId="4Char">
    <w:name w:val="标题 4 Char"/>
    <w:link w:val="4"/>
    <w:uiPriority w:val="9"/>
    <w:semiHidden/>
    <w:qFormat/>
    <w:rPr>
      <w:rFonts w:ascii="Cambria" w:eastAsia="宋体" w:hAnsi="Cambria" w:cs="Times New Roman"/>
      <w:b/>
      <w:bCs/>
      <w:i/>
      <w:iCs/>
      <w:color w:val="2DA2BF"/>
    </w:rPr>
  </w:style>
  <w:style w:type="character" w:customStyle="1" w:styleId="5Char">
    <w:name w:val="标题 5 Char"/>
    <w:link w:val="5"/>
    <w:uiPriority w:val="9"/>
    <w:semiHidden/>
    <w:qFormat/>
    <w:rPr>
      <w:rFonts w:ascii="Cambria" w:eastAsia="宋体" w:hAnsi="Cambria" w:cs="Times New Roman"/>
      <w:color w:val="16505E"/>
    </w:rPr>
  </w:style>
  <w:style w:type="character" w:customStyle="1" w:styleId="6Char">
    <w:name w:val="标题 6 Char"/>
    <w:link w:val="6"/>
    <w:uiPriority w:val="9"/>
    <w:semiHidden/>
    <w:qFormat/>
    <w:rPr>
      <w:rFonts w:ascii="Cambria" w:eastAsia="宋体" w:hAnsi="Cambria" w:cs="Times New Roman"/>
      <w:i/>
      <w:iCs/>
      <w:color w:val="16505E"/>
    </w:rPr>
  </w:style>
  <w:style w:type="character" w:customStyle="1" w:styleId="7Char">
    <w:name w:val="标题 7 Char"/>
    <w:link w:val="7"/>
    <w:uiPriority w:val="9"/>
    <w:semiHidden/>
    <w:qFormat/>
    <w:rPr>
      <w:rFonts w:ascii="Cambria" w:eastAsia="宋体" w:hAnsi="Cambria" w:cs="Times New Roman"/>
      <w:i/>
      <w:iCs/>
      <w:color w:val="404040"/>
    </w:rPr>
  </w:style>
  <w:style w:type="character" w:customStyle="1" w:styleId="8Char">
    <w:name w:val="标题 8 Char"/>
    <w:link w:val="8"/>
    <w:uiPriority w:val="9"/>
    <w:semiHidden/>
    <w:qFormat/>
    <w:rPr>
      <w:rFonts w:ascii="Cambria" w:eastAsia="宋体" w:hAnsi="Cambria" w:cs="Times New Roman"/>
      <w:color w:val="2DA2BF"/>
      <w:sz w:val="20"/>
      <w:szCs w:val="20"/>
    </w:rPr>
  </w:style>
  <w:style w:type="character" w:customStyle="1" w:styleId="9Char">
    <w:name w:val="标题 9 Char"/>
    <w:link w:val="9"/>
    <w:uiPriority w:val="9"/>
    <w:semiHidden/>
    <w:qFormat/>
    <w:rPr>
      <w:rFonts w:ascii="Cambria" w:eastAsia="宋体" w:hAnsi="Cambria" w:cs="Times New Roman"/>
      <w:i/>
      <w:iCs/>
      <w:color w:val="404040"/>
      <w:sz w:val="20"/>
      <w:szCs w:val="20"/>
    </w:rPr>
  </w:style>
  <w:style w:type="character" w:customStyle="1" w:styleId="Char4">
    <w:name w:val="标题 Char"/>
    <w:link w:val="a9"/>
    <w:uiPriority w:val="10"/>
    <w:qFormat/>
    <w:rPr>
      <w:rFonts w:ascii="Cambria" w:eastAsia="宋体" w:hAnsi="Cambria" w:cs="Times New Roman"/>
      <w:color w:val="343434"/>
      <w:spacing w:val="5"/>
      <w:kern w:val="28"/>
      <w:sz w:val="52"/>
      <w:szCs w:val="52"/>
    </w:rPr>
  </w:style>
  <w:style w:type="character" w:customStyle="1" w:styleId="Char3">
    <w:name w:val="副标题 Char"/>
    <w:link w:val="a8"/>
    <w:uiPriority w:val="11"/>
    <w:qFormat/>
    <w:rPr>
      <w:rFonts w:ascii="Cambria" w:eastAsia="宋体" w:hAnsi="Cambria" w:cs="Times New Roman"/>
      <w:i/>
      <w:iCs/>
      <w:color w:val="2DA2BF"/>
      <w:spacing w:val="15"/>
      <w:sz w:val="24"/>
      <w:szCs w:val="24"/>
    </w:rPr>
  </w:style>
  <w:style w:type="paragraph" w:styleId="af">
    <w:name w:val="No Spacing"/>
    <w:uiPriority w:val="1"/>
    <w:qFormat/>
    <w:rPr>
      <w:sz w:val="22"/>
      <w:szCs w:val="22"/>
    </w:rPr>
  </w:style>
  <w:style w:type="paragraph" w:styleId="af0">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1">
    <w:name w:val="Quote"/>
    <w:basedOn w:val="a"/>
    <w:next w:val="a"/>
    <w:link w:val="Char6"/>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Char6">
    <w:name w:val="引用 Char"/>
    <w:link w:val="af1"/>
    <w:uiPriority w:val="29"/>
    <w:qFormat/>
    <w:rPr>
      <w:i/>
      <w:iCs/>
      <w:color w:val="000000"/>
    </w:rPr>
  </w:style>
  <w:style w:type="paragraph" w:styleId="af2">
    <w:name w:val="Intense Quote"/>
    <w:basedOn w:val="a"/>
    <w:next w:val="a"/>
    <w:link w:val="Char7"/>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Char7">
    <w:name w:val="明显引用 Char"/>
    <w:link w:val="af2"/>
    <w:uiPriority w:val="30"/>
    <w:qFormat/>
    <w:rPr>
      <w:b/>
      <w:bCs/>
      <w:i/>
      <w:iCs/>
      <w:color w:val="2DA2BF"/>
    </w:rPr>
  </w:style>
  <w:style w:type="character" w:customStyle="1" w:styleId="10">
    <w:name w:val="不明显强调1"/>
    <w:uiPriority w:val="19"/>
    <w:qFormat/>
    <w:rPr>
      <w:i/>
      <w:iCs/>
      <w:color w:val="808080"/>
    </w:rPr>
  </w:style>
  <w:style w:type="character" w:customStyle="1" w:styleId="11">
    <w:name w:val="明显强调1"/>
    <w:uiPriority w:val="21"/>
    <w:qFormat/>
    <w:rPr>
      <w:b/>
      <w:bCs/>
      <w:i/>
      <w:iCs/>
      <w:color w:val="2DA2BF"/>
    </w:rPr>
  </w:style>
  <w:style w:type="character" w:customStyle="1" w:styleId="12">
    <w:name w:val="不明显参考1"/>
    <w:uiPriority w:val="31"/>
    <w:qFormat/>
    <w:rPr>
      <w:smallCaps/>
      <w:color w:val="DA1F28"/>
      <w:u w:val="single"/>
    </w:rPr>
  </w:style>
  <w:style w:type="character" w:customStyle="1" w:styleId="13">
    <w:name w:val="明显参考1"/>
    <w:uiPriority w:val="32"/>
    <w:qFormat/>
    <w:rPr>
      <w:b/>
      <w:bCs/>
      <w:smallCaps/>
      <w:color w:val="DA1F28"/>
      <w:spacing w:val="5"/>
      <w:u w:val="single"/>
    </w:rPr>
  </w:style>
  <w:style w:type="character" w:customStyle="1" w:styleId="14">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Char2">
    <w:name w:val="页眉 Char"/>
    <w:basedOn w:val="a0"/>
    <w:link w:val="a7"/>
    <w:uiPriority w:val="99"/>
    <w:qFormat/>
    <w:rPr>
      <w:rFonts w:ascii="Times New Roman" w:eastAsia="宋体" w:hAnsi="Times New Roman" w:cs="Times New Roman"/>
      <w:kern w:val="2"/>
      <w:sz w:val="18"/>
      <w:szCs w:val="18"/>
    </w:rPr>
  </w:style>
  <w:style w:type="character" w:customStyle="1" w:styleId="Char1">
    <w:name w:val="页脚 Char"/>
    <w:basedOn w:val="a0"/>
    <w:link w:val="a6"/>
    <w:uiPriority w:val="99"/>
    <w:qFormat/>
    <w:rPr>
      <w:rFonts w:ascii="Times New Roman" w:eastAsia="宋体" w:hAnsi="Times New Roman" w:cs="Times New Roman"/>
      <w:kern w:val="2"/>
      <w:sz w:val="18"/>
      <w:szCs w:val="18"/>
    </w:rPr>
  </w:style>
  <w:style w:type="character" w:customStyle="1" w:styleId="Char">
    <w:name w:val="批注文字 Char"/>
    <w:basedOn w:val="a0"/>
    <w:link w:val="a4"/>
    <w:uiPriority w:val="99"/>
    <w:semiHidden/>
    <w:qFormat/>
    <w:rPr>
      <w:rFonts w:ascii="Times New Roman" w:eastAsia="宋体" w:hAnsi="Times New Roman" w:cs="Times New Roman"/>
      <w:kern w:val="2"/>
      <w:sz w:val="21"/>
      <w:szCs w:val="20"/>
    </w:rPr>
  </w:style>
  <w:style w:type="character" w:customStyle="1" w:styleId="Char5">
    <w:name w:val="批注主题 Char"/>
    <w:basedOn w:val="Char"/>
    <w:link w:val="aa"/>
    <w:uiPriority w:val="99"/>
    <w:semiHidden/>
    <w:qFormat/>
    <w:rPr>
      <w:rFonts w:ascii="Times New Roman" w:eastAsia="宋体" w:hAnsi="Times New Roman" w:cs="Times New Roman"/>
      <w:b/>
      <w:bCs/>
      <w:kern w:val="2"/>
      <w:sz w:val="21"/>
      <w:szCs w:val="20"/>
    </w:rPr>
  </w:style>
  <w:style w:type="character" w:customStyle="1" w:styleId="Char0">
    <w:name w:val="批注框文本 Char"/>
    <w:basedOn w:val="a0"/>
    <w:link w:val="a5"/>
    <w:uiPriority w:val="99"/>
    <w:semiHidden/>
    <w:qFormat/>
    <w:rPr>
      <w:rFonts w:ascii="Times New Roman" w:eastAsia="宋体" w:hAnsi="Times New Roman" w:cs="Times New Roman"/>
      <w:kern w:val="2"/>
      <w:sz w:val="18"/>
      <w:szCs w:val="18"/>
    </w:rPr>
  </w:style>
  <w:style w:type="paragraph" w:customStyle="1" w:styleId="15">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3">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