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AE20C" w14:textId="0838ED1B" w:rsidR="00585A12" w:rsidRPr="00774DC6" w:rsidRDefault="00100B4C" w:rsidP="00F63867">
      <w:pPr>
        <w:spacing w:after="220" w:line="560" w:lineRule="exact"/>
        <w:rPr>
          <w:rFonts w:ascii="Arial" w:eastAsia="宋体" w:hAnsi="Arial" w:cs="Arial"/>
          <w:color w:val="auto"/>
        </w:rPr>
      </w:pPr>
      <w:r w:rsidRPr="00774DC6">
        <w:rPr>
          <w:rFonts w:ascii="Arial" w:eastAsia="宋体" w:hAnsi="Arial" w:cs="Arial"/>
          <w:color w:val="auto"/>
          <w:sz w:val="24"/>
        </w:rPr>
        <w:t>证券代码：</w:t>
      </w:r>
      <w:r w:rsidRPr="00774DC6">
        <w:rPr>
          <w:rFonts w:ascii="Arial" w:eastAsia="宋体" w:hAnsi="Arial" w:cs="Arial"/>
          <w:color w:val="auto"/>
          <w:sz w:val="24"/>
        </w:rPr>
        <w:t xml:space="preserve">688208                       </w:t>
      </w:r>
      <w:r w:rsidR="00681009">
        <w:rPr>
          <w:rFonts w:ascii="Arial" w:eastAsia="宋体" w:hAnsi="Arial" w:cs="Arial"/>
          <w:color w:val="auto"/>
          <w:sz w:val="24"/>
        </w:rPr>
        <w:t xml:space="preserve">                            </w:t>
      </w:r>
      <w:r w:rsidRPr="00774DC6">
        <w:rPr>
          <w:rFonts w:ascii="Arial" w:eastAsia="宋体" w:hAnsi="Arial" w:cs="Arial"/>
          <w:color w:val="auto"/>
          <w:sz w:val="24"/>
        </w:rPr>
        <w:t xml:space="preserve">           </w:t>
      </w:r>
      <w:r w:rsidRPr="00774DC6">
        <w:rPr>
          <w:rFonts w:ascii="Arial" w:eastAsia="宋体" w:hAnsi="Arial" w:cs="Arial"/>
          <w:color w:val="auto"/>
          <w:sz w:val="24"/>
        </w:rPr>
        <w:t>证券简称：道通科技</w:t>
      </w:r>
    </w:p>
    <w:p w14:paraId="29722F40" w14:textId="77777777" w:rsidR="000370AF" w:rsidRPr="00681009" w:rsidRDefault="00100B4C" w:rsidP="00F63867">
      <w:pPr>
        <w:spacing w:after="0" w:line="560" w:lineRule="exact"/>
        <w:jc w:val="center"/>
        <w:rPr>
          <w:rFonts w:ascii="黑体" w:eastAsia="黑体" w:hAnsi="黑体" w:cs="Arial"/>
          <w:b/>
          <w:color w:val="auto"/>
          <w:sz w:val="32"/>
        </w:rPr>
      </w:pPr>
      <w:r w:rsidRPr="00681009">
        <w:rPr>
          <w:rFonts w:ascii="黑体" w:eastAsia="黑体" w:hAnsi="黑体" w:cs="Arial"/>
          <w:b/>
          <w:color w:val="auto"/>
          <w:sz w:val="32"/>
        </w:rPr>
        <w:t>深圳市道通科技股份有限公司</w:t>
      </w:r>
      <w:r w:rsidR="00150DB7" w:rsidRPr="00681009">
        <w:rPr>
          <w:rFonts w:ascii="黑体" w:eastAsia="黑体" w:hAnsi="黑体" w:cs="Arial"/>
          <w:b/>
          <w:color w:val="auto"/>
          <w:sz w:val="32"/>
        </w:rPr>
        <w:t xml:space="preserve"> </w:t>
      </w:r>
    </w:p>
    <w:p w14:paraId="58AE92A4" w14:textId="2DED0853" w:rsidR="00585A12" w:rsidRPr="00681009" w:rsidRDefault="00100B4C" w:rsidP="00F63867">
      <w:pPr>
        <w:spacing w:after="0" w:line="560" w:lineRule="exact"/>
        <w:jc w:val="center"/>
        <w:rPr>
          <w:rFonts w:ascii="黑体" w:eastAsia="黑体" w:hAnsi="黑体" w:cs="Arial"/>
          <w:b/>
          <w:color w:val="auto"/>
          <w:sz w:val="32"/>
        </w:rPr>
      </w:pPr>
      <w:r w:rsidRPr="00681009">
        <w:rPr>
          <w:rFonts w:ascii="黑体" w:eastAsia="黑体" w:hAnsi="黑体" w:cs="Arial"/>
          <w:b/>
          <w:color w:val="auto"/>
          <w:sz w:val="32"/>
        </w:rPr>
        <w:t>投资者关系活动记录表</w:t>
      </w:r>
    </w:p>
    <w:p w14:paraId="3C3C84D4" w14:textId="70FC3830" w:rsidR="00585A12" w:rsidRPr="00774DC6" w:rsidRDefault="00585A12" w:rsidP="00F63867">
      <w:pPr>
        <w:spacing w:after="0" w:line="560" w:lineRule="exact"/>
        <w:jc w:val="center"/>
        <w:rPr>
          <w:rFonts w:ascii="Arial" w:eastAsia="宋体" w:hAnsi="Arial" w:cs="Arial"/>
          <w:b/>
          <w:color w:val="auto"/>
          <w:sz w:val="32"/>
        </w:rPr>
      </w:pPr>
    </w:p>
    <w:p w14:paraId="78C09E64" w14:textId="30364B65" w:rsidR="00585A12" w:rsidRPr="00774DC6" w:rsidRDefault="00552672">
      <w:pPr>
        <w:spacing w:after="0"/>
        <w:ind w:left="1179"/>
        <w:jc w:val="right"/>
        <w:rPr>
          <w:rFonts w:ascii="Arial" w:eastAsia="宋体" w:hAnsi="Arial" w:cs="Arial"/>
          <w:color w:val="auto"/>
        </w:rPr>
      </w:pPr>
      <w:r w:rsidRPr="00774DC6">
        <w:rPr>
          <w:rFonts w:ascii="Arial" w:eastAsia="宋体" w:hAnsi="Arial" w:cs="Arial"/>
          <w:color w:val="auto"/>
        </w:rPr>
        <w:t>编号：</w:t>
      </w:r>
      <w:r w:rsidRPr="00774DC6">
        <w:rPr>
          <w:rFonts w:ascii="Arial" w:eastAsia="宋体" w:hAnsi="Arial" w:cs="Arial"/>
          <w:color w:val="auto"/>
        </w:rPr>
        <w:t>2024-002</w:t>
      </w:r>
    </w:p>
    <w:tbl>
      <w:tblPr>
        <w:tblStyle w:val="TableGrid"/>
        <w:tblW w:w="9356" w:type="dxa"/>
        <w:jc w:val="center"/>
        <w:tblInd w:w="0" w:type="dxa"/>
        <w:tblLayout w:type="fixed"/>
        <w:tblCellMar>
          <w:left w:w="108" w:type="dxa"/>
          <w:bottom w:w="41" w:type="dxa"/>
        </w:tblCellMar>
        <w:tblLook w:val="04A0" w:firstRow="1" w:lastRow="0" w:firstColumn="1" w:lastColumn="0" w:noHBand="0" w:noVBand="1"/>
      </w:tblPr>
      <w:tblGrid>
        <w:gridCol w:w="997"/>
        <w:gridCol w:w="8359"/>
      </w:tblGrid>
      <w:tr w:rsidR="00C22940" w:rsidRPr="00774DC6" w14:paraId="7A14894B" w14:textId="77777777" w:rsidTr="0000316E">
        <w:trPr>
          <w:trHeight w:val="1739"/>
          <w:jc w:val="center"/>
        </w:trPr>
        <w:tc>
          <w:tcPr>
            <w:tcW w:w="997" w:type="dxa"/>
            <w:tcBorders>
              <w:top w:val="single" w:sz="4" w:space="0" w:color="000000"/>
              <w:left w:val="single" w:sz="4" w:space="0" w:color="000000"/>
              <w:bottom w:val="single" w:sz="4" w:space="0" w:color="000000"/>
              <w:right w:val="single" w:sz="4" w:space="0" w:color="000000"/>
            </w:tcBorders>
            <w:vAlign w:val="center"/>
          </w:tcPr>
          <w:p w14:paraId="10895951" w14:textId="53FF1DFB" w:rsidR="00585A12" w:rsidRPr="00774DC6" w:rsidRDefault="00100B4C" w:rsidP="00686285">
            <w:pPr>
              <w:snapToGrid w:val="0"/>
              <w:spacing w:after="0" w:line="360" w:lineRule="auto"/>
              <w:jc w:val="center"/>
              <w:rPr>
                <w:rFonts w:ascii="Arial" w:eastAsia="宋体" w:hAnsi="Arial" w:cs="Arial"/>
                <w:b/>
                <w:color w:val="auto"/>
                <w:sz w:val="24"/>
                <w:szCs w:val="24"/>
              </w:rPr>
            </w:pPr>
            <w:r w:rsidRPr="00774DC6">
              <w:rPr>
                <w:rFonts w:ascii="Arial" w:eastAsia="宋体" w:hAnsi="Arial" w:cs="Arial"/>
                <w:b/>
                <w:color w:val="auto"/>
                <w:sz w:val="24"/>
                <w:szCs w:val="24"/>
              </w:rPr>
              <w:t>投资者关系活动类别</w:t>
            </w:r>
          </w:p>
        </w:tc>
        <w:tc>
          <w:tcPr>
            <w:tcW w:w="8359" w:type="dxa"/>
            <w:tcBorders>
              <w:top w:val="single" w:sz="4" w:space="0" w:color="000000"/>
              <w:left w:val="single" w:sz="4" w:space="0" w:color="000000"/>
              <w:bottom w:val="single" w:sz="4" w:space="0" w:color="000000"/>
              <w:right w:val="single" w:sz="4" w:space="0" w:color="000000"/>
            </w:tcBorders>
            <w:vAlign w:val="bottom"/>
          </w:tcPr>
          <w:p w14:paraId="00343CFD" w14:textId="3C457B0F" w:rsidR="00585A12" w:rsidRPr="00686285" w:rsidRDefault="00552672" w:rsidP="003F6FA5">
            <w:pPr>
              <w:snapToGrid w:val="0"/>
              <w:spacing w:after="0" w:line="320" w:lineRule="exact"/>
              <w:rPr>
                <w:rFonts w:ascii="宋体" w:eastAsia="宋体" w:hAnsi="宋体" w:cs="Arial"/>
                <w:color w:val="auto"/>
                <w:sz w:val="24"/>
                <w:szCs w:val="24"/>
              </w:rPr>
            </w:pPr>
            <w:r w:rsidRPr="00686285">
              <w:rPr>
                <w:rFonts w:ascii="宋体" w:eastAsia="宋体" w:hAnsi="宋体" w:cs="Arial"/>
                <w:color w:val="auto"/>
                <w:sz w:val="24"/>
                <w:szCs w:val="24"/>
              </w:rPr>
              <w:t>□</w:t>
            </w:r>
            <w:r w:rsidR="00100B4C" w:rsidRPr="00686285">
              <w:rPr>
                <w:rFonts w:ascii="宋体" w:eastAsia="宋体" w:hAnsi="宋体" w:cs="Arial"/>
                <w:color w:val="auto"/>
                <w:sz w:val="24"/>
                <w:szCs w:val="24"/>
              </w:rPr>
              <w:t xml:space="preserve">特定对象调研        </w:t>
            </w:r>
            <w:r w:rsidRPr="00686285">
              <w:rPr>
                <w:rFonts w:ascii="宋体" w:eastAsia="宋体" w:hAnsi="宋体" w:cs="Arial"/>
                <w:color w:val="auto"/>
                <w:sz w:val="24"/>
                <w:szCs w:val="24"/>
              </w:rPr>
              <w:t>□</w:t>
            </w:r>
            <w:r w:rsidR="00100B4C" w:rsidRPr="00686285">
              <w:rPr>
                <w:rFonts w:ascii="宋体" w:eastAsia="宋体" w:hAnsi="宋体" w:cs="Arial"/>
                <w:color w:val="auto"/>
                <w:sz w:val="24"/>
                <w:szCs w:val="24"/>
              </w:rPr>
              <w:t xml:space="preserve">分析师会议 </w:t>
            </w:r>
          </w:p>
          <w:p w14:paraId="6F14711A" w14:textId="0CED8FCA" w:rsidR="00585A12" w:rsidRPr="00686285" w:rsidRDefault="00100B4C" w:rsidP="003F6FA5">
            <w:pPr>
              <w:snapToGrid w:val="0"/>
              <w:spacing w:after="0" w:line="320" w:lineRule="exact"/>
              <w:rPr>
                <w:rFonts w:ascii="宋体" w:eastAsia="宋体" w:hAnsi="宋体" w:cs="Arial"/>
                <w:color w:val="auto"/>
                <w:sz w:val="24"/>
                <w:szCs w:val="24"/>
              </w:rPr>
            </w:pPr>
            <w:r w:rsidRPr="00686285">
              <w:rPr>
                <w:rFonts w:ascii="宋体" w:eastAsia="宋体" w:hAnsi="宋体" w:cs="Arial"/>
                <w:color w:val="auto"/>
                <w:sz w:val="24"/>
                <w:szCs w:val="24"/>
              </w:rPr>
              <w:t xml:space="preserve">□媒体采访        </w:t>
            </w:r>
            <w:r w:rsidR="00552672" w:rsidRPr="00686285">
              <w:rPr>
                <w:rFonts w:ascii="宋体" w:eastAsia="宋体" w:hAnsi="宋体" w:cs="Arial"/>
                <w:color w:val="auto"/>
                <w:sz w:val="24"/>
                <w:szCs w:val="24"/>
              </w:rPr>
              <w:t xml:space="preserve"> </w:t>
            </w:r>
            <w:r w:rsidRPr="00686285">
              <w:rPr>
                <w:rFonts w:ascii="宋体" w:eastAsia="宋体" w:hAnsi="宋体" w:cs="Arial"/>
                <w:color w:val="auto"/>
                <w:sz w:val="24"/>
                <w:szCs w:val="24"/>
              </w:rPr>
              <w:t xml:space="preserve">   </w:t>
            </w:r>
            <w:r w:rsidR="00D85F53" w:rsidRPr="00686285">
              <w:rPr>
                <w:rFonts w:ascii="宋体" w:eastAsia="宋体" w:hAnsi="宋体" w:cs="Arial"/>
                <w:color w:val="auto"/>
                <w:sz w:val="24"/>
                <w:szCs w:val="24"/>
              </w:rPr>
              <w:t>□</w:t>
            </w:r>
            <w:r w:rsidRPr="00686285">
              <w:rPr>
                <w:rFonts w:ascii="宋体" w:eastAsia="宋体" w:hAnsi="宋体" w:cs="Arial"/>
                <w:color w:val="auto"/>
                <w:sz w:val="24"/>
                <w:szCs w:val="24"/>
              </w:rPr>
              <w:t xml:space="preserve">业绩说明会 </w:t>
            </w:r>
          </w:p>
          <w:p w14:paraId="7E43DF50" w14:textId="10B1F9E0" w:rsidR="00585A12" w:rsidRPr="00686285" w:rsidRDefault="00100B4C" w:rsidP="003F6FA5">
            <w:pPr>
              <w:snapToGrid w:val="0"/>
              <w:spacing w:after="0" w:line="320" w:lineRule="exact"/>
              <w:rPr>
                <w:rFonts w:ascii="宋体" w:eastAsia="宋体" w:hAnsi="宋体" w:cs="Arial"/>
                <w:color w:val="auto"/>
                <w:sz w:val="24"/>
                <w:szCs w:val="24"/>
              </w:rPr>
            </w:pPr>
            <w:r w:rsidRPr="00686285">
              <w:rPr>
                <w:rFonts w:ascii="宋体" w:eastAsia="宋体" w:hAnsi="宋体" w:cs="Arial"/>
                <w:color w:val="auto"/>
                <w:sz w:val="24"/>
                <w:szCs w:val="24"/>
              </w:rPr>
              <w:t xml:space="preserve">□新闻发布会     </w:t>
            </w:r>
            <w:r w:rsidR="00552672" w:rsidRPr="00686285">
              <w:rPr>
                <w:rFonts w:ascii="宋体" w:eastAsia="宋体" w:hAnsi="宋体" w:cs="Arial"/>
                <w:color w:val="auto"/>
                <w:sz w:val="24"/>
                <w:szCs w:val="24"/>
              </w:rPr>
              <w:t xml:space="preserve">  </w:t>
            </w:r>
            <w:r w:rsidRPr="00686285">
              <w:rPr>
                <w:rFonts w:ascii="宋体" w:eastAsia="宋体" w:hAnsi="宋体" w:cs="Arial"/>
                <w:color w:val="auto"/>
                <w:sz w:val="24"/>
                <w:szCs w:val="24"/>
              </w:rPr>
              <w:t xml:space="preserve">   </w:t>
            </w:r>
            <w:r w:rsidR="00B109BA" w:rsidRPr="00686285">
              <w:rPr>
                <w:rFonts w:ascii="宋体" w:eastAsia="宋体" w:hAnsi="宋体" w:cs="Arial"/>
                <w:color w:val="auto"/>
                <w:sz w:val="24"/>
                <w:szCs w:val="24"/>
              </w:rPr>
              <w:t>□</w:t>
            </w:r>
            <w:r w:rsidRPr="00686285">
              <w:rPr>
                <w:rFonts w:ascii="宋体" w:eastAsia="宋体" w:hAnsi="宋体" w:cs="Arial"/>
                <w:color w:val="auto"/>
                <w:sz w:val="24"/>
                <w:szCs w:val="24"/>
              </w:rPr>
              <w:t xml:space="preserve">路演活动 </w:t>
            </w:r>
          </w:p>
          <w:p w14:paraId="0CDB0BCF" w14:textId="6835CB07" w:rsidR="00585A12" w:rsidRPr="00686285" w:rsidRDefault="00552672" w:rsidP="003F6FA5">
            <w:pPr>
              <w:snapToGrid w:val="0"/>
              <w:spacing w:after="0" w:line="320" w:lineRule="exact"/>
              <w:rPr>
                <w:rFonts w:ascii="宋体" w:eastAsia="宋体" w:hAnsi="宋体" w:cs="Arial"/>
                <w:color w:val="auto"/>
                <w:sz w:val="24"/>
                <w:szCs w:val="24"/>
              </w:rPr>
            </w:pPr>
            <w:r w:rsidRPr="00686285">
              <w:rPr>
                <w:rFonts w:ascii="宋体" w:eastAsia="宋体" w:hAnsi="宋体" w:cs="Arial"/>
                <w:color w:val="auto"/>
                <w:sz w:val="24"/>
                <w:szCs w:val="24"/>
              </w:rPr>
              <w:t>□</w:t>
            </w:r>
            <w:r w:rsidR="00100B4C" w:rsidRPr="00686285">
              <w:rPr>
                <w:rFonts w:ascii="宋体" w:eastAsia="宋体" w:hAnsi="宋体" w:cs="Arial"/>
                <w:color w:val="auto"/>
                <w:sz w:val="24"/>
                <w:szCs w:val="24"/>
              </w:rPr>
              <w:t xml:space="preserve">现场参观      </w:t>
            </w:r>
            <w:r w:rsidRPr="00686285">
              <w:rPr>
                <w:rFonts w:ascii="宋体" w:eastAsia="宋体" w:hAnsi="宋体" w:cs="Arial"/>
                <w:color w:val="auto"/>
                <w:sz w:val="24"/>
                <w:szCs w:val="24"/>
              </w:rPr>
              <w:t xml:space="preserve">   </w:t>
            </w:r>
            <w:r w:rsidR="00100B4C" w:rsidRPr="00686285">
              <w:rPr>
                <w:rFonts w:ascii="宋体" w:eastAsia="宋体" w:hAnsi="宋体" w:cs="Arial"/>
                <w:color w:val="auto"/>
                <w:sz w:val="24"/>
                <w:szCs w:val="24"/>
              </w:rPr>
              <w:t xml:space="preserve">   </w:t>
            </w:r>
            <w:r w:rsidR="00D85F53" w:rsidRPr="00686285">
              <w:rPr>
                <w:rFonts w:ascii="宋体" w:eastAsia="宋体" w:hAnsi="宋体" w:cs="Arial"/>
                <w:color w:val="auto"/>
                <w:sz w:val="24"/>
                <w:szCs w:val="24"/>
              </w:rPr>
              <w:t>□</w:t>
            </w:r>
            <w:r w:rsidR="00100B4C" w:rsidRPr="00686285">
              <w:rPr>
                <w:rFonts w:ascii="宋体" w:eastAsia="宋体" w:hAnsi="宋体" w:cs="Arial"/>
                <w:color w:val="auto"/>
                <w:sz w:val="24"/>
                <w:szCs w:val="24"/>
              </w:rPr>
              <w:t>一对一沟通</w:t>
            </w:r>
          </w:p>
          <w:p w14:paraId="4A60AE89" w14:textId="7D14B048" w:rsidR="00585A12" w:rsidRPr="00686285" w:rsidRDefault="00552672" w:rsidP="003F6FA5">
            <w:pPr>
              <w:snapToGrid w:val="0"/>
              <w:spacing w:after="0" w:line="320" w:lineRule="exact"/>
              <w:rPr>
                <w:rFonts w:ascii="宋体" w:eastAsia="宋体" w:hAnsi="宋体" w:cs="Arial"/>
                <w:color w:val="auto"/>
                <w:sz w:val="24"/>
                <w:szCs w:val="24"/>
              </w:rPr>
            </w:pPr>
            <w:r w:rsidRPr="00686285">
              <w:rPr>
                <w:rFonts w:ascii="宋体" w:eastAsia="宋体" w:hAnsi="宋体" w:cs="Arial"/>
                <w:color w:val="auto"/>
                <w:sz w:val="24"/>
                <w:szCs w:val="24"/>
              </w:rPr>
              <w:t>■</w:t>
            </w:r>
            <w:r w:rsidR="00100B4C" w:rsidRPr="00686285">
              <w:rPr>
                <w:rFonts w:ascii="宋体" w:eastAsia="宋体" w:hAnsi="宋体" w:cs="Arial"/>
                <w:color w:val="auto"/>
                <w:sz w:val="24"/>
                <w:szCs w:val="24"/>
              </w:rPr>
              <w:t>其他</w:t>
            </w:r>
            <w:r w:rsidRPr="00686285">
              <w:rPr>
                <w:rFonts w:ascii="宋体" w:eastAsia="宋体" w:hAnsi="宋体" w:cs="Arial"/>
                <w:color w:val="auto"/>
                <w:sz w:val="24"/>
                <w:szCs w:val="24"/>
              </w:rPr>
              <w:t>（电话会议）</w:t>
            </w:r>
          </w:p>
        </w:tc>
      </w:tr>
      <w:tr w:rsidR="00C22940" w:rsidRPr="00774DC6" w14:paraId="1EAD1ACB" w14:textId="77777777" w:rsidTr="00057A10">
        <w:trPr>
          <w:trHeight w:val="7361"/>
          <w:jc w:val="center"/>
        </w:trPr>
        <w:tc>
          <w:tcPr>
            <w:tcW w:w="997" w:type="dxa"/>
            <w:tcBorders>
              <w:top w:val="single" w:sz="4" w:space="0" w:color="000000"/>
              <w:left w:val="single" w:sz="4" w:space="0" w:color="000000"/>
              <w:bottom w:val="single" w:sz="4" w:space="0" w:color="000000"/>
              <w:right w:val="single" w:sz="4" w:space="0" w:color="000000"/>
            </w:tcBorders>
            <w:vAlign w:val="center"/>
          </w:tcPr>
          <w:p w14:paraId="00E4060D" w14:textId="77777777" w:rsidR="00585A12" w:rsidRPr="00774DC6" w:rsidRDefault="00100B4C">
            <w:pPr>
              <w:snapToGrid w:val="0"/>
              <w:spacing w:after="0" w:line="360" w:lineRule="auto"/>
              <w:ind w:right="110"/>
              <w:jc w:val="center"/>
              <w:rPr>
                <w:rFonts w:ascii="Arial" w:eastAsia="宋体" w:hAnsi="Arial" w:cs="Arial"/>
                <w:b/>
                <w:color w:val="auto"/>
                <w:sz w:val="24"/>
                <w:szCs w:val="24"/>
              </w:rPr>
            </w:pPr>
            <w:r w:rsidRPr="00774DC6">
              <w:rPr>
                <w:rFonts w:ascii="Arial" w:eastAsia="宋体" w:hAnsi="Arial" w:cs="Arial"/>
                <w:b/>
                <w:color w:val="auto"/>
                <w:sz w:val="24"/>
                <w:szCs w:val="24"/>
              </w:rPr>
              <w:t>参与单位及人员</w:t>
            </w:r>
          </w:p>
        </w:tc>
        <w:tc>
          <w:tcPr>
            <w:tcW w:w="8359" w:type="dxa"/>
            <w:tcBorders>
              <w:top w:val="single" w:sz="4" w:space="0" w:color="000000"/>
              <w:left w:val="single" w:sz="4" w:space="0" w:color="000000"/>
              <w:bottom w:val="single" w:sz="4" w:space="0" w:color="000000"/>
              <w:right w:val="single" w:sz="4" w:space="0" w:color="000000"/>
            </w:tcBorders>
            <w:vAlign w:val="center"/>
          </w:tcPr>
          <w:p w14:paraId="26B66747" w14:textId="075BAEDC" w:rsidR="00435558" w:rsidRPr="00774DC6" w:rsidRDefault="00435558" w:rsidP="00552672">
            <w:pPr>
              <w:snapToGrid w:val="0"/>
              <w:spacing w:after="0" w:line="360" w:lineRule="exact"/>
              <w:ind w:left="120" w:hangingChars="50" w:hanging="120"/>
              <w:rPr>
                <w:rFonts w:ascii="Arial" w:eastAsia="宋体" w:hAnsi="Arial" w:cs="Arial"/>
                <w:b/>
                <w:color w:val="auto"/>
                <w:sz w:val="24"/>
                <w:szCs w:val="24"/>
                <w:u w:val="single"/>
              </w:rPr>
            </w:pPr>
          </w:p>
          <w:tbl>
            <w:tblPr>
              <w:tblW w:w="7969" w:type="dxa"/>
              <w:tblLayout w:type="fixed"/>
              <w:tblLook w:val="04A0" w:firstRow="1" w:lastRow="0" w:firstColumn="1" w:lastColumn="0" w:noHBand="0" w:noVBand="1"/>
            </w:tblPr>
            <w:tblGrid>
              <w:gridCol w:w="5976"/>
              <w:gridCol w:w="1993"/>
            </w:tblGrid>
            <w:tr w:rsidR="0003535E" w:rsidRPr="0003535E" w14:paraId="395836BD" w14:textId="77777777" w:rsidTr="00057A10">
              <w:trPr>
                <w:trHeight w:val="280"/>
              </w:trPr>
              <w:tc>
                <w:tcPr>
                  <w:tcW w:w="5976" w:type="dxa"/>
                  <w:shd w:val="clear" w:color="auto" w:fill="auto"/>
                  <w:noWrap/>
                  <w:vAlign w:val="center"/>
                  <w:hideMark/>
                </w:tcPr>
                <w:p w14:paraId="378C6BA8"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PAG Investment</w:t>
                  </w:r>
                </w:p>
              </w:tc>
              <w:tc>
                <w:tcPr>
                  <w:tcW w:w="1993" w:type="dxa"/>
                  <w:shd w:val="clear" w:color="auto" w:fill="auto"/>
                  <w:noWrap/>
                  <w:vAlign w:val="center"/>
                  <w:hideMark/>
                </w:tcPr>
                <w:p w14:paraId="210AE0A1"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Ronnie</w:t>
                  </w:r>
                </w:p>
              </w:tc>
            </w:tr>
            <w:tr w:rsidR="0003535E" w:rsidRPr="0003535E" w14:paraId="401BCEED" w14:textId="77777777" w:rsidTr="00057A10">
              <w:trPr>
                <w:trHeight w:val="280"/>
              </w:trPr>
              <w:tc>
                <w:tcPr>
                  <w:tcW w:w="5976" w:type="dxa"/>
                  <w:shd w:val="clear" w:color="auto" w:fill="auto"/>
                  <w:noWrap/>
                  <w:vAlign w:val="center"/>
                  <w:hideMark/>
                </w:tcPr>
                <w:p w14:paraId="0838B79F"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安信证券股份有限公司</w:t>
                  </w:r>
                </w:p>
              </w:tc>
              <w:tc>
                <w:tcPr>
                  <w:tcW w:w="1993" w:type="dxa"/>
                  <w:shd w:val="clear" w:color="auto" w:fill="auto"/>
                  <w:noWrap/>
                  <w:vAlign w:val="center"/>
                  <w:hideMark/>
                </w:tcPr>
                <w:p w14:paraId="02E902C4"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袁子翔</w:t>
                  </w:r>
                </w:p>
              </w:tc>
            </w:tr>
            <w:tr w:rsidR="0003535E" w:rsidRPr="0003535E" w14:paraId="628E3027" w14:textId="77777777" w:rsidTr="00057A10">
              <w:trPr>
                <w:trHeight w:val="280"/>
              </w:trPr>
              <w:tc>
                <w:tcPr>
                  <w:tcW w:w="5976" w:type="dxa"/>
                  <w:shd w:val="clear" w:color="auto" w:fill="auto"/>
                  <w:noWrap/>
                  <w:vAlign w:val="center"/>
                  <w:hideMark/>
                </w:tcPr>
                <w:p w14:paraId="686AA441"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百年保险资产管理有限责任公司</w:t>
                  </w:r>
                </w:p>
              </w:tc>
              <w:tc>
                <w:tcPr>
                  <w:tcW w:w="1993" w:type="dxa"/>
                  <w:shd w:val="clear" w:color="auto" w:fill="auto"/>
                  <w:noWrap/>
                  <w:vAlign w:val="center"/>
                  <w:hideMark/>
                </w:tcPr>
                <w:p w14:paraId="5E2C3F88" w14:textId="51E128FA"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陈兴</w:t>
                  </w:r>
                </w:p>
              </w:tc>
            </w:tr>
            <w:tr w:rsidR="0003535E" w:rsidRPr="0003535E" w14:paraId="40C0EB4B" w14:textId="77777777" w:rsidTr="00057A10">
              <w:trPr>
                <w:trHeight w:val="280"/>
              </w:trPr>
              <w:tc>
                <w:tcPr>
                  <w:tcW w:w="5976" w:type="dxa"/>
                  <w:shd w:val="clear" w:color="auto" w:fill="auto"/>
                  <w:noWrap/>
                  <w:vAlign w:val="center"/>
                  <w:hideMark/>
                </w:tcPr>
                <w:p w14:paraId="03DA29A7"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北京和聚投资管理有限公司</w:t>
                  </w:r>
                </w:p>
              </w:tc>
              <w:tc>
                <w:tcPr>
                  <w:tcW w:w="1993" w:type="dxa"/>
                  <w:shd w:val="clear" w:color="auto" w:fill="auto"/>
                  <w:noWrap/>
                  <w:vAlign w:val="center"/>
                  <w:hideMark/>
                </w:tcPr>
                <w:p w14:paraId="637CAB35"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马蘅</w:t>
                  </w:r>
                </w:p>
              </w:tc>
            </w:tr>
            <w:tr w:rsidR="0003535E" w:rsidRPr="0003535E" w14:paraId="17619151" w14:textId="77777777" w:rsidTr="00057A10">
              <w:trPr>
                <w:trHeight w:val="280"/>
              </w:trPr>
              <w:tc>
                <w:tcPr>
                  <w:tcW w:w="5976" w:type="dxa"/>
                  <w:shd w:val="clear" w:color="auto" w:fill="auto"/>
                  <w:noWrap/>
                  <w:vAlign w:val="center"/>
                  <w:hideMark/>
                </w:tcPr>
                <w:p w14:paraId="440F6A52"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博时基金管理有限公司</w:t>
                  </w:r>
                </w:p>
              </w:tc>
              <w:tc>
                <w:tcPr>
                  <w:tcW w:w="1993" w:type="dxa"/>
                  <w:shd w:val="clear" w:color="auto" w:fill="auto"/>
                  <w:noWrap/>
                  <w:vAlign w:val="center"/>
                  <w:hideMark/>
                </w:tcPr>
                <w:p w14:paraId="1E6EAFF8" w14:textId="20BF2F7C"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廖常青</w:t>
                  </w:r>
                  <w:r w:rsidR="00EC2C6E">
                    <w:rPr>
                      <w:rFonts w:ascii="Arial" w:eastAsia="宋体" w:hAnsi="Arial" w:cs="Arial" w:hint="eastAsia"/>
                      <w:kern w:val="0"/>
                      <w:sz w:val="21"/>
                      <w:szCs w:val="21"/>
                    </w:rPr>
                    <w:t>/</w:t>
                  </w:r>
                  <w:r w:rsidRPr="00A33A6F">
                    <w:rPr>
                      <w:rFonts w:ascii="Arial" w:eastAsia="宋体" w:hAnsi="Arial" w:cs="Arial"/>
                      <w:kern w:val="0"/>
                      <w:sz w:val="21"/>
                      <w:szCs w:val="21"/>
                    </w:rPr>
                    <w:t>万丽</w:t>
                  </w:r>
                </w:p>
              </w:tc>
            </w:tr>
            <w:tr w:rsidR="0003535E" w:rsidRPr="0003535E" w14:paraId="2CA16710" w14:textId="77777777" w:rsidTr="00057A10">
              <w:trPr>
                <w:trHeight w:val="280"/>
              </w:trPr>
              <w:tc>
                <w:tcPr>
                  <w:tcW w:w="5976" w:type="dxa"/>
                  <w:shd w:val="clear" w:color="auto" w:fill="auto"/>
                  <w:noWrap/>
                  <w:vAlign w:val="center"/>
                  <w:hideMark/>
                </w:tcPr>
                <w:p w14:paraId="15108A33"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博时基金管理有限公司</w:t>
                  </w:r>
                </w:p>
              </w:tc>
              <w:tc>
                <w:tcPr>
                  <w:tcW w:w="1993" w:type="dxa"/>
                  <w:shd w:val="clear" w:color="auto" w:fill="auto"/>
                  <w:noWrap/>
                  <w:vAlign w:val="center"/>
                  <w:hideMark/>
                </w:tcPr>
                <w:p w14:paraId="36927BBA"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于福江</w:t>
                  </w:r>
                </w:p>
              </w:tc>
            </w:tr>
            <w:tr w:rsidR="0003535E" w:rsidRPr="0003535E" w14:paraId="0E13AA01" w14:textId="77777777" w:rsidTr="00057A10">
              <w:trPr>
                <w:trHeight w:val="280"/>
              </w:trPr>
              <w:tc>
                <w:tcPr>
                  <w:tcW w:w="5976" w:type="dxa"/>
                  <w:shd w:val="clear" w:color="auto" w:fill="auto"/>
                  <w:noWrap/>
                  <w:vAlign w:val="center"/>
                  <w:hideMark/>
                </w:tcPr>
                <w:p w14:paraId="46FB9825"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渤海汇金证券资产管理有限公司</w:t>
                  </w:r>
                </w:p>
              </w:tc>
              <w:tc>
                <w:tcPr>
                  <w:tcW w:w="1993" w:type="dxa"/>
                  <w:shd w:val="clear" w:color="auto" w:fill="auto"/>
                  <w:noWrap/>
                  <w:vAlign w:val="center"/>
                  <w:hideMark/>
                </w:tcPr>
                <w:p w14:paraId="3D089A49"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徐中华</w:t>
                  </w:r>
                </w:p>
              </w:tc>
            </w:tr>
            <w:tr w:rsidR="0003535E" w:rsidRPr="0003535E" w14:paraId="6F8307B7" w14:textId="77777777" w:rsidTr="00057A10">
              <w:trPr>
                <w:trHeight w:val="280"/>
              </w:trPr>
              <w:tc>
                <w:tcPr>
                  <w:tcW w:w="5976" w:type="dxa"/>
                  <w:shd w:val="clear" w:color="auto" w:fill="auto"/>
                  <w:noWrap/>
                  <w:vAlign w:val="center"/>
                  <w:hideMark/>
                </w:tcPr>
                <w:p w14:paraId="236DA6C8"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承珞（上海）投资管理中心（有限合伙）</w:t>
                  </w:r>
                </w:p>
              </w:tc>
              <w:tc>
                <w:tcPr>
                  <w:tcW w:w="1993" w:type="dxa"/>
                  <w:shd w:val="clear" w:color="auto" w:fill="auto"/>
                  <w:noWrap/>
                  <w:vAlign w:val="center"/>
                  <w:hideMark/>
                </w:tcPr>
                <w:p w14:paraId="40A405E5"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马行川</w:t>
                  </w:r>
                </w:p>
              </w:tc>
            </w:tr>
            <w:tr w:rsidR="0003535E" w:rsidRPr="0003535E" w14:paraId="75C10720" w14:textId="77777777" w:rsidTr="00057A10">
              <w:trPr>
                <w:trHeight w:val="280"/>
              </w:trPr>
              <w:tc>
                <w:tcPr>
                  <w:tcW w:w="5976" w:type="dxa"/>
                  <w:shd w:val="clear" w:color="auto" w:fill="auto"/>
                  <w:noWrap/>
                  <w:vAlign w:val="center"/>
                  <w:hideMark/>
                </w:tcPr>
                <w:p w14:paraId="10CBFC68"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淡水泉（北京）投资管理有限公司</w:t>
                  </w:r>
                </w:p>
              </w:tc>
              <w:tc>
                <w:tcPr>
                  <w:tcW w:w="1993" w:type="dxa"/>
                  <w:shd w:val="clear" w:color="auto" w:fill="auto"/>
                  <w:noWrap/>
                  <w:vAlign w:val="center"/>
                  <w:hideMark/>
                </w:tcPr>
                <w:p w14:paraId="7C9EDE3F" w14:textId="6FDA5EEA"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任宇</w:t>
                  </w:r>
                </w:p>
              </w:tc>
            </w:tr>
            <w:tr w:rsidR="0003535E" w:rsidRPr="0003535E" w14:paraId="37029F83" w14:textId="77777777" w:rsidTr="00057A10">
              <w:trPr>
                <w:trHeight w:val="280"/>
              </w:trPr>
              <w:tc>
                <w:tcPr>
                  <w:tcW w:w="5976" w:type="dxa"/>
                  <w:shd w:val="clear" w:color="auto" w:fill="auto"/>
                  <w:noWrap/>
                  <w:vAlign w:val="center"/>
                  <w:hideMark/>
                </w:tcPr>
                <w:p w14:paraId="093B5ABA"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东方证券股份有限公司</w:t>
                  </w:r>
                </w:p>
              </w:tc>
              <w:tc>
                <w:tcPr>
                  <w:tcW w:w="1993" w:type="dxa"/>
                  <w:shd w:val="clear" w:color="auto" w:fill="auto"/>
                  <w:noWrap/>
                  <w:vAlign w:val="center"/>
                  <w:hideMark/>
                </w:tcPr>
                <w:p w14:paraId="45144E0A"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张开元</w:t>
                  </w:r>
                </w:p>
              </w:tc>
            </w:tr>
            <w:tr w:rsidR="0003535E" w:rsidRPr="0003535E" w14:paraId="108D75C7" w14:textId="77777777" w:rsidTr="00057A10">
              <w:trPr>
                <w:trHeight w:val="280"/>
              </w:trPr>
              <w:tc>
                <w:tcPr>
                  <w:tcW w:w="5976" w:type="dxa"/>
                  <w:shd w:val="clear" w:color="auto" w:fill="auto"/>
                  <w:noWrap/>
                  <w:vAlign w:val="center"/>
                  <w:hideMark/>
                </w:tcPr>
                <w:p w14:paraId="7AAE422C"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东吴基金管理有限公司</w:t>
                  </w:r>
                </w:p>
              </w:tc>
              <w:tc>
                <w:tcPr>
                  <w:tcW w:w="1993" w:type="dxa"/>
                  <w:shd w:val="clear" w:color="auto" w:fill="auto"/>
                  <w:noWrap/>
                  <w:vAlign w:val="center"/>
                  <w:hideMark/>
                </w:tcPr>
                <w:p w14:paraId="0A2D8D2C"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欧阳力君</w:t>
                  </w:r>
                </w:p>
              </w:tc>
            </w:tr>
            <w:tr w:rsidR="0003535E" w:rsidRPr="0003535E" w14:paraId="67419A29" w14:textId="77777777" w:rsidTr="00057A10">
              <w:trPr>
                <w:trHeight w:val="280"/>
              </w:trPr>
              <w:tc>
                <w:tcPr>
                  <w:tcW w:w="5976" w:type="dxa"/>
                  <w:shd w:val="clear" w:color="auto" w:fill="auto"/>
                  <w:noWrap/>
                  <w:vAlign w:val="center"/>
                  <w:hideMark/>
                </w:tcPr>
                <w:p w14:paraId="1DEC0DE4"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东证融汇证券资产管理有限公司</w:t>
                  </w:r>
                </w:p>
              </w:tc>
              <w:tc>
                <w:tcPr>
                  <w:tcW w:w="1993" w:type="dxa"/>
                  <w:shd w:val="clear" w:color="auto" w:fill="auto"/>
                  <w:noWrap/>
                  <w:vAlign w:val="center"/>
                  <w:hideMark/>
                </w:tcPr>
                <w:p w14:paraId="03DD98F5"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曹阳</w:t>
                  </w:r>
                </w:p>
              </w:tc>
            </w:tr>
            <w:tr w:rsidR="0003535E" w:rsidRPr="0003535E" w14:paraId="62AFB97E" w14:textId="77777777" w:rsidTr="00057A10">
              <w:trPr>
                <w:trHeight w:val="280"/>
              </w:trPr>
              <w:tc>
                <w:tcPr>
                  <w:tcW w:w="5976" w:type="dxa"/>
                  <w:shd w:val="clear" w:color="auto" w:fill="auto"/>
                  <w:noWrap/>
                  <w:vAlign w:val="center"/>
                  <w:hideMark/>
                </w:tcPr>
                <w:p w14:paraId="5AC408B6"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佛山市东盈投资管理有限公司</w:t>
                  </w:r>
                </w:p>
              </w:tc>
              <w:tc>
                <w:tcPr>
                  <w:tcW w:w="1993" w:type="dxa"/>
                  <w:shd w:val="clear" w:color="auto" w:fill="auto"/>
                  <w:noWrap/>
                  <w:vAlign w:val="center"/>
                  <w:hideMark/>
                </w:tcPr>
                <w:p w14:paraId="2D8F0496"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周志鹏</w:t>
                  </w:r>
                </w:p>
              </w:tc>
            </w:tr>
            <w:tr w:rsidR="0003535E" w:rsidRPr="0003535E" w14:paraId="2527851D" w14:textId="77777777" w:rsidTr="00057A10">
              <w:trPr>
                <w:trHeight w:val="280"/>
              </w:trPr>
              <w:tc>
                <w:tcPr>
                  <w:tcW w:w="5976" w:type="dxa"/>
                  <w:shd w:val="clear" w:color="auto" w:fill="auto"/>
                  <w:noWrap/>
                  <w:vAlign w:val="center"/>
                  <w:hideMark/>
                </w:tcPr>
                <w:p w14:paraId="0A6C1029"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广发证券股份有限公司</w:t>
                  </w:r>
                </w:p>
              </w:tc>
              <w:tc>
                <w:tcPr>
                  <w:tcW w:w="1993" w:type="dxa"/>
                  <w:shd w:val="clear" w:color="auto" w:fill="auto"/>
                  <w:noWrap/>
                  <w:vAlign w:val="center"/>
                  <w:hideMark/>
                </w:tcPr>
                <w:p w14:paraId="6EB4B242"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高翔</w:t>
                  </w:r>
                </w:p>
              </w:tc>
            </w:tr>
            <w:tr w:rsidR="0003535E" w:rsidRPr="0003535E" w14:paraId="1C6BDDE6" w14:textId="77777777" w:rsidTr="00057A10">
              <w:trPr>
                <w:trHeight w:val="280"/>
              </w:trPr>
              <w:tc>
                <w:tcPr>
                  <w:tcW w:w="5976" w:type="dxa"/>
                  <w:shd w:val="clear" w:color="auto" w:fill="auto"/>
                  <w:noWrap/>
                  <w:vAlign w:val="center"/>
                  <w:hideMark/>
                </w:tcPr>
                <w:p w14:paraId="782A7C2E"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广发证券资产管理（广东）有限公司</w:t>
                  </w:r>
                </w:p>
              </w:tc>
              <w:tc>
                <w:tcPr>
                  <w:tcW w:w="1993" w:type="dxa"/>
                  <w:shd w:val="clear" w:color="auto" w:fill="auto"/>
                  <w:noWrap/>
                  <w:vAlign w:val="center"/>
                  <w:hideMark/>
                </w:tcPr>
                <w:p w14:paraId="10EAD7F7"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于洋</w:t>
                  </w:r>
                </w:p>
              </w:tc>
            </w:tr>
            <w:tr w:rsidR="0003535E" w:rsidRPr="0003535E" w14:paraId="60B19E57" w14:textId="77777777" w:rsidTr="00057A10">
              <w:trPr>
                <w:trHeight w:val="280"/>
              </w:trPr>
              <w:tc>
                <w:tcPr>
                  <w:tcW w:w="5976" w:type="dxa"/>
                  <w:shd w:val="clear" w:color="auto" w:fill="auto"/>
                  <w:noWrap/>
                  <w:vAlign w:val="center"/>
                  <w:hideMark/>
                </w:tcPr>
                <w:p w14:paraId="712C78C0"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国华兴益保险资产管理有限公司</w:t>
                  </w:r>
                </w:p>
              </w:tc>
              <w:tc>
                <w:tcPr>
                  <w:tcW w:w="1993" w:type="dxa"/>
                  <w:shd w:val="clear" w:color="auto" w:fill="auto"/>
                  <w:noWrap/>
                  <w:vAlign w:val="center"/>
                  <w:hideMark/>
                </w:tcPr>
                <w:p w14:paraId="5221406E"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王箫</w:t>
                  </w:r>
                </w:p>
              </w:tc>
            </w:tr>
            <w:tr w:rsidR="0003535E" w:rsidRPr="0003535E" w14:paraId="02A007B9" w14:textId="77777777" w:rsidTr="00057A10">
              <w:trPr>
                <w:trHeight w:val="280"/>
              </w:trPr>
              <w:tc>
                <w:tcPr>
                  <w:tcW w:w="5976" w:type="dxa"/>
                  <w:shd w:val="clear" w:color="auto" w:fill="auto"/>
                  <w:noWrap/>
                  <w:vAlign w:val="center"/>
                  <w:hideMark/>
                </w:tcPr>
                <w:p w14:paraId="19145C67"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国联基金管理有限公司</w:t>
                  </w:r>
                </w:p>
              </w:tc>
              <w:tc>
                <w:tcPr>
                  <w:tcW w:w="1993" w:type="dxa"/>
                  <w:shd w:val="clear" w:color="auto" w:fill="auto"/>
                  <w:noWrap/>
                  <w:vAlign w:val="center"/>
                  <w:hideMark/>
                </w:tcPr>
                <w:p w14:paraId="3D29AB5E"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卢俊有</w:t>
                  </w:r>
                </w:p>
              </w:tc>
            </w:tr>
            <w:tr w:rsidR="0003535E" w:rsidRPr="0003535E" w14:paraId="659FE1E0" w14:textId="77777777" w:rsidTr="00057A10">
              <w:trPr>
                <w:trHeight w:val="280"/>
              </w:trPr>
              <w:tc>
                <w:tcPr>
                  <w:tcW w:w="5976" w:type="dxa"/>
                  <w:shd w:val="clear" w:color="auto" w:fill="auto"/>
                  <w:noWrap/>
                  <w:vAlign w:val="center"/>
                  <w:hideMark/>
                </w:tcPr>
                <w:p w14:paraId="5054FE20"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国联基金管理有限公司</w:t>
                  </w:r>
                </w:p>
              </w:tc>
              <w:tc>
                <w:tcPr>
                  <w:tcW w:w="1993" w:type="dxa"/>
                  <w:shd w:val="clear" w:color="auto" w:fill="auto"/>
                  <w:noWrap/>
                  <w:vAlign w:val="center"/>
                  <w:hideMark/>
                </w:tcPr>
                <w:p w14:paraId="67A5FB20"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甘传琦</w:t>
                  </w:r>
                </w:p>
              </w:tc>
            </w:tr>
            <w:tr w:rsidR="0003535E" w:rsidRPr="0003535E" w14:paraId="30BA6E39" w14:textId="77777777" w:rsidTr="00057A10">
              <w:trPr>
                <w:trHeight w:val="280"/>
              </w:trPr>
              <w:tc>
                <w:tcPr>
                  <w:tcW w:w="5976" w:type="dxa"/>
                  <w:shd w:val="clear" w:color="auto" w:fill="auto"/>
                  <w:noWrap/>
                  <w:vAlign w:val="center"/>
                  <w:hideMark/>
                </w:tcPr>
                <w:p w14:paraId="41A933C1"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国寿安保基金管理有限公司</w:t>
                  </w:r>
                </w:p>
              </w:tc>
              <w:tc>
                <w:tcPr>
                  <w:tcW w:w="1993" w:type="dxa"/>
                  <w:shd w:val="clear" w:color="auto" w:fill="auto"/>
                  <w:noWrap/>
                  <w:vAlign w:val="center"/>
                  <w:hideMark/>
                </w:tcPr>
                <w:p w14:paraId="133343BD"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谭峰英</w:t>
                  </w:r>
                </w:p>
              </w:tc>
            </w:tr>
            <w:tr w:rsidR="0003535E" w:rsidRPr="0003535E" w14:paraId="3A64D397" w14:textId="77777777" w:rsidTr="00057A10">
              <w:trPr>
                <w:trHeight w:val="280"/>
              </w:trPr>
              <w:tc>
                <w:tcPr>
                  <w:tcW w:w="5976" w:type="dxa"/>
                  <w:shd w:val="clear" w:color="auto" w:fill="auto"/>
                  <w:noWrap/>
                  <w:vAlign w:val="center"/>
                  <w:hideMark/>
                </w:tcPr>
                <w:p w14:paraId="7B233BE6"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国新证券股份有限公司</w:t>
                  </w:r>
                </w:p>
              </w:tc>
              <w:tc>
                <w:tcPr>
                  <w:tcW w:w="1993" w:type="dxa"/>
                  <w:shd w:val="clear" w:color="auto" w:fill="auto"/>
                  <w:noWrap/>
                  <w:vAlign w:val="center"/>
                  <w:hideMark/>
                </w:tcPr>
                <w:p w14:paraId="11BDD36E"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赵宇</w:t>
                  </w:r>
                </w:p>
              </w:tc>
            </w:tr>
            <w:tr w:rsidR="0003535E" w:rsidRPr="0003535E" w14:paraId="42A90415" w14:textId="77777777" w:rsidTr="00057A10">
              <w:trPr>
                <w:trHeight w:val="280"/>
              </w:trPr>
              <w:tc>
                <w:tcPr>
                  <w:tcW w:w="5976" w:type="dxa"/>
                  <w:shd w:val="clear" w:color="auto" w:fill="auto"/>
                  <w:noWrap/>
                  <w:vAlign w:val="center"/>
                  <w:hideMark/>
                </w:tcPr>
                <w:p w14:paraId="49161D46"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国信证券股份有限公司</w:t>
                  </w:r>
                </w:p>
              </w:tc>
              <w:tc>
                <w:tcPr>
                  <w:tcW w:w="1993" w:type="dxa"/>
                  <w:shd w:val="clear" w:color="auto" w:fill="auto"/>
                  <w:noWrap/>
                  <w:vAlign w:val="center"/>
                  <w:hideMark/>
                </w:tcPr>
                <w:p w14:paraId="706DE2F7"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朱张元</w:t>
                  </w:r>
                </w:p>
              </w:tc>
            </w:tr>
            <w:tr w:rsidR="0003535E" w:rsidRPr="0003535E" w14:paraId="0D8F4719" w14:textId="77777777" w:rsidTr="00057A10">
              <w:trPr>
                <w:trHeight w:val="280"/>
              </w:trPr>
              <w:tc>
                <w:tcPr>
                  <w:tcW w:w="5976" w:type="dxa"/>
                  <w:shd w:val="clear" w:color="auto" w:fill="auto"/>
                  <w:noWrap/>
                  <w:vAlign w:val="center"/>
                  <w:hideMark/>
                </w:tcPr>
                <w:p w14:paraId="690E7843"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国元证券股份有限公司</w:t>
                  </w:r>
                </w:p>
              </w:tc>
              <w:tc>
                <w:tcPr>
                  <w:tcW w:w="1993" w:type="dxa"/>
                  <w:shd w:val="clear" w:color="auto" w:fill="auto"/>
                  <w:noWrap/>
                  <w:vAlign w:val="center"/>
                  <w:hideMark/>
                </w:tcPr>
                <w:p w14:paraId="6B288BFD"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耿军军</w:t>
                  </w:r>
                </w:p>
              </w:tc>
            </w:tr>
            <w:tr w:rsidR="0003535E" w:rsidRPr="0003535E" w14:paraId="37F01F01" w14:textId="77777777" w:rsidTr="00057A10">
              <w:trPr>
                <w:trHeight w:val="280"/>
              </w:trPr>
              <w:tc>
                <w:tcPr>
                  <w:tcW w:w="5976" w:type="dxa"/>
                  <w:shd w:val="clear" w:color="auto" w:fill="auto"/>
                  <w:noWrap/>
                  <w:vAlign w:val="center"/>
                  <w:hideMark/>
                </w:tcPr>
                <w:p w14:paraId="4CA749FF"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海富通基金管理有限公司</w:t>
                  </w:r>
                </w:p>
              </w:tc>
              <w:tc>
                <w:tcPr>
                  <w:tcW w:w="1993" w:type="dxa"/>
                  <w:shd w:val="clear" w:color="auto" w:fill="auto"/>
                  <w:noWrap/>
                  <w:vAlign w:val="center"/>
                  <w:hideMark/>
                </w:tcPr>
                <w:p w14:paraId="48CE9327"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张颖</w:t>
                  </w:r>
                </w:p>
              </w:tc>
            </w:tr>
            <w:tr w:rsidR="0003535E" w:rsidRPr="0003535E" w14:paraId="3DE658DC" w14:textId="77777777" w:rsidTr="00057A10">
              <w:trPr>
                <w:trHeight w:val="280"/>
              </w:trPr>
              <w:tc>
                <w:tcPr>
                  <w:tcW w:w="5976" w:type="dxa"/>
                  <w:shd w:val="clear" w:color="auto" w:fill="auto"/>
                  <w:noWrap/>
                  <w:vAlign w:val="center"/>
                  <w:hideMark/>
                </w:tcPr>
                <w:p w14:paraId="11E2290E"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海金（大连）投资管理有限公司</w:t>
                  </w:r>
                </w:p>
              </w:tc>
              <w:tc>
                <w:tcPr>
                  <w:tcW w:w="1993" w:type="dxa"/>
                  <w:shd w:val="clear" w:color="auto" w:fill="auto"/>
                  <w:noWrap/>
                  <w:vAlign w:val="center"/>
                  <w:hideMark/>
                </w:tcPr>
                <w:p w14:paraId="2C4DC0B3"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蔡荣转</w:t>
                  </w:r>
                </w:p>
              </w:tc>
            </w:tr>
            <w:tr w:rsidR="0003535E" w:rsidRPr="0003535E" w14:paraId="431D25CC" w14:textId="77777777" w:rsidTr="00057A10">
              <w:trPr>
                <w:trHeight w:val="280"/>
              </w:trPr>
              <w:tc>
                <w:tcPr>
                  <w:tcW w:w="5976" w:type="dxa"/>
                  <w:shd w:val="clear" w:color="auto" w:fill="auto"/>
                  <w:noWrap/>
                  <w:vAlign w:val="center"/>
                  <w:hideMark/>
                </w:tcPr>
                <w:p w14:paraId="48EBD4DA"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海南谦信私募基金管理有限公司</w:t>
                  </w:r>
                </w:p>
              </w:tc>
              <w:tc>
                <w:tcPr>
                  <w:tcW w:w="1993" w:type="dxa"/>
                  <w:shd w:val="clear" w:color="auto" w:fill="auto"/>
                  <w:noWrap/>
                  <w:vAlign w:val="center"/>
                  <w:hideMark/>
                </w:tcPr>
                <w:p w14:paraId="1A517C60"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黄福淦</w:t>
                  </w:r>
                </w:p>
              </w:tc>
            </w:tr>
            <w:tr w:rsidR="0003535E" w:rsidRPr="0003535E" w14:paraId="0879A0B0" w14:textId="77777777" w:rsidTr="00057A10">
              <w:trPr>
                <w:trHeight w:val="280"/>
              </w:trPr>
              <w:tc>
                <w:tcPr>
                  <w:tcW w:w="5976" w:type="dxa"/>
                  <w:shd w:val="clear" w:color="auto" w:fill="auto"/>
                  <w:noWrap/>
                  <w:vAlign w:val="center"/>
                  <w:hideMark/>
                </w:tcPr>
                <w:p w14:paraId="503FE26B"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海通证券</w:t>
                  </w:r>
                </w:p>
              </w:tc>
              <w:tc>
                <w:tcPr>
                  <w:tcW w:w="1993" w:type="dxa"/>
                  <w:shd w:val="clear" w:color="auto" w:fill="auto"/>
                  <w:noWrap/>
                  <w:vAlign w:val="center"/>
                  <w:hideMark/>
                </w:tcPr>
                <w:p w14:paraId="3DDDFE82"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胡惠民</w:t>
                  </w:r>
                </w:p>
              </w:tc>
            </w:tr>
            <w:tr w:rsidR="0003535E" w:rsidRPr="0003535E" w14:paraId="14110A25" w14:textId="77777777" w:rsidTr="00057A10">
              <w:trPr>
                <w:trHeight w:val="280"/>
              </w:trPr>
              <w:tc>
                <w:tcPr>
                  <w:tcW w:w="5976" w:type="dxa"/>
                  <w:shd w:val="clear" w:color="auto" w:fill="auto"/>
                  <w:noWrap/>
                  <w:vAlign w:val="center"/>
                  <w:hideMark/>
                </w:tcPr>
                <w:p w14:paraId="3D164326"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海通证券股份有限公司</w:t>
                  </w:r>
                </w:p>
              </w:tc>
              <w:tc>
                <w:tcPr>
                  <w:tcW w:w="1993" w:type="dxa"/>
                  <w:shd w:val="clear" w:color="auto" w:fill="auto"/>
                  <w:noWrap/>
                  <w:vAlign w:val="center"/>
                  <w:hideMark/>
                </w:tcPr>
                <w:p w14:paraId="1A1AE006"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马天一</w:t>
                  </w:r>
                </w:p>
              </w:tc>
            </w:tr>
            <w:tr w:rsidR="0003535E" w:rsidRPr="0003535E" w14:paraId="789A4890" w14:textId="77777777" w:rsidTr="00057A10">
              <w:trPr>
                <w:trHeight w:val="280"/>
              </w:trPr>
              <w:tc>
                <w:tcPr>
                  <w:tcW w:w="5976" w:type="dxa"/>
                  <w:shd w:val="clear" w:color="auto" w:fill="auto"/>
                  <w:noWrap/>
                  <w:vAlign w:val="center"/>
                  <w:hideMark/>
                </w:tcPr>
                <w:p w14:paraId="6CBED740"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海通证券股份有限公司（自营）</w:t>
                  </w:r>
                </w:p>
              </w:tc>
              <w:tc>
                <w:tcPr>
                  <w:tcW w:w="1993" w:type="dxa"/>
                  <w:shd w:val="clear" w:color="auto" w:fill="auto"/>
                  <w:noWrap/>
                  <w:vAlign w:val="center"/>
                  <w:hideMark/>
                </w:tcPr>
                <w:p w14:paraId="705499B9"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卫书根</w:t>
                  </w:r>
                </w:p>
              </w:tc>
            </w:tr>
            <w:tr w:rsidR="0003535E" w:rsidRPr="0003535E" w14:paraId="3806A599" w14:textId="77777777" w:rsidTr="00057A10">
              <w:trPr>
                <w:trHeight w:val="280"/>
              </w:trPr>
              <w:tc>
                <w:tcPr>
                  <w:tcW w:w="5976" w:type="dxa"/>
                  <w:shd w:val="clear" w:color="auto" w:fill="auto"/>
                  <w:noWrap/>
                  <w:vAlign w:val="center"/>
                  <w:hideMark/>
                </w:tcPr>
                <w:p w14:paraId="51DEADFA"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海通证券股份有限公司（自营）</w:t>
                  </w:r>
                </w:p>
              </w:tc>
              <w:tc>
                <w:tcPr>
                  <w:tcW w:w="1993" w:type="dxa"/>
                  <w:shd w:val="clear" w:color="auto" w:fill="auto"/>
                  <w:noWrap/>
                  <w:vAlign w:val="center"/>
                  <w:hideMark/>
                </w:tcPr>
                <w:p w14:paraId="66C53EC9"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刘蓬勃</w:t>
                  </w:r>
                </w:p>
              </w:tc>
            </w:tr>
            <w:tr w:rsidR="0003535E" w:rsidRPr="0003535E" w14:paraId="09DB8EE1" w14:textId="77777777" w:rsidTr="00057A10">
              <w:trPr>
                <w:trHeight w:val="280"/>
              </w:trPr>
              <w:tc>
                <w:tcPr>
                  <w:tcW w:w="5976" w:type="dxa"/>
                  <w:shd w:val="clear" w:color="auto" w:fill="auto"/>
                  <w:noWrap/>
                  <w:vAlign w:val="center"/>
                  <w:hideMark/>
                </w:tcPr>
                <w:p w14:paraId="720BACBB"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杭州乾璐投资管理有限公司</w:t>
                  </w:r>
                </w:p>
              </w:tc>
              <w:tc>
                <w:tcPr>
                  <w:tcW w:w="1993" w:type="dxa"/>
                  <w:shd w:val="clear" w:color="auto" w:fill="auto"/>
                  <w:noWrap/>
                  <w:vAlign w:val="center"/>
                  <w:hideMark/>
                </w:tcPr>
                <w:p w14:paraId="44EE6D15"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张迪</w:t>
                  </w:r>
                </w:p>
              </w:tc>
            </w:tr>
            <w:tr w:rsidR="0003535E" w:rsidRPr="0003535E" w14:paraId="3B54DBFE" w14:textId="77777777" w:rsidTr="00057A10">
              <w:trPr>
                <w:trHeight w:val="280"/>
              </w:trPr>
              <w:tc>
                <w:tcPr>
                  <w:tcW w:w="5976" w:type="dxa"/>
                  <w:shd w:val="clear" w:color="auto" w:fill="auto"/>
                  <w:noWrap/>
                  <w:vAlign w:val="center"/>
                  <w:hideMark/>
                </w:tcPr>
                <w:p w14:paraId="470515D2"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恒天成基金</w:t>
                  </w:r>
                </w:p>
              </w:tc>
              <w:tc>
                <w:tcPr>
                  <w:tcW w:w="1993" w:type="dxa"/>
                  <w:shd w:val="clear" w:color="auto" w:fill="auto"/>
                  <w:noWrap/>
                  <w:vAlign w:val="center"/>
                  <w:hideMark/>
                </w:tcPr>
                <w:p w14:paraId="2922E917"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申晓伟</w:t>
                  </w:r>
                </w:p>
              </w:tc>
            </w:tr>
            <w:tr w:rsidR="0003535E" w:rsidRPr="0003535E" w14:paraId="5A1E5831" w14:textId="77777777" w:rsidTr="00057A10">
              <w:trPr>
                <w:trHeight w:val="280"/>
              </w:trPr>
              <w:tc>
                <w:tcPr>
                  <w:tcW w:w="5976" w:type="dxa"/>
                  <w:shd w:val="clear" w:color="auto" w:fill="auto"/>
                  <w:noWrap/>
                  <w:vAlign w:val="center"/>
                  <w:hideMark/>
                </w:tcPr>
                <w:p w14:paraId="4188616F"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lastRenderedPageBreak/>
                    <w:t>弘毅远方基金管理有限公司</w:t>
                  </w:r>
                </w:p>
              </w:tc>
              <w:tc>
                <w:tcPr>
                  <w:tcW w:w="1993" w:type="dxa"/>
                  <w:shd w:val="clear" w:color="auto" w:fill="auto"/>
                  <w:noWrap/>
                  <w:vAlign w:val="center"/>
                  <w:hideMark/>
                </w:tcPr>
                <w:p w14:paraId="280EC813"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包戈然</w:t>
                  </w:r>
                </w:p>
              </w:tc>
            </w:tr>
            <w:tr w:rsidR="0003535E" w:rsidRPr="0003535E" w14:paraId="1220CA6C" w14:textId="77777777" w:rsidTr="00057A10">
              <w:trPr>
                <w:trHeight w:val="280"/>
              </w:trPr>
              <w:tc>
                <w:tcPr>
                  <w:tcW w:w="5976" w:type="dxa"/>
                  <w:shd w:val="clear" w:color="auto" w:fill="auto"/>
                  <w:noWrap/>
                  <w:vAlign w:val="center"/>
                  <w:hideMark/>
                </w:tcPr>
                <w:p w14:paraId="592A4117"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鸿运私募基金管理</w:t>
                  </w:r>
                  <w:r w:rsidRPr="00A33A6F">
                    <w:rPr>
                      <w:rFonts w:ascii="Arial" w:eastAsia="宋体" w:hAnsi="Arial" w:cs="Arial"/>
                      <w:kern w:val="0"/>
                      <w:sz w:val="21"/>
                      <w:szCs w:val="21"/>
                    </w:rPr>
                    <w:t>(</w:t>
                  </w:r>
                  <w:r w:rsidRPr="00A33A6F">
                    <w:rPr>
                      <w:rFonts w:ascii="Arial" w:eastAsia="宋体" w:hAnsi="Arial" w:cs="Arial"/>
                      <w:kern w:val="0"/>
                      <w:sz w:val="21"/>
                      <w:szCs w:val="21"/>
                    </w:rPr>
                    <w:t>海南</w:t>
                  </w:r>
                  <w:r w:rsidRPr="00A33A6F">
                    <w:rPr>
                      <w:rFonts w:ascii="Arial" w:eastAsia="宋体" w:hAnsi="Arial" w:cs="Arial"/>
                      <w:kern w:val="0"/>
                      <w:sz w:val="21"/>
                      <w:szCs w:val="21"/>
                    </w:rPr>
                    <w:t>)</w:t>
                  </w:r>
                  <w:r w:rsidRPr="00A33A6F">
                    <w:rPr>
                      <w:rFonts w:ascii="Arial" w:eastAsia="宋体" w:hAnsi="Arial" w:cs="Arial"/>
                      <w:kern w:val="0"/>
                      <w:sz w:val="21"/>
                      <w:szCs w:val="21"/>
                    </w:rPr>
                    <w:t>有限公司</w:t>
                  </w:r>
                </w:p>
              </w:tc>
              <w:tc>
                <w:tcPr>
                  <w:tcW w:w="1993" w:type="dxa"/>
                  <w:shd w:val="clear" w:color="auto" w:fill="auto"/>
                  <w:noWrap/>
                  <w:vAlign w:val="center"/>
                  <w:hideMark/>
                </w:tcPr>
                <w:p w14:paraId="451001C5"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张弼臣</w:t>
                  </w:r>
                </w:p>
              </w:tc>
            </w:tr>
            <w:tr w:rsidR="0003535E" w:rsidRPr="0003535E" w14:paraId="344A4B5C" w14:textId="77777777" w:rsidTr="00057A10">
              <w:trPr>
                <w:trHeight w:val="280"/>
              </w:trPr>
              <w:tc>
                <w:tcPr>
                  <w:tcW w:w="5976" w:type="dxa"/>
                  <w:shd w:val="clear" w:color="auto" w:fill="auto"/>
                  <w:noWrap/>
                  <w:vAlign w:val="center"/>
                  <w:hideMark/>
                </w:tcPr>
                <w:p w14:paraId="7159499B"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湖南善泽私募基金管理有限责任公司</w:t>
                  </w:r>
                </w:p>
              </w:tc>
              <w:tc>
                <w:tcPr>
                  <w:tcW w:w="1993" w:type="dxa"/>
                  <w:shd w:val="clear" w:color="auto" w:fill="auto"/>
                  <w:noWrap/>
                  <w:vAlign w:val="center"/>
                  <w:hideMark/>
                </w:tcPr>
                <w:p w14:paraId="0969A0CB"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周文水</w:t>
                  </w:r>
                </w:p>
              </w:tc>
            </w:tr>
            <w:tr w:rsidR="0003535E" w:rsidRPr="0003535E" w14:paraId="3B4AC090" w14:textId="77777777" w:rsidTr="00057A10">
              <w:trPr>
                <w:trHeight w:val="280"/>
              </w:trPr>
              <w:tc>
                <w:tcPr>
                  <w:tcW w:w="5976" w:type="dxa"/>
                  <w:shd w:val="clear" w:color="auto" w:fill="auto"/>
                  <w:noWrap/>
                  <w:vAlign w:val="center"/>
                  <w:hideMark/>
                </w:tcPr>
                <w:p w14:paraId="2139EA6E"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湖南源乘私募基金管理有限公司</w:t>
                  </w:r>
                </w:p>
              </w:tc>
              <w:tc>
                <w:tcPr>
                  <w:tcW w:w="1993" w:type="dxa"/>
                  <w:shd w:val="clear" w:color="auto" w:fill="auto"/>
                  <w:noWrap/>
                  <w:vAlign w:val="center"/>
                  <w:hideMark/>
                </w:tcPr>
                <w:p w14:paraId="45E347EA"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何宗寰</w:t>
                  </w:r>
                </w:p>
              </w:tc>
            </w:tr>
            <w:tr w:rsidR="0003535E" w:rsidRPr="0003535E" w14:paraId="42301DD6" w14:textId="77777777" w:rsidTr="00057A10">
              <w:trPr>
                <w:trHeight w:val="280"/>
              </w:trPr>
              <w:tc>
                <w:tcPr>
                  <w:tcW w:w="5976" w:type="dxa"/>
                  <w:shd w:val="clear" w:color="auto" w:fill="auto"/>
                  <w:noWrap/>
                  <w:vAlign w:val="center"/>
                  <w:hideMark/>
                </w:tcPr>
                <w:p w14:paraId="3DCA2503"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华西证券股份有限公司</w:t>
                  </w:r>
                </w:p>
              </w:tc>
              <w:tc>
                <w:tcPr>
                  <w:tcW w:w="1993" w:type="dxa"/>
                  <w:shd w:val="clear" w:color="auto" w:fill="auto"/>
                  <w:noWrap/>
                  <w:vAlign w:val="center"/>
                  <w:hideMark/>
                </w:tcPr>
                <w:p w14:paraId="0EFAAF9F"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乔木</w:t>
                  </w:r>
                </w:p>
              </w:tc>
            </w:tr>
            <w:tr w:rsidR="0003535E" w:rsidRPr="0003535E" w14:paraId="50337086" w14:textId="77777777" w:rsidTr="00057A10">
              <w:trPr>
                <w:trHeight w:val="280"/>
              </w:trPr>
              <w:tc>
                <w:tcPr>
                  <w:tcW w:w="5976" w:type="dxa"/>
                  <w:shd w:val="clear" w:color="auto" w:fill="auto"/>
                  <w:noWrap/>
                  <w:vAlign w:val="center"/>
                  <w:hideMark/>
                </w:tcPr>
                <w:p w14:paraId="4AF561A0"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华夏基金管理有限公司</w:t>
                  </w:r>
                </w:p>
              </w:tc>
              <w:tc>
                <w:tcPr>
                  <w:tcW w:w="1993" w:type="dxa"/>
                  <w:shd w:val="clear" w:color="auto" w:fill="auto"/>
                  <w:noWrap/>
                  <w:vAlign w:val="center"/>
                  <w:hideMark/>
                </w:tcPr>
                <w:p w14:paraId="42AF0A85"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郭琨研</w:t>
                  </w:r>
                </w:p>
              </w:tc>
            </w:tr>
            <w:tr w:rsidR="0003535E" w:rsidRPr="0003535E" w14:paraId="096C2F9F" w14:textId="77777777" w:rsidTr="00057A10">
              <w:trPr>
                <w:trHeight w:val="280"/>
              </w:trPr>
              <w:tc>
                <w:tcPr>
                  <w:tcW w:w="5976" w:type="dxa"/>
                  <w:shd w:val="clear" w:color="auto" w:fill="auto"/>
                  <w:noWrap/>
                  <w:vAlign w:val="center"/>
                  <w:hideMark/>
                </w:tcPr>
                <w:p w14:paraId="6070A735"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华夏基金管理有限公司</w:t>
                  </w:r>
                </w:p>
              </w:tc>
              <w:tc>
                <w:tcPr>
                  <w:tcW w:w="1993" w:type="dxa"/>
                  <w:shd w:val="clear" w:color="auto" w:fill="auto"/>
                  <w:noWrap/>
                  <w:vAlign w:val="center"/>
                  <w:hideMark/>
                </w:tcPr>
                <w:p w14:paraId="5CCB96FC"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屠环宇</w:t>
                  </w:r>
                </w:p>
              </w:tc>
            </w:tr>
            <w:tr w:rsidR="0003535E" w:rsidRPr="0003535E" w14:paraId="2BC4B348" w14:textId="77777777" w:rsidTr="00057A10">
              <w:trPr>
                <w:trHeight w:val="280"/>
              </w:trPr>
              <w:tc>
                <w:tcPr>
                  <w:tcW w:w="5976" w:type="dxa"/>
                  <w:shd w:val="clear" w:color="auto" w:fill="auto"/>
                  <w:noWrap/>
                  <w:vAlign w:val="center"/>
                  <w:hideMark/>
                </w:tcPr>
                <w:p w14:paraId="166B93B9"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华夏久盈资产管理有限责任公司</w:t>
                  </w:r>
                </w:p>
              </w:tc>
              <w:tc>
                <w:tcPr>
                  <w:tcW w:w="1993" w:type="dxa"/>
                  <w:shd w:val="clear" w:color="auto" w:fill="auto"/>
                  <w:noWrap/>
                  <w:vAlign w:val="center"/>
                  <w:hideMark/>
                </w:tcPr>
                <w:p w14:paraId="380ED316"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齐佳宏</w:t>
                  </w:r>
                </w:p>
              </w:tc>
            </w:tr>
            <w:tr w:rsidR="0003535E" w:rsidRPr="0003535E" w14:paraId="5BF3CE9E" w14:textId="77777777" w:rsidTr="00057A10">
              <w:trPr>
                <w:trHeight w:val="280"/>
              </w:trPr>
              <w:tc>
                <w:tcPr>
                  <w:tcW w:w="5976" w:type="dxa"/>
                  <w:shd w:val="clear" w:color="auto" w:fill="auto"/>
                  <w:noWrap/>
                  <w:vAlign w:val="center"/>
                  <w:hideMark/>
                </w:tcPr>
                <w:p w14:paraId="341EA527"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嘉合基金管理有限公司</w:t>
                  </w:r>
                </w:p>
              </w:tc>
              <w:tc>
                <w:tcPr>
                  <w:tcW w:w="1993" w:type="dxa"/>
                  <w:shd w:val="clear" w:color="auto" w:fill="auto"/>
                  <w:noWrap/>
                  <w:vAlign w:val="center"/>
                  <w:hideMark/>
                </w:tcPr>
                <w:p w14:paraId="16B29466"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方仁杰</w:t>
                  </w:r>
                </w:p>
              </w:tc>
            </w:tr>
            <w:tr w:rsidR="0003535E" w:rsidRPr="0003535E" w14:paraId="0C7D2461" w14:textId="77777777" w:rsidTr="00057A10">
              <w:trPr>
                <w:trHeight w:val="280"/>
              </w:trPr>
              <w:tc>
                <w:tcPr>
                  <w:tcW w:w="5976" w:type="dxa"/>
                  <w:shd w:val="clear" w:color="auto" w:fill="auto"/>
                  <w:noWrap/>
                  <w:vAlign w:val="center"/>
                  <w:hideMark/>
                </w:tcPr>
                <w:p w14:paraId="334A5AC4"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嘉实基金管理有限公司</w:t>
                  </w:r>
                </w:p>
              </w:tc>
              <w:tc>
                <w:tcPr>
                  <w:tcW w:w="1993" w:type="dxa"/>
                  <w:shd w:val="clear" w:color="auto" w:fill="auto"/>
                  <w:noWrap/>
                  <w:vAlign w:val="center"/>
                  <w:hideMark/>
                </w:tcPr>
                <w:p w14:paraId="4688E31A"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马丁</w:t>
                  </w:r>
                </w:p>
              </w:tc>
            </w:tr>
            <w:tr w:rsidR="0003535E" w:rsidRPr="0003535E" w14:paraId="7CF47290" w14:textId="77777777" w:rsidTr="00057A10">
              <w:trPr>
                <w:trHeight w:val="280"/>
              </w:trPr>
              <w:tc>
                <w:tcPr>
                  <w:tcW w:w="5976" w:type="dxa"/>
                  <w:shd w:val="clear" w:color="auto" w:fill="auto"/>
                  <w:noWrap/>
                  <w:vAlign w:val="center"/>
                  <w:hideMark/>
                </w:tcPr>
                <w:p w14:paraId="37E95F1A"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嘉实基金管理有限公司</w:t>
                  </w:r>
                </w:p>
              </w:tc>
              <w:tc>
                <w:tcPr>
                  <w:tcW w:w="1993" w:type="dxa"/>
                  <w:shd w:val="clear" w:color="auto" w:fill="auto"/>
                  <w:noWrap/>
                  <w:vAlign w:val="center"/>
                  <w:hideMark/>
                </w:tcPr>
                <w:p w14:paraId="0EF23553"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王雷</w:t>
                  </w:r>
                </w:p>
              </w:tc>
            </w:tr>
            <w:tr w:rsidR="0003535E" w:rsidRPr="0003535E" w14:paraId="17B64076" w14:textId="77777777" w:rsidTr="00057A10">
              <w:trPr>
                <w:trHeight w:val="280"/>
              </w:trPr>
              <w:tc>
                <w:tcPr>
                  <w:tcW w:w="5976" w:type="dxa"/>
                  <w:shd w:val="clear" w:color="auto" w:fill="auto"/>
                  <w:noWrap/>
                  <w:vAlign w:val="center"/>
                  <w:hideMark/>
                </w:tcPr>
                <w:p w14:paraId="48DBEE1B"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嘉实基金管理有限公司</w:t>
                  </w:r>
                </w:p>
              </w:tc>
              <w:tc>
                <w:tcPr>
                  <w:tcW w:w="1993" w:type="dxa"/>
                  <w:shd w:val="clear" w:color="auto" w:fill="auto"/>
                  <w:noWrap/>
                  <w:vAlign w:val="center"/>
                  <w:hideMark/>
                </w:tcPr>
                <w:p w14:paraId="384A5BF3"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谢泽林</w:t>
                  </w:r>
                </w:p>
              </w:tc>
            </w:tr>
            <w:tr w:rsidR="0003535E" w:rsidRPr="0003535E" w14:paraId="722C48B2" w14:textId="77777777" w:rsidTr="00057A10">
              <w:trPr>
                <w:trHeight w:val="280"/>
              </w:trPr>
              <w:tc>
                <w:tcPr>
                  <w:tcW w:w="5976" w:type="dxa"/>
                  <w:shd w:val="clear" w:color="auto" w:fill="auto"/>
                  <w:noWrap/>
                  <w:vAlign w:val="center"/>
                  <w:hideMark/>
                </w:tcPr>
                <w:p w14:paraId="45D3B7C6"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金股证券投资咨询广东有限公司</w:t>
                  </w:r>
                </w:p>
              </w:tc>
              <w:tc>
                <w:tcPr>
                  <w:tcW w:w="1993" w:type="dxa"/>
                  <w:shd w:val="clear" w:color="auto" w:fill="auto"/>
                  <w:noWrap/>
                  <w:vAlign w:val="center"/>
                  <w:hideMark/>
                </w:tcPr>
                <w:p w14:paraId="663DF6A7"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曹志平</w:t>
                  </w:r>
                </w:p>
              </w:tc>
            </w:tr>
            <w:tr w:rsidR="0003535E" w:rsidRPr="0003535E" w14:paraId="7F965F74" w14:textId="77777777" w:rsidTr="00057A10">
              <w:trPr>
                <w:trHeight w:val="280"/>
              </w:trPr>
              <w:tc>
                <w:tcPr>
                  <w:tcW w:w="5976" w:type="dxa"/>
                  <w:shd w:val="clear" w:color="auto" w:fill="auto"/>
                  <w:noWrap/>
                  <w:vAlign w:val="center"/>
                  <w:hideMark/>
                </w:tcPr>
                <w:p w14:paraId="27EDC150"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金鹰基金管理有限公司</w:t>
                  </w:r>
                </w:p>
              </w:tc>
              <w:tc>
                <w:tcPr>
                  <w:tcW w:w="1993" w:type="dxa"/>
                  <w:shd w:val="clear" w:color="auto" w:fill="auto"/>
                  <w:noWrap/>
                  <w:vAlign w:val="center"/>
                  <w:hideMark/>
                </w:tcPr>
                <w:p w14:paraId="671DDC39"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吴海峰</w:t>
                  </w:r>
                </w:p>
              </w:tc>
            </w:tr>
            <w:tr w:rsidR="0003535E" w:rsidRPr="0003535E" w14:paraId="46C3668E" w14:textId="77777777" w:rsidTr="00057A10">
              <w:trPr>
                <w:trHeight w:val="280"/>
              </w:trPr>
              <w:tc>
                <w:tcPr>
                  <w:tcW w:w="5976" w:type="dxa"/>
                  <w:shd w:val="clear" w:color="auto" w:fill="auto"/>
                  <w:noWrap/>
                  <w:vAlign w:val="center"/>
                  <w:hideMark/>
                </w:tcPr>
                <w:p w14:paraId="46D8E2CC"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景顺长城基金管理有限公司</w:t>
                  </w:r>
                </w:p>
              </w:tc>
              <w:tc>
                <w:tcPr>
                  <w:tcW w:w="1993" w:type="dxa"/>
                  <w:shd w:val="clear" w:color="auto" w:fill="auto"/>
                  <w:noWrap/>
                  <w:vAlign w:val="center"/>
                  <w:hideMark/>
                </w:tcPr>
                <w:p w14:paraId="0981771E"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王勇</w:t>
                  </w:r>
                </w:p>
              </w:tc>
            </w:tr>
            <w:tr w:rsidR="0003535E" w:rsidRPr="0003535E" w14:paraId="5F70DC06" w14:textId="77777777" w:rsidTr="00057A10">
              <w:trPr>
                <w:trHeight w:val="280"/>
              </w:trPr>
              <w:tc>
                <w:tcPr>
                  <w:tcW w:w="5976" w:type="dxa"/>
                  <w:shd w:val="clear" w:color="auto" w:fill="auto"/>
                  <w:noWrap/>
                  <w:vAlign w:val="center"/>
                  <w:hideMark/>
                </w:tcPr>
                <w:p w14:paraId="51423951"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茂典资产管理有限公司</w:t>
                  </w:r>
                </w:p>
              </w:tc>
              <w:tc>
                <w:tcPr>
                  <w:tcW w:w="1993" w:type="dxa"/>
                  <w:shd w:val="clear" w:color="auto" w:fill="auto"/>
                  <w:noWrap/>
                  <w:vAlign w:val="center"/>
                  <w:hideMark/>
                </w:tcPr>
                <w:p w14:paraId="749DA932"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梅东亚</w:t>
                  </w:r>
                </w:p>
              </w:tc>
            </w:tr>
            <w:tr w:rsidR="0003535E" w:rsidRPr="0003535E" w14:paraId="5E8CD274" w14:textId="77777777" w:rsidTr="00057A10">
              <w:trPr>
                <w:trHeight w:val="280"/>
              </w:trPr>
              <w:tc>
                <w:tcPr>
                  <w:tcW w:w="5976" w:type="dxa"/>
                  <w:shd w:val="clear" w:color="auto" w:fill="auto"/>
                  <w:noWrap/>
                  <w:vAlign w:val="center"/>
                  <w:hideMark/>
                </w:tcPr>
                <w:p w14:paraId="07B5AB93"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南方基金管理股份有限公司</w:t>
                  </w:r>
                </w:p>
              </w:tc>
              <w:tc>
                <w:tcPr>
                  <w:tcW w:w="1993" w:type="dxa"/>
                  <w:shd w:val="clear" w:color="auto" w:fill="auto"/>
                  <w:noWrap/>
                  <w:vAlign w:val="center"/>
                  <w:hideMark/>
                </w:tcPr>
                <w:p w14:paraId="5F83CE43"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钟贇</w:t>
                  </w:r>
                </w:p>
              </w:tc>
            </w:tr>
            <w:tr w:rsidR="0003535E" w:rsidRPr="0003535E" w14:paraId="68E05031" w14:textId="77777777" w:rsidTr="00057A10">
              <w:trPr>
                <w:trHeight w:val="280"/>
              </w:trPr>
              <w:tc>
                <w:tcPr>
                  <w:tcW w:w="5976" w:type="dxa"/>
                  <w:shd w:val="clear" w:color="auto" w:fill="auto"/>
                  <w:noWrap/>
                  <w:vAlign w:val="center"/>
                  <w:hideMark/>
                </w:tcPr>
                <w:p w14:paraId="5B729E7B"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南华基金管理有限公司</w:t>
                  </w:r>
                </w:p>
              </w:tc>
              <w:tc>
                <w:tcPr>
                  <w:tcW w:w="1993" w:type="dxa"/>
                  <w:shd w:val="clear" w:color="auto" w:fill="auto"/>
                  <w:noWrap/>
                  <w:vAlign w:val="center"/>
                  <w:hideMark/>
                </w:tcPr>
                <w:p w14:paraId="5736B591"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李昊</w:t>
                  </w:r>
                </w:p>
              </w:tc>
            </w:tr>
            <w:tr w:rsidR="0003535E" w:rsidRPr="0003535E" w14:paraId="66FFC8C8" w14:textId="77777777" w:rsidTr="00057A10">
              <w:trPr>
                <w:trHeight w:val="280"/>
              </w:trPr>
              <w:tc>
                <w:tcPr>
                  <w:tcW w:w="5976" w:type="dxa"/>
                  <w:shd w:val="clear" w:color="auto" w:fill="auto"/>
                  <w:noWrap/>
                  <w:vAlign w:val="center"/>
                  <w:hideMark/>
                </w:tcPr>
                <w:p w14:paraId="007163D0"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宁波理财有限责任公司</w:t>
                  </w:r>
                </w:p>
              </w:tc>
              <w:tc>
                <w:tcPr>
                  <w:tcW w:w="1993" w:type="dxa"/>
                  <w:shd w:val="clear" w:color="auto" w:fill="auto"/>
                  <w:noWrap/>
                  <w:vAlign w:val="center"/>
                  <w:hideMark/>
                </w:tcPr>
                <w:p w14:paraId="190EC748"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韦婉</w:t>
                  </w:r>
                </w:p>
              </w:tc>
            </w:tr>
            <w:tr w:rsidR="0003535E" w:rsidRPr="0003535E" w14:paraId="4940659A" w14:textId="77777777" w:rsidTr="00057A10">
              <w:trPr>
                <w:trHeight w:val="280"/>
              </w:trPr>
              <w:tc>
                <w:tcPr>
                  <w:tcW w:w="5976" w:type="dxa"/>
                  <w:shd w:val="clear" w:color="auto" w:fill="auto"/>
                  <w:noWrap/>
                  <w:vAlign w:val="center"/>
                  <w:hideMark/>
                </w:tcPr>
                <w:p w14:paraId="7DC68BC3"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宁银理财有限责任公司</w:t>
                  </w:r>
                </w:p>
              </w:tc>
              <w:tc>
                <w:tcPr>
                  <w:tcW w:w="1993" w:type="dxa"/>
                  <w:shd w:val="clear" w:color="auto" w:fill="auto"/>
                  <w:noWrap/>
                  <w:vAlign w:val="center"/>
                  <w:hideMark/>
                </w:tcPr>
                <w:p w14:paraId="44ECBDF6"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徐云浩</w:t>
                  </w:r>
                </w:p>
              </w:tc>
            </w:tr>
            <w:tr w:rsidR="0003535E" w:rsidRPr="0003535E" w14:paraId="44BE133C" w14:textId="77777777" w:rsidTr="00057A10">
              <w:trPr>
                <w:trHeight w:val="280"/>
              </w:trPr>
              <w:tc>
                <w:tcPr>
                  <w:tcW w:w="5976" w:type="dxa"/>
                  <w:shd w:val="clear" w:color="auto" w:fill="auto"/>
                  <w:noWrap/>
                  <w:vAlign w:val="center"/>
                  <w:hideMark/>
                </w:tcPr>
                <w:p w14:paraId="4686999D"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鹏华基金管理有限公司</w:t>
                  </w:r>
                </w:p>
              </w:tc>
              <w:tc>
                <w:tcPr>
                  <w:tcW w:w="1993" w:type="dxa"/>
                  <w:shd w:val="clear" w:color="auto" w:fill="auto"/>
                  <w:noWrap/>
                  <w:vAlign w:val="center"/>
                  <w:hideMark/>
                </w:tcPr>
                <w:p w14:paraId="34BFFF9E"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杨飞</w:t>
                  </w:r>
                </w:p>
              </w:tc>
            </w:tr>
            <w:tr w:rsidR="0003535E" w:rsidRPr="0003535E" w14:paraId="76A6888A" w14:textId="77777777" w:rsidTr="00057A10">
              <w:trPr>
                <w:trHeight w:val="280"/>
              </w:trPr>
              <w:tc>
                <w:tcPr>
                  <w:tcW w:w="5976" w:type="dxa"/>
                  <w:shd w:val="clear" w:color="auto" w:fill="auto"/>
                  <w:noWrap/>
                  <w:vAlign w:val="center"/>
                  <w:hideMark/>
                </w:tcPr>
                <w:p w14:paraId="4AF4BF89"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平安证券股份有限公司</w:t>
                  </w:r>
                </w:p>
              </w:tc>
              <w:tc>
                <w:tcPr>
                  <w:tcW w:w="1993" w:type="dxa"/>
                  <w:shd w:val="clear" w:color="auto" w:fill="auto"/>
                  <w:noWrap/>
                  <w:vAlign w:val="center"/>
                  <w:hideMark/>
                </w:tcPr>
                <w:p w14:paraId="2A64C356"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闫磊</w:t>
                  </w:r>
                </w:p>
              </w:tc>
            </w:tr>
            <w:tr w:rsidR="0003535E" w:rsidRPr="0003535E" w14:paraId="588548DC" w14:textId="77777777" w:rsidTr="00057A10">
              <w:trPr>
                <w:trHeight w:val="280"/>
              </w:trPr>
              <w:tc>
                <w:tcPr>
                  <w:tcW w:w="5976" w:type="dxa"/>
                  <w:shd w:val="clear" w:color="auto" w:fill="auto"/>
                  <w:noWrap/>
                  <w:vAlign w:val="center"/>
                  <w:hideMark/>
                </w:tcPr>
                <w:p w14:paraId="6DD10F37"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青岛幂加和私募基金管理有限责任公司</w:t>
                  </w:r>
                </w:p>
              </w:tc>
              <w:tc>
                <w:tcPr>
                  <w:tcW w:w="1993" w:type="dxa"/>
                  <w:shd w:val="clear" w:color="auto" w:fill="auto"/>
                  <w:noWrap/>
                  <w:vAlign w:val="center"/>
                  <w:hideMark/>
                </w:tcPr>
                <w:p w14:paraId="08419F34"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李嘉豪</w:t>
                  </w:r>
                </w:p>
              </w:tc>
            </w:tr>
            <w:tr w:rsidR="0003535E" w:rsidRPr="0003535E" w14:paraId="3E2246B7" w14:textId="77777777" w:rsidTr="00057A10">
              <w:trPr>
                <w:trHeight w:val="280"/>
              </w:trPr>
              <w:tc>
                <w:tcPr>
                  <w:tcW w:w="5976" w:type="dxa"/>
                  <w:shd w:val="clear" w:color="auto" w:fill="auto"/>
                  <w:noWrap/>
                  <w:vAlign w:val="center"/>
                  <w:hideMark/>
                </w:tcPr>
                <w:p w14:paraId="0C48F7E4"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全天候私募证券基金投资管理（珠海）合伙企业（有限合伙）</w:t>
                  </w:r>
                </w:p>
              </w:tc>
              <w:tc>
                <w:tcPr>
                  <w:tcW w:w="1993" w:type="dxa"/>
                  <w:shd w:val="clear" w:color="auto" w:fill="auto"/>
                  <w:noWrap/>
                  <w:vAlign w:val="center"/>
                  <w:hideMark/>
                </w:tcPr>
                <w:p w14:paraId="665AA2BE"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蔡淇丞</w:t>
                  </w:r>
                </w:p>
              </w:tc>
            </w:tr>
            <w:tr w:rsidR="0003535E" w:rsidRPr="0003535E" w14:paraId="07E3D9E0" w14:textId="77777777" w:rsidTr="00057A10">
              <w:trPr>
                <w:trHeight w:val="280"/>
              </w:trPr>
              <w:tc>
                <w:tcPr>
                  <w:tcW w:w="5976" w:type="dxa"/>
                  <w:shd w:val="clear" w:color="auto" w:fill="auto"/>
                  <w:noWrap/>
                  <w:vAlign w:val="center"/>
                  <w:hideMark/>
                </w:tcPr>
                <w:p w14:paraId="43FF9F57"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瑞锐投资管理咨询（上海）有限公司</w:t>
                  </w:r>
                </w:p>
              </w:tc>
              <w:tc>
                <w:tcPr>
                  <w:tcW w:w="1993" w:type="dxa"/>
                  <w:shd w:val="clear" w:color="auto" w:fill="auto"/>
                  <w:noWrap/>
                  <w:vAlign w:val="center"/>
                  <w:hideMark/>
                </w:tcPr>
                <w:p w14:paraId="4090A3AC"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宋佳</w:t>
                  </w:r>
                </w:p>
              </w:tc>
            </w:tr>
            <w:tr w:rsidR="0003535E" w:rsidRPr="0003535E" w14:paraId="4B64EF1D" w14:textId="77777777" w:rsidTr="00057A10">
              <w:trPr>
                <w:trHeight w:val="280"/>
              </w:trPr>
              <w:tc>
                <w:tcPr>
                  <w:tcW w:w="5976" w:type="dxa"/>
                  <w:shd w:val="clear" w:color="auto" w:fill="auto"/>
                  <w:noWrap/>
                  <w:vAlign w:val="center"/>
                  <w:hideMark/>
                </w:tcPr>
                <w:p w14:paraId="4B2A186D"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三星资产管理公司</w:t>
                  </w:r>
                </w:p>
              </w:tc>
              <w:tc>
                <w:tcPr>
                  <w:tcW w:w="1993" w:type="dxa"/>
                  <w:shd w:val="clear" w:color="auto" w:fill="auto"/>
                  <w:noWrap/>
                  <w:vAlign w:val="center"/>
                  <w:hideMark/>
                </w:tcPr>
                <w:p w14:paraId="28F7F453"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冯晨</w:t>
                  </w:r>
                </w:p>
              </w:tc>
            </w:tr>
            <w:tr w:rsidR="0003535E" w:rsidRPr="0003535E" w14:paraId="4D3FA81C" w14:textId="77777777" w:rsidTr="00057A10">
              <w:trPr>
                <w:trHeight w:val="280"/>
              </w:trPr>
              <w:tc>
                <w:tcPr>
                  <w:tcW w:w="5976" w:type="dxa"/>
                  <w:shd w:val="clear" w:color="auto" w:fill="auto"/>
                  <w:noWrap/>
                  <w:vAlign w:val="center"/>
                  <w:hideMark/>
                </w:tcPr>
                <w:p w14:paraId="3BA86B9A"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上海呈瑞投资管理有限公司</w:t>
                  </w:r>
                </w:p>
              </w:tc>
              <w:tc>
                <w:tcPr>
                  <w:tcW w:w="1993" w:type="dxa"/>
                  <w:shd w:val="clear" w:color="auto" w:fill="auto"/>
                  <w:noWrap/>
                  <w:vAlign w:val="center"/>
                  <w:hideMark/>
                </w:tcPr>
                <w:p w14:paraId="4734BCE6"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杨类禹</w:t>
                  </w:r>
                </w:p>
              </w:tc>
            </w:tr>
            <w:tr w:rsidR="0003535E" w:rsidRPr="0003535E" w14:paraId="59420391" w14:textId="77777777" w:rsidTr="00057A10">
              <w:trPr>
                <w:trHeight w:val="280"/>
              </w:trPr>
              <w:tc>
                <w:tcPr>
                  <w:tcW w:w="5976" w:type="dxa"/>
                  <w:shd w:val="clear" w:color="auto" w:fill="auto"/>
                  <w:noWrap/>
                  <w:vAlign w:val="center"/>
                  <w:hideMark/>
                </w:tcPr>
                <w:p w14:paraId="1E210ADF"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上海光大证券资产管理有限公司</w:t>
                  </w:r>
                </w:p>
              </w:tc>
              <w:tc>
                <w:tcPr>
                  <w:tcW w:w="1993" w:type="dxa"/>
                  <w:shd w:val="clear" w:color="auto" w:fill="auto"/>
                  <w:noWrap/>
                  <w:vAlign w:val="center"/>
                  <w:hideMark/>
                </w:tcPr>
                <w:p w14:paraId="74AAD889"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卞绍华</w:t>
                  </w:r>
                </w:p>
              </w:tc>
            </w:tr>
            <w:tr w:rsidR="0003535E" w:rsidRPr="0003535E" w14:paraId="57423716" w14:textId="77777777" w:rsidTr="00057A10">
              <w:trPr>
                <w:trHeight w:val="280"/>
              </w:trPr>
              <w:tc>
                <w:tcPr>
                  <w:tcW w:w="5976" w:type="dxa"/>
                  <w:shd w:val="clear" w:color="auto" w:fill="auto"/>
                  <w:noWrap/>
                  <w:vAlign w:val="center"/>
                  <w:hideMark/>
                </w:tcPr>
                <w:p w14:paraId="548FBEFF"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上海国赞私募基金管理合伙企业</w:t>
                  </w:r>
                  <w:r w:rsidRPr="00A33A6F">
                    <w:rPr>
                      <w:rFonts w:ascii="Arial" w:eastAsia="宋体" w:hAnsi="Arial" w:cs="Arial"/>
                      <w:kern w:val="0"/>
                      <w:sz w:val="21"/>
                      <w:szCs w:val="21"/>
                    </w:rPr>
                    <w:t>(</w:t>
                  </w:r>
                  <w:r w:rsidRPr="00A33A6F">
                    <w:rPr>
                      <w:rFonts w:ascii="Arial" w:eastAsia="宋体" w:hAnsi="Arial" w:cs="Arial"/>
                      <w:kern w:val="0"/>
                      <w:sz w:val="21"/>
                      <w:szCs w:val="21"/>
                    </w:rPr>
                    <w:t>有限合伙</w:t>
                  </w:r>
                  <w:r w:rsidRPr="00A33A6F">
                    <w:rPr>
                      <w:rFonts w:ascii="Arial" w:eastAsia="宋体" w:hAnsi="Arial" w:cs="Arial"/>
                      <w:kern w:val="0"/>
                      <w:sz w:val="21"/>
                      <w:szCs w:val="21"/>
                    </w:rPr>
                    <w:t>)</w:t>
                  </w:r>
                </w:p>
              </w:tc>
              <w:tc>
                <w:tcPr>
                  <w:tcW w:w="1993" w:type="dxa"/>
                  <w:shd w:val="clear" w:color="auto" w:fill="auto"/>
                  <w:noWrap/>
                  <w:vAlign w:val="center"/>
                  <w:hideMark/>
                </w:tcPr>
                <w:p w14:paraId="299F1700"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郭玉磊</w:t>
                  </w:r>
                </w:p>
              </w:tc>
            </w:tr>
            <w:tr w:rsidR="0003535E" w:rsidRPr="0003535E" w14:paraId="47E6A1E2" w14:textId="77777777" w:rsidTr="00057A10">
              <w:trPr>
                <w:trHeight w:val="280"/>
              </w:trPr>
              <w:tc>
                <w:tcPr>
                  <w:tcW w:w="5976" w:type="dxa"/>
                  <w:shd w:val="clear" w:color="auto" w:fill="auto"/>
                  <w:noWrap/>
                  <w:vAlign w:val="center"/>
                  <w:hideMark/>
                </w:tcPr>
                <w:p w14:paraId="224829E6"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上海海通证券资产管理有限公司</w:t>
                  </w:r>
                </w:p>
              </w:tc>
              <w:tc>
                <w:tcPr>
                  <w:tcW w:w="1993" w:type="dxa"/>
                  <w:shd w:val="clear" w:color="auto" w:fill="auto"/>
                  <w:noWrap/>
                  <w:vAlign w:val="center"/>
                  <w:hideMark/>
                </w:tcPr>
                <w:p w14:paraId="457C2D67"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邹立</w:t>
                  </w:r>
                </w:p>
              </w:tc>
            </w:tr>
            <w:tr w:rsidR="0003535E" w:rsidRPr="0003535E" w14:paraId="305A65E0" w14:textId="77777777" w:rsidTr="00057A10">
              <w:trPr>
                <w:trHeight w:val="280"/>
              </w:trPr>
              <w:tc>
                <w:tcPr>
                  <w:tcW w:w="5976" w:type="dxa"/>
                  <w:shd w:val="clear" w:color="auto" w:fill="auto"/>
                  <w:noWrap/>
                  <w:vAlign w:val="center"/>
                  <w:hideMark/>
                </w:tcPr>
                <w:p w14:paraId="75DD304B"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上海和谐汇一资产管理有限公司</w:t>
                  </w:r>
                </w:p>
              </w:tc>
              <w:tc>
                <w:tcPr>
                  <w:tcW w:w="1993" w:type="dxa"/>
                  <w:shd w:val="clear" w:color="auto" w:fill="auto"/>
                  <w:noWrap/>
                  <w:vAlign w:val="center"/>
                  <w:hideMark/>
                </w:tcPr>
                <w:p w14:paraId="41929B3E"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凌晨</w:t>
                  </w:r>
                </w:p>
              </w:tc>
            </w:tr>
            <w:tr w:rsidR="0003535E" w:rsidRPr="0003535E" w14:paraId="1210BFEC" w14:textId="77777777" w:rsidTr="00057A10">
              <w:trPr>
                <w:trHeight w:val="280"/>
              </w:trPr>
              <w:tc>
                <w:tcPr>
                  <w:tcW w:w="5976" w:type="dxa"/>
                  <w:shd w:val="clear" w:color="auto" w:fill="auto"/>
                  <w:noWrap/>
                  <w:vAlign w:val="center"/>
                  <w:hideMark/>
                </w:tcPr>
                <w:p w14:paraId="17031FBD"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上海玖逸投资有限公司</w:t>
                  </w:r>
                </w:p>
              </w:tc>
              <w:tc>
                <w:tcPr>
                  <w:tcW w:w="1993" w:type="dxa"/>
                  <w:shd w:val="clear" w:color="auto" w:fill="auto"/>
                  <w:noWrap/>
                  <w:vAlign w:val="center"/>
                  <w:hideMark/>
                </w:tcPr>
                <w:p w14:paraId="6DE55592"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战军涛</w:t>
                  </w:r>
                </w:p>
              </w:tc>
            </w:tr>
            <w:tr w:rsidR="0003535E" w:rsidRPr="0003535E" w14:paraId="77FB1B82" w14:textId="77777777" w:rsidTr="00057A10">
              <w:trPr>
                <w:trHeight w:val="280"/>
              </w:trPr>
              <w:tc>
                <w:tcPr>
                  <w:tcW w:w="5976" w:type="dxa"/>
                  <w:shd w:val="clear" w:color="auto" w:fill="auto"/>
                  <w:noWrap/>
                  <w:vAlign w:val="center"/>
                  <w:hideMark/>
                </w:tcPr>
                <w:p w14:paraId="076FC0E1"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上海朴信投资管理有限公司</w:t>
                  </w:r>
                </w:p>
              </w:tc>
              <w:tc>
                <w:tcPr>
                  <w:tcW w:w="1993" w:type="dxa"/>
                  <w:shd w:val="clear" w:color="auto" w:fill="auto"/>
                  <w:noWrap/>
                  <w:vAlign w:val="center"/>
                  <w:hideMark/>
                </w:tcPr>
                <w:p w14:paraId="6547364D"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朱冰兵</w:t>
                  </w:r>
                </w:p>
              </w:tc>
            </w:tr>
            <w:tr w:rsidR="0003535E" w:rsidRPr="0003535E" w14:paraId="71311A28" w14:textId="77777777" w:rsidTr="00057A10">
              <w:trPr>
                <w:trHeight w:val="280"/>
              </w:trPr>
              <w:tc>
                <w:tcPr>
                  <w:tcW w:w="5976" w:type="dxa"/>
                  <w:shd w:val="clear" w:color="auto" w:fill="auto"/>
                  <w:noWrap/>
                  <w:vAlign w:val="center"/>
                  <w:hideMark/>
                </w:tcPr>
                <w:p w14:paraId="775B4DDF"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上海汽车集团金控管理有限公司</w:t>
                  </w:r>
                </w:p>
              </w:tc>
              <w:tc>
                <w:tcPr>
                  <w:tcW w:w="1993" w:type="dxa"/>
                  <w:shd w:val="clear" w:color="auto" w:fill="auto"/>
                  <w:noWrap/>
                  <w:vAlign w:val="center"/>
                  <w:hideMark/>
                </w:tcPr>
                <w:p w14:paraId="04C769C3"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钟仕倢</w:t>
                  </w:r>
                </w:p>
              </w:tc>
            </w:tr>
            <w:tr w:rsidR="0003535E" w:rsidRPr="0003535E" w14:paraId="7899D21B" w14:textId="77777777" w:rsidTr="00057A10">
              <w:trPr>
                <w:trHeight w:val="280"/>
              </w:trPr>
              <w:tc>
                <w:tcPr>
                  <w:tcW w:w="5976" w:type="dxa"/>
                  <w:shd w:val="clear" w:color="auto" w:fill="auto"/>
                  <w:noWrap/>
                  <w:vAlign w:val="center"/>
                  <w:hideMark/>
                </w:tcPr>
                <w:p w14:paraId="03C552D7"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上海睿郡资产管理有限公司</w:t>
                  </w:r>
                </w:p>
              </w:tc>
              <w:tc>
                <w:tcPr>
                  <w:tcW w:w="1993" w:type="dxa"/>
                  <w:shd w:val="clear" w:color="auto" w:fill="auto"/>
                  <w:noWrap/>
                  <w:vAlign w:val="center"/>
                  <w:hideMark/>
                </w:tcPr>
                <w:p w14:paraId="4407C192"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陆士杰</w:t>
                  </w:r>
                </w:p>
              </w:tc>
            </w:tr>
            <w:tr w:rsidR="0003535E" w:rsidRPr="0003535E" w14:paraId="5E57FB40" w14:textId="77777777" w:rsidTr="00057A10">
              <w:trPr>
                <w:trHeight w:val="280"/>
              </w:trPr>
              <w:tc>
                <w:tcPr>
                  <w:tcW w:w="5976" w:type="dxa"/>
                  <w:shd w:val="clear" w:color="auto" w:fill="auto"/>
                  <w:noWrap/>
                  <w:vAlign w:val="center"/>
                  <w:hideMark/>
                </w:tcPr>
                <w:p w14:paraId="401E4E5E"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上海斯诺波投资管理有限公司</w:t>
                  </w:r>
                </w:p>
              </w:tc>
              <w:tc>
                <w:tcPr>
                  <w:tcW w:w="1993" w:type="dxa"/>
                  <w:shd w:val="clear" w:color="auto" w:fill="auto"/>
                  <w:noWrap/>
                  <w:vAlign w:val="center"/>
                  <w:hideMark/>
                </w:tcPr>
                <w:p w14:paraId="65B15007"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李雅昆</w:t>
                  </w:r>
                </w:p>
              </w:tc>
            </w:tr>
            <w:tr w:rsidR="0003535E" w:rsidRPr="0003535E" w14:paraId="6787F8D7" w14:textId="77777777" w:rsidTr="00057A10">
              <w:trPr>
                <w:trHeight w:val="280"/>
              </w:trPr>
              <w:tc>
                <w:tcPr>
                  <w:tcW w:w="5976" w:type="dxa"/>
                  <w:shd w:val="clear" w:color="auto" w:fill="auto"/>
                  <w:noWrap/>
                  <w:vAlign w:val="center"/>
                  <w:hideMark/>
                </w:tcPr>
                <w:p w14:paraId="704EB6DD"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上海喜世润投资管理有限公司</w:t>
                  </w:r>
                </w:p>
              </w:tc>
              <w:tc>
                <w:tcPr>
                  <w:tcW w:w="1993" w:type="dxa"/>
                  <w:shd w:val="clear" w:color="auto" w:fill="auto"/>
                  <w:noWrap/>
                  <w:vAlign w:val="center"/>
                  <w:hideMark/>
                </w:tcPr>
                <w:p w14:paraId="16CA3CB7"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杨渝</w:t>
                  </w:r>
                </w:p>
              </w:tc>
            </w:tr>
            <w:tr w:rsidR="0003535E" w:rsidRPr="0003535E" w14:paraId="3A612243" w14:textId="77777777" w:rsidTr="00057A10">
              <w:trPr>
                <w:trHeight w:val="280"/>
              </w:trPr>
              <w:tc>
                <w:tcPr>
                  <w:tcW w:w="5976" w:type="dxa"/>
                  <w:shd w:val="clear" w:color="auto" w:fill="auto"/>
                  <w:noWrap/>
                  <w:vAlign w:val="center"/>
                  <w:hideMark/>
                </w:tcPr>
                <w:p w14:paraId="6662516E"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上海循理资产管理有限公司</w:t>
                  </w:r>
                </w:p>
              </w:tc>
              <w:tc>
                <w:tcPr>
                  <w:tcW w:w="1993" w:type="dxa"/>
                  <w:shd w:val="clear" w:color="auto" w:fill="auto"/>
                  <w:noWrap/>
                  <w:vAlign w:val="center"/>
                  <w:hideMark/>
                </w:tcPr>
                <w:p w14:paraId="64DAD66E"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吴云英</w:t>
                  </w:r>
                </w:p>
              </w:tc>
            </w:tr>
            <w:tr w:rsidR="0003535E" w:rsidRPr="0003535E" w14:paraId="3C0A3DBD" w14:textId="77777777" w:rsidTr="00057A10">
              <w:trPr>
                <w:trHeight w:val="280"/>
              </w:trPr>
              <w:tc>
                <w:tcPr>
                  <w:tcW w:w="5976" w:type="dxa"/>
                  <w:shd w:val="clear" w:color="auto" w:fill="auto"/>
                  <w:noWrap/>
                  <w:vAlign w:val="center"/>
                  <w:hideMark/>
                </w:tcPr>
                <w:p w14:paraId="3B6C382F"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上海重阳投资管理股份有限公司</w:t>
                  </w:r>
                </w:p>
              </w:tc>
              <w:tc>
                <w:tcPr>
                  <w:tcW w:w="1993" w:type="dxa"/>
                  <w:shd w:val="clear" w:color="auto" w:fill="auto"/>
                  <w:noWrap/>
                  <w:vAlign w:val="center"/>
                  <w:hideMark/>
                </w:tcPr>
                <w:p w14:paraId="41B446BB"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吴伟荣</w:t>
                  </w:r>
                </w:p>
              </w:tc>
            </w:tr>
            <w:tr w:rsidR="0003535E" w:rsidRPr="0003535E" w14:paraId="2F8A6527" w14:textId="77777777" w:rsidTr="00057A10">
              <w:trPr>
                <w:trHeight w:val="280"/>
              </w:trPr>
              <w:tc>
                <w:tcPr>
                  <w:tcW w:w="5976" w:type="dxa"/>
                  <w:shd w:val="clear" w:color="auto" w:fill="auto"/>
                  <w:noWrap/>
                  <w:vAlign w:val="center"/>
                  <w:hideMark/>
                </w:tcPr>
                <w:p w14:paraId="6FEF5246"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上海重阳投资有限公司</w:t>
                  </w:r>
                </w:p>
              </w:tc>
              <w:tc>
                <w:tcPr>
                  <w:tcW w:w="1993" w:type="dxa"/>
                  <w:shd w:val="clear" w:color="auto" w:fill="auto"/>
                  <w:noWrap/>
                  <w:vAlign w:val="center"/>
                  <w:hideMark/>
                </w:tcPr>
                <w:p w14:paraId="4B3446BC" w14:textId="0B4FAC15"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陈心</w:t>
                  </w:r>
                </w:p>
              </w:tc>
            </w:tr>
            <w:tr w:rsidR="0003535E" w:rsidRPr="0003535E" w14:paraId="37D72FCE" w14:textId="77777777" w:rsidTr="00057A10">
              <w:trPr>
                <w:trHeight w:val="280"/>
              </w:trPr>
              <w:tc>
                <w:tcPr>
                  <w:tcW w:w="5976" w:type="dxa"/>
                  <w:shd w:val="clear" w:color="auto" w:fill="auto"/>
                  <w:noWrap/>
                  <w:vAlign w:val="center"/>
                  <w:hideMark/>
                </w:tcPr>
                <w:p w14:paraId="6B574E40"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上海紫阁投资管理有限公司</w:t>
                  </w:r>
                </w:p>
              </w:tc>
              <w:tc>
                <w:tcPr>
                  <w:tcW w:w="1993" w:type="dxa"/>
                  <w:shd w:val="clear" w:color="auto" w:fill="auto"/>
                  <w:noWrap/>
                  <w:vAlign w:val="center"/>
                  <w:hideMark/>
                </w:tcPr>
                <w:p w14:paraId="0F61D93A"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薛奇</w:t>
                  </w:r>
                </w:p>
              </w:tc>
            </w:tr>
            <w:tr w:rsidR="0003535E" w:rsidRPr="0003535E" w14:paraId="075B3ED1" w14:textId="77777777" w:rsidTr="00057A10">
              <w:trPr>
                <w:trHeight w:val="280"/>
              </w:trPr>
              <w:tc>
                <w:tcPr>
                  <w:tcW w:w="5976" w:type="dxa"/>
                  <w:shd w:val="clear" w:color="auto" w:fill="auto"/>
                  <w:noWrap/>
                  <w:vAlign w:val="center"/>
                  <w:hideMark/>
                </w:tcPr>
                <w:p w14:paraId="452F1435"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深圳市恒泰融安投资管理有限公司</w:t>
                  </w:r>
                </w:p>
              </w:tc>
              <w:tc>
                <w:tcPr>
                  <w:tcW w:w="1993" w:type="dxa"/>
                  <w:shd w:val="clear" w:color="auto" w:fill="auto"/>
                  <w:noWrap/>
                  <w:vAlign w:val="center"/>
                  <w:hideMark/>
                </w:tcPr>
                <w:p w14:paraId="3A270E45"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江涛</w:t>
                  </w:r>
                </w:p>
              </w:tc>
            </w:tr>
            <w:tr w:rsidR="0003535E" w:rsidRPr="0003535E" w14:paraId="3761083C" w14:textId="77777777" w:rsidTr="00057A10">
              <w:trPr>
                <w:trHeight w:val="280"/>
              </w:trPr>
              <w:tc>
                <w:tcPr>
                  <w:tcW w:w="5976" w:type="dxa"/>
                  <w:shd w:val="clear" w:color="auto" w:fill="auto"/>
                  <w:noWrap/>
                  <w:vAlign w:val="center"/>
                  <w:hideMark/>
                </w:tcPr>
                <w:p w14:paraId="528591EB"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深圳市润远资产管理有限责任公司</w:t>
                  </w:r>
                </w:p>
              </w:tc>
              <w:tc>
                <w:tcPr>
                  <w:tcW w:w="1993" w:type="dxa"/>
                  <w:shd w:val="clear" w:color="auto" w:fill="auto"/>
                  <w:noWrap/>
                  <w:vAlign w:val="center"/>
                  <w:hideMark/>
                </w:tcPr>
                <w:p w14:paraId="693BD4D6"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潘波</w:t>
                  </w:r>
                </w:p>
              </w:tc>
            </w:tr>
            <w:tr w:rsidR="0003535E" w:rsidRPr="0003535E" w14:paraId="57206438" w14:textId="77777777" w:rsidTr="00057A10">
              <w:trPr>
                <w:trHeight w:val="280"/>
              </w:trPr>
              <w:tc>
                <w:tcPr>
                  <w:tcW w:w="5976" w:type="dxa"/>
                  <w:shd w:val="clear" w:color="auto" w:fill="auto"/>
                  <w:noWrap/>
                  <w:vAlign w:val="center"/>
                  <w:hideMark/>
                </w:tcPr>
                <w:p w14:paraId="2085AE41"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深圳展博投资管理有限公司</w:t>
                  </w:r>
                </w:p>
              </w:tc>
              <w:tc>
                <w:tcPr>
                  <w:tcW w:w="1993" w:type="dxa"/>
                  <w:shd w:val="clear" w:color="auto" w:fill="auto"/>
                  <w:noWrap/>
                  <w:vAlign w:val="center"/>
                  <w:hideMark/>
                </w:tcPr>
                <w:p w14:paraId="437ABFE4"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肖斌</w:t>
                  </w:r>
                </w:p>
              </w:tc>
            </w:tr>
            <w:tr w:rsidR="0003535E" w:rsidRPr="0003535E" w14:paraId="3907709D" w14:textId="77777777" w:rsidTr="00057A10">
              <w:trPr>
                <w:trHeight w:val="280"/>
              </w:trPr>
              <w:tc>
                <w:tcPr>
                  <w:tcW w:w="5976" w:type="dxa"/>
                  <w:shd w:val="clear" w:color="auto" w:fill="auto"/>
                  <w:noWrap/>
                  <w:vAlign w:val="center"/>
                  <w:hideMark/>
                </w:tcPr>
                <w:p w14:paraId="10B1A2BF"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首创证券</w:t>
                  </w:r>
                </w:p>
              </w:tc>
              <w:tc>
                <w:tcPr>
                  <w:tcW w:w="1993" w:type="dxa"/>
                  <w:shd w:val="clear" w:color="auto" w:fill="auto"/>
                  <w:noWrap/>
                  <w:vAlign w:val="center"/>
                  <w:hideMark/>
                </w:tcPr>
                <w:p w14:paraId="09BD2A2B"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董海军</w:t>
                  </w:r>
                </w:p>
              </w:tc>
            </w:tr>
            <w:tr w:rsidR="0003535E" w:rsidRPr="0003535E" w14:paraId="045490D8" w14:textId="77777777" w:rsidTr="00057A10">
              <w:trPr>
                <w:trHeight w:val="280"/>
              </w:trPr>
              <w:tc>
                <w:tcPr>
                  <w:tcW w:w="5976" w:type="dxa"/>
                  <w:shd w:val="clear" w:color="auto" w:fill="auto"/>
                  <w:noWrap/>
                  <w:vAlign w:val="center"/>
                  <w:hideMark/>
                </w:tcPr>
                <w:p w14:paraId="6D780B54"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首创证券</w:t>
                  </w:r>
                </w:p>
              </w:tc>
              <w:tc>
                <w:tcPr>
                  <w:tcW w:w="1993" w:type="dxa"/>
                  <w:shd w:val="clear" w:color="auto" w:fill="auto"/>
                  <w:noWrap/>
                  <w:vAlign w:val="center"/>
                  <w:hideMark/>
                </w:tcPr>
                <w:p w14:paraId="31577C9E"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李星锦</w:t>
                  </w:r>
                </w:p>
              </w:tc>
            </w:tr>
            <w:tr w:rsidR="0003535E" w:rsidRPr="0003535E" w14:paraId="4C98BD4D" w14:textId="77777777" w:rsidTr="00057A10">
              <w:trPr>
                <w:trHeight w:val="280"/>
              </w:trPr>
              <w:tc>
                <w:tcPr>
                  <w:tcW w:w="5976" w:type="dxa"/>
                  <w:shd w:val="clear" w:color="auto" w:fill="auto"/>
                  <w:noWrap/>
                  <w:vAlign w:val="center"/>
                  <w:hideMark/>
                </w:tcPr>
                <w:p w14:paraId="3B4560F9"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台灣國泰投信有限公司</w:t>
                  </w:r>
                </w:p>
              </w:tc>
              <w:tc>
                <w:tcPr>
                  <w:tcW w:w="1993" w:type="dxa"/>
                  <w:shd w:val="clear" w:color="auto" w:fill="auto"/>
                  <w:noWrap/>
                  <w:vAlign w:val="center"/>
                  <w:hideMark/>
                </w:tcPr>
                <w:p w14:paraId="6FA5F444"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Albert</w:t>
                  </w:r>
                </w:p>
              </w:tc>
            </w:tr>
            <w:tr w:rsidR="0003535E" w:rsidRPr="0003535E" w14:paraId="07CFF444" w14:textId="77777777" w:rsidTr="00057A10">
              <w:trPr>
                <w:trHeight w:val="280"/>
              </w:trPr>
              <w:tc>
                <w:tcPr>
                  <w:tcW w:w="5976" w:type="dxa"/>
                  <w:shd w:val="clear" w:color="auto" w:fill="auto"/>
                  <w:noWrap/>
                  <w:vAlign w:val="center"/>
                  <w:hideMark/>
                </w:tcPr>
                <w:p w14:paraId="1AA322B1"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台灣群益投信公司</w:t>
                  </w:r>
                </w:p>
              </w:tc>
              <w:tc>
                <w:tcPr>
                  <w:tcW w:w="1993" w:type="dxa"/>
                  <w:shd w:val="clear" w:color="auto" w:fill="auto"/>
                  <w:noWrap/>
                  <w:vAlign w:val="center"/>
                  <w:hideMark/>
                </w:tcPr>
                <w:p w14:paraId="7F76B378"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洪玉婷</w:t>
                  </w:r>
                </w:p>
              </w:tc>
            </w:tr>
            <w:tr w:rsidR="0003535E" w:rsidRPr="0003535E" w14:paraId="4C024C23" w14:textId="77777777" w:rsidTr="00057A10">
              <w:trPr>
                <w:trHeight w:val="280"/>
              </w:trPr>
              <w:tc>
                <w:tcPr>
                  <w:tcW w:w="5976" w:type="dxa"/>
                  <w:shd w:val="clear" w:color="auto" w:fill="auto"/>
                  <w:noWrap/>
                  <w:vAlign w:val="center"/>
                  <w:hideMark/>
                </w:tcPr>
                <w:p w14:paraId="4FDA76F2"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天风证券股份有限公司</w:t>
                  </w:r>
                </w:p>
              </w:tc>
              <w:tc>
                <w:tcPr>
                  <w:tcW w:w="1993" w:type="dxa"/>
                  <w:shd w:val="clear" w:color="auto" w:fill="auto"/>
                  <w:noWrap/>
                  <w:vAlign w:val="center"/>
                  <w:hideMark/>
                </w:tcPr>
                <w:p w14:paraId="0B11FC22"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刘尊钰</w:t>
                  </w:r>
                </w:p>
              </w:tc>
            </w:tr>
            <w:tr w:rsidR="0003535E" w:rsidRPr="0003535E" w14:paraId="7811B31B" w14:textId="77777777" w:rsidTr="00057A10">
              <w:trPr>
                <w:trHeight w:val="280"/>
              </w:trPr>
              <w:tc>
                <w:tcPr>
                  <w:tcW w:w="5976" w:type="dxa"/>
                  <w:shd w:val="clear" w:color="auto" w:fill="auto"/>
                  <w:noWrap/>
                  <w:vAlign w:val="center"/>
                  <w:hideMark/>
                </w:tcPr>
                <w:p w14:paraId="0F2FC5DE"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lastRenderedPageBreak/>
                    <w:t>天风证券股份有限公司</w:t>
                  </w:r>
                </w:p>
              </w:tc>
              <w:tc>
                <w:tcPr>
                  <w:tcW w:w="1993" w:type="dxa"/>
                  <w:shd w:val="clear" w:color="auto" w:fill="auto"/>
                  <w:noWrap/>
                  <w:vAlign w:val="center"/>
                  <w:hideMark/>
                </w:tcPr>
                <w:p w14:paraId="36C67F62"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李璞玉</w:t>
                  </w:r>
                </w:p>
              </w:tc>
            </w:tr>
            <w:tr w:rsidR="0003535E" w:rsidRPr="0003535E" w14:paraId="0FEBA3BA" w14:textId="77777777" w:rsidTr="00057A10">
              <w:trPr>
                <w:trHeight w:val="280"/>
              </w:trPr>
              <w:tc>
                <w:tcPr>
                  <w:tcW w:w="5976" w:type="dxa"/>
                  <w:shd w:val="clear" w:color="auto" w:fill="auto"/>
                  <w:noWrap/>
                  <w:vAlign w:val="center"/>
                  <w:hideMark/>
                </w:tcPr>
                <w:p w14:paraId="5A111136"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天风证券股份有限公司</w:t>
                  </w:r>
                </w:p>
              </w:tc>
              <w:tc>
                <w:tcPr>
                  <w:tcW w:w="1993" w:type="dxa"/>
                  <w:shd w:val="clear" w:color="auto" w:fill="auto"/>
                  <w:noWrap/>
                  <w:vAlign w:val="center"/>
                  <w:hideMark/>
                </w:tcPr>
                <w:p w14:paraId="5BCE2EF0"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缪欣君</w:t>
                  </w:r>
                </w:p>
              </w:tc>
            </w:tr>
            <w:tr w:rsidR="0003535E" w:rsidRPr="0003535E" w14:paraId="35355466" w14:textId="77777777" w:rsidTr="00057A10">
              <w:trPr>
                <w:trHeight w:val="280"/>
              </w:trPr>
              <w:tc>
                <w:tcPr>
                  <w:tcW w:w="5976" w:type="dxa"/>
                  <w:shd w:val="clear" w:color="auto" w:fill="auto"/>
                  <w:noWrap/>
                  <w:vAlign w:val="center"/>
                  <w:hideMark/>
                </w:tcPr>
                <w:p w14:paraId="5DF4D7AE"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天风证券股份有限公司</w:t>
                  </w:r>
                </w:p>
              </w:tc>
              <w:tc>
                <w:tcPr>
                  <w:tcW w:w="1993" w:type="dxa"/>
                  <w:shd w:val="clear" w:color="auto" w:fill="auto"/>
                  <w:noWrap/>
                  <w:vAlign w:val="center"/>
                  <w:hideMark/>
                </w:tcPr>
                <w:p w14:paraId="1503287F"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陈璐瑶</w:t>
                  </w:r>
                </w:p>
              </w:tc>
            </w:tr>
            <w:tr w:rsidR="0003535E" w:rsidRPr="0003535E" w14:paraId="76376315" w14:textId="77777777" w:rsidTr="00057A10">
              <w:trPr>
                <w:trHeight w:val="280"/>
              </w:trPr>
              <w:tc>
                <w:tcPr>
                  <w:tcW w:w="5976" w:type="dxa"/>
                  <w:shd w:val="clear" w:color="auto" w:fill="auto"/>
                  <w:noWrap/>
                  <w:vAlign w:val="center"/>
                  <w:hideMark/>
                </w:tcPr>
                <w:p w14:paraId="59F392BD"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天风证券股份有限公司</w:t>
                  </w:r>
                </w:p>
              </w:tc>
              <w:tc>
                <w:tcPr>
                  <w:tcW w:w="1993" w:type="dxa"/>
                  <w:shd w:val="clear" w:color="auto" w:fill="auto"/>
                  <w:noWrap/>
                  <w:vAlign w:val="center"/>
                  <w:hideMark/>
                </w:tcPr>
                <w:p w14:paraId="705133A6"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吴伟</w:t>
                  </w:r>
                </w:p>
              </w:tc>
            </w:tr>
            <w:tr w:rsidR="0003535E" w:rsidRPr="0003535E" w14:paraId="13B2350D" w14:textId="77777777" w:rsidTr="00057A10">
              <w:trPr>
                <w:trHeight w:val="280"/>
              </w:trPr>
              <w:tc>
                <w:tcPr>
                  <w:tcW w:w="5976" w:type="dxa"/>
                  <w:shd w:val="clear" w:color="auto" w:fill="auto"/>
                  <w:noWrap/>
                  <w:vAlign w:val="center"/>
                  <w:hideMark/>
                </w:tcPr>
                <w:p w14:paraId="45E11F87"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天弘基金管理有限公司</w:t>
                  </w:r>
                </w:p>
              </w:tc>
              <w:tc>
                <w:tcPr>
                  <w:tcW w:w="1993" w:type="dxa"/>
                  <w:shd w:val="clear" w:color="auto" w:fill="auto"/>
                  <w:noWrap/>
                  <w:vAlign w:val="center"/>
                  <w:hideMark/>
                </w:tcPr>
                <w:p w14:paraId="68836478"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杜昊</w:t>
                  </w:r>
                </w:p>
              </w:tc>
            </w:tr>
            <w:tr w:rsidR="0003535E" w:rsidRPr="0003535E" w14:paraId="42B85232" w14:textId="77777777" w:rsidTr="00057A10">
              <w:trPr>
                <w:trHeight w:val="280"/>
              </w:trPr>
              <w:tc>
                <w:tcPr>
                  <w:tcW w:w="5976" w:type="dxa"/>
                  <w:shd w:val="clear" w:color="auto" w:fill="auto"/>
                  <w:noWrap/>
                  <w:vAlign w:val="center"/>
                  <w:hideMark/>
                </w:tcPr>
                <w:p w14:paraId="36A9E4F4"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西部证券股份有限公司</w:t>
                  </w:r>
                </w:p>
              </w:tc>
              <w:tc>
                <w:tcPr>
                  <w:tcW w:w="1993" w:type="dxa"/>
                  <w:shd w:val="clear" w:color="auto" w:fill="auto"/>
                  <w:noWrap/>
                  <w:vAlign w:val="center"/>
                  <w:hideMark/>
                </w:tcPr>
                <w:p w14:paraId="2EC12515"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侯立森</w:t>
                  </w:r>
                </w:p>
              </w:tc>
            </w:tr>
            <w:tr w:rsidR="0003535E" w:rsidRPr="0003535E" w14:paraId="5A1E9C06" w14:textId="77777777" w:rsidTr="00057A10">
              <w:trPr>
                <w:trHeight w:val="280"/>
              </w:trPr>
              <w:tc>
                <w:tcPr>
                  <w:tcW w:w="5976" w:type="dxa"/>
                  <w:shd w:val="clear" w:color="auto" w:fill="auto"/>
                  <w:noWrap/>
                  <w:vAlign w:val="center"/>
                  <w:hideMark/>
                </w:tcPr>
                <w:p w14:paraId="34363184"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鑫元基金管理有限公司</w:t>
                  </w:r>
                </w:p>
              </w:tc>
              <w:tc>
                <w:tcPr>
                  <w:tcW w:w="1993" w:type="dxa"/>
                  <w:shd w:val="clear" w:color="auto" w:fill="auto"/>
                  <w:noWrap/>
                  <w:vAlign w:val="center"/>
                  <w:hideMark/>
                </w:tcPr>
                <w:p w14:paraId="1E165744"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葛川荣</w:t>
                  </w:r>
                </w:p>
              </w:tc>
            </w:tr>
            <w:tr w:rsidR="0003535E" w:rsidRPr="0003535E" w14:paraId="153DCF35" w14:textId="77777777" w:rsidTr="00057A10">
              <w:trPr>
                <w:trHeight w:val="280"/>
              </w:trPr>
              <w:tc>
                <w:tcPr>
                  <w:tcW w:w="5976" w:type="dxa"/>
                  <w:shd w:val="clear" w:color="auto" w:fill="auto"/>
                  <w:noWrap/>
                  <w:vAlign w:val="center"/>
                  <w:hideMark/>
                </w:tcPr>
                <w:p w14:paraId="3D098A51"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信达澳亚基金管理有限公司</w:t>
                  </w:r>
                </w:p>
              </w:tc>
              <w:tc>
                <w:tcPr>
                  <w:tcW w:w="1993" w:type="dxa"/>
                  <w:shd w:val="clear" w:color="auto" w:fill="auto"/>
                  <w:noWrap/>
                  <w:vAlign w:val="center"/>
                  <w:hideMark/>
                </w:tcPr>
                <w:p w14:paraId="320C1992"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李琳娜</w:t>
                  </w:r>
                </w:p>
              </w:tc>
            </w:tr>
            <w:tr w:rsidR="0003535E" w:rsidRPr="0003535E" w14:paraId="4F8E412B" w14:textId="77777777" w:rsidTr="00057A10">
              <w:trPr>
                <w:trHeight w:val="280"/>
              </w:trPr>
              <w:tc>
                <w:tcPr>
                  <w:tcW w:w="5976" w:type="dxa"/>
                  <w:shd w:val="clear" w:color="auto" w:fill="auto"/>
                  <w:noWrap/>
                  <w:vAlign w:val="center"/>
                  <w:hideMark/>
                </w:tcPr>
                <w:p w14:paraId="7F42DD92"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信银理财有限责任公司</w:t>
                  </w:r>
                </w:p>
              </w:tc>
              <w:tc>
                <w:tcPr>
                  <w:tcW w:w="1993" w:type="dxa"/>
                  <w:shd w:val="clear" w:color="auto" w:fill="auto"/>
                  <w:noWrap/>
                  <w:vAlign w:val="center"/>
                  <w:hideMark/>
                </w:tcPr>
                <w:p w14:paraId="433B2885"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郭雅绮</w:t>
                  </w:r>
                </w:p>
              </w:tc>
            </w:tr>
            <w:tr w:rsidR="0003535E" w:rsidRPr="0003535E" w14:paraId="6FED63D3" w14:textId="77777777" w:rsidTr="00057A10">
              <w:trPr>
                <w:trHeight w:val="280"/>
              </w:trPr>
              <w:tc>
                <w:tcPr>
                  <w:tcW w:w="5976" w:type="dxa"/>
                  <w:shd w:val="clear" w:color="auto" w:fill="auto"/>
                  <w:noWrap/>
                  <w:vAlign w:val="center"/>
                  <w:hideMark/>
                </w:tcPr>
                <w:p w14:paraId="1F66FA12"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兴业基金管理有限公司</w:t>
                  </w:r>
                </w:p>
              </w:tc>
              <w:tc>
                <w:tcPr>
                  <w:tcW w:w="1993" w:type="dxa"/>
                  <w:shd w:val="clear" w:color="auto" w:fill="auto"/>
                  <w:noWrap/>
                  <w:vAlign w:val="center"/>
                  <w:hideMark/>
                </w:tcPr>
                <w:p w14:paraId="4C944A26"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邬崇正</w:t>
                  </w:r>
                </w:p>
              </w:tc>
            </w:tr>
            <w:tr w:rsidR="0003535E" w:rsidRPr="0003535E" w14:paraId="20111E85" w14:textId="77777777" w:rsidTr="00057A10">
              <w:trPr>
                <w:trHeight w:val="280"/>
              </w:trPr>
              <w:tc>
                <w:tcPr>
                  <w:tcW w:w="5976" w:type="dxa"/>
                  <w:shd w:val="clear" w:color="auto" w:fill="auto"/>
                  <w:noWrap/>
                  <w:vAlign w:val="center"/>
                  <w:hideMark/>
                </w:tcPr>
                <w:p w14:paraId="11607576"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兴业证券股份有限公司</w:t>
                  </w:r>
                </w:p>
              </w:tc>
              <w:tc>
                <w:tcPr>
                  <w:tcW w:w="1993" w:type="dxa"/>
                  <w:shd w:val="clear" w:color="auto" w:fill="auto"/>
                  <w:noWrap/>
                  <w:vAlign w:val="center"/>
                  <w:hideMark/>
                </w:tcPr>
                <w:p w14:paraId="3C86F27B"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武圣豪</w:t>
                  </w:r>
                </w:p>
              </w:tc>
            </w:tr>
            <w:tr w:rsidR="0003535E" w:rsidRPr="0003535E" w14:paraId="61D64214" w14:textId="77777777" w:rsidTr="00057A10">
              <w:trPr>
                <w:trHeight w:val="280"/>
              </w:trPr>
              <w:tc>
                <w:tcPr>
                  <w:tcW w:w="5976" w:type="dxa"/>
                  <w:shd w:val="clear" w:color="auto" w:fill="auto"/>
                  <w:noWrap/>
                  <w:vAlign w:val="center"/>
                  <w:hideMark/>
                </w:tcPr>
                <w:p w14:paraId="4BCC92E2"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银华基金管理股份有限公司</w:t>
                  </w:r>
                </w:p>
              </w:tc>
              <w:tc>
                <w:tcPr>
                  <w:tcW w:w="1993" w:type="dxa"/>
                  <w:shd w:val="clear" w:color="auto" w:fill="auto"/>
                  <w:noWrap/>
                  <w:vAlign w:val="center"/>
                  <w:hideMark/>
                </w:tcPr>
                <w:p w14:paraId="022BB548"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石磊</w:t>
                  </w:r>
                </w:p>
              </w:tc>
            </w:tr>
            <w:tr w:rsidR="0003535E" w:rsidRPr="0003535E" w14:paraId="72F9E689" w14:textId="77777777" w:rsidTr="00057A10">
              <w:trPr>
                <w:trHeight w:val="280"/>
              </w:trPr>
              <w:tc>
                <w:tcPr>
                  <w:tcW w:w="5976" w:type="dxa"/>
                  <w:shd w:val="clear" w:color="auto" w:fill="auto"/>
                  <w:noWrap/>
                  <w:vAlign w:val="center"/>
                  <w:hideMark/>
                </w:tcPr>
                <w:p w14:paraId="73B1D893"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长城证券股份有限公司</w:t>
                  </w:r>
                </w:p>
              </w:tc>
              <w:tc>
                <w:tcPr>
                  <w:tcW w:w="1993" w:type="dxa"/>
                  <w:shd w:val="clear" w:color="auto" w:fill="auto"/>
                  <w:noWrap/>
                  <w:vAlign w:val="center"/>
                  <w:hideMark/>
                </w:tcPr>
                <w:p w14:paraId="08CE720C"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黄俊峰</w:t>
                  </w:r>
                </w:p>
              </w:tc>
            </w:tr>
            <w:tr w:rsidR="0003535E" w:rsidRPr="0003535E" w14:paraId="0607F3AE" w14:textId="77777777" w:rsidTr="00057A10">
              <w:trPr>
                <w:trHeight w:val="280"/>
              </w:trPr>
              <w:tc>
                <w:tcPr>
                  <w:tcW w:w="5976" w:type="dxa"/>
                  <w:shd w:val="clear" w:color="auto" w:fill="auto"/>
                  <w:noWrap/>
                  <w:vAlign w:val="center"/>
                  <w:hideMark/>
                </w:tcPr>
                <w:p w14:paraId="780E0E1A"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长江养老保险股份有限公司</w:t>
                  </w:r>
                </w:p>
              </w:tc>
              <w:tc>
                <w:tcPr>
                  <w:tcW w:w="1993" w:type="dxa"/>
                  <w:shd w:val="clear" w:color="auto" w:fill="auto"/>
                  <w:noWrap/>
                  <w:vAlign w:val="center"/>
                  <w:hideMark/>
                </w:tcPr>
                <w:p w14:paraId="4E3FF0DB"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黄刚</w:t>
                  </w:r>
                </w:p>
              </w:tc>
            </w:tr>
            <w:tr w:rsidR="0003535E" w:rsidRPr="0003535E" w14:paraId="6163B65D" w14:textId="77777777" w:rsidTr="00057A10">
              <w:trPr>
                <w:trHeight w:val="280"/>
              </w:trPr>
              <w:tc>
                <w:tcPr>
                  <w:tcW w:w="5976" w:type="dxa"/>
                  <w:shd w:val="clear" w:color="auto" w:fill="auto"/>
                  <w:noWrap/>
                  <w:vAlign w:val="center"/>
                  <w:hideMark/>
                </w:tcPr>
                <w:p w14:paraId="7A1BFFD2"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招商证券股份有限公司</w:t>
                  </w:r>
                </w:p>
              </w:tc>
              <w:tc>
                <w:tcPr>
                  <w:tcW w:w="1993" w:type="dxa"/>
                  <w:shd w:val="clear" w:color="auto" w:fill="auto"/>
                  <w:noWrap/>
                  <w:vAlign w:val="center"/>
                  <w:hideMark/>
                </w:tcPr>
                <w:p w14:paraId="1F322289"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秦勉</w:t>
                  </w:r>
                </w:p>
              </w:tc>
            </w:tr>
            <w:tr w:rsidR="0003535E" w:rsidRPr="0003535E" w14:paraId="3267D774" w14:textId="77777777" w:rsidTr="00057A10">
              <w:trPr>
                <w:trHeight w:val="280"/>
              </w:trPr>
              <w:tc>
                <w:tcPr>
                  <w:tcW w:w="5976" w:type="dxa"/>
                  <w:shd w:val="clear" w:color="auto" w:fill="auto"/>
                  <w:noWrap/>
                  <w:vAlign w:val="center"/>
                  <w:hideMark/>
                </w:tcPr>
                <w:p w14:paraId="4957EA65"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浙江米仓资产管理有限公司</w:t>
                  </w:r>
                </w:p>
              </w:tc>
              <w:tc>
                <w:tcPr>
                  <w:tcW w:w="1993" w:type="dxa"/>
                  <w:shd w:val="clear" w:color="auto" w:fill="auto"/>
                  <w:noWrap/>
                  <w:vAlign w:val="center"/>
                  <w:hideMark/>
                </w:tcPr>
                <w:p w14:paraId="4CC81203"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管晶鑫</w:t>
                  </w:r>
                </w:p>
              </w:tc>
            </w:tr>
            <w:tr w:rsidR="0003535E" w:rsidRPr="0003535E" w14:paraId="575E8FAB" w14:textId="77777777" w:rsidTr="00057A10">
              <w:trPr>
                <w:trHeight w:val="280"/>
              </w:trPr>
              <w:tc>
                <w:tcPr>
                  <w:tcW w:w="5976" w:type="dxa"/>
                  <w:shd w:val="clear" w:color="auto" w:fill="auto"/>
                  <w:noWrap/>
                  <w:vAlign w:val="center"/>
                  <w:hideMark/>
                </w:tcPr>
                <w:p w14:paraId="54C1593A"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郑州云杉投资管理有限公司</w:t>
                  </w:r>
                </w:p>
              </w:tc>
              <w:tc>
                <w:tcPr>
                  <w:tcW w:w="1993" w:type="dxa"/>
                  <w:shd w:val="clear" w:color="auto" w:fill="auto"/>
                  <w:noWrap/>
                  <w:vAlign w:val="center"/>
                  <w:hideMark/>
                </w:tcPr>
                <w:p w14:paraId="1888E8FA"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李晟</w:t>
                  </w:r>
                </w:p>
              </w:tc>
            </w:tr>
            <w:tr w:rsidR="0003535E" w:rsidRPr="0003535E" w14:paraId="25CFA692" w14:textId="77777777" w:rsidTr="00057A10">
              <w:trPr>
                <w:trHeight w:val="280"/>
              </w:trPr>
              <w:tc>
                <w:tcPr>
                  <w:tcW w:w="5976" w:type="dxa"/>
                  <w:shd w:val="clear" w:color="auto" w:fill="auto"/>
                  <w:noWrap/>
                  <w:vAlign w:val="center"/>
                  <w:hideMark/>
                </w:tcPr>
                <w:p w14:paraId="61BA6C95"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中铖润智资产管理（上海）有限公司</w:t>
                  </w:r>
                </w:p>
              </w:tc>
              <w:tc>
                <w:tcPr>
                  <w:tcW w:w="1993" w:type="dxa"/>
                  <w:shd w:val="clear" w:color="auto" w:fill="auto"/>
                  <w:noWrap/>
                  <w:vAlign w:val="center"/>
                  <w:hideMark/>
                </w:tcPr>
                <w:p w14:paraId="47E48BAF"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陈跃雄</w:t>
                  </w:r>
                </w:p>
              </w:tc>
            </w:tr>
            <w:tr w:rsidR="0003535E" w:rsidRPr="0003535E" w14:paraId="5034C809" w14:textId="77777777" w:rsidTr="00057A10">
              <w:trPr>
                <w:trHeight w:val="280"/>
              </w:trPr>
              <w:tc>
                <w:tcPr>
                  <w:tcW w:w="5976" w:type="dxa"/>
                  <w:shd w:val="clear" w:color="auto" w:fill="auto"/>
                  <w:noWrap/>
                  <w:vAlign w:val="center"/>
                  <w:hideMark/>
                </w:tcPr>
                <w:p w14:paraId="6BF5CB92"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中国银河证券</w:t>
                  </w:r>
                </w:p>
              </w:tc>
              <w:tc>
                <w:tcPr>
                  <w:tcW w:w="1993" w:type="dxa"/>
                  <w:shd w:val="clear" w:color="auto" w:fill="auto"/>
                  <w:noWrap/>
                  <w:vAlign w:val="center"/>
                  <w:hideMark/>
                </w:tcPr>
                <w:p w14:paraId="4F8F86D7"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邹文倩</w:t>
                  </w:r>
                </w:p>
              </w:tc>
            </w:tr>
            <w:tr w:rsidR="0003535E" w:rsidRPr="0003535E" w14:paraId="0DD1E13B" w14:textId="77777777" w:rsidTr="00057A10">
              <w:trPr>
                <w:trHeight w:val="280"/>
              </w:trPr>
              <w:tc>
                <w:tcPr>
                  <w:tcW w:w="5976" w:type="dxa"/>
                  <w:shd w:val="clear" w:color="auto" w:fill="auto"/>
                  <w:noWrap/>
                  <w:vAlign w:val="center"/>
                  <w:hideMark/>
                </w:tcPr>
                <w:p w14:paraId="13EAEA9F"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中泰证券股份有限公司</w:t>
                  </w:r>
                </w:p>
              </w:tc>
              <w:tc>
                <w:tcPr>
                  <w:tcW w:w="1993" w:type="dxa"/>
                  <w:shd w:val="clear" w:color="auto" w:fill="auto"/>
                  <w:noWrap/>
                  <w:vAlign w:val="center"/>
                  <w:hideMark/>
                </w:tcPr>
                <w:p w14:paraId="36379813"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朱柏睿</w:t>
                  </w:r>
                </w:p>
              </w:tc>
            </w:tr>
            <w:tr w:rsidR="0003535E" w:rsidRPr="0003535E" w14:paraId="5A69778F" w14:textId="77777777" w:rsidTr="00057A10">
              <w:trPr>
                <w:trHeight w:val="280"/>
              </w:trPr>
              <w:tc>
                <w:tcPr>
                  <w:tcW w:w="5976" w:type="dxa"/>
                  <w:shd w:val="clear" w:color="auto" w:fill="auto"/>
                  <w:noWrap/>
                  <w:vAlign w:val="center"/>
                  <w:hideMark/>
                </w:tcPr>
                <w:p w14:paraId="47BA3D1F"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中信建投证券股份有限公司</w:t>
                  </w:r>
                </w:p>
              </w:tc>
              <w:tc>
                <w:tcPr>
                  <w:tcW w:w="1993" w:type="dxa"/>
                  <w:shd w:val="clear" w:color="auto" w:fill="auto"/>
                  <w:noWrap/>
                  <w:vAlign w:val="center"/>
                  <w:hideMark/>
                </w:tcPr>
                <w:p w14:paraId="4EC799F0"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李楚涵</w:t>
                  </w:r>
                </w:p>
              </w:tc>
            </w:tr>
            <w:tr w:rsidR="0003535E" w:rsidRPr="0003535E" w14:paraId="6178012F" w14:textId="77777777" w:rsidTr="00057A10">
              <w:trPr>
                <w:trHeight w:val="280"/>
              </w:trPr>
              <w:tc>
                <w:tcPr>
                  <w:tcW w:w="5976" w:type="dxa"/>
                  <w:shd w:val="clear" w:color="auto" w:fill="auto"/>
                  <w:noWrap/>
                  <w:vAlign w:val="center"/>
                  <w:hideMark/>
                </w:tcPr>
                <w:p w14:paraId="1B1C8DF5"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中邮人寿保险股份有限公司</w:t>
                  </w:r>
                </w:p>
              </w:tc>
              <w:tc>
                <w:tcPr>
                  <w:tcW w:w="1993" w:type="dxa"/>
                  <w:shd w:val="clear" w:color="auto" w:fill="auto"/>
                  <w:noWrap/>
                  <w:vAlign w:val="center"/>
                  <w:hideMark/>
                </w:tcPr>
                <w:p w14:paraId="317E9DC9" w14:textId="77777777" w:rsidR="0003535E" w:rsidRPr="00A33A6F" w:rsidRDefault="0003535E" w:rsidP="0003535E">
                  <w:pPr>
                    <w:spacing w:after="0" w:line="240" w:lineRule="auto"/>
                    <w:rPr>
                      <w:rFonts w:ascii="Arial" w:eastAsia="宋体" w:hAnsi="Arial" w:cs="Arial"/>
                      <w:kern w:val="0"/>
                      <w:sz w:val="21"/>
                      <w:szCs w:val="21"/>
                    </w:rPr>
                  </w:pPr>
                  <w:r w:rsidRPr="00A33A6F">
                    <w:rPr>
                      <w:rFonts w:ascii="Arial" w:eastAsia="宋体" w:hAnsi="Arial" w:cs="Arial"/>
                      <w:kern w:val="0"/>
                      <w:sz w:val="21"/>
                      <w:szCs w:val="21"/>
                    </w:rPr>
                    <w:t>朱战宇</w:t>
                  </w:r>
                </w:p>
              </w:tc>
            </w:tr>
          </w:tbl>
          <w:p w14:paraId="34A80B1A" w14:textId="77777777" w:rsidR="00552672" w:rsidRDefault="00552672" w:rsidP="0003535E">
            <w:pPr>
              <w:snapToGrid w:val="0"/>
              <w:spacing w:after="0" w:line="360" w:lineRule="exact"/>
              <w:rPr>
                <w:rFonts w:ascii="Arial" w:eastAsia="宋体" w:hAnsi="Arial" w:cs="Arial"/>
                <w:color w:val="auto"/>
                <w:sz w:val="24"/>
                <w:szCs w:val="24"/>
              </w:rPr>
            </w:pPr>
          </w:p>
          <w:p w14:paraId="46C8C151" w14:textId="5899FFAD" w:rsidR="00A33A6F" w:rsidRPr="00A33A6F" w:rsidRDefault="00A33A6F" w:rsidP="0003535E">
            <w:pPr>
              <w:snapToGrid w:val="0"/>
              <w:spacing w:after="0" w:line="360" w:lineRule="exact"/>
              <w:rPr>
                <w:rFonts w:ascii="Arial" w:eastAsia="宋体" w:hAnsi="Arial" w:cs="Arial"/>
                <w:color w:val="auto"/>
                <w:sz w:val="18"/>
                <w:szCs w:val="18"/>
              </w:rPr>
            </w:pPr>
            <w:r w:rsidRPr="00A33A6F">
              <w:rPr>
                <w:rFonts w:ascii="Arial" w:eastAsia="宋体" w:hAnsi="Arial" w:cs="Arial" w:hint="eastAsia"/>
                <w:color w:val="auto"/>
                <w:sz w:val="18"/>
                <w:szCs w:val="18"/>
              </w:rPr>
              <w:t>注：</w:t>
            </w:r>
            <w:r w:rsidR="00057A10" w:rsidRPr="00057A10">
              <w:rPr>
                <w:rFonts w:ascii="Arial" w:eastAsia="宋体" w:hAnsi="Arial" w:cs="Arial" w:hint="eastAsia"/>
                <w:color w:val="auto"/>
                <w:sz w:val="18"/>
                <w:szCs w:val="18"/>
              </w:rPr>
              <w:t>参与单位及人员</w:t>
            </w:r>
            <w:r w:rsidR="00057A10">
              <w:rPr>
                <w:rFonts w:ascii="Arial" w:eastAsia="宋体" w:hAnsi="Arial" w:cs="Arial" w:hint="eastAsia"/>
                <w:color w:val="auto"/>
                <w:sz w:val="18"/>
                <w:szCs w:val="18"/>
              </w:rPr>
              <w:t>名单由</w:t>
            </w:r>
            <w:r w:rsidR="00C26B08">
              <w:rPr>
                <w:rFonts w:ascii="Arial" w:eastAsia="宋体" w:hAnsi="Arial" w:cs="Arial" w:hint="eastAsia"/>
                <w:color w:val="auto"/>
                <w:sz w:val="18"/>
                <w:szCs w:val="18"/>
              </w:rPr>
              <w:t>会议主</w:t>
            </w:r>
            <w:r w:rsidR="00057A10">
              <w:rPr>
                <w:rFonts w:ascii="Arial" w:eastAsia="宋体" w:hAnsi="Arial" w:cs="Arial" w:hint="eastAsia"/>
                <w:color w:val="auto"/>
                <w:sz w:val="18"/>
                <w:szCs w:val="18"/>
              </w:rPr>
              <w:t>办方</w:t>
            </w:r>
            <w:r w:rsidR="00C26B08">
              <w:rPr>
                <w:rFonts w:ascii="Arial" w:eastAsia="宋体" w:hAnsi="Arial" w:cs="Arial" w:hint="eastAsia"/>
                <w:color w:val="auto"/>
                <w:sz w:val="18"/>
                <w:szCs w:val="18"/>
              </w:rPr>
              <w:t>天风证券使用的</w:t>
            </w:r>
            <w:r w:rsidR="00057A10">
              <w:rPr>
                <w:rFonts w:ascii="Arial" w:eastAsia="宋体" w:hAnsi="Arial" w:cs="Arial" w:hint="eastAsia"/>
                <w:color w:val="auto"/>
                <w:sz w:val="18"/>
                <w:szCs w:val="18"/>
              </w:rPr>
              <w:t>会议系统导出。</w:t>
            </w:r>
          </w:p>
        </w:tc>
      </w:tr>
      <w:tr w:rsidR="00C22940" w:rsidRPr="00774DC6" w14:paraId="014B59B3" w14:textId="77777777" w:rsidTr="005B2259">
        <w:trPr>
          <w:trHeight w:val="658"/>
          <w:jc w:val="center"/>
        </w:trPr>
        <w:tc>
          <w:tcPr>
            <w:tcW w:w="997" w:type="dxa"/>
            <w:tcBorders>
              <w:top w:val="single" w:sz="4" w:space="0" w:color="000000"/>
              <w:left w:val="single" w:sz="4" w:space="0" w:color="000000"/>
              <w:bottom w:val="single" w:sz="4" w:space="0" w:color="000000"/>
              <w:right w:val="single" w:sz="4" w:space="0" w:color="000000"/>
            </w:tcBorders>
            <w:vAlign w:val="center"/>
          </w:tcPr>
          <w:p w14:paraId="71E99EEE" w14:textId="77777777" w:rsidR="00585A12" w:rsidRPr="00774DC6" w:rsidRDefault="00100B4C" w:rsidP="008D787E">
            <w:pPr>
              <w:spacing w:after="0" w:line="320" w:lineRule="exact"/>
              <w:ind w:right="110"/>
              <w:jc w:val="center"/>
              <w:rPr>
                <w:rFonts w:ascii="Arial" w:eastAsia="宋体" w:hAnsi="Arial" w:cs="Arial"/>
                <w:b/>
                <w:color w:val="auto"/>
                <w:sz w:val="24"/>
                <w:szCs w:val="24"/>
              </w:rPr>
            </w:pPr>
            <w:r w:rsidRPr="00774DC6">
              <w:rPr>
                <w:rFonts w:ascii="Arial" w:eastAsia="宋体" w:hAnsi="Arial" w:cs="Arial"/>
                <w:b/>
                <w:color w:val="auto"/>
                <w:sz w:val="24"/>
                <w:szCs w:val="24"/>
              </w:rPr>
              <w:lastRenderedPageBreak/>
              <w:t>时间</w:t>
            </w:r>
          </w:p>
        </w:tc>
        <w:tc>
          <w:tcPr>
            <w:tcW w:w="8359" w:type="dxa"/>
            <w:tcBorders>
              <w:top w:val="single" w:sz="4" w:space="0" w:color="000000"/>
              <w:left w:val="single" w:sz="4" w:space="0" w:color="000000"/>
              <w:bottom w:val="single" w:sz="4" w:space="0" w:color="000000"/>
              <w:right w:val="single" w:sz="4" w:space="0" w:color="000000"/>
            </w:tcBorders>
            <w:vAlign w:val="center"/>
          </w:tcPr>
          <w:p w14:paraId="2A8311B7" w14:textId="5AFEDE12" w:rsidR="00585A12" w:rsidRPr="00774DC6" w:rsidRDefault="00CC30BE" w:rsidP="00B11FF7">
            <w:pPr>
              <w:snapToGrid w:val="0"/>
              <w:spacing w:after="0" w:line="360" w:lineRule="exact"/>
              <w:ind w:left="120" w:hangingChars="50" w:hanging="120"/>
              <w:rPr>
                <w:rFonts w:ascii="Arial" w:eastAsia="宋体" w:hAnsi="Arial" w:cs="Arial"/>
                <w:color w:val="auto"/>
                <w:sz w:val="24"/>
                <w:szCs w:val="24"/>
              </w:rPr>
            </w:pPr>
            <w:r w:rsidRPr="00774DC6">
              <w:rPr>
                <w:rFonts w:ascii="Arial" w:eastAsia="宋体" w:hAnsi="Arial" w:cs="Arial"/>
                <w:color w:val="auto"/>
                <w:sz w:val="24"/>
                <w:szCs w:val="24"/>
              </w:rPr>
              <w:t>202</w:t>
            </w:r>
            <w:r w:rsidR="00D85F53" w:rsidRPr="00774DC6">
              <w:rPr>
                <w:rFonts w:ascii="Arial" w:eastAsia="宋体" w:hAnsi="Arial" w:cs="Arial"/>
                <w:color w:val="auto"/>
                <w:sz w:val="24"/>
                <w:szCs w:val="24"/>
              </w:rPr>
              <w:t>4</w:t>
            </w:r>
            <w:r w:rsidRPr="00774DC6">
              <w:rPr>
                <w:rFonts w:ascii="Arial" w:eastAsia="宋体" w:hAnsi="Arial" w:cs="Arial"/>
                <w:color w:val="auto"/>
                <w:sz w:val="24"/>
                <w:szCs w:val="24"/>
              </w:rPr>
              <w:t>年</w:t>
            </w:r>
            <w:r w:rsidR="00D85F53" w:rsidRPr="00774DC6">
              <w:rPr>
                <w:rFonts w:ascii="Arial" w:eastAsia="宋体" w:hAnsi="Arial" w:cs="Arial"/>
                <w:color w:val="auto"/>
                <w:sz w:val="24"/>
                <w:szCs w:val="24"/>
              </w:rPr>
              <w:t>4</w:t>
            </w:r>
            <w:r w:rsidRPr="00774DC6">
              <w:rPr>
                <w:rFonts w:ascii="Arial" w:eastAsia="宋体" w:hAnsi="Arial" w:cs="Arial"/>
                <w:color w:val="auto"/>
                <w:sz w:val="24"/>
                <w:szCs w:val="24"/>
              </w:rPr>
              <w:t>月</w:t>
            </w:r>
            <w:r w:rsidR="00D85F53" w:rsidRPr="00774DC6">
              <w:rPr>
                <w:rFonts w:ascii="Arial" w:eastAsia="宋体" w:hAnsi="Arial" w:cs="Arial"/>
                <w:color w:val="auto"/>
                <w:sz w:val="24"/>
                <w:szCs w:val="24"/>
              </w:rPr>
              <w:t>3</w:t>
            </w:r>
            <w:r w:rsidRPr="00774DC6">
              <w:rPr>
                <w:rFonts w:ascii="Arial" w:eastAsia="宋体" w:hAnsi="Arial" w:cs="Arial"/>
                <w:color w:val="auto"/>
                <w:sz w:val="24"/>
                <w:szCs w:val="24"/>
              </w:rPr>
              <w:t>日</w:t>
            </w:r>
            <w:r w:rsidR="00552672" w:rsidRPr="00774DC6">
              <w:rPr>
                <w:rFonts w:ascii="Arial" w:eastAsia="宋体" w:hAnsi="Arial" w:cs="Arial"/>
                <w:color w:val="auto"/>
                <w:sz w:val="24"/>
                <w:szCs w:val="24"/>
              </w:rPr>
              <w:t>10</w:t>
            </w:r>
            <w:r w:rsidR="00901DA0">
              <w:rPr>
                <w:rFonts w:ascii="Arial" w:eastAsia="宋体" w:hAnsi="Arial" w:cs="Arial" w:hint="eastAsia"/>
                <w:color w:val="auto"/>
                <w:sz w:val="24"/>
                <w:szCs w:val="24"/>
              </w:rPr>
              <w:t>:</w:t>
            </w:r>
            <w:r w:rsidR="00552672" w:rsidRPr="00774DC6">
              <w:rPr>
                <w:rFonts w:ascii="Arial" w:eastAsia="宋体" w:hAnsi="Arial" w:cs="Arial"/>
                <w:color w:val="auto"/>
                <w:sz w:val="24"/>
                <w:szCs w:val="24"/>
              </w:rPr>
              <w:t>00-11</w:t>
            </w:r>
            <w:r w:rsidR="00901DA0">
              <w:rPr>
                <w:rFonts w:ascii="Arial" w:eastAsia="宋体" w:hAnsi="Arial" w:cs="Arial"/>
                <w:color w:val="auto"/>
                <w:sz w:val="24"/>
                <w:szCs w:val="24"/>
              </w:rPr>
              <w:t>:</w:t>
            </w:r>
            <w:r w:rsidR="00552672" w:rsidRPr="00774DC6">
              <w:rPr>
                <w:rFonts w:ascii="Arial" w:eastAsia="宋体" w:hAnsi="Arial" w:cs="Arial"/>
                <w:color w:val="auto"/>
                <w:sz w:val="24"/>
                <w:szCs w:val="24"/>
              </w:rPr>
              <w:t>00</w:t>
            </w:r>
          </w:p>
        </w:tc>
      </w:tr>
      <w:tr w:rsidR="00C22940" w:rsidRPr="00774DC6" w14:paraId="4B617252" w14:textId="77777777" w:rsidTr="00686285">
        <w:trPr>
          <w:trHeight w:val="569"/>
          <w:jc w:val="center"/>
        </w:trPr>
        <w:tc>
          <w:tcPr>
            <w:tcW w:w="997" w:type="dxa"/>
            <w:tcBorders>
              <w:top w:val="single" w:sz="4" w:space="0" w:color="000000"/>
              <w:left w:val="single" w:sz="4" w:space="0" w:color="000000"/>
              <w:bottom w:val="single" w:sz="4" w:space="0" w:color="000000"/>
              <w:right w:val="single" w:sz="4" w:space="0" w:color="000000"/>
            </w:tcBorders>
            <w:vAlign w:val="center"/>
          </w:tcPr>
          <w:p w14:paraId="42BCCEB1" w14:textId="77777777" w:rsidR="00585A12" w:rsidRPr="00774DC6" w:rsidRDefault="00100B4C" w:rsidP="008D787E">
            <w:pPr>
              <w:spacing w:after="0" w:line="320" w:lineRule="exact"/>
              <w:ind w:right="110"/>
              <w:jc w:val="center"/>
              <w:rPr>
                <w:rFonts w:ascii="Arial" w:eastAsia="宋体" w:hAnsi="Arial" w:cs="Arial"/>
                <w:b/>
                <w:color w:val="auto"/>
                <w:sz w:val="24"/>
                <w:szCs w:val="24"/>
              </w:rPr>
            </w:pPr>
            <w:r w:rsidRPr="00774DC6">
              <w:rPr>
                <w:rFonts w:ascii="Arial" w:eastAsia="宋体" w:hAnsi="Arial" w:cs="Arial"/>
                <w:b/>
                <w:color w:val="auto"/>
                <w:sz w:val="24"/>
                <w:szCs w:val="24"/>
              </w:rPr>
              <w:t>地点</w:t>
            </w:r>
          </w:p>
        </w:tc>
        <w:tc>
          <w:tcPr>
            <w:tcW w:w="8359" w:type="dxa"/>
            <w:tcBorders>
              <w:top w:val="single" w:sz="4" w:space="0" w:color="000000"/>
              <w:left w:val="single" w:sz="4" w:space="0" w:color="000000"/>
              <w:bottom w:val="single" w:sz="4" w:space="0" w:color="000000"/>
              <w:right w:val="single" w:sz="4" w:space="0" w:color="000000"/>
            </w:tcBorders>
            <w:vAlign w:val="center"/>
          </w:tcPr>
          <w:p w14:paraId="60522BA6" w14:textId="7A958AA9" w:rsidR="00585A12" w:rsidRPr="00774DC6" w:rsidRDefault="00D85F53" w:rsidP="008D787E">
            <w:pPr>
              <w:spacing w:after="0" w:line="320" w:lineRule="exact"/>
              <w:jc w:val="both"/>
              <w:rPr>
                <w:rFonts w:ascii="Arial" w:eastAsia="宋体" w:hAnsi="Arial" w:cs="Arial"/>
                <w:color w:val="auto"/>
                <w:sz w:val="24"/>
                <w:szCs w:val="24"/>
              </w:rPr>
            </w:pPr>
            <w:r w:rsidRPr="00774DC6">
              <w:rPr>
                <w:rFonts w:ascii="Arial" w:eastAsia="宋体" w:hAnsi="Arial" w:cs="Arial"/>
                <w:color w:val="auto"/>
                <w:sz w:val="24"/>
                <w:szCs w:val="24"/>
              </w:rPr>
              <w:t>电话会议</w:t>
            </w:r>
          </w:p>
        </w:tc>
      </w:tr>
      <w:tr w:rsidR="008D787E" w:rsidRPr="00774DC6" w14:paraId="50334513" w14:textId="77777777" w:rsidTr="000811E0">
        <w:trPr>
          <w:trHeight w:val="2204"/>
          <w:jc w:val="center"/>
        </w:trPr>
        <w:tc>
          <w:tcPr>
            <w:tcW w:w="997" w:type="dxa"/>
            <w:tcBorders>
              <w:top w:val="single" w:sz="4" w:space="0" w:color="000000"/>
              <w:left w:val="single" w:sz="4" w:space="0" w:color="000000"/>
              <w:bottom w:val="single" w:sz="4" w:space="0" w:color="000000"/>
              <w:right w:val="single" w:sz="4" w:space="0" w:color="000000"/>
            </w:tcBorders>
            <w:vAlign w:val="center"/>
          </w:tcPr>
          <w:p w14:paraId="2A9630EE" w14:textId="1BAF2CD0" w:rsidR="008D787E" w:rsidRPr="00774DC6" w:rsidRDefault="008D787E" w:rsidP="008D787E">
            <w:pPr>
              <w:spacing w:after="0" w:line="320" w:lineRule="exact"/>
              <w:ind w:right="110"/>
              <w:jc w:val="center"/>
              <w:rPr>
                <w:rFonts w:ascii="Arial" w:eastAsia="宋体" w:hAnsi="Arial" w:cs="Arial"/>
                <w:b/>
                <w:color w:val="auto"/>
                <w:sz w:val="24"/>
                <w:szCs w:val="24"/>
              </w:rPr>
            </w:pPr>
            <w:r w:rsidRPr="00774DC6">
              <w:rPr>
                <w:rFonts w:ascii="Arial" w:eastAsia="宋体" w:hAnsi="Arial" w:cs="Arial"/>
                <w:b/>
                <w:color w:val="auto"/>
                <w:sz w:val="24"/>
                <w:szCs w:val="24"/>
              </w:rPr>
              <w:t>接待人员</w:t>
            </w:r>
          </w:p>
        </w:tc>
        <w:tc>
          <w:tcPr>
            <w:tcW w:w="8359" w:type="dxa"/>
            <w:tcBorders>
              <w:top w:val="single" w:sz="4" w:space="0" w:color="000000"/>
              <w:left w:val="single" w:sz="4" w:space="0" w:color="000000"/>
              <w:bottom w:val="single" w:sz="4" w:space="0" w:color="000000"/>
              <w:right w:val="single" w:sz="4" w:space="0" w:color="000000"/>
            </w:tcBorders>
            <w:vAlign w:val="center"/>
          </w:tcPr>
          <w:p w14:paraId="5FAE1244" w14:textId="24746A0A" w:rsidR="00D54493" w:rsidRPr="00774DC6" w:rsidRDefault="00566653" w:rsidP="007F000F">
            <w:pPr>
              <w:snapToGrid w:val="0"/>
              <w:spacing w:after="0" w:line="320" w:lineRule="exact"/>
              <w:rPr>
                <w:rFonts w:ascii="Arial" w:eastAsia="宋体" w:hAnsi="Arial" w:cs="Arial"/>
                <w:color w:val="auto"/>
                <w:sz w:val="24"/>
                <w:szCs w:val="24"/>
              </w:rPr>
            </w:pPr>
            <w:r w:rsidRPr="00774DC6">
              <w:rPr>
                <w:rFonts w:ascii="Arial" w:eastAsia="宋体" w:hAnsi="Arial" w:cs="Arial"/>
                <w:color w:val="auto"/>
                <w:sz w:val="24"/>
                <w:szCs w:val="24"/>
              </w:rPr>
              <w:t>董事、</w:t>
            </w:r>
            <w:r w:rsidR="00D54493" w:rsidRPr="00774DC6">
              <w:rPr>
                <w:rFonts w:ascii="Arial" w:eastAsia="宋体" w:hAnsi="Arial" w:cs="Arial"/>
                <w:color w:val="auto"/>
                <w:sz w:val="24"/>
                <w:szCs w:val="24"/>
              </w:rPr>
              <w:t>副总经理：农颖斌</w:t>
            </w:r>
          </w:p>
          <w:p w14:paraId="18780CC7" w14:textId="55F56543" w:rsidR="00D54493" w:rsidRPr="00774DC6" w:rsidRDefault="00D54493" w:rsidP="007F000F">
            <w:pPr>
              <w:snapToGrid w:val="0"/>
              <w:spacing w:after="0" w:line="320" w:lineRule="exact"/>
              <w:rPr>
                <w:rFonts w:ascii="Arial" w:eastAsia="宋体" w:hAnsi="Arial" w:cs="Arial"/>
                <w:color w:val="auto"/>
                <w:sz w:val="24"/>
                <w:szCs w:val="24"/>
              </w:rPr>
            </w:pPr>
            <w:r w:rsidRPr="00774DC6">
              <w:rPr>
                <w:rFonts w:ascii="Arial" w:eastAsia="宋体" w:hAnsi="Arial" w:cs="Arial"/>
                <w:color w:val="auto"/>
                <w:sz w:val="24"/>
                <w:szCs w:val="24"/>
              </w:rPr>
              <w:t>财务总监：范莹</w:t>
            </w:r>
          </w:p>
          <w:p w14:paraId="423A9C86" w14:textId="68209CED" w:rsidR="00552672" w:rsidRPr="00774DC6" w:rsidRDefault="00552672" w:rsidP="007F000F">
            <w:pPr>
              <w:snapToGrid w:val="0"/>
              <w:spacing w:after="0" w:line="320" w:lineRule="exact"/>
              <w:rPr>
                <w:rFonts w:ascii="Arial" w:eastAsia="宋体" w:hAnsi="Arial" w:cs="Arial"/>
                <w:color w:val="auto"/>
                <w:sz w:val="24"/>
                <w:szCs w:val="24"/>
              </w:rPr>
            </w:pPr>
            <w:r w:rsidRPr="00774DC6">
              <w:rPr>
                <w:rFonts w:ascii="Arial" w:eastAsia="宋体" w:hAnsi="Arial" w:cs="Arial"/>
                <w:color w:val="auto"/>
                <w:sz w:val="24"/>
                <w:szCs w:val="24"/>
              </w:rPr>
              <w:t>财务副总监：曾赐花</w:t>
            </w:r>
          </w:p>
          <w:p w14:paraId="508EFA7F" w14:textId="77777777" w:rsidR="00D85F53" w:rsidRPr="00774DC6" w:rsidRDefault="00D85F53" w:rsidP="00D85F53">
            <w:pPr>
              <w:snapToGrid w:val="0"/>
              <w:spacing w:after="0" w:line="320" w:lineRule="exact"/>
              <w:rPr>
                <w:rFonts w:ascii="Arial" w:eastAsia="宋体" w:hAnsi="Arial" w:cs="Arial"/>
                <w:color w:val="auto"/>
                <w:sz w:val="24"/>
                <w:szCs w:val="24"/>
              </w:rPr>
            </w:pPr>
            <w:r w:rsidRPr="00774DC6">
              <w:rPr>
                <w:rFonts w:ascii="Arial" w:eastAsia="宋体" w:hAnsi="Arial" w:cs="Arial"/>
                <w:color w:val="auto"/>
                <w:sz w:val="24"/>
                <w:szCs w:val="24"/>
              </w:rPr>
              <w:t>董事会秘书：李雄伟</w:t>
            </w:r>
          </w:p>
          <w:p w14:paraId="629C0AC1" w14:textId="77777777" w:rsidR="00D85F53" w:rsidRPr="00774DC6" w:rsidRDefault="00D85F53" w:rsidP="007F000F">
            <w:pPr>
              <w:snapToGrid w:val="0"/>
              <w:spacing w:after="0" w:line="320" w:lineRule="exact"/>
              <w:rPr>
                <w:rFonts w:ascii="Arial" w:eastAsia="宋体" w:hAnsi="Arial" w:cs="Arial"/>
                <w:color w:val="auto"/>
                <w:sz w:val="24"/>
                <w:szCs w:val="24"/>
              </w:rPr>
            </w:pPr>
            <w:r w:rsidRPr="00774DC6">
              <w:rPr>
                <w:rFonts w:ascii="Arial" w:eastAsia="宋体" w:hAnsi="Arial" w:cs="Arial"/>
                <w:color w:val="auto"/>
                <w:sz w:val="24"/>
                <w:szCs w:val="24"/>
              </w:rPr>
              <w:t>投资者关系总监：李律</w:t>
            </w:r>
          </w:p>
          <w:p w14:paraId="5EDFF127" w14:textId="6DABAB6F" w:rsidR="00552672" w:rsidRPr="00774DC6" w:rsidRDefault="00552672" w:rsidP="007F000F">
            <w:pPr>
              <w:snapToGrid w:val="0"/>
              <w:spacing w:after="0" w:line="320" w:lineRule="exact"/>
              <w:rPr>
                <w:rFonts w:ascii="Arial" w:eastAsiaTheme="minorEastAsia" w:hAnsi="Arial" w:cs="Arial"/>
                <w:color w:val="auto"/>
                <w:sz w:val="24"/>
                <w:szCs w:val="24"/>
              </w:rPr>
            </w:pPr>
            <w:r w:rsidRPr="00774DC6">
              <w:rPr>
                <w:rFonts w:ascii="Arial" w:eastAsia="宋体" w:hAnsi="Arial" w:cs="Arial"/>
                <w:color w:val="auto"/>
                <w:sz w:val="24"/>
                <w:szCs w:val="24"/>
              </w:rPr>
              <w:t>证券事务代表：陈偲</w:t>
            </w:r>
          </w:p>
        </w:tc>
      </w:tr>
      <w:tr w:rsidR="00473A8E" w:rsidRPr="00774DC6" w14:paraId="1E3E6893" w14:textId="77777777" w:rsidTr="00686285">
        <w:trPr>
          <w:trHeight w:val="1216"/>
          <w:jc w:val="center"/>
        </w:trPr>
        <w:tc>
          <w:tcPr>
            <w:tcW w:w="997" w:type="dxa"/>
            <w:tcBorders>
              <w:top w:val="single" w:sz="4" w:space="0" w:color="000000"/>
              <w:left w:val="single" w:sz="4" w:space="0" w:color="000000"/>
              <w:bottom w:val="single" w:sz="4" w:space="0" w:color="000000"/>
              <w:right w:val="single" w:sz="4" w:space="0" w:color="000000"/>
            </w:tcBorders>
            <w:vAlign w:val="center"/>
          </w:tcPr>
          <w:p w14:paraId="6FA3B457" w14:textId="48DE9AFC" w:rsidR="00473A8E" w:rsidRPr="00774DC6" w:rsidRDefault="00473A8E" w:rsidP="008D787E">
            <w:pPr>
              <w:spacing w:after="0" w:line="320" w:lineRule="exact"/>
              <w:ind w:right="110"/>
              <w:jc w:val="center"/>
              <w:rPr>
                <w:rFonts w:ascii="Arial" w:eastAsia="宋体" w:hAnsi="Arial" w:cs="Arial"/>
                <w:b/>
                <w:color w:val="auto"/>
                <w:sz w:val="24"/>
                <w:szCs w:val="24"/>
              </w:rPr>
            </w:pPr>
            <w:r w:rsidRPr="00774DC6">
              <w:rPr>
                <w:rFonts w:ascii="Arial" w:eastAsia="宋体" w:hAnsi="Arial" w:cs="Arial"/>
                <w:b/>
                <w:sz w:val="24"/>
                <w:szCs w:val="24"/>
              </w:rPr>
              <w:t>投资者关系活动主要内容介绍</w:t>
            </w:r>
          </w:p>
        </w:tc>
        <w:tc>
          <w:tcPr>
            <w:tcW w:w="8359" w:type="dxa"/>
            <w:tcBorders>
              <w:top w:val="single" w:sz="4" w:space="0" w:color="000000"/>
              <w:left w:val="single" w:sz="4" w:space="0" w:color="000000"/>
              <w:bottom w:val="single" w:sz="4" w:space="0" w:color="000000"/>
              <w:right w:val="single" w:sz="4" w:space="0" w:color="000000"/>
            </w:tcBorders>
            <w:vAlign w:val="center"/>
          </w:tcPr>
          <w:p w14:paraId="3D6A0ED3" w14:textId="77777777" w:rsidR="00BA7DEC" w:rsidRPr="00774DC6" w:rsidRDefault="00BA7DEC" w:rsidP="00BA24AB">
            <w:pPr>
              <w:pStyle w:val="af5"/>
              <w:ind w:firstLineChars="0" w:firstLine="0"/>
              <w:jc w:val="both"/>
              <w:rPr>
                <w:rFonts w:ascii="Arial" w:eastAsia="宋体" w:hAnsi="Arial" w:cs="Arial"/>
                <w:b/>
                <w:bCs/>
              </w:rPr>
            </w:pPr>
          </w:p>
          <w:p w14:paraId="29A83FD7" w14:textId="39F2C1A3" w:rsidR="00552672" w:rsidRPr="00774DC6" w:rsidRDefault="00552672" w:rsidP="00552672">
            <w:pPr>
              <w:pStyle w:val="af5"/>
              <w:ind w:firstLine="482"/>
              <w:jc w:val="both"/>
              <w:rPr>
                <w:rFonts w:ascii="Arial" w:eastAsia="宋体" w:hAnsi="Arial" w:cs="Arial"/>
                <w:b/>
                <w:bCs/>
              </w:rPr>
            </w:pPr>
            <w:r w:rsidRPr="00774DC6">
              <w:rPr>
                <w:rFonts w:ascii="Arial" w:eastAsia="宋体" w:hAnsi="Arial" w:cs="Arial"/>
                <w:b/>
                <w:bCs/>
              </w:rPr>
              <w:t>一、介绍公司的</w:t>
            </w:r>
            <w:r w:rsidR="001F0544" w:rsidRPr="00774DC6">
              <w:rPr>
                <w:rFonts w:ascii="Arial" w:eastAsia="宋体" w:hAnsi="Arial" w:cs="Arial"/>
                <w:b/>
                <w:bCs/>
              </w:rPr>
              <w:t>2023</w:t>
            </w:r>
            <w:r w:rsidR="001F0544" w:rsidRPr="00774DC6">
              <w:rPr>
                <w:rFonts w:ascii="Arial" w:eastAsia="宋体" w:hAnsi="Arial" w:cs="Arial"/>
                <w:b/>
                <w:bCs/>
              </w:rPr>
              <w:t>年度的财务数据</w:t>
            </w:r>
            <w:r w:rsidRPr="00774DC6">
              <w:rPr>
                <w:rFonts w:ascii="Arial" w:eastAsia="宋体" w:hAnsi="Arial" w:cs="Arial"/>
                <w:b/>
                <w:bCs/>
              </w:rPr>
              <w:t>和</w:t>
            </w:r>
            <w:r w:rsidR="001F0544" w:rsidRPr="00774DC6">
              <w:rPr>
                <w:rFonts w:ascii="Arial" w:eastAsia="宋体" w:hAnsi="Arial" w:cs="Arial"/>
                <w:b/>
                <w:bCs/>
              </w:rPr>
              <w:t>经营亮点</w:t>
            </w:r>
          </w:p>
          <w:p w14:paraId="36A5E164" w14:textId="77777777" w:rsidR="00552672" w:rsidRPr="00774DC6" w:rsidRDefault="00552672" w:rsidP="00552672">
            <w:pPr>
              <w:pStyle w:val="af5"/>
              <w:ind w:firstLine="480"/>
              <w:jc w:val="both"/>
              <w:rPr>
                <w:rFonts w:ascii="Arial" w:eastAsia="宋体" w:hAnsi="Arial" w:cs="Arial"/>
              </w:rPr>
            </w:pPr>
            <w:r w:rsidRPr="00774DC6">
              <w:rPr>
                <w:rFonts w:ascii="Arial" w:eastAsia="宋体" w:hAnsi="Arial" w:cs="Arial"/>
              </w:rPr>
              <w:t>2023</w:t>
            </w:r>
            <w:r w:rsidRPr="00774DC6">
              <w:rPr>
                <w:rFonts w:ascii="Arial" w:eastAsia="宋体" w:hAnsi="Arial" w:cs="Arial"/>
              </w:rPr>
              <w:t>年，公司实现营业收入</w:t>
            </w:r>
            <w:r w:rsidRPr="00774DC6">
              <w:rPr>
                <w:rFonts w:ascii="Arial" w:eastAsia="宋体" w:hAnsi="Arial" w:cs="Arial"/>
              </w:rPr>
              <w:t>325,115.22</w:t>
            </w:r>
            <w:r w:rsidRPr="00774DC6">
              <w:rPr>
                <w:rFonts w:ascii="Arial" w:eastAsia="宋体" w:hAnsi="Arial" w:cs="Arial"/>
              </w:rPr>
              <w:t>万元，同比增长</w:t>
            </w:r>
            <w:r w:rsidRPr="00774DC6">
              <w:rPr>
                <w:rFonts w:ascii="Arial" w:eastAsia="宋体" w:hAnsi="Arial" w:cs="Arial"/>
              </w:rPr>
              <w:t>43.50%</w:t>
            </w:r>
            <w:r w:rsidRPr="00774DC6">
              <w:rPr>
                <w:rFonts w:ascii="Arial" w:eastAsia="宋体" w:hAnsi="Arial" w:cs="Arial"/>
              </w:rPr>
              <w:t>。其中，新能源充电桩业务实现营业收入</w:t>
            </w:r>
            <w:r w:rsidRPr="00774DC6">
              <w:rPr>
                <w:rFonts w:ascii="Arial" w:eastAsia="宋体" w:hAnsi="Arial" w:cs="Arial"/>
              </w:rPr>
              <w:t>56,652.69</w:t>
            </w:r>
            <w:r w:rsidRPr="00774DC6">
              <w:rPr>
                <w:rFonts w:ascii="Arial" w:eastAsia="宋体" w:hAnsi="Arial" w:cs="Arial"/>
              </w:rPr>
              <w:t>万元，同比增长</w:t>
            </w:r>
            <w:r w:rsidRPr="00774DC6">
              <w:rPr>
                <w:rFonts w:ascii="Arial" w:eastAsia="宋体" w:hAnsi="Arial" w:cs="Arial"/>
              </w:rPr>
              <w:t>493.21%</w:t>
            </w:r>
            <w:r w:rsidRPr="00774DC6">
              <w:rPr>
                <w:rFonts w:ascii="Arial" w:eastAsia="宋体" w:hAnsi="Arial" w:cs="Arial"/>
              </w:rPr>
              <w:t>，这一成绩不仅体现了新能源领域的蓬勃发展，也反映了公司在该领域内的强劲增长势头和市场占有率的显著提升。</w:t>
            </w:r>
          </w:p>
          <w:p w14:paraId="14C47B58" w14:textId="08A312F7" w:rsidR="00552672" w:rsidRPr="00774DC6" w:rsidRDefault="00552672" w:rsidP="00552672">
            <w:pPr>
              <w:pStyle w:val="af5"/>
              <w:ind w:firstLine="480"/>
              <w:jc w:val="both"/>
              <w:rPr>
                <w:rFonts w:ascii="Arial" w:eastAsia="宋体" w:hAnsi="Arial" w:cs="Arial"/>
              </w:rPr>
            </w:pPr>
            <w:r w:rsidRPr="00774DC6">
              <w:rPr>
                <w:rFonts w:ascii="Arial" w:eastAsia="宋体" w:hAnsi="Arial" w:cs="Arial"/>
              </w:rPr>
              <w:lastRenderedPageBreak/>
              <w:t>盈利方面，</w:t>
            </w:r>
            <w:r w:rsidRPr="00774DC6">
              <w:rPr>
                <w:rFonts w:ascii="Arial" w:eastAsia="宋体" w:hAnsi="Arial" w:cs="Arial"/>
              </w:rPr>
              <w:t>2023</w:t>
            </w:r>
            <w:r w:rsidRPr="00774DC6">
              <w:rPr>
                <w:rFonts w:ascii="Arial" w:eastAsia="宋体" w:hAnsi="Arial" w:cs="Arial"/>
              </w:rPr>
              <w:t>年公司实现归母净利润</w:t>
            </w:r>
            <w:r w:rsidRPr="00774DC6">
              <w:rPr>
                <w:rFonts w:ascii="Arial" w:eastAsia="宋体" w:hAnsi="Arial" w:cs="Arial"/>
              </w:rPr>
              <w:t>17,923.33</w:t>
            </w:r>
            <w:r w:rsidRPr="00774DC6">
              <w:rPr>
                <w:rFonts w:ascii="Arial" w:eastAsia="宋体" w:hAnsi="Arial" w:cs="Arial"/>
              </w:rPr>
              <w:t>万元，同比增长</w:t>
            </w:r>
            <w:r w:rsidRPr="00774DC6">
              <w:rPr>
                <w:rFonts w:ascii="Arial" w:eastAsia="宋体" w:hAnsi="Arial" w:cs="Arial"/>
              </w:rPr>
              <w:t>75.66%</w:t>
            </w:r>
            <w:r w:rsidRPr="00774DC6">
              <w:rPr>
                <w:rFonts w:ascii="Arial" w:eastAsia="宋体" w:hAnsi="Arial" w:cs="Arial"/>
              </w:rPr>
              <w:t>；实现归母扣非净利润</w:t>
            </w:r>
            <w:r w:rsidRPr="00774DC6">
              <w:rPr>
                <w:rFonts w:ascii="Arial" w:eastAsia="宋体" w:hAnsi="Arial" w:cs="Arial"/>
              </w:rPr>
              <w:t>36,682.88</w:t>
            </w:r>
            <w:r w:rsidRPr="00774DC6">
              <w:rPr>
                <w:rFonts w:ascii="Arial" w:eastAsia="宋体" w:hAnsi="Arial" w:cs="Arial"/>
              </w:rPr>
              <w:t>万元，同比增长</w:t>
            </w:r>
            <w:r w:rsidRPr="00774DC6">
              <w:rPr>
                <w:rFonts w:ascii="Arial" w:eastAsia="宋体" w:hAnsi="Arial" w:cs="Arial"/>
              </w:rPr>
              <w:t>262.50%</w:t>
            </w:r>
            <w:r w:rsidRPr="00774DC6">
              <w:rPr>
                <w:rFonts w:ascii="Arial" w:eastAsia="宋体" w:hAnsi="Arial" w:cs="Arial"/>
              </w:rPr>
              <w:t>。</w:t>
            </w:r>
          </w:p>
          <w:p w14:paraId="731B3A9C" w14:textId="07E04D2B" w:rsidR="00552672" w:rsidRPr="00774DC6" w:rsidRDefault="00552672" w:rsidP="00552672">
            <w:pPr>
              <w:pStyle w:val="af5"/>
              <w:ind w:firstLine="480"/>
              <w:jc w:val="both"/>
              <w:rPr>
                <w:rFonts w:ascii="Arial" w:eastAsia="宋体" w:hAnsi="Arial" w:cs="Arial"/>
              </w:rPr>
            </w:pPr>
            <w:r w:rsidRPr="00774DC6">
              <w:rPr>
                <w:rFonts w:ascii="Arial" w:eastAsia="宋体" w:hAnsi="Arial" w:cs="Arial"/>
              </w:rPr>
              <w:t>现金流方面，</w:t>
            </w:r>
            <w:r w:rsidR="009D2880" w:rsidRPr="00774DC6">
              <w:rPr>
                <w:rFonts w:ascii="Arial" w:eastAsia="宋体" w:hAnsi="Arial" w:cs="Arial"/>
              </w:rPr>
              <w:t>2023</w:t>
            </w:r>
            <w:r w:rsidR="009D2880" w:rsidRPr="00774DC6">
              <w:rPr>
                <w:rFonts w:ascii="Arial" w:eastAsia="宋体" w:hAnsi="Arial" w:cs="Arial"/>
              </w:rPr>
              <w:t>年公司实现经营活动现金流</w:t>
            </w:r>
            <w:r w:rsidR="009D2880" w:rsidRPr="00774DC6">
              <w:rPr>
                <w:rFonts w:ascii="Arial" w:eastAsia="宋体" w:hAnsi="Arial" w:cs="Arial"/>
              </w:rPr>
              <w:t>43,405.64</w:t>
            </w:r>
            <w:r w:rsidR="009D2880" w:rsidRPr="00774DC6">
              <w:rPr>
                <w:rFonts w:ascii="Arial" w:eastAsia="宋体" w:hAnsi="Arial" w:cs="Arial"/>
              </w:rPr>
              <w:t>万元，同比增长</w:t>
            </w:r>
            <w:r w:rsidR="009D2880" w:rsidRPr="00774DC6">
              <w:rPr>
                <w:rFonts w:ascii="Arial" w:eastAsia="宋体" w:hAnsi="Arial" w:cs="Arial"/>
              </w:rPr>
              <w:t>213.34%</w:t>
            </w:r>
            <w:r w:rsidR="009D2880" w:rsidRPr="00774DC6">
              <w:rPr>
                <w:rFonts w:ascii="Arial" w:eastAsia="宋体" w:hAnsi="Arial" w:cs="Arial"/>
              </w:rPr>
              <w:t>，整体现金流量充足。</w:t>
            </w:r>
          </w:p>
          <w:p w14:paraId="2A2887A7" w14:textId="30FB57C4" w:rsidR="009D2880" w:rsidRPr="00774DC6" w:rsidRDefault="009D2880" w:rsidP="00552672">
            <w:pPr>
              <w:pStyle w:val="af5"/>
              <w:ind w:firstLine="480"/>
              <w:jc w:val="both"/>
              <w:rPr>
                <w:rFonts w:ascii="Arial" w:eastAsia="宋体" w:hAnsi="Arial" w:cs="Arial"/>
              </w:rPr>
            </w:pPr>
            <w:r w:rsidRPr="00774DC6">
              <w:rPr>
                <w:rFonts w:ascii="Arial" w:eastAsia="宋体" w:hAnsi="Arial" w:cs="Arial"/>
              </w:rPr>
              <w:t>2023</w:t>
            </w:r>
            <w:r w:rsidRPr="00774DC6">
              <w:rPr>
                <w:rFonts w:ascii="Arial" w:eastAsia="宋体" w:hAnsi="Arial" w:cs="Arial"/>
              </w:rPr>
              <w:t>年，公司通过优化财务管理，较好的实现了运营效率的提升和经营成本的降低，取得了良好的效果，其中库存周转率提高了</w:t>
            </w:r>
            <w:r w:rsidRPr="00774DC6">
              <w:rPr>
                <w:rFonts w:ascii="Arial" w:eastAsia="宋体" w:hAnsi="Arial" w:cs="Arial"/>
              </w:rPr>
              <w:t>15%</w:t>
            </w:r>
            <w:r w:rsidRPr="00774DC6">
              <w:rPr>
                <w:rFonts w:ascii="Arial" w:eastAsia="宋体" w:hAnsi="Arial" w:cs="Arial"/>
              </w:rPr>
              <w:t>，三大费用率同比下降约</w:t>
            </w:r>
            <w:r w:rsidRPr="00774DC6">
              <w:rPr>
                <w:rFonts w:ascii="Arial" w:eastAsia="宋体" w:hAnsi="Arial" w:cs="Arial"/>
              </w:rPr>
              <w:t>10</w:t>
            </w:r>
            <w:r w:rsidRPr="00774DC6">
              <w:rPr>
                <w:rFonts w:ascii="Arial" w:eastAsia="宋体" w:hAnsi="Arial" w:cs="Arial"/>
              </w:rPr>
              <w:t>个百分点，而应收账款的逾期率同比下降了</w:t>
            </w:r>
            <w:r w:rsidRPr="00774DC6">
              <w:rPr>
                <w:rFonts w:ascii="Arial" w:eastAsia="宋体" w:hAnsi="Arial" w:cs="Arial"/>
              </w:rPr>
              <w:t>12%</w:t>
            </w:r>
            <w:r w:rsidRPr="00774DC6">
              <w:rPr>
                <w:rFonts w:ascii="Arial" w:eastAsia="宋体" w:hAnsi="Arial" w:cs="Arial"/>
              </w:rPr>
              <w:t>。</w:t>
            </w:r>
            <w:r w:rsidRPr="00774DC6">
              <w:rPr>
                <w:rFonts w:ascii="Arial" w:eastAsia="宋体" w:hAnsi="Arial" w:cs="Arial"/>
              </w:rPr>
              <w:t>2024</w:t>
            </w:r>
            <w:r w:rsidRPr="00774DC6">
              <w:rPr>
                <w:rFonts w:ascii="Arial" w:eastAsia="宋体" w:hAnsi="Arial" w:cs="Arial"/>
              </w:rPr>
              <w:t>年，公司将继续进一步加强优化财务管理工作，持续提高运营效率。</w:t>
            </w:r>
          </w:p>
          <w:p w14:paraId="42216EB8" w14:textId="11C3DF64" w:rsidR="00BA7DEC" w:rsidRPr="00774DC6" w:rsidRDefault="00BA7DEC" w:rsidP="00BA24AB">
            <w:pPr>
              <w:pStyle w:val="af5"/>
              <w:ind w:firstLineChars="0" w:firstLine="0"/>
              <w:jc w:val="both"/>
              <w:rPr>
                <w:rFonts w:ascii="Arial" w:eastAsia="宋体" w:hAnsi="Arial" w:cs="Arial"/>
              </w:rPr>
            </w:pPr>
          </w:p>
          <w:p w14:paraId="5211FB69" w14:textId="77777777" w:rsidR="0003535E" w:rsidRPr="00774DC6" w:rsidRDefault="0003535E" w:rsidP="0003535E">
            <w:pPr>
              <w:pStyle w:val="af5"/>
              <w:ind w:firstLine="482"/>
              <w:jc w:val="both"/>
              <w:rPr>
                <w:rFonts w:ascii="Arial" w:eastAsia="宋体" w:hAnsi="Arial" w:cs="Arial"/>
                <w:b/>
                <w:bCs/>
              </w:rPr>
            </w:pPr>
            <w:r w:rsidRPr="00774DC6">
              <w:rPr>
                <w:rFonts w:ascii="Arial" w:eastAsia="宋体" w:hAnsi="Arial" w:cs="Arial"/>
                <w:b/>
                <w:bCs/>
              </w:rPr>
              <w:t>二、投资者交流环节</w:t>
            </w:r>
          </w:p>
          <w:p w14:paraId="22809D19" w14:textId="6279C969" w:rsidR="006106FB" w:rsidRPr="00774DC6" w:rsidRDefault="006106FB" w:rsidP="006106FB">
            <w:pPr>
              <w:pStyle w:val="af5"/>
              <w:ind w:firstLine="482"/>
              <w:jc w:val="both"/>
              <w:rPr>
                <w:rFonts w:ascii="Arial" w:eastAsia="宋体" w:hAnsi="Arial" w:cs="Arial"/>
                <w:b/>
                <w:bCs/>
              </w:rPr>
            </w:pPr>
            <w:r w:rsidRPr="00774DC6">
              <w:rPr>
                <w:rFonts w:ascii="Arial" w:eastAsia="宋体" w:hAnsi="Arial" w:cs="Arial"/>
                <w:b/>
                <w:bCs/>
              </w:rPr>
              <w:t>问题</w:t>
            </w:r>
            <w:r>
              <w:rPr>
                <w:rFonts w:ascii="Arial" w:eastAsia="宋体" w:hAnsi="Arial" w:cs="Arial" w:hint="eastAsia"/>
                <w:b/>
                <w:bCs/>
              </w:rPr>
              <w:t>一</w:t>
            </w:r>
            <w:r w:rsidRPr="00774DC6">
              <w:rPr>
                <w:rFonts w:ascii="Arial" w:eastAsia="宋体" w:hAnsi="Arial" w:cs="Arial"/>
                <w:b/>
                <w:bCs/>
              </w:rPr>
              <w:t>：</w:t>
            </w:r>
            <w:r>
              <w:rPr>
                <w:rFonts w:ascii="Arial" w:eastAsia="宋体" w:hAnsi="Arial" w:cs="Arial" w:hint="eastAsia"/>
                <w:b/>
                <w:bCs/>
              </w:rPr>
              <w:t>公司新能源充电桩业务中直流、交流桩的占比情况、未来趋势如何？</w:t>
            </w:r>
          </w:p>
          <w:p w14:paraId="3B177F28" w14:textId="1891F553" w:rsidR="006106FB" w:rsidRDefault="006106FB" w:rsidP="006106FB">
            <w:pPr>
              <w:pStyle w:val="af5"/>
              <w:ind w:firstLine="480"/>
              <w:jc w:val="both"/>
              <w:rPr>
                <w:rFonts w:ascii="Arial" w:eastAsia="宋体" w:hAnsi="Arial" w:cs="Arial"/>
              </w:rPr>
            </w:pPr>
            <w:r>
              <w:rPr>
                <w:rFonts w:ascii="Arial" w:eastAsia="宋体" w:hAnsi="Arial" w:cs="Arial"/>
              </w:rPr>
              <w:t>2023</w:t>
            </w:r>
            <w:r>
              <w:rPr>
                <w:rFonts w:ascii="Arial" w:eastAsia="宋体" w:hAnsi="Arial" w:cs="Arial" w:hint="eastAsia"/>
              </w:rPr>
              <w:t>年，公司</w:t>
            </w:r>
            <w:r w:rsidRPr="00774DC6">
              <w:rPr>
                <w:rFonts w:ascii="Arial" w:eastAsia="宋体" w:hAnsi="Arial" w:cs="Arial"/>
              </w:rPr>
              <w:t>新能源充电桩业务实现营业收入</w:t>
            </w:r>
            <w:r>
              <w:rPr>
                <w:rFonts w:ascii="Arial" w:eastAsia="宋体" w:hAnsi="Arial" w:cs="Arial"/>
              </w:rPr>
              <w:t>5.67</w:t>
            </w:r>
            <w:r>
              <w:rPr>
                <w:rFonts w:ascii="Arial" w:eastAsia="宋体" w:hAnsi="Arial" w:cs="Arial" w:hint="eastAsia"/>
              </w:rPr>
              <w:t>亿元，直流、交流桩约各占</w:t>
            </w:r>
            <w:r>
              <w:rPr>
                <w:rFonts w:ascii="Arial" w:eastAsia="宋体" w:hAnsi="Arial" w:cs="Arial" w:hint="eastAsia"/>
              </w:rPr>
              <w:t>5</w:t>
            </w:r>
            <w:r>
              <w:rPr>
                <w:rFonts w:ascii="Arial" w:eastAsia="宋体" w:hAnsi="Arial" w:cs="Arial"/>
              </w:rPr>
              <w:t>0%</w:t>
            </w:r>
            <w:r>
              <w:rPr>
                <w:rFonts w:ascii="Arial" w:eastAsia="宋体" w:hAnsi="Arial" w:cs="Arial" w:hint="eastAsia"/>
              </w:rPr>
              <w:t>。随着欧美公共充电桩等公共基础设施建设进度加快</w:t>
            </w:r>
            <w:r w:rsidR="00C87766">
              <w:rPr>
                <w:rFonts w:ascii="Arial" w:eastAsia="宋体" w:hAnsi="Arial" w:cs="Arial" w:hint="eastAsia"/>
              </w:rPr>
              <w:t>，以及公司在产品、市场等方面的全方位布局</w:t>
            </w:r>
            <w:r>
              <w:rPr>
                <w:rFonts w:ascii="Arial" w:eastAsia="宋体" w:hAnsi="Arial" w:cs="Arial" w:hint="eastAsia"/>
              </w:rPr>
              <w:t>，直流桩</w:t>
            </w:r>
            <w:r w:rsidR="00C87766">
              <w:rPr>
                <w:rFonts w:ascii="Arial" w:eastAsia="宋体" w:hAnsi="Arial" w:cs="Arial" w:hint="eastAsia"/>
              </w:rPr>
              <w:t>收入</w:t>
            </w:r>
            <w:r>
              <w:rPr>
                <w:rFonts w:ascii="Arial" w:eastAsia="宋体" w:hAnsi="Arial" w:cs="Arial" w:hint="eastAsia"/>
              </w:rPr>
              <w:t>占比有望进一步提升。</w:t>
            </w:r>
          </w:p>
          <w:p w14:paraId="0EAB989D" w14:textId="77777777" w:rsidR="006106FB" w:rsidRPr="006106FB" w:rsidRDefault="006106FB" w:rsidP="00DD24F3">
            <w:pPr>
              <w:pStyle w:val="af5"/>
              <w:ind w:firstLine="482"/>
              <w:jc w:val="both"/>
              <w:rPr>
                <w:rFonts w:ascii="Arial" w:eastAsia="宋体" w:hAnsi="Arial" w:cs="Arial"/>
                <w:b/>
                <w:bCs/>
              </w:rPr>
            </w:pPr>
          </w:p>
          <w:p w14:paraId="7F56671F" w14:textId="0E65D2A8" w:rsidR="006106FB" w:rsidRDefault="006106FB" w:rsidP="006106FB">
            <w:pPr>
              <w:pStyle w:val="af5"/>
              <w:ind w:firstLine="482"/>
              <w:jc w:val="both"/>
              <w:rPr>
                <w:rFonts w:ascii="Arial" w:eastAsia="宋体" w:hAnsi="Arial" w:cs="Arial"/>
                <w:b/>
                <w:bCs/>
              </w:rPr>
            </w:pPr>
            <w:r w:rsidRPr="00774DC6">
              <w:rPr>
                <w:rFonts w:ascii="Arial" w:eastAsia="宋体" w:hAnsi="Arial" w:cs="Arial"/>
                <w:b/>
                <w:bCs/>
              </w:rPr>
              <w:t>问题</w:t>
            </w:r>
            <w:r>
              <w:rPr>
                <w:rFonts w:ascii="Arial" w:eastAsia="宋体" w:hAnsi="Arial" w:cs="Arial" w:hint="eastAsia"/>
                <w:b/>
                <w:bCs/>
              </w:rPr>
              <w:t>二</w:t>
            </w:r>
            <w:r w:rsidRPr="00774DC6">
              <w:rPr>
                <w:rFonts w:ascii="Arial" w:eastAsia="宋体" w:hAnsi="Arial" w:cs="Arial"/>
                <w:b/>
                <w:bCs/>
              </w:rPr>
              <w:t>：</w:t>
            </w:r>
            <w:r>
              <w:rPr>
                <w:rFonts w:ascii="Arial" w:eastAsia="宋体" w:hAnsi="Arial" w:cs="Arial" w:hint="eastAsia"/>
                <w:b/>
                <w:bCs/>
              </w:rPr>
              <w:t>公司新能源充电桩业务的利润情况？</w:t>
            </w:r>
          </w:p>
          <w:p w14:paraId="30BF1928" w14:textId="678FC66A" w:rsidR="006106FB" w:rsidRDefault="00C87766" w:rsidP="006106FB">
            <w:pPr>
              <w:pStyle w:val="af5"/>
              <w:ind w:firstLine="480"/>
              <w:jc w:val="both"/>
              <w:rPr>
                <w:rFonts w:ascii="Arial" w:eastAsia="宋体" w:hAnsi="Arial" w:cs="Arial"/>
              </w:rPr>
            </w:pPr>
            <w:r>
              <w:rPr>
                <w:rFonts w:ascii="Arial" w:eastAsia="宋体" w:hAnsi="Arial" w:cs="Arial" w:hint="eastAsia"/>
              </w:rPr>
              <w:t>2</w:t>
            </w:r>
            <w:r>
              <w:rPr>
                <w:rFonts w:ascii="Arial" w:eastAsia="宋体" w:hAnsi="Arial" w:cs="Arial"/>
              </w:rPr>
              <w:t>023</w:t>
            </w:r>
            <w:r>
              <w:rPr>
                <w:rFonts w:ascii="Arial" w:eastAsia="宋体" w:hAnsi="Arial" w:cs="Arial" w:hint="eastAsia"/>
              </w:rPr>
              <w:t>年公司在新能源充电桩业务投入较高的研发费用，并加大渠道拓展提升品牌影响力，加上关税、空运费等影响，</w:t>
            </w:r>
            <w:r>
              <w:rPr>
                <w:rFonts w:ascii="Arial" w:eastAsia="宋体" w:hAnsi="Arial" w:cs="Arial" w:hint="eastAsia"/>
              </w:rPr>
              <w:t>2</w:t>
            </w:r>
            <w:r>
              <w:rPr>
                <w:rFonts w:ascii="Arial" w:eastAsia="宋体" w:hAnsi="Arial" w:cs="Arial"/>
              </w:rPr>
              <w:t>023</w:t>
            </w:r>
            <w:r>
              <w:rPr>
                <w:rFonts w:ascii="Arial" w:eastAsia="宋体" w:hAnsi="Arial" w:cs="Arial" w:hint="eastAsia"/>
              </w:rPr>
              <w:t>年新能源充电桩业务仍然处于亏损状态</w:t>
            </w:r>
            <w:r w:rsidR="006106FB">
              <w:rPr>
                <w:rFonts w:ascii="Arial" w:eastAsia="宋体" w:hAnsi="Arial" w:cs="Arial" w:hint="eastAsia"/>
              </w:rPr>
              <w:t>。未来，从产品结构上直流桩占比会逐渐提升，越南</w:t>
            </w:r>
            <w:r w:rsidR="00C26B08">
              <w:rPr>
                <w:rFonts w:ascii="Arial" w:eastAsia="宋体" w:hAnsi="Arial" w:cs="Arial" w:hint="eastAsia"/>
              </w:rPr>
              <w:t>、</w:t>
            </w:r>
            <w:r w:rsidR="006106FB">
              <w:rPr>
                <w:rFonts w:ascii="Arial" w:eastAsia="宋体" w:hAnsi="Arial" w:cs="Arial" w:hint="eastAsia"/>
              </w:rPr>
              <w:t>北美工厂投产可以避免加征关税带来的额外成本，</w:t>
            </w:r>
            <w:r>
              <w:rPr>
                <w:rFonts w:ascii="Arial" w:eastAsia="宋体" w:hAnsi="Arial" w:cs="Arial" w:hint="eastAsia"/>
              </w:rPr>
              <w:t>以及公司加大对物流成本的精细化管控，预计</w:t>
            </w:r>
            <w:r w:rsidR="006106FB">
              <w:rPr>
                <w:rFonts w:ascii="Arial" w:eastAsia="宋体" w:hAnsi="Arial" w:cs="Arial" w:hint="eastAsia"/>
              </w:rPr>
              <w:t>新能源充电桩业务毛利率会有更大的提升空间。</w:t>
            </w:r>
          </w:p>
          <w:p w14:paraId="72C3E9AD" w14:textId="77777777" w:rsidR="006106FB" w:rsidRPr="006106FB" w:rsidRDefault="006106FB" w:rsidP="00DD24F3">
            <w:pPr>
              <w:pStyle w:val="af5"/>
              <w:ind w:firstLine="482"/>
              <w:jc w:val="both"/>
              <w:rPr>
                <w:rFonts w:ascii="Arial" w:eastAsia="宋体" w:hAnsi="Arial" w:cs="Arial"/>
                <w:b/>
                <w:bCs/>
              </w:rPr>
            </w:pPr>
          </w:p>
          <w:p w14:paraId="60A0CB5C" w14:textId="11BBC89F" w:rsidR="006106FB" w:rsidRDefault="006106FB" w:rsidP="006106FB">
            <w:pPr>
              <w:pStyle w:val="af5"/>
              <w:ind w:firstLine="482"/>
              <w:jc w:val="both"/>
              <w:rPr>
                <w:rFonts w:ascii="Arial" w:eastAsia="宋体" w:hAnsi="Arial" w:cs="Arial"/>
                <w:b/>
                <w:bCs/>
              </w:rPr>
            </w:pPr>
            <w:r w:rsidRPr="00774DC6">
              <w:rPr>
                <w:rFonts w:ascii="Arial" w:eastAsia="宋体" w:hAnsi="Arial" w:cs="Arial"/>
                <w:b/>
                <w:bCs/>
              </w:rPr>
              <w:t>问题</w:t>
            </w:r>
            <w:r>
              <w:rPr>
                <w:rFonts w:ascii="Arial" w:eastAsia="宋体" w:hAnsi="Arial" w:cs="Arial" w:hint="eastAsia"/>
                <w:b/>
                <w:bCs/>
              </w:rPr>
              <w:t>三</w:t>
            </w:r>
            <w:r w:rsidRPr="00774DC6">
              <w:rPr>
                <w:rFonts w:ascii="Arial" w:eastAsia="宋体" w:hAnsi="Arial" w:cs="Arial"/>
                <w:b/>
                <w:bCs/>
              </w:rPr>
              <w:t>：</w:t>
            </w:r>
            <w:r>
              <w:rPr>
                <w:rFonts w:ascii="Arial" w:eastAsia="宋体" w:hAnsi="Arial" w:cs="Arial" w:hint="eastAsia"/>
                <w:b/>
                <w:bCs/>
              </w:rPr>
              <w:t>北美、欧洲充电桩市场增速情况如何？</w:t>
            </w:r>
          </w:p>
          <w:p w14:paraId="70C9B95F" w14:textId="55A2969D" w:rsidR="006106FB" w:rsidRPr="00F4626A" w:rsidRDefault="006106FB" w:rsidP="006106FB">
            <w:pPr>
              <w:pStyle w:val="af5"/>
              <w:ind w:firstLine="480"/>
              <w:jc w:val="both"/>
              <w:rPr>
                <w:rFonts w:ascii="Arial" w:eastAsia="宋体" w:hAnsi="Arial" w:cs="Arial"/>
              </w:rPr>
            </w:pPr>
            <w:r w:rsidRPr="00F4626A">
              <w:rPr>
                <w:rFonts w:ascii="Arial" w:eastAsia="宋体" w:hAnsi="Arial" w:cs="Arial" w:hint="eastAsia"/>
              </w:rPr>
              <w:t>根据国际能源署（</w:t>
            </w:r>
            <w:r w:rsidRPr="00F4626A">
              <w:rPr>
                <w:rFonts w:ascii="Arial" w:eastAsia="宋体" w:hAnsi="Arial" w:cs="Arial"/>
              </w:rPr>
              <w:t>IEA</w:t>
            </w:r>
            <w:r w:rsidRPr="00F4626A">
              <w:rPr>
                <w:rFonts w:ascii="Arial" w:eastAsia="宋体" w:hAnsi="Arial" w:cs="Arial" w:hint="eastAsia"/>
              </w:rPr>
              <w:t>）发布的《</w:t>
            </w:r>
            <w:r w:rsidRPr="00F4626A">
              <w:rPr>
                <w:rFonts w:ascii="Arial" w:eastAsia="宋体" w:hAnsi="Arial" w:cs="Arial"/>
              </w:rPr>
              <w:t>Global EV Outlook 2023</w:t>
            </w:r>
            <w:r w:rsidRPr="00F4626A">
              <w:rPr>
                <w:rFonts w:ascii="Arial" w:eastAsia="宋体" w:hAnsi="Arial" w:cs="Arial" w:hint="eastAsia"/>
              </w:rPr>
              <w:t>》预计，美国的新能源汽车（含巴士、轿车、卡车、</w:t>
            </w:r>
            <w:r w:rsidRPr="00F4626A">
              <w:rPr>
                <w:rFonts w:ascii="Arial" w:eastAsia="宋体" w:hAnsi="Arial" w:cs="Arial"/>
              </w:rPr>
              <w:t>Van</w:t>
            </w:r>
            <w:r w:rsidRPr="00F4626A">
              <w:rPr>
                <w:rFonts w:ascii="Arial" w:eastAsia="宋体" w:hAnsi="Arial" w:cs="Arial" w:hint="eastAsia"/>
              </w:rPr>
              <w:t>，且包含纯电和插电混动）在</w:t>
            </w:r>
            <w:r w:rsidRPr="00F4626A">
              <w:rPr>
                <w:rFonts w:ascii="Arial" w:eastAsia="宋体" w:hAnsi="Arial" w:cs="Arial"/>
              </w:rPr>
              <w:t>2030</w:t>
            </w:r>
            <w:r w:rsidRPr="00F4626A">
              <w:rPr>
                <w:rFonts w:ascii="Arial" w:eastAsia="宋体" w:hAnsi="Arial" w:cs="Arial" w:hint="eastAsia"/>
              </w:rPr>
              <w:t>年将达到</w:t>
            </w:r>
            <w:r w:rsidRPr="00F4626A">
              <w:rPr>
                <w:rFonts w:ascii="Arial" w:eastAsia="宋体" w:hAnsi="Arial" w:cs="Arial"/>
              </w:rPr>
              <w:t>4</w:t>
            </w:r>
            <w:r w:rsidR="00C26B08">
              <w:rPr>
                <w:rFonts w:ascii="Arial" w:eastAsia="宋体" w:hAnsi="Arial" w:cs="Arial"/>
              </w:rPr>
              <w:t>,</w:t>
            </w:r>
            <w:r w:rsidRPr="00F4626A">
              <w:rPr>
                <w:rFonts w:ascii="Arial" w:eastAsia="宋体" w:hAnsi="Arial" w:cs="Arial"/>
              </w:rPr>
              <w:t>100</w:t>
            </w:r>
            <w:r w:rsidRPr="00F4626A">
              <w:rPr>
                <w:rFonts w:ascii="Arial" w:eastAsia="宋体" w:hAnsi="Arial" w:cs="Arial" w:hint="eastAsia"/>
              </w:rPr>
              <w:t>万台。与之相对应的，美国的公共快充桩将从</w:t>
            </w:r>
            <w:r w:rsidRPr="00F4626A">
              <w:rPr>
                <w:rFonts w:ascii="Arial" w:eastAsia="宋体" w:hAnsi="Arial" w:cs="Arial"/>
              </w:rPr>
              <w:t>2022</w:t>
            </w:r>
            <w:r w:rsidRPr="00F4626A">
              <w:rPr>
                <w:rFonts w:ascii="Arial" w:eastAsia="宋体" w:hAnsi="Arial" w:cs="Arial" w:hint="eastAsia"/>
              </w:rPr>
              <w:t>年的</w:t>
            </w:r>
            <w:r w:rsidRPr="00F4626A">
              <w:rPr>
                <w:rFonts w:ascii="Arial" w:eastAsia="宋体" w:hAnsi="Arial" w:cs="Arial"/>
              </w:rPr>
              <w:t>2.8</w:t>
            </w:r>
            <w:r w:rsidRPr="00F4626A">
              <w:rPr>
                <w:rFonts w:ascii="Arial" w:eastAsia="宋体" w:hAnsi="Arial" w:cs="Arial" w:hint="eastAsia"/>
              </w:rPr>
              <w:t>万个增长到</w:t>
            </w:r>
            <w:r w:rsidRPr="00F4626A">
              <w:rPr>
                <w:rFonts w:ascii="Arial" w:eastAsia="宋体" w:hAnsi="Arial" w:cs="Arial"/>
              </w:rPr>
              <w:t>2030</w:t>
            </w:r>
            <w:r w:rsidRPr="00F4626A">
              <w:rPr>
                <w:rFonts w:ascii="Arial" w:eastAsia="宋体" w:hAnsi="Arial" w:cs="Arial" w:hint="eastAsia"/>
              </w:rPr>
              <w:t>年的</w:t>
            </w:r>
            <w:r w:rsidRPr="00F4626A">
              <w:rPr>
                <w:rFonts w:ascii="Arial" w:eastAsia="宋体" w:hAnsi="Arial" w:cs="Arial"/>
              </w:rPr>
              <w:t>38</w:t>
            </w:r>
            <w:r w:rsidRPr="00F4626A">
              <w:rPr>
                <w:rFonts w:ascii="Arial" w:eastAsia="宋体" w:hAnsi="Arial" w:cs="Arial" w:hint="eastAsia"/>
              </w:rPr>
              <w:t>万个，年复合增长率为</w:t>
            </w:r>
            <w:r w:rsidRPr="00F4626A">
              <w:rPr>
                <w:rFonts w:ascii="Arial" w:eastAsia="宋体" w:hAnsi="Arial" w:cs="Arial"/>
              </w:rPr>
              <w:t>38.5%</w:t>
            </w:r>
            <w:r w:rsidRPr="00F4626A">
              <w:rPr>
                <w:rFonts w:ascii="Arial" w:eastAsia="宋体" w:hAnsi="Arial" w:cs="Arial" w:hint="eastAsia"/>
              </w:rPr>
              <w:t>；公共慢充桩将从</w:t>
            </w:r>
            <w:r w:rsidRPr="00F4626A">
              <w:rPr>
                <w:rFonts w:ascii="Arial" w:eastAsia="宋体" w:hAnsi="Arial" w:cs="Arial"/>
              </w:rPr>
              <w:t>2022</w:t>
            </w:r>
            <w:r w:rsidRPr="00F4626A">
              <w:rPr>
                <w:rFonts w:ascii="Arial" w:eastAsia="宋体" w:hAnsi="Arial" w:cs="Arial" w:hint="eastAsia"/>
              </w:rPr>
              <w:t>年的</w:t>
            </w:r>
            <w:r w:rsidRPr="00F4626A">
              <w:rPr>
                <w:rFonts w:ascii="Arial" w:eastAsia="宋体" w:hAnsi="Arial" w:cs="Arial"/>
              </w:rPr>
              <w:t>10</w:t>
            </w:r>
            <w:r w:rsidRPr="00F4626A">
              <w:rPr>
                <w:rFonts w:ascii="Arial" w:eastAsia="宋体" w:hAnsi="Arial" w:cs="Arial" w:hint="eastAsia"/>
              </w:rPr>
              <w:t>万个增长到</w:t>
            </w:r>
            <w:r w:rsidRPr="00F4626A">
              <w:rPr>
                <w:rFonts w:ascii="Arial" w:eastAsia="宋体" w:hAnsi="Arial" w:cs="Arial"/>
              </w:rPr>
              <w:t>2030</w:t>
            </w:r>
            <w:r w:rsidRPr="00F4626A">
              <w:rPr>
                <w:rFonts w:ascii="Arial" w:eastAsia="宋体" w:hAnsi="Arial" w:cs="Arial" w:hint="eastAsia"/>
              </w:rPr>
              <w:t>年的</w:t>
            </w:r>
            <w:r w:rsidRPr="00F4626A">
              <w:rPr>
                <w:rFonts w:ascii="Arial" w:eastAsia="宋体" w:hAnsi="Arial" w:cs="Arial"/>
              </w:rPr>
              <w:t>100</w:t>
            </w:r>
            <w:r w:rsidRPr="00F4626A">
              <w:rPr>
                <w:rFonts w:ascii="Arial" w:eastAsia="宋体" w:hAnsi="Arial" w:cs="Arial" w:hint="eastAsia"/>
              </w:rPr>
              <w:t>万个，年复合增长率为</w:t>
            </w:r>
            <w:r w:rsidRPr="00F4626A">
              <w:rPr>
                <w:rFonts w:ascii="Arial" w:eastAsia="宋体" w:hAnsi="Arial" w:cs="Arial"/>
              </w:rPr>
              <w:t>33.4%</w:t>
            </w:r>
            <w:r w:rsidRPr="00F4626A">
              <w:rPr>
                <w:rFonts w:ascii="Arial" w:eastAsia="宋体" w:hAnsi="Arial" w:cs="Arial" w:hint="eastAsia"/>
              </w:rPr>
              <w:t>。</w:t>
            </w:r>
          </w:p>
          <w:p w14:paraId="05D96953" w14:textId="2BC36D76" w:rsidR="006106FB" w:rsidRPr="00F4626A" w:rsidRDefault="006106FB" w:rsidP="006106FB">
            <w:pPr>
              <w:pStyle w:val="af5"/>
              <w:ind w:firstLine="480"/>
              <w:jc w:val="both"/>
              <w:rPr>
                <w:rFonts w:ascii="Arial" w:eastAsia="宋体" w:hAnsi="Arial" w:cs="Arial"/>
              </w:rPr>
            </w:pPr>
            <w:r w:rsidRPr="00F4626A">
              <w:rPr>
                <w:rFonts w:ascii="Arial" w:eastAsia="宋体" w:hAnsi="Arial" w:cs="Arial" w:hint="eastAsia"/>
              </w:rPr>
              <w:lastRenderedPageBreak/>
              <w:t>根据麦肯锡的预测，为实现美国联邦政府的零排放目标，美国的新能源汽车（含巴士、轿车、卡车、</w:t>
            </w:r>
            <w:r w:rsidRPr="00F4626A">
              <w:rPr>
                <w:rFonts w:ascii="Arial" w:eastAsia="宋体" w:hAnsi="Arial" w:cs="Arial"/>
              </w:rPr>
              <w:t>Van</w:t>
            </w:r>
            <w:r w:rsidRPr="00F4626A">
              <w:rPr>
                <w:rFonts w:ascii="Arial" w:eastAsia="宋体" w:hAnsi="Arial" w:cs="Arial" w:hint="eastAsia"/>
              </w:rPr>
              <w:t>，且包含纯电和插电混动）将从</w:t>
            </w:r>
            <w:r w:rsidRPr="00F4626A">
              <w:rPr>
                <w:rFonts w:ascii="Arial" w:eastAsia="宋体" w:hAnsi="Arial" w:cs="Arial"/>
              </w:rPr>
              <w:t>2021</w:t>
            </w:r>
            <w:r w:rsidRPr="00F4626A">
              <w:rPr>
                <w:rFonts w:ascii="Arial" w:eastAsia="宋体" w:hAnsi="Arial" w:cs="Arial" w:hint="eastAsia"/>
              </w:rPr>
              <w:t>年的</w:t>
            </w:r>
            <w:r w:rsidRPr="00F4626A">
              <w:rPr>
                <w:rFonts w:ascii="Arial" w:eastAsia="宋体" w:hAnsi="Arial" w:cs="Arial"/>
              </w:rPr>
              <w:t>280</w:t>
            </w:r>
            <w:r w:rsidRPr="00F4626A">
              <w:rPr>
                <w:rFonts w:ascii="Arial" w:eastAsia="宋体" w:hAnsi="Arial" w:cs="Arial" w:hint="eastAsia"/>
              </w:rPr>
              <w:t>万台，增长到</w:t>
            </w:r>
            <w:r w:rsidRPr="00F4626A">
              <w:rPr>
                <w:rFonts w:ascii="Arial" w:eastAsia="宋体" w:hAnsi="Arial" w:cs="Arial"/>
              </w:rPr>
              <w:t>2030</w:t>
            </w:r>
            <w:r w:rsidRPr="00F4626A">
              <w:rPr>
                <w:rFonts w:ascii="Arial" w:eastAsia="宋体" w:hAnsi="Arial" w:cs="Arial" w:hint="eastAsia"/>
              </w:rPr>
              <w:t>年的</w:t>
            </w:r>
            <w:r w:rsidRPr="00F4626A">
              <w:rPr>
                <w:rFonts w:ascii="Arial" w:eastAsia="宋体" w:hAnsi="Arial" w:cs="Arial"/>
              </w:rPr>
              <w:t>4</w:t>
            </w:r>
            <w:r w:rsidR="00C26B08">
              <w:rPr>
                <w:rFonts w:ascii="Arial" w:eastAsia="宋体" w:hAnsi="Arial" w:cs="Arial" w:hint="eastAsia"/>
              </w:rPr>
              <w:t>,</w:t>
            </w:r>
            <w:r w:rsidRPr="00F4626A">
              <w:rPr>
                <w:rFonts w:ascii="Arial" w:eastAsia="宋体" w:hAnsi="Arial" w:cs="Arial"/>
              </w:rPr>
              <w:t>800</w:t>
            </w:r>
            <w:r w:rsidRPr="00F4626A">
              <w:rPr>
                <w:rFonts w:ascii="Arial" w:eastAsia="宋体" w:hAnsi="Arial" w:cs="Arial" w:hint="eastAsia"/>
              </w:rPr>
              <w:t>万台，年复合增长率为</w:t>
            </w:r>
            <w:r w:rsidRPr="00F4626A">
              <w:rPr>
                <w:rFonts w:ascii="Arial" w:eastAsia="宋体" w:hAnsi="Arial" w:cs="Arial"/>
              </w:rPr>
              <w:t>37%</w:t>
            </w:r>
            <w:r w:rsidRPr="00F4626A">
              <w:rPr>
                <w:rFonts w:ascii="Arial" w:eastAsia="宋体" w:hAnsi="Arial" w:cs="Arial" w:hint="eastAsia"/>
              </w:rPr>
              <w:t>。与之相对应的，美国的充电桩市场规模将从</w:t>
            </w:r>
            <w:r w:rsidRPr="00F4626A">
              <w:rPr>
                <w:rFonts w:ascii="Arial" w:eastAsia="宋体" w:hAnsi="Arial" w:cs="Arial"/>
              </w:rPr>
              <w:t>150</w:t>
            </w:r>
            <w:r w:rsidRPr="00F4626A">
              <w:rPr>
                <w:rFonts w:ascii="Arial" w:eastAsia="宋体" w:hAnsi="Arial" w:cs="Arial" w:hint="eastAsia"/>
              </w:rPr>
              <w:t>万个，增长到</w:t>
            </w:r>
            <w:r w:rsidRPr="00F4626A">
              <w:rPr>
                <w:rFonts w:ascii="Arial" w:eastAsia="宋体" w:hAnsi="Arial" w:cs="Arial"/>
              </w:rPr>
              <w:t>2030</w:t>
            </w:r>
            <w:r w:rsidRPr="00F4626A">
              <w:rPr>
                <w:rFonts w:ascii="Arial" w:eastAsia="宋体" w:hAnsi="Arial" w:cs="Arial" w:hint="eastAsia"/>
              </w:rPr>
              <w:t>年的</w:t>
            </w:r>
            <w:r w:rsidRPr="00F4626A">
              <w:rPr>
                <w:rFonts w:ascii="Arial" w:eastAsia="宋体" w:hAnsi="Arial" w:cs="Arial"/>
              </w:rPr>
              <w:t>2</w:t>
            </w:r>
            <w:r w:rsidR="00C26B08">
              <w:rPr>
                <w:rFonts w:ascii="Arial" w:eastAsia="宋体" w:hAnsi="Arial" w:cs="Arial"/>
              </w:rPr>
              <w:t>,</w:t>
            </w:r>
            <w:r w:rsidRPr="00F4626A">
              <w:rPr>
                <w:rFonts w:ascii="Arial" w:eastAsia="宋体" w:hAnsi="Arial" w:cs="Arial"/>
              </w:rPr>
              <w:t>900</w:t>
            </w:r>
            <w:r w:rsidRPr="00F4626A">
              <w:rPr>
                <w:rFonts w:ascii="Arial" w:eastAsia="宋体" w:hAnsi="Arial" w:cs="Arial" w:hint="eastAsia"/>
              </w:rPr>
              <w:t>万个，年复合增长率为</w:t>
            </w:r>
            <w:r w:rsidRPr="00F4626A">
              <w:rPr>
                <w:rFonts w:ascii="Arial" w:eastAsia="宋体" w:hAnsi="Arial" w:cs="Arial"/>
              </w:rPr>
              <w:t>39%</w:t>
            </w:r>
            <w:r w:rsidRPr="00F4626A">
              <w:rPr>
                <w:rFonts w:ascii="Arial" w:eastAsia="宋体" w:hAnsi="Arial" w:cs="Arial" w:hint="eastAsia"/>
              </w:rPr>
              <w:t>。所对应的累计投资规模（含硬件投资与场地安装投资），到</w:t>
            </w:r>
            <w:r w:rsidRPr="00F4626A">
              <w:rPr>
                <w:rFonts w:ascii="Arial" w:eastAsia="宋体" w:hAnsi="Arial" w:cs="Arial"/>
              </w:rPr>
              <w:t>2030</w:t>
            </w:r>
            <w:r w:rsidRPr="00F4626A">
              <w:rPr>
                <w:rFonts w:ascii="Arial" w:eastAsia="宋体" w:hAnsi="Arial" w:cs="Arial" w:hint="eastAsia"/>
              </w:rPr>
              <w:t>年将达到</w:t>
            </w:r>
            <w:r w:rsidRPr="00F4626A">
              <w:rPr>
                <w:rFonts w:ascii="Arial" w:eastAsia="宋体" w:hAnsi="Arial" w:cs="Arial"/>
              </w:rPr>
              <w:t>970</w:t>
            </w:r>
            <w:r w:rsidRPr="00F4626A">
              <w:rPr>
                <w:rFonts w:ascii="Arial" w:eastAsia="宋体" w:hAnsi="Arial" w:cs="Arial" w:hint="eastAsia"/>
              </w:rPr>
              <w:t>亿美元。</w:t>
            </w:r>
          </w:p>
          <w:p w14:paraId="00AA59B7" w14:textId="77777777" w:rsidR="006106FB" w:rsidRPr="00F4626A" w:rsidRDefault="006106FB" w:rsidP="006106FB">
            <w:pPr>
              <w:pStyle w:val="af5"/>
              <w:ind w:firstLine="480"/>
              <w:jc w:val="both"/>
              <w:rPr>
                <w:rFonts w:ascii="Arial" w:eastAsia="宋体" w:hAnsi="Arial" w:cs="Arial"/>
              </w:rPr>
            </w:pPr>
            <w:r w:rsidRPr="00F4626A">
              <w:rPr>
                <w:rFonts w:ascii="Arial" w:eastAsia="宋体" w:hAnsi="Arial" w:cs="Arial" w:hint="eastAsia"/>
              </w:rPr>
              <w:t>欧洲新能源汽车市场方面，欧洲作为碳中和的先行者，出台了全球最严的碳排放标准，对汽车的排放标准要求严苛，并且要求到</w:t>
            </w:r>
            <w:r w:rsidRPr="00F4626A">
              <w:rPr>
                <w:rFonts w:ascii="Arial" w:eastAsia="宋体" w:hAnsi="Arial" w:cs="Arial"/>
              </w:rPr>
              <w:t>2030</w:t>
            </w:r>
            <w:r w:rsidRPr="00F4626A">
              <w:rPr>
                <w:rFonts w:ascii="Arial" w:eastAsia="宋体" w:hAnsi="Arial" w:cs="Arial" w:hint="eastAsia"/>
              </w:rPr>
              <w:t>年实现燃油轿车碳排放标准再度减少</w:t>
            </w:r>
            <w:r w:rsidRPr="00F4626A">
              <w:rPr>
                <w:rFonts w:ascii="Arial" w:eastAsia="宋体" w:hAnsi="Arial" w:cs="Arial"/>
              </w:rPr>
              <w:t>55%</w:t>
            </w:r>
            <w:r w:rsidRPr="00F4626A">
              <w:rPr>
                <w:rFonts w:ascii="Arial" w:eastAsia="宋体" w:hAnsi="Arial" w:cs="Arial" w:hint="eastAsia"/>
              </w:rPr>
              <w:t>。到</w:t>
            </w:r>
            <w:r w:rsidRPr="00F4626A">
              <w:rPr>
                <w:rFonts w:ascii="Arial" w:eastAsia="宋体" w:hAnsi="Arial" w:cs="Arial"/>
              </w:rPr>
              <w:t>2035</w:t>
            </w:r>
            <w:r w:rsidRPr="00F4626A">
              <w:rPr>
                <w:rFonts w:ascii="Arial" w:eastAsia="宋体" w:hAnsi="Arial" w:cs="Arial" w:hint="eastAsia"/>
              </w:rPr>
              <w:t>年新车销售将实现</w:t>
            </w:r>
            <w:r w:rsidRPr="00F4626A">
              <w:rPr>
                <w:rFonts w:ascii="Arial" w:eastAsia="宋体" w:hAnsi="Arial" w:cs="Arial"/>
              </w:rPr>
              <w:t>100%</w:t>
            </w:r>
            <w:r w:rsidRPr="00F4626A">
              <w:rPr>
                <w:rFonts w:ascii="Arial" w:eastAsia="宋体" w:hAnsi="Arial" w:cs="Arial" w:hint="eastAsia"/>
              </w:rPr>
              <w:t>纯电化。</w:t>
            </w:r>
          </w:p>
          <w:p w14:paraId="22407CAD" w14:textId="287C9CB6" w:rsidR="006106FB" w:rsidRPr="00F4626A" w:rsidRDefault="006106FB" w:rsidP="006106FB">
            <w:pPr>
              <w:pStyle w:val="af5"/>
              <w:ind w:firstLine="480"/>
              <w:jc w:val="both"/>
              <w:rPr>
                <w:rFonts w:ascii="Arial" w:eastAsia="宋体" w:hAnsi="Arial" w:cs="Arial"/>
              </w:rPr>
            </w:pPr>
            <w:r w:rsidRPr="00F4626A">
              <w:rPr>
                <w:rFonts w:ascii="Arial" w:eastAsia="宋体" w:hAnsi="Arial" w:cs="Arial" w:hint="eastAsia"/>
              </w:rPr>
              <w:t>根据安永的预测，欧洲的新能源汽车在</w:t>
            </w:r>
            <w:r w:rsidRPr="00F4626A">
              <w:rPr>
                <w:rFonts w:ascii="Arial" w:eastAsia="宋体" w:hAnsi="Arial" w:cs="Arial"/>
              </w:rPr>
              <w:t>2030</w:t>
            </w:r>
            <w:r w:rsidRPr="00F4626A">
              <w:rPr>
                <w:rFonts w:ascii="Arial" w:eastAsia="宋体" w:hAnsi="Arial" w:cs="Arial" w:hint="eastAsia"/>
              </w:rPr>
              <w:t>年将达到</w:t>
            </w:r>
            <w:r w:rsidRPr="00F4626A">
              <w:rPr>
                <w:rFonts w:ascii="Arial" w:eastAsia="宋体" w:hAnsi="Arial" w:cs="Arial"/>
              </w:rPr>
              <w:t>6</w:t>
            </w:r>
            <w:r w:rsidR="003F791C">
              <w:rPr>
                <w:rFonts w:ascii="Arial" w:eastAsia="宋体" w:hAnsi="Arial" w:cs="Arial"/>
              </w:rPr>
              <w:t>,</w:t>
            </w:r>
            <w:r w:rsidRPr="00F4626A">
              <w:rPr>
                <w:rFonts w:ascii="Arial" w:eastAsia="宋体" w:hAnsi="Arial" w:cs="Arial"/>
              </w:rPr>
              <w:t>500</w:t>
            </w:r>
            <w:r w:rsidRPr="00F4626A">
              <w:rPr>
                <w:rFonts w:ascii="Arial" w:eastAsia="宋体" w:hAnsi="Arial" w:cs="Arial" w:hint="eastAsia"/>
              </w:rPr>
              <w:t>万辆，将需要</w:t>
            </w:r>
            <w:r w:rsidRPr="00F4626A">
              <w:rPr>
                <w:rFonts w:ascii="Arial" w:eastAsia="宋体" w:hAnsi="Arial" w:cs="Arial"/>
              </w:rPr>
              <w:t>3</w:t>
            </w:r>
            <w:r w:rsidR="00E7202C">
              <w:rPr>
                <w:rFonts w:ascii="Arial" w:eastAsia="宋体" w:hAnsi="Arial" w:cs="Arial"/>
              </w:rPr>
              <w:t>,</w:t>
            </w:r>
            <w:r w:rsidRPr="00F4626A">
              <w:rPr>
                <w:rFonts w:ascii="Arial" w:eastAsia="宋体" w:hAnsi="Arial" w:cs="Arial"/>
              </w:rPr>
              <w:t>400</w:t>
            </w:r>
            <w:r w:rsidRPr="00F4626A">
              <w:rPr>
                <w:rFonts w:ascii="Arial" w:eastAsia="宋体" w:hAnsi="Arial" w:cs="Arial" w:hint="eastAsia"/>
              </w:rPr>
              <w:t>万个充电桩，其中公共充电桩为</w:t>
            </w:r>
            <w:r w:rsidRPr="00F4626A">
              <w:rPr>
                <w:rFonts w:ascii="Arial" w:eastAsia="宋体" w:hAnsi="Arial" w:cs="Arial"/>
              </w:rPr>
              <w:t>320</w:t>
            </w:r>
            <w:r w:rsidRPr="00F4626A">
              <w:rPr>
                <w:rFonts w:ascii="Arial" w:eastAsia="宋体" w:hAnsi="Arial" w:cs="Arial" w:hint="eastAsia"/>
              </w:rPr>
              <w:t>万个（公共快充</w:t>
            </w:r>
            <w:r w:rsidRPr="00F4626A">
              <w:rPr>
                <w:rFonts w:ascii="Arial" w:eastAsia="宋体" w:hAnsi="Arial" w:cs="Arial"/>
              </w:rPr>
              <w:t>15.6</w:t>
            </w:r>
            <w:r w:rsidRPr="00F4626A">
              <w:rPr>
                <w:rFonts w:ascii="Arial" w:eastAsia="宋体" w:hAnsi="Arial" w:cs="Arial" w:hint="eastAsia"/>
              </w:rPr>
              <w:t>万个，慢充</w:t>
            </w:r>
            <w:r w:rsidRPr="00F4626A">
              <w:rPr>
                <w:rFonts w:ascii="Arial" w:eastAsia="宋体" w:hAnsi="Arial" w:cs="Arial"/>
              </w:rPr>
              <w:t>300</w:t>
            </w:r>
            <w:r w:rsidRPr="00F4626A">
              <w:rPr>
                <w:rFonts w:ascii="Arial" w:eastAsia="宋体" w:hAnsi="Arial" w:cs="Arial" w:hint="eastAsia"/>
              </w:rPr>
              <w:t>万个），非公共充电桩为</w:t>
            </w:r>
            <w:r w:rsidRPr="00F4626A">
              <w:rPr>
                <w:rFonts w:ascii="Arial" w:eastAsia="宋体" w:hAnsi="Arial" w:cs="Arial"/>
              </w:rPr>
              <w:t>3</w:t>
            </w:r>
            <w:r w:rsidR="003F791C">
              <w:rPr>
                <w:rFonts w:ascii="Arial" w:eastAsia="宋体" w:hAnsi="Arial" w:cs="Arial"/>
              </w:rPr>
              <w:t>,</w:t>
            </w:r>
            <w:r w:rsidRPr="00F4626A">
              <w:rPr>
                <w:rFonts w:ascii="Arial" w:eastAsia="宋体" w:hAnsi="Arial" w:cs="Arial"/>
              </w:rPr>
              <w:t>000</w:t>
            </w:r>
            <w:r w:rsidRPr="00F4626A">
              <w:rPr>
                <w:rFonts w:ascii="Arial" w:eastAsia="宋体" w:hAnsi="Arial" w:cs="Arial" w:hint="eastAsia"/>
              </w:rPr>
              <w:t>万个（非公共快充</w:t>
            </w:r>
            <w:r w:rsidRPr="00F4626A">
              <w:rPr>
                <w:rFonts w:ascii="Arial" w:eastAsia="宋体" w:hAnsi="Arial" w:cs="Arial"/>
              </w:rPr>
              <w:t>25.9</w:t>
            </w:r>
            <w:r w:rsidRPr="00F4626A">
              <w:rPr>
                <w:rFonts w:ascii="Arial" w:eastAsia="宋体" w:hAnsi="Arial" w:cs="Arial" w:hint="eastAsia"/>
              </w:rPr>
              <w:t>万个，慢充</w:t>
            </w:r>
            <w:r w:rsidRPr="00F4626A">
              <w:rPr>
                <w:rFonts w:ascii="Arial" w:eastAsia="宋体" w:hAnsi="Arial" w:cs="Arial"/>
              </w:rPr>
              <w:t>3</w:t>
            </w:r>
            <w:r w:rsidR="003F791C">
              <w:rPr>
                <w:rFonts w:ascii="Arial" w:eastAsia="宋体" w:hAnsi="Arial" w:cs="Arial"/>
              </w:rPr>
              <w:t>,</w:t>
            </w:r>
            <w:r w:rsidRPr="00F4626A">
              <w:rPr>
                <w:rFonts w:ascii="Arial" w:eastAsia="宋体" w:hAnsi="Arial" w:cs="Arial"/>
              </w:rPr>
              <w:t>000</w:t>
            </w:r>
            <w:r w:rsidRPr="00F4626A">
              <w:rPr>
                <w:rFonts w:ascii="Arial" w:eastAsia="宋体" w:hAnsi="Arial" w:cs="Arial" w:hint="eastAsia"/>
              </w:rPr>
              <w:t>万个）。</w:t>
            </w:r>
          </w:p>
          <w:p w14:paraId="611182FA" w14:textId="77777777" w:rsidR="006106FB" w:rsidRDefault="006106FB" w:rsidP="006106FB">
            <w:pPr>
              <w:pStyle w:val="af5"/>
              <w:ind w:firstLine="480"/>
              <w:jc w:val="both"/>
              <w:rPr>
                <w:rFonts w:ascii="Arial" w:eastAsia="宋体" w:hAnsi="Arial" w:cs="Arial"/>
              </w:rPr>
            </w:pPr>
            <w:r w:rsidRPr="00F4626A">
              <w:rPr>
                <w:rFonts w:ascii="Arial" w:eastAsia="宋体" w:hAnsi="Arial" w:cs="Arial" w:hint="eastAsia"/>
              </w:rPr>
              <w:t>未来，随着全球多个国家和地区相关政策的支持、配套基础设施的完善及消费者对新能源汽车接受程度的提高，新能源汽车渗透率仍有较大提升空间。新能源汽车的快速普及无疑将推动充电基础设施建设的爆发式增长，无论是从未来市场空间还是从需求现状来看，全球都将迎来新能源充电解决方案的巨大发展机遇。</w:t>
            </w:r>
          </w:p>
          <w:p w14:paraId="5132BCC4" w14:textId="77777777" w:rsidR="006106FB" w:rsidRPr="006106FB" w:rsidRDefault="006106FB" w:rsidP="00DD24F3">
            <w:pPr>
              <w:pStyle w:val="af5"/>
              <w:ind w:firstLine="482"/>
              <w:jc w:val="both"/>
              <w:rPr>
                <w:rFonts w:ascii="Arial" w:eastAsia="宋体" w:hAnsi="Arial" w:cs="Arial"/>
                <w:b/>
                <w:bCs/>
              </w:rPr>
            </w:pPr>
          </w:p>
          <w:p w14:paraId="3915FC63" w14:textId="19DC0D74" w:rsidR="00DD24F3" w:rsidRPr="00774DC6" w:rsidRDefault="00DD24F3" w:rsidP="00DD24F3">
            <w:pPr>
              <w:pStyle w:val="af5"/>
              <w:ind w:firstLine="482"/>
              <w:jc w:val="both"/>
              <w:rPr>
                <w:rFonts w:ascii="Arial" w:eastAsia="宋体" w:hAnsi="Arial" w:cs="Arial"/>
                <w:b/>
                <w:bCs/>
              </w:rPr>
            </w:pPr>
            <w:r w:rsidRPr="00774DC6">
              <w:rPr>
                <w:rFonts w:ascii="Arial" w:eastAsia="宋体" w:hAnsi="Arial" w:cs="Arial"/>
                <w:b/>
                <w:bCs/>
              </w:rPr>
              <w:t>问题</w:t>
            </w:r>
            <w:r w:rsidR="006106FB">
              <w:rPr>
                <w:rFonts w:ascii="Arial" w:eastAsia="宋体" w:hAnsi="Arial" w:cs="Arial" w:hint="eastAsia"/>
                <w:b/>
                <w:bCs/>
              </w:rPr>
              <w:t>四</w:t>
            </w:r>
            <w:r w:rsidRPr="00774DC6">
              <w:rPr>
                <w:rFonts w:ascii="Arial" w:eastAsia="宋体" w:hAnsi="Arial" w:cs="Arial"/>
                <w:b/>
                <w:bCs/>
              </w:rPr>
              <w:t>：请介绍公司软件云方面的情况？</w:t>
            </w:r>
          </w:p>
          <w:p w14:paraId="1B802B8C" w14:textId="452E82A0" w:rsidR="00DD24F3" w:rsidRPr="00774DC6" w:rsidRDefault="00DD24F3" w:rsidP="00DD24F3">
            <w:pPr>
              <w:pStyle w:val="af5"/>
              <w:ind w:firstLine="480"/>
              <w:jc w:val="both"/>
              <w:rPr>
                <w:rFonts w:ascii="Arial" w:eastAsia="宋体" w:hAnsi="Arial" w:cs="Arial"/>
              </w:rPr>
            </w:pPr>
            <w:r w:rsidRPr="00774DC6">
              <w:rPr>
                <w:rFonts w:ascii="Arial" w:eastAsia="宋体" w:hAnsi="Arial" w:cs="Arial"/>
              </w:rPr>
              <w:t>公司软件云包括两方面，一是充电云服务产品，二是汽车诊断云服务</w:t>
            </w:r>
            <w:r w:rsidR="00774DC6">
              <w:rPr>
                <w:rFonts w:ascii="Arial" w:eastAsia="宋体" w:hAnsi="Arial" w:cs="Arial" w:hint="eastAsia"/>
              </w:rPr>
              <w:t>产品</w:t>
            </w:r>
            <w:r w:rsidRPr="00774DC6">
              <w:rPr>
                <w:rFonts w:ascii="Arial" w:eastAsia="宋体" w:hAnsi="Arial" w:cs="Arial"/>
              </w:rPr>
              <w:t>。</w:t>
            </w:r>
          </w:p>
          <w:p w14:paraId="1F135B93" w14:textId="77777777" w:rsidR="00DD24F3" w:rsidRPr="00774DC6" w:rsidRDefault="00DD24F3" w:rsidP="00DD24F3">
            <w:pPr>
              <w:pStyle w:val="af5"/>
              <w:ind w:firstLine="480"/>
              <w:jc w:val="both"/>
              <w:rPr>
                <w:rFonts w:ascii="Arial" w:eastAsia="宋体" w:hAnsi="Arial" w:cs="Arial"/>
              </w:rPr>
            </w:pPr>
            <w:r w:rsidRPr="00774DC6">
              <w:rPr>
                <w:rFonts w:ascii="Arial" w:eastAsia="宋体" w:hAnsi="Arial" w:cs="Arial"/>
              </w:rPr>
              <w:t>1</w:t>
            </w:r>
            <w:r w:rsidRPr="00774DC6">
              <w:rPr>
                <w:rFonts w:ascii="Arial" w:eastAsia="宋体" w:hAnsi="Arial" w:cs="Arial"/>
              </w:rPr>
              <w:t>、充电云服务产品</w:t>
            </w:r>
          </w:p>
          <w:p w14:paraId="44ACD558" w14:textId="77777777" w:rsidR="00DD24F3" w:rsidRPr="00774DC6" w:rsidRDefault="00DD24F3" w:rsidP="00DD24F3">
            <w:pPr>
              <w:pStyle w:val="af5"/>
              <w:ind w:firstLine="480"/>
              <w:jc w:val="both"/>
              <w:rPr>
                <w:rFonts w:ascii="Arial" w:eastAsia="宋体" w:hAnsi="Arial" w:cs="Arial"/>
              </w:rPr>
            </w:pPr>
            <w:r w:rsidRPr="00774DC6">
              <w:rPr>
                <w:rFonts w:ascii="Arial" w:eastAsia="宋体" w:hAnsi="Arial" w:cs="Arial"/>
              </w:rPr>
              <w:t>2023</w:t>
            </w:r>
            <w:r w:rsidRPr="00774DC6">
              <w:rPr>
                <w:rFonts w:ascii="Arial" w:eastAsia="宋体" w:hAnsi="Arial" w:cs="Arial"/>
              </w:rPr>
              <w:t>年，公司持续开发道通充电云平台相关功能，推出了充电桩运营管理平台、充电桩运维管理平台、充电桩</w:t>
            </w:r>
            <w:r w:rsidRPr="00774DC6">
              <w:rPr>
                <w:rFonts w:ascii="Arial" w:eastAsia="宋体" w:hAnsi="Arial" w:cs="Arial"/>
              </w:rPr>
              <w:t>App</w:t>
            </w:r>
            <w:r w:rsidRPr="00774DC6">
              <w:rPr>
                <w:rFonts w:ascii="Arial" w:eastAsia="宋体" w:hAnsi="Arial" w:cs="Arial"/>
              </w:rPr>
              <w:t>应用三大产品，为客户提供高收益、高可靠、智能化的产品价值。</w:t>
            </w:r>
          </w:p>
          <w:p w14:paraId="35815AA0" w14:textId="77777777" w:rsidR="00DD24F3" w:rsidRPr="00774DC6" w:rsidRDefault="00DD24F3" w:rsidP="00DD24F3">
            <w:pPr>
              <w:pStyle w:val="af5"/>
              <w:ind w:firstLine="480"/>
              <w:jc w:val="both"/>
              <w:rPr>
                <w:rFonts w:ascii="Arial" w:eastAsia="宋体" w:hAnsi="Arial" w:cs="Arial"/>
              </w:rPr>
            </w:pPr>
            <w:r w:rsidRPr="00774DC6">
              <w:rPr>
                <w:rFonts w:ascii="宋体" w:eastAsia="宋体" w:hAnsi="宋体" w:cs="宋体" w:hint="eastAsia"/>
              </w:rPr>
              <w:t>①</w:t>
            </w:r>
            <w:r w:rsidRPr="00774DC6">
              <w:rPr>
                <w:rFonts w:ascii="Arial" w:eastAsia="宋体" w:hAnsi="Arial" w:cs="Arial"/>
              </w:rPr>
              <w:t>充电运营管理平台：能够实时监控场桩状态，多级商户管理、灵活计价配置、进场控制，大数据经营数据分析等功能，同时可通过云端</w:t>
            </w:r>
            <w:r w:rsidRPr="00774DC6">
              <w:rPr>
                <w:rFonts w:ascii="Arial" w:eastAsia="宋体" w:hAnsi="Arial" w:cs="Arial"/>
              </w:rPr>
              <w:t>DLB/ALM</w:t>
            </w:r>
            <w:r w:rsidRPr="00774DC6">
              <w:rPr>
                <w:rFonts w:ascii="Arial" w:eastAsia="宋体" w:hAnsi="Arial" w:cs="Arial"/>
              </w:rPr>
              <w:t>技</w:t>
            </w:r>
            <w:r w:rsidRPr="00774DC6">
              <w:rPr>
                <w:rFonts w:ascii="Arial" w:eastAsia="宋体" w:hAnsi="Arial" w:cs="Arial"/>
              </w:rPr>
              <w:lastRenderedPageBreak/>
              <w:t>术进行智能负载调节，实时调整场站功率配置。从而大幅降低客户运营成本</w:t>
            </w:r>
            <w:r w:rsidRPr="00774DC6">
              <w:rPr>
                <w:rFonts w:ascii="Arial" w:eastAsia="宋体" w:hAnsi="Arial" w:cs="Arial"/>
              </w:rPr>
              <w:t xml:space="preserve">, </w:t>
            </w:r>
            <w:r w:rsidRPr="00774DC6">
              <w:rPr>
                <w:rFonts w:ascii="Arial" w:eastAsia="宋体" w:hAnsi="Arial" w:cs="Arial"/>
              </w:rPr>
              <w:t>显著提升盈利空间。</w:t>
            </w:r>
          </w:p>
          <w:p w14:paraId="3E7E74CE" w14:textId="77777777" w:rsidR="00DD24F3" w:rsidRPr="00774DC6" w:rsidRDefault="00DD24F3" w:rsidP="00DD24F3">
            <w:pPr>
              <w:pStyle w:val="af5"/>
              <w:ind w:firstLine="480"/>
              <w:jc w:val="both"/>
              <w:rPr>
                <w:rFonts w:ascii="Arial" w:eastAsia="宋体" w:hAnsi="Arial" w:cs="Arial"/>
              </w:rPr>
            </w:pPr>
            <w:r w:rsidRPr="00774DC6">
              <w:rPr>
                <w:rFonts w:ascii="宋体" w:eastAsia="宋体" w:hAnsi="宋体" w:cs="宋体" w:hint="eastAsia"/>
              </w:rPr>
              <w:t>②</w:t>
            </w:r>
            <w:r w:rsidRPr="00774DC6">
              <w:rPr>
                <w:rFonts w:ascii="Arial" w:eastAsia="宋体" w:hAnsi="Arial" w:cs="Arial"/>
              </w:rPr>
              <w:t>充电桩运维管理平台：支持智能远程诊断、远程排障，降低人工干预成本；提供智能日志分析、实时监控及提前预警功能，以降低故障率并有效减少上站次，为客户提供无忧的充电保障。</w:t>
            </w:r>
          </w:p>
          <w:p w14:paraId="1453E405" w14:textId="77777777" w:rsidR="00DD24F3" w:rsidRPr="00774DC6" w:rsidRDefault="00DD24F3" w:rsidP="00DD24F3">
            <w:pPr>
              <w:pStyle w:val="af5"/>
              <w:ind w:firstLine="480"/>
              <w:jc w:val="both"/>
              <w:rPr>
                <w:rFonts w:ascii="Arial" w:eastAsia="宋体" w:hAnsi="Arial" w:cs="Arial"/>
              </w:rPr>
            </w:pPr>
            <w:r w:rsidRPr="00774DC6">
              <w:rPr>
                <w:rFonts w:ascii="宋体" w:eastAsia="宋体" w:hAnsi="宋体" w:cs="宋体" w:hint="eastAsia"/>
              </w:rPr>
              <w:t>③</w:t>
            </w:r>
            <w:r w:rsidRPr="00774DC6">
              <w:rPr>
                <w:rFonts w:ascii="Arial" w:eastAsia="宋体" w:hAnsi="Arial" w:cs="Arial"/>
              </w:rPr>
              <w:t>充电桩</w:t>
            </w:r>
            <w:r w:rsidRPr="00774DC6">
              <w:rPr>
                <w:rFonts w:ascii="Arial" w:eastAsia="宋体" w:hAnsi="Arial" w:cs="Arial"/>
              </w:rPr>
              <w:t>App</w:t>
            </w:r>
            <w:r w:rsidRPr="00774DC6">
              <w:rPr>
                <w:rFonts w:ascii="Arial" w:eastAsia="宋体" w:hAnsi="Arial" w:cs="Arial"/>
              </w:rPr>
              <w:t>应用：可为个人用户提供智能易用的家庭充电管理，支持定时充电，多维度充电记录统计；支持</w:t>
            </w:r>
            <w:r w:rsidRPr="00774DC6">
              <w:rPr>
                <w:rFonts w:ascii="Arial" w:eastAsia="宋体" w:hAnsi="Arial" w:cs="Arial"/>
              </w:rPr>
              <w:t>ALM DLB</w:t>
            </w:r>
            <w:r w:rsidRPr="00774DC6">
              <w:rPr>
                <w:rFonts w:ascii="Arial" w:eastAsia="宋体" w:hAnsi="Arial" w:cs="Arial"/>
              </w:rPr>
              <w:t>保证家庭用负载安全；提供智能语音、智能推送、即插即充、和远程控制等便捷交互方式，提升用户充电体验。</w:t>
            </w:r>
          </w:p>
          <w:p w14:paraId="715F5DD8" w14:textId="6F1C93F1" w:rsidR="00DD24F3" w:rsidRPr="00774DC6" w:rsidRDefault="00DD24F3" w:rsidP="006106FB">
            <w:pPr>
              <w:pStyle w:val="af5"/>
              <w:ind w:firstLine="480"/>
              <w:jc w:val="both"/>
              <w:rPr>
                <w:rFonts w:ascii="Arial" w:eastAsia="宋体" w:hAnsi="Arial" w:cs="Arial"/>
              </w:rPr>
            </w:pPr>
            <w:r w:rsidRPr="00774DC6">
              <w:rPr>
                <w:rFonts w:ascii="Arial" w:eastAsia="宋体" w:hAnsi="Arial" w:cs="Arial"/>
              </w:rPr>
              <w:t>未来公司将围绕核心充电场景</w:t>
            </w:r>
            <w:r w:rsidR="00F41814">
              <w:rPr>
                <w:rFonts w:ascii="Arial" w:eastAsia="宋体" w:hAnsi="Arial" w:cs="Arial" w:hint="eastAsia"/>
              </w:rPr>
              <w:t>，</w:t>
            </w:r>
            <w:r w:rsidRPr="00774DC6">
              <w:rPr>
                <w:rFonts w:ascii="Arial" w:eastAsia="宋体" w:hAnsi="Arial" w:cs="Arial"/>
              </w:rPr>
              <w:t>持续打造云平台产品的核心特性，构建充电可靠性高、用电规划准确、用电成本低、车主体验佳的充电整体解决方案，实现在欧美等主要市场的高速增长。</w:t>
            </w:r>
          </w:p>
          <w:p w14:paraId="72A012FD" w14:textId="77777777" w:rsidR="00DD24F3" w:rsidRPr="00774DC6" w:rsidRDefault="00DD24F3" w:rsidP="00DD24F3">
            <w:pPr>
              <w:pStyle w:val="af5"/>
              <w:ind w:firstLine="480"/>
              <w:jc w:val="both"/>
              <w:rPr>
                <w:rFonts w:ascii="Arial" w:eastAsia="宋体" w:hAnsi="Arial" w:cs="Arial"/>
              </w:rPr>
            </w:pPr>
            <w:r w:rsidRPr="00774DC6">
              <w:rPr>
                <w:rFonts w:ascii="Arial" w:eastAsia="宋体" w:hAnsi="Arial" w:cs="Arial"/>
              </w:rPr>
              <w:t>2</w:t>
            </w:r>
            <w:r w:rsidRPr="00774DC6">
              <w:rPr>
                <w:rFonts w:ascii="Arial" w:eastAsia="宋体" w:hAnsi="Arial" w:cs="Arial"/>
              </w:rPr>
              <w:t>、汽车诊断云服务产品</w:t>
            </w:r>
          </w:p>
          <w:p w14:paraId="020566EE" w14:textId="303F3175" w:rsidR="00DD24F3" w:rsidRPr="00774DC6" w:rsidRDefault="00DD24F3" w:rsidP="00DD24F3">
            <w:pPr>
              <w:pStyle w:val="af5"/>
              <w:ind w:firstLine="480"/>
              <w:jc w:val="both"/>
              <w:rPr>
                <w:rFonts w:ascii="Arial" w:eastAsia="宋体" w:hAnsi="Arial" w:cs="Arial"/>
              </w:rPr>
            </w:pPr>
            <w:r w:rsidRPr="00774DC6">
              <w:rPr>
                <w:rFonts w:ascii="Arial" w:eastAsia="宋体" w:hAnsi="Arial" w:cs="Arial"/>
              </w:rPr>
              <w:t>汽车诊断的软件云服务产品在北美、欧洲等市场采用后续软件升级收费模式，该收费模式下，智能终端产品所附带的免费软件升级期限到期后，需要通过在线升级或购买预付升级卡等方式购买软件升级，完成车型的更新和功能的拓展等后续软件云服务。</w:t>
            </w:r>
            <w:r w:rsidRPr="00774DC6">
              <w:rPr>
                <w:rFonts w:ascii="Arial" w:eastAsia="宋体" w:hAnsi="Arial" w:cs="Arial"/>
              </w:rPr>
              <w:t>2023</w:t>
            </w:r>
            <w:r w:rsidRPr="00774DC6">
              <w:rPr>
                <w:rFonts w:ascii="Arial" w:eastAsia="宋体" w:hAnsi="Arial" w:cs="Arial"/>
              </w:rPr>
              <w:t>年，公司对汽车诊断云服务的远程专家及续费升级进行持续优化，进一步提升行业领先优势及盈利能力。</w:t>
            </w:r>
          </w:p>
          <w:p w14:paraId="0359350B" w14:textId="77DA9A3E" w:rsidR="00DD24F3" w:rsidRDefault="00DD24F3" w:rsidP="00DD24F3">
            <w:pPr>
              <w:pStyle w:val="af5"/>
              <w:ind w:firstLine="480"/>
              <w:jc w:val="both"/>
              <w:rPr>
                <w:rFonts w:ascii="Arial" w:eastAsia="宋体" w:hAnsi="Arial" w:cs="Arial"/>
              </w:rPr>
            </w:pPr>
          </w:p>
          <w:p w14:paraId="24AEB207" w14:textId="15F476DE" w:rsidR="006106FB" w:rsidRDefault="006106FB" w:rsidP="006106FB">
            <w:pPr>
              <w:pStyle w:val="af5"/>
              <w:ind w:firstLine="482"/>
              <w:jc w:val="both"/>
              <w:rPr>
                <w:rFonts w:ascii="Arial" w:eastAsia="宋体" w:hAnsi="Arial" w:cs="Arial"/>
                <w:b/>
                <w:bCs/>
              </w:rPr>
            </w:pPr>
            <w:r w:rsidRPr="00774DC6">
              <w:rPr>
                <w:rFonts w:ascii="Arial" w:eastAsia="宋体" w:hAnsi="Arial" w:cs="Arial"/>
                <w:b/>
                <w:bCs/>
              </w:rPr>
              <w:t>问题</w:t>
            </w:r>
            <w:r>
              <w:rPr>
                <w:rFonts w:ascii="Arial" w:eastAsia="宋体" w:hAnsi="Arial" w:cs="Arial" w:hint="eastAsia"/>
                <w:b/>
                <w:bCs/>
              </w:rPr>
              <w:t>五</w:t>
            </w:r>
            <w:r w:rsidRPr="00774DC6">
              <w:rPr>
                <w:rFonts w:ascii="Arial" w:eastAsia="宋体" w:hAnsi="Arial" w:cs="Arial"/>
                <w:b/>
                <w:bCs/>
              </w:rPr>
              <w:t>：</w:t>
            </w:r>
            <w:r>
              <w:rPr>
                <w:rFonts w:ascii="Arial" w:eastAsia="宋体" w:hAnsi="Arial" w:cs="Arial" w:hint="eastAsia"/>
                <w:b/>
                <w:bCs/>
              </w:rPr>
              <w:t>软件云服务的毛利率很高，具体的收费方式是怎么样的？软件布局的展望？</w:t>
            </w:r>
          </w:p>
          <w:p w14:paraId="5CF083B8" w14:textId="77777777" w:rsidR="006106FB" w:rsidRPr="00774DC6" w:rsidRDefault="006106FB" w:rsidP="006106FB">
            <w:pPr>
              <w:pStyle w:val="af5"/>
              <w:ind w:firstLine="480"/>
              <w:jc w:val="both"/>
              <w:rPr>
                <w:rFonts w:ascii="Arial" w:eastAsia="宋体" w:hAnsi="Arial" w:cs="Arial"/>
              </w:rPr>
            </w:pPr>
            <w:r w:rsidRPr="00C61A57">
              <w:rPr>
                <w:rFonts w:ascii="Arial" w:eastAsia="宋体" w:hAnsi="Arial" w:cs="Arial" w:hint="eastAsia"/>
              </w:rPr>
              <w:t>2</w:t>
            </w:r>
            <w:r w:rsidRPr="00C61A57">
              <w:rPr>
                <w:rFonts w:ascii="Arial" w:eastAsia="宋体" w:hAnsi="Arial" w:cs="Arial"/>
              </w:rPr>
              <w:t>023</w:t>
            </w:r>
            <w:r w:rsidRPr="00C61A57">
              <w:rPr>
                <w:rFonts w:ascii="Arial" w:eastAsia="宋体" w:hAnsi="Arial" w:cs="Arial" w:hint="eastAsia"/>
              </w:rPr>
              <w:t>年，公司软件升级服务</w:t>
            </w:r>
            <w:r>
              <w:rPr>
                <w:rFonts w:ascii="Arial" w:eastAsia="宋体" w:hAnsi="Arial" w:cs="Arial" w:hint="eastAsia"/>
              </w:rPr>
              <w:t>实现收入</w:t>
            </w:r>
            <w:r>
              <w:rPr>
                <w:rFonts w:ascii="Arial" w:eastAsia="宋体" w:hAnsi="Arial" w:cs="Arial" w:hint="eastAsia"/>
              </w:rPr>
              <w:t>3</w:t>
            </w:r>
            <w:r>
              <w:rPr>
                <w:rFonts w:ascii="Arial" w:eastAsia="宋体" w:hAnsi="Arial" w:cs="Arial"/>
              </w:rPr>
              <w:t>.59</w:t>
            </w:r>
            <w:r>
              <w:rPr>
                <w:rFonts w:ascii="Arial" w:eastAsia="宋体" w:hAnsi="Arial" w:cs="Arial" w:hint="eastAsia"/>
              </w:rPr>
              <w:t>亿元，同比增长</w:t>
            </w:r>
            <w:r>
              <w:rPr>
                <w:rFonts w:ascii="Arial" w:eastAsia="宋体" w:hAnsi="Arial" w:cs="Arial" w:hint="eastAsia"/>
              </w:rPr>
              <w:t>1</w:t>
            </w:r>
            <w:r>
              <w:rPr>
                <w:rFonts w:ascii="Arial" w:eastAsia="宋体" w:hAnsi="Arial" w:cs="Arial"/>
              </w:rPr>
              <w:t>8.97%</w:t>
            </w:r>
            <w:r>
              <w:rPr>
                <w:rFonts w:ascii="Arial" w:eastAsia="宋体" w:hAnsi="Arial" w:cs="Arial" w:hint="eastAsia"/>
              </w:rPr>
              <w:t>，毛利率高达</w:t>
            </w:r>
            <w:r>
              <w:rPr>
                <w:rFonts w:ascii="Arial" w:eastAsia="宋体" w:hAnsi="Arial" w:cs="Arial"/>
              </w:rPr>
              <w:t>98.46%</w:t>
            </w:r>
            <w:r>
              <w:rPr>
                <w:rFonts w:ascii="Arial" w:eastAsia="宋体" w:hAnsi="Arial" w:cs="Arial" w:hint="eastAsia"/>
              </w:rPr>
              <w:t>。具体来看，软件云服务主要包括两块：</w:t>
            </w:r>
            <w:r w:rsidRPr="00774DC6">
              <w:rPr>
                <w:rFonts w:ascii="Arial" w:eastAsia="宋体" w:hAnsi="Arial" w:cs="Arial"/>
              </w:rPr>
              <w:t>一是充电云服务产品，二是汽车诊断云服务</w:t>
            </w:r>
            <w:r>
              <w:rPr>
                <w:rFonts w:ascii="Arial" w:eastAsia="宋体" w:hAnsi="Arial" w:cs="Arial" w:hint="eastAsia"/>
              </w:rPr>
              <w:t>产品</w:t>
            </w:r>
            <w:r w:rsidRPr="00774DC6">
              <w:rPr>
                <w:rFonts w:ascii="Arial" w:eastAsia="宋体" w:hAnsi="Arial" w:cs="Arial"/>
              </w:rPr>
              <w:t>。</w:t>
            </w:r>
          </w:p>
          <w:p w14:paraId="11FA0722" w14:textId="6A54B564" w:rsidR="006106FB" w:rsidRDefault="006106FB" w:rsidP="006106FB">
            <w:pPr>
              <w:pStyle w:val="af5"/>
              <w:ind w:firstLine="480"/>
              <w:jc w:val="both"/>
              <w:rPr>
                <w:rFonts w:ascii="Arial" w:eastAsia="宋体" w:hAnsi="Arial" w:cs="Arial"/>
              </w:rPr>
            </w:pPr>
            <w:r>
              <w:rPr>
                <w:rFonts w:ascii="Arial" w:eastAsia="宋体" w:hAnsi="Arial" w:cs="Arial" w:hint="eastAsia"/>
              </w:rPr>
              <w:t>充电云服务产品主要针对一些目的地场景，例如一些没有自身运营平台的小</w:t>
            </w:r>
            <w:r>
              <w:rPr>
                <w:rFonts w:ascii="Arial" w:eastAsia="宋体" w:hAnsi="Arial" w:cs="Arial" w:hint="eastAsia"/>
              </w:rPr>
              <w:t>C</w:t>
            </w:r>
            <w:r>
              <w:rPr>
                <w:rFonts w:ascii="Arial" w:eastAsia="宋体" w:hAnsi="Arial" w:cs="Arial"/>
              </w:rPr>
              <w:t>PO</w:t>
            </w:r>
            <w:r w:rsidR="000920EC">
              <w:rPr>
                <w:rFonts w:ascii="Arial" w:eastAsia="宋体" w:hAnsi="Arial" w:cs="Arial" w:hint="eastAsia"/>
              </w:rPr>
              <w:t>（充电桩运营商）</w:t>
            </w:r>
            <w:r>
              <w:rPr>
                <w:rFonts w:ascii="Arial" w:eastAsia="宋体" w:hAnsi="Arial" w:cs="Arial" w:hint="eastAsia"/>
              </w:rPr>
              <w:t>、车队客户、酒店商超办公楼停车场等客户。目前的收费方式是按枪的数量，每年收费。</w:t>
            </w:r>
            <w:r>
              <w:rPr>
                <w:rFonts w:ascii="Arial" w:eastAsia="宋体" w:hAnsi="Arial" w:cs="Arial" w:hint="eastAsia"/>
              </w:rPr>
              <w:t>2</w:t>
            </w:r>
            <w:r>
              <w:rPr>
                <w:rFonts w:ascii="Arial" w:eastAsia="宋体" w:hAnsi="Arial" w:cs="Arial"/>
              </w:rPr>
              <w:t>023</w:t>
            </w:r>
            <w:r>
              <w:rPr>
                <w:rFonts w:ascii="Arial" w:eastAsia="宋体" w:hAnsi="Arial" w:cs="Arial" w:hint="eastAsia"/>
              </w:rPr>
              <w:t>年，充电云服务产品</w:t>
            </w:r>
            <w:r w:rsidR="003C47D4">
              <w:rPr>
                <w:rFonts w:ascii="Arial" w:eastAsia="宋体" w:hAnsi="Arial" w:cs="Arial" w:hint="eastAsia"/>
              </w:rPr>
              <w:t>顺利</w:t>
            </w:r>
            <w:r>
              <w:rPr>
                <w:rFonts w:ascii="Arial" w:eastAsia="宋体" w:hAnsi="Arial" w:cs="Arial" w:hint="eastAsia"/>
              </w:rPr>
              <w:t>起步，</w:t>
            </w:r>
            <w:r w:rsidR="003C47D4">
              <w:rPr>
                <w:rFonts w:ascii="Arial" w:eastAsia="宋体" w:hAnsi="Arial" w:cs="Arial" w:hint="eastAsia"/>
              </w:rPr>
              <w:t>实现从</w:t>
            </w:r>
            <w:r w:rsidR="003C47D4">
              <w:rPr>
                <w:rFonts w:ascii="Arial" w:eastAsia="宋体" w:hAnsi="Arial" w:cs="Arial" w:hint="eastAsia"/>
              </w:rPr>
              <w:t>0</w:t>
            </w:r>
            <w:r w:rsidR="003C47D4">
              <w:rPr>
                <w:rFonts w:ascii="Arial" w:eastAsia="宋体" w:hAnsi="Arial" w:cs="Arial"/>
              </w:rPr>
              <w:t>-1</w:t>
            </w:r>
            <w:r w:rsidR="003C47D4">
              <w:rPr>
                <w:rFonts w:ascii="Arial" w:eastAsia="宋体" w:hAnsi="Arial" w:cs="Arial" w:hint="eastAsia"/>
              </w:rPr>
              <w:t>的平台搭建，</w:t>
            </w:r>
            <w:r>
              <w:rPr>
                <w:rFonts w:ascii="Arial" w:eastAsia="宋体" w:hAnsi="Arial" w:cs="Arial" w:hint="eastAsia"/>
              </w:rPr>
              <w:t>预计</w:t>
            </w:r>
            <w:r>
              <w:rPr>
                <w:rFonts w:ascii="Arial" w:eastAsia="宋体" w:hAnsi="Arial" w:cs="Arial" w:hint="eastAsia"/>
              </w:rPr>
              <w:t>2</w:t>
            </w:r>
            <w:r>
              <w:rPr>
                <w:rFonts w:ascii="Arial" w:eastAsia="宋体" w:hAnsi="Arial" w:cs="Arial"/>
              </w:rPr>
              <w:t>024</w:t>
            </w:r>
            <w:r>
              <w:rPr>
                <w:rFonts w:ascii="Arial" w:eastAsia="宋体" w:hAnsi="Arial" w:cs="Arial" w:hint="eastAsia"/>
              </w:rPr>
              <w:t>年</w:t>
            </w:r>
            <w:r w:rsidR="000920EC">
              <w:rPr>
                <w:rFonts w:ascii="Arial" w:eastAsia="宋体" w:hAnsi="Arial" w:cs="Arial" w:hint="eastAsia"/>
              </w:rPr>
              <w:t>会有较快的</w:t>
            </w:r>
            <w:r>
              <w:rPr>
                <w:rFonts w:ascii="Arial" w:eastAsia="宋体" w:hAnsi="Arial" w:cs="Arial" w:hint="eastAsia"/>
              </w:rPr>
              <w:t>增长。</w:t>
            </w:r>
          </w:p>
          <w:p w14:paraId="3FF05C4C" w14:textId="468F0255" w:rsidR="006106FB" w:rsidRPr="00C61A57" w:rsidRDefault="006106FB" w:rsidP="006106FB">
            <w:pPr>
              <w:pStyle w:val="af5"/>
              <w:ind w:firstLine="480"/>
              <w:jc w:val="both"/>
              <w:rPr>
                <w:rFonts w:ascii="Arial" w:eastAsia="宋体" w:hAnsi="Arial" w:cs="Arial"/>
              </w:rPr>
            </w:pPr>
            <w:r>
              <w:rPr>
                <w:rFonts w:ascii="Arial" w:eastAsia="宋体" w:hAnsi="Arial" w:cs="Arial" w:hint="eastAsia"/>
              </w:rPr>
              <w:lastRenderedPageBreak/>
              <w:t>汽车诊断云服务产品主要是指综合诊断平板产品的续费升级。在软件产品方面，公司通过</w:t>
            </w:r>
            <w:r w:rsidRPr="00166128">
              <w:rPr>
                <w:rFonts w:ascii="Arial" w:eastAsia="宋体" w:hAnsi="Arial" w:cs="Arial" w:hint="eastAsia"/>
              </w:rPr>
              <w:t>远程诊断编程能力方面持续优化</w:t>
            </w:r>
            <w:r>
              <w:rPr>
                <w:rFonts w:ascii="Arial" w:eastAsia="宋体" w:hAnsi="Arial" w:cs="Arial" w:hint="eastAsia"/>
              </w:rPr>
              <w:t>、</w:t>
            </w:r>
            <w:r w:rsidRPr="00166128">
              <w:rPr>
                <w:rFonts w:ascii="Arial" w:eastAsia="宋体" w:hAnsi="Arial" w:cs="Arial" w:hint="eastAsia"/>
              </w:rPr>
              <w:t>完成</w:t>
            </w:r>
            <w:r w:rsidRPr="00166128">
              <w:rPr>
                <w:rFonts w:ascii="Arial" w:eastAsia="宋体" w:hAnsi="Arial" w:cs="Arial"/>
              </w:rPr>
              <w:t>118</w:t>
            </w:r>
            <w:r w:rsidRPr="00166128">
              <w:rPr>
                <w:rFonts w:ascii="Arial" w:eastAsia="宋体" w:hAnsi="Arial" w:cs="Arial" w:hint="eastAsia"/>
              </w:rPr>
              <w:t>余款车系</w:t>
            </w:r>
            <w:r w:rsidRPr="00166128">
              <w:rPr>
                <w:rFonts w:ascii="Arial" w:eastAsia="宋体" w:hAnsi="Arial" w:cs="Arial"/>
              </w:rPr>
              <w:t>2024</w:t>
            </w:r>
            <w:r w:rsidRPr="00166128">
              <w:rPr>
                <w:rFonts w:ascii="Arial" w:eastAsia="宋体" w:hAnsi="Arial" w:cs="Arial" w:hint="eastAsia"/>
              </w:rPr>
              <w:t>年新车型诊断软件的开发</w:t>
            </w:r>
            <w:r>
              <w:rPr>
                <w:rFonts w:ascii="Arial" w:eastAsia="宋体" w:hAnsi="Arial" w:cs="Arial" w:hint="eastAsia"/>
              </w:rPr>
              <w:t>，持续提升软件产品力，吸引用户续费升级。在渠道运营方面，公司针对用户特点进行精准营销、精准投放，使得续费率（尤其是直销客户的续费率）有所提升。目前的收费模式主要</w:t>
            </w:r>
            <w:r w:rsidRPr="00774DC6">
              <w:rPr>
                <w:rFonts w:ascii="Arial" w:eastAsia="宋体" w:hAnsi="Arial" w:cs="Arial"/>
              </w:rPr>
              <w:t>采用后续软件升级收费模式，</w:t>
            </w:r>
            <w:r>
              <w:rPr>
                <w:rFonts w:ascii="Arial" w:eastAsia="宋体" w:hAnsi="Arial" w:cs="Arial" w:hint="eastAsia"/>
              </w:rPr>
              <w:t>即</w:t>
            </w:r>
            <w:r w:rsidRPr="00774DC6">
              <w:rPr>
                <w:rFonts w:ascii="Arial" w:eastAsia="宋体" w:hAnsi="Arial" w:cs="Arial"/>
              </w:rPr>
              <w:t>智能终端产品所附带的免费软件升级期限到期后，需要通过在线升级或购买预付升级卡等方式购买软件升级，完成车型的更新和功能的拓展等后续软件云服务。</w:t>
            </w:r>
          </w:p>
          <w:p w14:paraId="185C2C2B" w14:textId="231739FA" w:rsidR="006106FB" w:rsidRPr="006106FB" w:rsidRDefault="006106FB" w:rsidP="00DD24F3">
            <w:pPr>
              <w:pStyle w:val="af5"/>
              <w:ind w:firstLine="480"/>
              <w:jc w:val="both"/>
              <w:rPr>
                <w:rFonts w:ascii="Arial" w:eastAsia="宋体" w:hAnsi="Arial" w:cs="Arial"/>
              </w:rPr>
            </w:pPr>
          </w:p>
          <w:p w14:paraId="4B336C8B" w14:textId="4EBFA1E2" w:rsidR="006106FB" w:rsidRDefault="006106FB" w:rsidP="006106FB">
            <w:pPr>
              <w:pStyle w:val="af5"/>
              <w:ind w:firstLine="482"/>
              <w:jc w:val="both"/>
              <w:rPr>
                <w:rFonts w:ascii="Arial" w:eastAsia="宋体" w:hAnsi="Arial" w:cs="Arial"/>
                <w:b/>
                <w:bCs/>
              </w:rPr>
            </w:pPr>
            <w:r w:rsidRPr="00774DC6">
              <w:rPr>
                <w:rFonts w:ascii="Arial" w:eastAsia="宋体" w:hAnsi="Arial" w:cs="Arial"/>
                <w:b/>
                <w:bCs/>
              </w:rPr>
              <w:t>问题</w:t>
            </w:r>
            <w:r w:rsidR="00EC2C6E">
              <w:rPr>
                <w:rFonts w:ascii="Arial" w:eastAsia="宋体" w:hAnsi="Arial" w:cs="Arial" w:hint="eastAsia"/>
                <w:b/>
                <w:bCs/>
              </w:rPr>
              <w:t>六</w:t>
            </w:r>
            <w:r w:rsidRPr="00774DC6">
              <w:rPr>
                <w:rFonts w:ascii="Arial" w:eastAsia="宋体" w:hAnsi="Arial" w:cs="Arial"/>
                <w:b/>
                <w:bCs/>
              </w:rPr>
              <w:t>：</w:t>
            </w:r>
            <w:r>
              <w:rPr>
                <w:rFonts w:ascii="Arial" w:eastAsia="宋体" w:hAnsi="Arial" w:cs="Arial" w:hint="eastAsia"/>
                <w:b/>
                <w:bCs/>
              </w:rPr>
              <w:t>充电桩业务</w:t>
            </w:r>
            <w:r>
              <w:rPr>
                <w:rFonts w:ascii="Arial" w:eastAsia="宋体" w:hAnsi="Arial" w:cs="Arial" w:hint="eastAsia"/>
                <w:b/>
                <w:bCs/>
              </w:rPr>
              <w:t>2</w:t>
            </w:r>
            <w:r>
              <w:rPr>
                <w:rFonts w:ascii="Arial" w:eastAsia="宋体" w:hAnsi="Arial" w:cs="Arial"/>
                <w:b/>
                <w:bCs/>
              </w:rPr>
              <w:t>023</w:t>
            </w:r>
            <w:r>
              <w:rPr>
                <w:rFonts w:ascii="Arial" w:eastAsia="宋体" w:hAnsi="Arial" w:cs="Arial" w:hint="eastAsia"/>
                <w:b/>
                <w:bCs/>
              </w:rPr>
              <w:t>年的关税对毛利率的影响及展望？</w:t>
            </w:r>
          </w:p>
          <w:p w14:paraId="0ED7FEB8" w14:textId="1317DB71" w:rsidR="006106FB" w:rsidRDefault="006106FB" w:rsidP="006106FB">
            <w:pPr>
              <w:pStyle w:val="af5"/>
              <w:ind w:firstLine="480"/>
              <w:jc w:val="both"/>
              <w:rPr>
                <w:rFonts w:ascii="Arial" w:eastAsia="宋体" w:hAnsi="Arial" w:cs="Arial"/>
              </w:rPr>
            </w:pPr>
            <w:r w:rsidRPr="009B2394">
              <w:rPr>
                <w:rFonts w:ascii="Arial" w:eastAsia="宋体" w:hAnsi="Arial" w:cs="Arial" w:hint="eastAsia"/>
              </w:rPr>
              <w:t>交流桩</w:t>
            </w:r>
            <w:r>
              <w:rPr>
                <w:rFonts w:ascii="Arial" w:eastAsia="宋体" w:hAnsi="Arial" w:cs="Arial" w:hint="eastAsia"/>
              </w:rPr>
              <w:t>在</w:t>
            </w:r>
            <w:r>
              <w:rPr>
                <w:rFonts w:ascii="Arial" w:eastAsia="宋体" w:hAnsi="Arial" w:cs="Arial" w:hint="eastAsia"/>
              </w:rPr>
              <w:t>2</w:t>
            </w:r>
            <w:r>
              <w:rPr>
                <w:rFonts w:ascii="Arial" w:eastAsia="宋体" w:hAnsi="Arial" w:cs="Arial"/>
              </w:rPr>
              <w:t>023</w:t>
            </w:r>
            <w:r>
              <w:rPr>
                <w:rFonts w:ascii="Arial" w:eastAsia="宋体" w:hAnsi="Arial" w:cs="Arial" w:hint="eastAsia"/>
              </w:rPr>
              <w:t>Q</w:t>
            </w:r>
            <w:r>
              <w:rPr>
                <w:rFonts w:ascii="Arial" w:eastAsia="宋体" w:hAnsi="Arial" w:cs="Arial"/>
              </w:rPr>
              <w:t>1/Q2</w:t>
            </w:r>
            <w:r>
              <w:rPr>
                <w:rFonts w:ascii="Arial" w:eastAsia="宋体" w:hAnsi="Arial" w:cs="Arial" w:hint="eastAsia"/>
              </w:rPr>
              <w:t>已实现转产，直流桩</w:t>
            </w:r>
            <w:r>
              <w:rPr>
                <w:rFonts w:ascii="Arial" w:eastAsia="宋体" w:hAnsi="Arial" w:cs="Arial" w:hint="eastAsia"/>
              </w:rPr>
              <w:t>Q</w:t>
            </w:r>
            <w:r>
              <w:rPr>
                <w:rFonts w:ascii="Arial" w:eastAsia="宋体" w:hAnsi="Arial" w:cs="Arial"/>
              </w:rPr>
              <w:t>4</w:t>
            </w:r>
            <w:r>
              <w:rPr>
                <w:rFonts w:ascii="Arial" w:eastAsia="宋体" w:hAnsi="Arial" w:cs="Arial" w:hint="eastAsia"/>
              </w:rPr>
              <w:t>实现转产，</w:t>
            </w:r>
            <w:r>
              <w:rPr>
                <w:rFonts w:ascii="Arial" w:eastAsia="宋体" w:hAnsi="Arial" w:cs="Arial" w:hint="eastAsia"/>
              </w:rPr>
              <w:t>2</w:t>
            </w:r>
            <w:r>
              <w:rPr>
                <w:rFonts w:ascii="Arial" w:eastAsia="宋体" w:hAnsi="Arial" w:cs="Arial"/>
              </w:rPr>
              <w:t>023</w:t>
            </w:r>
            <w:r>
              <w:rPr>
                <w:rFonts w:ascii="Arial" w:eastAsia="宋体" w:hAnsi="Arial" w:cs="Arial" w:hint="eastAsia"/>
              </w:rPr>
              <w:t>年直流桩的毛利率</w:t>
            </w:r>
            <w:r>
              <w:rPr>
                <w:rFonts w:ascii="Arial" w:eastAsia="宋体" w:hAnsi="Arial" w:cs="Arial" w:hint="eastAsia"/>
              </w:rPr>
              <w:t>2</w:t>
            </w:r>
            <w:r>
              <w:rPr>
                <w:rFonts w:ascii="Arial" w:eastAsia="宋体" w:hAnsi="Arial" w:cs="Arial"/>
              </w:rPr>
              <w:t>5-35%</w:t>
            </w:r>
            <w:r>
              <w:rPr>
                <w:rFonts w:ascii="Arial" w:eastAsia="宋体" w:hAnsi="Arial" w:cs="Arial" w:hint="eastAsia"/>
              </w:rPr>
              <w:t>，关税对毛利率影响还是比较大的。随着</w:t>
            </w:r>
            <w:r w:rsidR="00F80218">
              <w:rPr>
                <w:rFonts w:ascii="Arial" w:eastAsia="宋体" w:hAnsi="Arial" w:cs="Arial" w:hint="eastAsia"/>
              </w:rPr>
              <w:t>海外</w:t>
            </w:r>
            <w:r>
              <w:rPr>
                <w:rFonts w:ascii="Arial" w:eastAsia="宋体" w:hAnsi="Arial" w:cs="Arial" w:hint="eastAsia"/>
              </w:rPr>
              <w:t>工厂的投产，预计</w:t>
            </w:r>
            <w:r>
              <w:rPr>
                <w:rFonts w:ascii="Arial" w:eastAsia="宋体" w:hAnsi="Arial" w:cs="Arial" w:hint="eastAsia"/>
              </w:rPr>
              <w:t>2</w:t>
            </w:r>
            <w:r>
              <w:rPr>
                <w:rFonts w:ascii="Arial" w:eastAsia="宋体" w:hAnsi="Arial" w:cs="Arial"/>
              </w:rPr>
              <w:t>024</w:t>
            </w:r>
            <w:r>
              <w:rPr>
                <w:rFonts w:ascii="Arial" w:eastAsia="宋体" w:hAnsi="Arial" w:cs="Arial" w:hint="eastAsia"/>
              </w:rPr>
              <w:t>年加征关税的问题可以解决。</w:t>
            </w:r>
          </w:p>
          <w:p w14:paraId="520F6C68" w14:textId="77777777" w:rsidR="006106FB" w:rsidRPr="00774DC6" w:rsidRDefault="006106FB" w:rsidP="00DD24F3">
            <w:pPr>
              <w:pStyle w:val="af5"/>
              <w:ind w:firstLine="480"/>
              <w:jc w:val="both"/>
              <w:rPr>
                <w:rFonts w:ascii="Arial" w:eastAsia="宋体" w:hAnsi="Arial" w:cs="Arial"/>
              </w:rPr>
            </w:pPr>
          </w:p>
          <w:p w14:paraId="339AFE1E" w14:textId="5292C962" w:rsidR="00DD24F3" w:rsidRPr="00774DC6" w:rsidRDefault="00DD24F3" w:rsidP="00DD24F3">
            <w:pPr>
              <w:pStyle w:val="af5"/>
              <w:ind w:firstLine="482"/>
              <w:jc w:val="both"/>
              <w:rPr>
                <w:rFonts w:ascii="Arial" w:eastAsia="宋体" w:hAnsi="Arial" w:cs="Arial"/>
              </w:rPr>
            </w:pPr>
            <w:r w:rsidRPr="00774DC6">
              <w:rPr>
                <w:rFonts w:ascii="Arial" w:eastAsia="宋体" w:hAnsi="Arial" w:cs="Arial"/>
                <w:b/>
                <w:bCs/>
              </w:rPr>
              <w:t>问题</w:t>
            </w:r>
            <w:r w:rsidR="00EC2C6E">
              <w:rPr>
                <w:rFonts w:ascii="Arial" w:eastAsia="宋体" w:hAnsi="Arial" w:cs="Arial" w:hint="eastAsia"/>
                <w:b/>
                <w:bCs/>
              </w:rPr>
              <w:t>七</w:t>
            </w:r>
            <w:r w:rsidRPr="00774DC6">
              <w:rPr>
                <w:rFonts w:ascii="Arial" w:eastAsia="宋体" w:hAnsi="Arial" w:cs="Arial"/>
                <w:b/>
                <w:bCs/>
              </w:rPr>
              <w:t>：请介绍公司海外工厂的情况？</w:t>
            </w:r>
          </w:p>
          <w:p w14:paraId="5C1391C6" w14:textId="77777777" w:rsidR="00DD24F3" w:rsidRPr="00774DC6" w:rsidRDefault="00DD24F3" w:rsidP="00DD24F3">
            <w:pPr>
              <w:pStyle w:val="af5"/>
              <w:ind w:firstLine="480"/>
              <w:jc w:val="both"/>
              <w:rPr>
                <w:rFonts w:ascii="Arial" w:eastAsia="宋体" w:hAnsi="Arial" w:cs="Arial"/>
              </w:rPr>
            </w:pPr>
            <w:r w:rsidRPr="00774DC6">
              <w:rPr>
                <w:rFonts w:ascii="Arial" w:eastAsia="宋体" w:hAnsi="Arial" w:cs="Arial"/>
              </w:rPr>
              <w:t>考虑全球化布局以及国际贸易摩擦风险，自</w:t>
            </w:r>
            <w:r w:rsidRPr="00774DC6">
              <w:rPr>
                <w:rFonts w:ascii="Arial" w:eastAsia="宋体" w:hAnsi="Arial" w:cs="Arial"/>
              </w:rPr>
              <w:t>2018</w:t>
            </w:r>
            <w:r w:rsidRPr="00774DC6">
              <w:rPr>
                <w:rFonts w:ascii="Arial" w:eastAsia="宋体" w:hAnsi="Arial" w:cs="Arial"/>
              </w:rPr>
              <w:t>年公司将部分产能逐步向越南转移，</w:t>
            </w:r>
            <w:r w:rsidRPr="00774DC6">
              <w:rPr>
                <w:rFonts w:ascii="Arial" w:eastAsia="宋体" w:hAnsi="Arial" w:cs="Arial"/>
              </w:rPr>
              <w:t>2023</w:t>
            </w:r>
            <w:r w:rsidRPr="00774DC6">
              <w:rPr>
                <w:rFonts w:ascii="Arial" w:eastAsia="宋体" w:hAnsi="Arial" w:cs="Arial"/>
              </w:rPr>
              <w:t>年，公司的越南生产基地在保障交流充电桩产能的同时，新增了直流充电桩的产能，以充分发挥越南当地的人力和生产成本优势，保持产品的成本竞争优势。</w:t>
            </w:r>
          </w:p>
          <w:p w14:paraId="75CC40B4" w14:textId="55B472B2" w:rsidR="00DD24F3" w:rsidRPr="00774DC6" w:rsidRDefault="00DD24F3" w:rsidP="00DD24F3">
            <w:pPr>
              <w:pStyle w:val="af5"/>
              <w:ind w:firstLine="480"/>
              <w:jc w:val="both"/>
              <w:rPr>
                <w:rFonts w:ascii="Arial" w:eastAsia="宋体" w:hAnsi="Arial" w:cs="Arial"/>
              </w:rPr>
            </w:pPr>
            <w:r w:rsidRPr="00774DC6">
              <w:rPr>
                <w:rFonts w:ascii="Arial" w:eastAsia="宋体" w:hAnsi="Arial" w:cs="Arial"/>
              </w:rPr>
              <w:t>面</w:t>
            </w:r>
            <w:r w:rsidR="000500F7">
              <w:rPr>
                <w:rFonts w:ascii="Arial" w:eastAsia="宋体" w:hAnsi="Arial" w:cs="Arial" w:hint="eastAsia"/>
              </w:rPr>
              <w:t>对</w:t>
            </w:r>
            <w:r w:rsidRPr="00774DC6">
              <w:rPr>
                <w:rFonts w:ascii="Arial" w:eastAsia="宋体" w:hAnsi="Arial" w:cs="Arial"/>
              </w:rPr>
              <w:t>拜登政府《基础设施法案》提出的新要求，即销往美国市场的充电桩必须在美国本土生产以获得美国政府补贴，公司</w:t>
            </w:r>
            <w:r w:rsidRPr="00774DC6">
              <w:rPr>
                <w:rFonts w:ascii="Arial" w:eastAsia="宋体" w:hAnsi="Arial" w:cs="Arial"/>
              </w:rPr>
              <w:t>2023</w:t>
            </w:r>
            <w:r w:rsidRPr="00774DC6">
              <w:rPr>
                <w:rFonts w:ascii="Arial" w:eastAsia="宋体" w:hAnsi="Arial" w:cs="Arial"/>
              </w:rPr>
              <w:t>年开始在美国北卡罗来纳州建立工厂，打造美国本土化生产能力。</w:t>
            </w:r>
            <w:r w:rsidRPr="00774DC6">
              <w:rPr>
                <w:rFonts w:ascii="Arial" w:eastAsia="宋体" w:hAnsi="Arial" w:cs="Arial"/>
              </w:rPr>
              <w:t>2023</w:t>
            </w:r>
            <w:r w:rsidRPr="00774DC6">
              <w:rPr>
                <w:rFonts w:ascii="Arial" w:eastAsia="宋体" w:hAnsi="Arial" w:cs="Arial"/>
              </w:rPr>
              <w:t>年底，工厂正式建成投产，</w:t>
            </w:r>
            <w:r w:rsidR="00774DC6">
              <w:rPr>
                <w:rFonts w:ascii="Arial" w:eastAsia="宋体" w:hAnsi="Arial" w:cs="Arial" w:hint="eastAsia"/>
              </w:rPr>
              <w:t>公司</w:t>
            </w:r>
            <w:r w:rsidRPr="00774DC6">
              <w:rPr>
                <w:rFonts w:ascii="Arial" w:eastAsia="宋体" w:hAnsi="Arial" w:cs="Arial"/>
              </w:rPr>
              <w:t>也成为美国建厂投产且满足美国</w:t>
            </w:r>
            <w:r w:rsidRPr="00774DC6">
              <w:rPr>
                <w:rFonts w:ascii="Arial" w:eastAsia="宋体" w:hAnsi="Arial" w:cs="Arial"/>
              </w:rPr>
              <w:t>NEVI</w:t>
            </w:r>
            <w:r w:rsidRPr="00774DC6">
              <w:rPr>
                <w:rFonts w:ascii="Arial" w:eastAsia="宋体" w:hAnsi="Arial" w:cs="Arial"/>
              </w:rPr>
              <w:t>、</w:t>
            </w:r>
            <w:r w:rsidRPr="00774DC6">
              <w:rPr>
                <w:rFonts w:ascii="Arial" w:eastAsia="宋体" w:hAnsi="Arial" w:cs="Arial"/>
              </w:rPr>
              <w:t>BABA</w:t>
            </w:r>
            <w:r w:rsidRPr="00774DC6">
              <w:rPr>
                <w:rFonts w:ascii="Arial" w:eastAsia="宋体" w:hAnsi="Arial" w:cs="Arial"/>
              </w:rPr>
              <w:t>法案要求的新能源公司。</w:t>
            </w:r>
          </w:p>
          <w:p w14:paraId="37DB292F" w14:textId="649B09E5" w:rsidR="00DD24F3" w:rsidRDefault="00DD24F3" w:rsidP="00DD24F3">
            <w:pPr>
              <w:pStyle w:val="af5"/>
              <w:ind w:firstLine="480"/>
              <w:jc w:val="both"/>
              <w:rPr>
                <w:rFonts w:ascii="Arial" w:eastAsia="宋体" w:hAnsi="Arial" w:cs="Arial"/>
              </w:rPr>
            </w:pPr>
            <w:r w:rsidRPr="00774DC6">
              <w:rPr>
                <w:rFonts w:ascii="Arial" w:eastAsia="宋体" w:hAnsi="Arial" w:cs="Arial"/>
              </w:rPr>
              <w:t>公司按</w:t>
            </w:r>
            <w:r w:rsidRPr="000500F7">
              <w:rPr>
                <w:rFonts w:ascii="宋体" w:eastAsia="宋体" w:hAnsi="宋体" w:cs="Arial"/>
              </w:rPr>
              <w:t>照“以销定产”的</w:t>
            </w:r>
            <w:r w:rsidRPr="00774DC6">
              <w:rPr>
                <w:rFonts w:ascii="Arial" w:eastAsia="宋体" w:hAnsi="Arial" w:cs="Arial"/>
              </w:rPr>
              <w:t>模式，通常根据公司的销售预测及在手订单数据制定生产计划并进行适量备货，并结合当地关税、相关优惠政策及法律法规，选择综合成本最低的产地。未来公司将以其前瞻性的战略布局和灵活应变的执行力，不断优化全球产能配置，确保供应链的稳定性和成本效率，力图在全球市场竞争中保持领先。</w:t>
            </w:r>
          </w:p>
          <w:p w14:paraId="2AD7895C" w14:textId="29BD48DE" w:rsidR="006106FB" w:rsidRDefault="006106FB" w:rsidP="00DD24F3">
            <w:pPr>
              <w:pStyle w:val="af5"/>
              <w:ind w:firstLine="480"/>
              <w:jc w:val="both"/>
              <w:rPr>
                <w:rFonts w:ascii="Arial" w:eastAsia="宋体" w:hAnsi="Arial" w:cs="Arial"/>
              </w:rPr>
            </w:pPr>
          </w:p>
          <w:p w14:paraId="0D42904B" w14:textId="16D529C7" w:rsidR="006106FB" w:rsidRDefault="006106FB" w:rsidP="006106FB">
            <w:pPr>
              <w:pStyle w:val="af5"/>
              <w:ind w:firstLine="482"/>
              <w:jc w:val="both"/>
              <w:rPr>
                <w:rFonts w:ascii="Arial" w:eastAsia="宋体" w:hAnsi="Arial" w:cs="Arial"/>
                <w:b/>
                <w:bCs/>
              </w:rPr>
            </w:pPr>
            <w:r w:rsidRPr="00774DC6">
              <w:rPr>
                <w:rFonts w:ascii="Arial" w:eastAsia="宋体" w:hAnsi="Arial" w:cs="Arial"/>
                <w:b/>
                <w:bCs/>
              </w:rPr>
              <w:lastRenderedPageBreak/>
              <w:t>问题</w:t>
            </w:r>
            <w:r w:rsidR="00EC2C6E">
              <w:rPr>
                <w:rFonts w:ascii="Arial" w:eastAsia="宋体" w:hAnsi="Arial" w:cs="Arial" w:hint="eastAsia"/>
                <w:b/>
                <w:bCs/>
              </w:rPr>
              <w:t>八</w:t>
            </w:r>
            <w:r w:rsidRPr="00774DC6">
              <w:rPr>
                <w:rFonts w:ascii="Arial" w:eastAsia="宋体" w:hAnsi="Arial" w:cs="Arial"/>
                <w:b/>
                <w:bCs/>
              </w:rPr>
              <w:t>：</w:t>
            </w:r>
            <w:r>
              <w:rPr>
                <w:rFonts w:ascii="Arial" w:eastAsia="宋体" w:hAnsi="Arial" w:cs="Arial" w:hint="eastAsia"/>
                <w:b/>
                <w:bCs/>
              </w:rPr>
              <w:t>深圳、越南、北美工厂的具体定位？</w:t>
            </w:r>
          </w:p>
          <w:p w14:paraId="4DA657F3" w14:textId="77777777" w:rsidR="006106FB" w:rsidRDefault="006106FB" w:rsidP="006106FB">
            <w:pPr>
              <w:pStyle w:val="af5"/>
              <w:ind w:firstLine="480"/>
              <w:jc w:val="both"/>
              <w:rPr>
                <w:rFonts w:ascii="Arial" w:eastAsia="宋体" w:hAnsi="Arial" w:cs="Arial"/>
              </w:rPr>
            </w:pPr>
            <w:r>
              <w:rPr>
                <w:rFonts w:ascii="Arial" w:eastAsia="宋体" w:hAnsi="Arial" w:cs="Arial" w:hint="eastAsia"/>
              </w:rPr>
              <w:t>新能源业务的主要产能在美国、越南，其中只有需要满足</w:t>
            </w:r>
            <w:r w:rsidRPr="009B2394">
              <w:rPr>
                <w:rFonts w:ascii="Arial" w:eastAsia="宋体" w:hAnsi="Arial" w:cs="Arial"/>
              </w:rPr>
              <w:t>NEVI</w:t>
            </w:r>
            <w:r w:rsidRPr="009B2394">
              <w:rPr>
                <w:rFonts w:ascii="Arial" w:eastAsia="宋体" w:hAnsi="Arial" w:cs="Arial" w:hint="eastAsia"/>
              </w:rPr>
              <w:t>、</w:t>
            </w:r>
            <w:r w:rsidRPr="009B2394">
              <w:rPr>
                <w:rFonts w:ascii="Arial" w:eastAsia="宋体" w:hAnsi="Arial" w:cs="Arial"/>
              </w:rPr>
              <w:t>BABA</w:t>
            </w:r>
            <w:r>
              <w:rPr>
                <w:rFonts w:ascii="Arial" w:eastAsia="宋体" w:hAnsi="Arial" w:cs="Arial" w:hint="eastAsia"/>
              </w:rPr>
              <w:t>补贴政策的产品在美国生产，其余主要</w:t>
            </w:r>
            <w:r w:rsidRPr="009B2394">
              <w:rPr>
                <w:rFonts w:ascii="Arial" w:eastAsia="宋体" w:hAnsi="Arial" w:cs="Arial" w:hint="eastAsia"/>
              </w:rPr>
              <w:t>在越南生产</w:t>
            </w:r>
            <w:r>
              <w:rPr>
                <w:rFonts w:ascii="Arial" w:eastAsia="宋体" w:hAnsi="Arial" w:cs="Arial" w:hint="eastAsia"/>
              </w:rPr>
              <w:t>。</w:t>
            </w:r>
          </w:p>
          <w:p w14:paraId="0188E2CB" w14:textId="77777777" w:rsidR="006106FB" w:rsidRDefault="006106FB" w:rsidP="006106FB">
            <w:pPr>
              <w:pStyle w:val="af5"/>
              <w:ind w:firstLine="480"/>
              <w:jc w:val="both"/>
              <w:rPr>
                <w:rFonts w:ascii="Arial" w:eastAsia="宋体" w:hAnsi="Arial" w:cs="Arial"/>
              </w:rPr>
            </w:pPr>
            <w:r>
              <w:rPr>
                <w:rFonts w:ascii="Arial" w:eastAsia="宋体" w:hAnsi="Arial" w:cs="Arial" w:hint="eastAsia"/>
              </w:rPr>
              <w:t>诊断业务的主要产能在越南、深圳，其中越南工厂的产品直接去美国，深圳工厂的产品去欧洲，诊断业务产品没有加征关税。</w:t>
            </w:r>
          </w:p>
          <w:p w14:paraId="7B712D3B" w14:textId="77777777" w:rsidR="006106FB" w:rsidRPr="009B2394" w:rsidRDefault="006106FB" w:rsidP="006106FB">
            <w:pPr>
              <w:pStyle w:val="af5"/>
              <w:ind w:firstLine="480"/>
              <w:jc w:val="both"/>
              <w:rPr>
                <w:rFonts w:ascii="Arial" w:eastAsia="宋体" w:hAnsi="Arial" w:cs="Arial"/>
              </w:rPr>
            </w:pPr>
            <w:r>
              <w:rPr>
                <w:rFonts w:ascii="Arial" w:eastAsia="宋体" w:hAnsi="Arial" w:cs="Arial" w:hint="eastAsia"/>
              </w:rPr>
              <w:t>在各个工厂预留产能都很充足，公司按照“以销定产”的生产模式，以生产效率最大化为目标，场地、设备等要素支持快速扩产。</w:t>
            </w:r>
          </w:p>
          <w:p w14:paraId="165E20A9" w14:textId="77777777" w:rsidR="00DD24F3" w:rsidRPr="00774DC6" w:rsidRDefault="00DD24F3" w:rsidP="00DD24F3">
            <w:pPr>
              <w:pStyle w:val="af5"/>
              <w:ind w:firstLine="480"/>
              <w:jc w:val="both"/>
              <w:rPr>
                <w:rFonts w:ascii="Arial" w:eastAsia="宋体" w:hAnsi="Arial" w:cs="Arial"/>
              </w:rPr>
            </w:pPr>
          </w:p>
          <w:p w14:paraId="7CA884B7" w14:textId="6E73E1F5" w:rsidR="00DD24F3" w:rsidRPr="00774DC6" w:rsidRDefault="00DD24F3" w:rsidP="00DD24F3">
            <w:pPr>
              <w:pStyle w:val="af5"/>
              <w:ind w:firstLine="482"/>
              <w:jc w:val="both"/>
              <w:rPr>
                <w:rFonts w:ascii="Arial" w:eastAsia="宋体" w:hAnsi="Arial" w:cs="Arial"/>
                <w:b/>
                <w:bCs/>
              </w:rPr>
            </w:pPr>
            <w:r w:rsidRPr="00774DC6">
              <w:rPr>
                <w:rFonts w:ascii="Arial" w:eastAsia="宋体" w:hAnsi="Arial" w:cs="Arial"/>
                <w:b/>
                <w:bCs/>
              </w:rPr>
              <w:t>问题</w:t>
            </w:r>
            <w:r w:rsidR="00EC2C6E">
              <w:rPr>
                <w:rFonts w:ascii="Arial" w:eastAsia="宋体" w:hAnsi="Arial" w:cs="Arial" w:hint="eastAsia"/>
                <w:b/>
                <w:bCs/>
              </w:rPr>
              <w:t>九</w:t>
            </w:r>
            <w:r w:rsidRPr="00774DC6">
              <w:rPr>
                <w:rFonts w:ascii="Arial" w:eastAsia="宋体" w:hAnsi="Arial" w:cs="Arial"/>
                <w:b/>
                <w:bCs/>
              </w:rPr>
              <w:t>：公司新能源充电桩下游客户主要有哪些类型？</w:t>
            </w:r>
          </w:p>
          <w:p w14:paraId="5B640E03" w14:textId="4486F52E" w:rsidR="00DD24F3" w:rsidRPr="00774DC6" w:rsidRDefault="00DD24F3" w:rsidP="00DD24F3">
            <w:pPr>
              <w:pStyle w:val="af5"/>
              <w:ind w:firstLine="480"/>
              <w:jc w:val="both"/>
              <w:rPr>
                <w:rFonts w:ascii="Arial" w:eastAsia="宋体" w:hAnsi="Arial" w:cs="Arial"/>
              </w:rPr>
            </w:pPr>
            <w:r w:rsidRPr="00774DC6">
              <w:rPr>
                <w:rFonts w:ascii="Arial" w:eastAsia="宋体" w:hAnsi="Arial" w:cs="Arial"/>
              </w:rPr>
              <w:t>新能源充电桩的下游客户按照销售渠道可以分为线上客户、线下客户两类。</w:t>
            </w:r>
          </w:p>
          <w:p w14:paraId="054871DB" w14:textId="60366901" w:rsidR="00DD24F3" w:rsidRPr="00774DC6" w:rsidRDefault="00DD24F3" w:rsidP="00DD24F3">
            <w:pPr>
              <w:pStyle w:val="af5"/>
              <w:ind w:firstLine="480"/>
              <w:jc w:val="both"/>
              <w:rPr>
                <w:rFonts w:ascii="Arial" w:eastAsia="宋体" w:hAnsi="Arial" w:cs="Arial"/>
              </w:rPr>
            </w:pPr>
            <w:r w:rsidRPr="00774DC6">
              <w:rPr>
                <w:rFonts w:ascii="Arial" w:eastAsia="宋体" w:hAnsi="Arial" w:cs="Arial"/>
              </w:rPr>
              <w:t>其中线上是指通过电商平台</w:t>
            </w:r>
            <w:r w:rsidR="00774DC6">
              <w:rPr>
                <w:rFonts w:ascii="Arial" w:eastAsia="宋体" w:hAnsi="Arial" w:cs="Arial" w:hint="eastAsia"/>
              </w:rPr>
              <w:t>购买公司</w:t>
            </w:r>
            <w:r w:rsidRPr="00774DC6">
              <w:rPr>
                <w:rFonts w:ascii="Arial" w:eastAsia="宋体" w:hAnsi="Arial" w:cs="Arial"/>
              </w:rPr>
              <w:t>充电桩</w:t>
            </w:r>
            <w:r w:rsidR="00774DC6">
              <w:rPr>
                <w:rFonts w:ascii="Arial" w:eastAsia="宋体" w:hAnsi="Arial" w:cs="Arial" w:hint="eastAsia"/>
              </w:rPr>
              <w:t>的客户</w:t>
            </w:r>
            <w:r w:rsidRPr="00774DC6">
              <w:rPr>
                <w:rFonts w:ascii="Arial" w:eastAsia="宋体" w:hAnsi="Arial" w:cs="Arial"/>
              </w:rPr>
              <w:t>，</w:t>
            </w:r>
            <w:r w:rsidR="00774DC6">
              <w:rPr>
                <w:rFonts w:ascii="Arial" w:eastAsia="宋体" w:hAnsi="Arial" w:cs="Arial" w:hint="eastAsia"/>
              </w:rPr>
              <w:t>主要应用场景为海外家用，</w:t>
            </w:r>
            <w:r w:rsidRPr="00774DC6">
              <w:rPr>
                <w:rFonts w:ascii="Arial" w:eastAsia="宋体" w:hAnsi="Arial" w:cs="Arial"/>
              </w:rPr>
              <w:t>主要</w:t>
            </w:r>
            <w:r w:rsidR="00774DC6">
              <w:rPr>
                <w:rFonts w:ascii="Arial" w:eastAsia="宋体" w:hAnsi="Arial" w:cs="Arial" w:hint="eastAsia"/>
              </w:rPr>
              <w:t>产品是</w:t>
            </w:r>
            <w:r w:rsidRPr="00774DC6">
              <w:rPr>
                <w:rFonts w:ascii="Arial" w:eastAsia="宋体" w:hAnsi="Arial" w:cs="Arial"/>
              </w:rPr>
              <w:t>交流桩。</w:t>
            </w:r>
            <w:r w:rsidRPr="00774DC6">
              <w:rPr>
                <w:rFonts w:ascii="Arial" w:eastAsia="宋体" w:hAnsi="Arial" w:cs="Arial"/>
              </w:rPr>
              <w:t>2023</w:t>
            </w:r>
            <w:r w:rsidRPr="00774DC6">
              <w:rPr>
                <w:rFonts w:ascii="Arial" w:eastAsia="宋体" w:hAnsi="Arial" w:cs="Arial"/>
              </w:rPr>
              <w:t>年，公司充电桩多次在重要营销节点拿下亚马逊北美和加拿大类目第一名。全年线上销售充电桩数万台。</w:t>
            </w:r>
          </w:p>
          <w:p w14:paraId="474AE8E0" w14:textId="7907B3C4" w:rsidR="00DD24F3" w:rsidRPr="00774DC6" w:rsidRDefault="00774DC6" w:rsidP="00DD24F3">
            <w:pPr>
              <w:pStyle w:val="af5"/>
              <w:ind w:firstLine="480"/>
              <w:jc w:val="both"/>
              <w:rPr>
                <w:rFonts w:ascii="Arial" w:eastAsia="宋体" w:hAnsi="Arial" w:cs="Arial"/>
              </w:rPr>
            </w:pPr>
            <w:r>
              <w:rPr>
                <w:rFonts w:ascii="Arial" w:eastAsia="宋体" w:hAnsi="Arial" w:cs="Arial" w:hint="eastAsia"/>
              </w:rPr>
              <w:t>公司新能源充电桩的主要收入来源是</w:t>
            </w:r>
            <w:r w:rsidR="00DD24F3" w:rsidRPr="00774DC6">
              <w:rPr>
                <w:rFonts w:ascii="Arial" w:eastAsia="宋体" w:hAnsi="Arial" w:cs="Arial"/>
              </w:rPr>
              <w:t>线下</w:t>
            </w:r>
            <w:r>
              <w:rPr>
                <w:rFonts w:ascii="Arial" w:eastAsia="宋体" w:hAnsi="Arial" w:cs="Arial" w:hint="eastAsia"/>
              </w:rPr>
              <w:t>客户，</w:t>
            </w:r>
            <w:r w:rsidR="00DD24F3" w:rsidRPr="00774DC6">
              <w:rPr>
                <w:rFonts w:ascii="Arial" w:eastAsia="宋体" w:hAnsi="Arial" w:cs="Arial"/>
              </w:rPr>
              <w:t>如新能源充电桩运营商、车队、能源公司等行业客户</w:t>
            </w:r>
            <w:r w:rsidR="005673FE" w:rsidRPr="00774DC6">
              <w:rPr>
                <w:rFonts w:ascii="Arial" w:eastAsia="宋体" w:hAnsi="Arial" w:cs="Arial"/>
              </w:rPr>
              <w:t>，主要产品为直流桩及商用交流桩，这类客户的应用场景标准化程度高，项目可复制程度强。</w:t>
            </w:r>
            <w:r w:rsidR="005673FE" w:rsidRPr="00774DC6">
              <w:rPr>
                <w:rFonts w:ascii="Arial" w:eastAsia="宋体" w:hAnsi="Arial" w:cs="Arial"/>
              </w:rPr>
              <w:t>2023</w:t>
            </w:r>
            <w:r w:rsidR="005673FE" w:rsidRPr="00774DC6">
              <w:rPr>
                <w:rFonts w:ascii="Arial" w:eastAsia="宋体" w:hAnsi="Arial" w:cs="Arial"/>
              </w:rPr>
              <w:t>年，公司聚焦欧美市场，突破重点头部客户，通过打造标杆、样板项目，持续提升品牌效应，拓展数字能源品牌影响力。</w:t>
            </w:r>
          </w:p>
          <w:p w14:paraId="400895E0" w14:textId="390AE959" w:rsidR="00D54493" w:rsidRDefault="00D54493" w:rsidP="0003535E">
            <w:pPr>
              <w:pStyle w:val="af5"/>
              <w:ind w:firstLine="480"/>
              <w:jc w:val="both"/>
              <w:rPr>
                <w:rFonts w:ascii="Arial" w:eastAsia="宋体" w:hAnsi="Arial" w:cs="Arial"/>
              </w:rPr>
            </w:pPr>
          </w:p>
          <w:p w14:paraId="433F0D5B" w14:textId="6EB0619F" w:rsidR="006106FB" w:rsidRDefault="006106FB" w:rsidP="006106FB">
            <w:pPr>
              <w:pStyle w:val="af5"/>
              <w:ind w:firstLine="482"/>
              <w:jc w:val="both"/>
              <w:rPr>
                <w:rFonts w:ascii="Arial" w:eastAsia="宋体" w:hAnsi="Arial" w:cs="Arial"/>
                <w:b/>
                <w:bCs/>
              </w:rPr>
            </w:pPr>
            <w:r w:rsidRPr="00774DC6">
              <w:rPr>
                <w:rFonts w:ascii="Arial" w:eastAsia="宋体" w:hAnsi="Arial" w:cs="Arial"/>
                <w:b/>
                <w:bCs/>
              </w:rPr>
              <w:t>问题</w:t>
            </w:r>
            <w:r>
              <w:rPr>
                <w:rFonts w:ascii="Arial" w:eastAsia="宋体" w:hAnsi="Arial" w:cs="Arial" w:hint="eastAsia"/>
                <w:b/>
                <w:bCs/>
              </w:rPr>
              <w:t>十</w:t>
            </w:r>
            <w:r w:rsidRPr="00774DC6">
              <w:rPr>
                <w:rFonts w:ascii="Arial" w:eastAsia="宋体" w:hAnsi="Arial" w:cs="Arial"/>
                <w:b/>
                <w:bCs/>
              </w:rPr>
              <w:t>：</w:t>
            </w:r>
            <w:r>
              <w:rPr>
                <w:rFonts w:ascii="Arial" w:eastAsia="宋体" w:hAnsi="Arial" w:cs="Arial" w:hint="eastAsia"/>
                <w:b/>
                <w:bCs/>
              </w:rPr>
              <w:t>公司如何应对运费上涨？</w:t>
            </w:r>
          </w:p>
          <w:p w14:paraId="64F0390B" w14:textId="77777777" w:rsidR="006106FB" w:rsidRDefault="006106FB" w:rsidP="006106FB">
            <w:pPr>
              <w:pStyle w:val="af5"/>
              <w:ind w:firstLine="480"/>
              <w:jc w:val="both"/>
              <w:rPr>
                <w:rFonts w:ascii="Arial" w:eastAsia="宋体" w:hAnsi="Arial" w:cs="Arial"/>
              </w:rPr>
            </w:pPr>
            <w:r>
              <w:rPr>
                <w:rFonts w:ascii="Arial" w:eastAsia="宋体" w:hAnsi="Arial" w:cs="Arial" w:hint="eastAsia"/>
              </w:rPr>
              <w:t>2</w:t>
            </w:r>
            <w:r>
              <w:rPr>
                <w:rFonts w:ascii="Arial" w:eastAsia="宋体" w:hAnsi="Arial" w:cs="Arial"/>
              </w:rPr>
              <w:t>023</w:t>
            </w:r>
            <w:r>
              <w:rPr>
                <w:rFonts w:ascii="Arial" w:eastAsia="宋体" w:hAnsi="Arial" w:cs="Arial" w:hint="eastAsia"/>
              </w:rPr>
              <w:t>年，为最大程度保障客户利益，公司部分产品物流走空运，影响了毛利率。</w:t>
            </w:r>
            <w:r>
              <w:rPr>
                <w:rFonts w:ascii="Arial" w:eastAsia="宋体" w:hAnsi="Arial" w:cs="Arial" w:hint="eastAsia"/>
              </w:rPr>
              <w:t>2</w:t>
            </w:r>
            <w:r>
              <w:rPr>
                <w:rFonts w:ascii="Arial" w:eastAsia="宋体" w:hAnsi="Arial" w:cs="Arial"/>
              </w:rPr>
              <w:t>024</w:t>
            </w:r>
            <w:r>
              <w:rPr>
                <w:rFonts w:ascii="Arial" w:eastAsia="宋体" w:hAnsi="Arial" w:cs="Arial" w:hint="eastAsia"/>
              </w:rPr>
              <w:t>年公司加大对物流的精细化管控，将提前做好生产及物流安排，争取海运占比达到</w:t>
            </w:r>
            <w:r>
              <w:rPr>
                <w:rFonts w:ascii="Arial" w:eastAsia="宋体" w:hAnsi="Arial" w:cs="Arial" w:hint="eastAsia"/>
              </w:rPr>
              <w:t>9</w:t>
            </w:r>
            <w:r>
              <w:rPr>
                <w:rFonts w:ascii="Arial" w:eastAsia="宋体" w:hAnsi="Arial" w:cs="Arial"/>
              </w:rPr>
              <w:t>5%</w:t>
            </w:r>
            <w:r>
              <w:rPr>
                <w:rFonts w:ascii="Arial" w:eastAsia="宋体" w:hAnsi="Arial" w:cs="Arial" w:hint="eastAsia"/>
              </w:rPr>
              <w:t>以上。</w:t>
            </w:r>
          </w:p>
          <w:p w14:paraId="6EC944CB" w14:textId="6A01A896" w:rsidR="006106FB" w:rsidRDefault="006106FB" w:rsidP="006106FB">
            <w:pPr>
              <w:pStyle w:val="af5"/>
              <w:ind w:firstLine="480"/>
              <w:jc w:val="both"/>
              <w:rPr>
                <w:rFonts w:ascii="Arial" w:eastAsia="宋体" w:hAnsi="Arial" w:cs="Arial"/>
              </w:rPr>
            </w:pPr>
            <w:r>
              <w:rPr>
                <w:rFonts w:ascii="Arial" w:eastAsia="宋体" w:hAnsi="Arial" w:cs="Arial" w:hint="eastAsia"/>
              </w:rPr>
              <w:t>此外，公司也对美国仓储进行了优化。以前，产品海运物流到纽约，现在公司在加州、北卡州都建了仓库，美东、美西的运输成本、运输时长问题得到有效改善。对于欧洲市场，公司会结合实际情况，综合考量海运、铁运的成本及效率。</w:t>
            </w:r>
          </w:p>
          <w:p w14:paraId="06ACC1A7" w14:textId="154A288A" w:rsidR="00B018BB" w:rsidRPr="00682360" w:rsidRDefault="00B018BB" w:rsidP="00B018BB">
            <w:pPr>
              <w:pStyle w:val="af5"/>
              <w:ind w:firstLine="480"/>
              <w:jc w:val="both"/>
              <w:rPr>
                <w:rFonts w:ascii="Arial" w:eastAsia="宋体" w:hAnsi="Arial" w:cs="Arial"/>
              </w:rPr>
            </w:pPr>
            <w:r>
              <w:rPr>
                <w:rFonts w:ascii="Arial" w:eastAsia="宋体" w:hAnsi="Arial" w:cs="Arial" w:hint="eastAsia"/>
              </w:rPr>
              <w:lastRenderedPageBreak/>
              <w:t>在公司内部，公司通过对物流供应商启动年度招标进行价格管控，</w:t>
            </w:r>
            <w:r w:rsidR="00F80218">
              <w:rPr>
                <w:rFonts w:ascii="Arial" w:eastAsia="宋体" w:hAnsi="Arial" w:cs="Arial" w:hint="eastAsia"/>
              </w:rPr>
              <w:t>进一步优化海运价格，降低海运异常波动风险。</w:t>
            </w:r>
          </w:p>
          <w:p w14:paraId="72A6DEAF" w14:textId="06B9DA3C" w:rsidR="006106FB" w:rsidRPr="006106FB" w:rsidRDefault="006106FB" w:rsidP="0003535E">
            <w:pPr>
              <w:pStyle w:val="af5"/>
              <w:ind w:firstLine="480"/>
              <w:jc w:val="both"/>
              <w:rPr>
                <w:rFonts w:ascii="Arial" w:eastAsia="宋体" w:hAnsi="Arial" w:cs="Arial"/>
              </w:rPr>
            </w:pPr>
          </w:p>
          <w:p w14:paraId="7E0720D7" w14:textId="0E41E369" w:rsidR="00213C91" w:rsidRPr="00774DC6" w:rsidRDefault="00213C91" w:rsidP="00213C91">
            <w:pPr>
              <w:pStyle w:val="af5"/>
              <w:ind w:firstLine="482"/>
              <w:jc w:val="both"/>
              <w:rPr>
                <w:rFonts w:ascii="Arial" w:eastAsia="宋体" w:hAnsi="Arial" w:cs="Arial"/>
                <w:b/>
                <w:bCs/>
              </w:rPr>
            </w:pPr>
            <w:r w:rsidRPr="00774DC6">
              <w:rPr>
                <w:rFonts w:ascii="Arial" w:eastAsia="宋体" w:hAnsi="Arial" w:cs="Arial"/>
                <w:b/>
                <w:bCs/>
              </w:rPr>
              <w:t>问题</w:t>
            </w:r>
            <w:r w:rsidR="00EC2C6E">
              <w:rPr>
                <w:rFonts w:ascii="Arial" w:eastAsia="宋体" w:hAnsi="Arial" w:cs="Arial" w:hint="eastAsia"/>
                <w:b/>
                <w:bCs/>
              </w:rPr>
              <w:t>十一</w:t>
            </w:r>
            <w:r w:rsidRPr="00774DC6">
              <w:rPr>
                <w:rFonts w:ascii="Arial" w:eastAsia="宋体" w:hAnsi="Arial" w:cs="Arial"/>
                <w:b/>
                <w:bCs/>
              </w:rPr>
              <w:t>：请介绍公司液冷超充技术的情况？</w:t>
            </w:r>
          </w:p>
          <w:p w14:paraId="764A5F7E" w14:textId="3ABC9A3C" w:rsidR="004F6FFF" w:rsidRPr="004F6FFF" w:rsidRDefault="00213C91" w:rsidP="0027236A">
            <w:pPr>
              <w:pStyle w:val="af5"/>
              <w:ind w:firstLine="480"/>
              <w:jc w:val="both"/>
              <w:rPr>
                <w:rFonts w:ascii="Arial" w:eastAsia="宋体" w:hAnsi="Arial" w:cs="Arial"/>
              </w:rPr>
            </w:pPr>
            <w:r w:rsidRPr="00774DC6">
              <w:rPr>
                <w:rFonts w:ascii="Arial" w:eastAsia="宋体" w:hAnsi="Arial" w:cs="Arial"/>
              </w:rPr>
              <w:t>2023</w:t>
            </w:r>
            <w:r w:rsidRPr="00774DC6">
              <w:rPr>
                <w:rFonts w:ascii="Arial" w:eastAsia="宋体" w:hAnsi="Arial" w:cs="Arial"/>
              </w:rPr>
              <w:t>年，公司发布了高功率超充桩</w:t>
            </w:r>
            <w:r w:rsidRPr="00774DC6">
              <w:rPr>
                <w:rFonts w:ascii="Arial" w:eastAsia="宋体" w:hAnsi="Arial" w:cs="Arial"/>
              </w:rPr>
              <w:t>DC HiPower</w:t>
            </w:r>
            <w:r w:rsidRPr="00774DC6">
              <w:rPr>
                <w:rFonts w:ascii="Arial" w:eastAsia="宋体" w:hAnsi="Arial" w:cs="Arial"/>
              </w:rPr>
              <w:t>，其满配最高充电功率可达</w:t>
            </w:r>
            <w:r w:rsidRPr="00774DC6">
              <w:rPr>
                <w:rFonts w:ascii="Arial" w:eastAsia="宋体" w:hAnsi="Arial" w:cs="Arial"/>
              </w:rPr>
              <w:t xml:space="preserve"> 640KW</w:t>
            </w:r>
            <w:r w:rsidRPr="00774DC6">
              <w:rPr>
                <w:rFonts w:ascii="Arial" w:eastAsia="宋体" w:hAnsi="Arial" w:cs="Arial"/>
              </w:rPr>
              <w:t>，单枪输出功率</w:t>
            </w:r>
            <w:r w:rsidRPr="00774DC6">
              <w:rPr>
                <w:rFonts w:ascii="Arial" w:eastAsia="宋体" w:hAnsi="Arial" w:cs="Arial"/>
              </w:rPr>
              <w:t>480KW</w:t>
            </w:r>
            <w:r w:rsidRPr="00774DC6">
              <w:rPr>
                <w:rFonts w:ascii="Arial" w:eastAsia="宋体" w:hAnsi="Arial" w:cs="Arial"/>
              </w:rPr>
              <w:t>，搭载液冷技术，充电</w:t>
            </w:r>
            <w:r w:rsidRPr="00774DC6">
              <w:rPr>
                <w:rFonts w:ascii="Arial" w:eastAsia="宋体" w:hAnsi="Arial" w:cs="Arial"/>
              </w:rPr>
              <w:t>10</w:t>
            </w:r>
            <w:r w:rsidRPr="00774DC6">
              <w:rPr>
                <w:rFonts w:ascii="Arial" w:eastAsia="宋体" w:hAnsi="Arial" w:cs="Arial"/>
              </w:rPr>
              <w:t>分钟即可补能</w:t>
            </w:r>
            <w:r w:rsidRPr="00774DC6">
              <w:rPr>
                <w:rFonts w:ascii="Arial" w:eastAsia="宋体" w:hAnsi="Arial" w:cs="Arial"/>
              </w:rPr>
              <w:t>400</w:t>
            </w:r>
            <w:r w:rsidRPr="00774DC6">
              <w:rPr>
                <w:rFonts w:ascii="Arial" w:eastAsia="宋体" w:hAnsi="Arial" w:cs="Arial"/>
              </w:rPr>
              <w:t>公里</w:t>
            </w:r>
            <w:r w:rsidR="000500F7">
              <w:rPr>
                <w:rFonts w:ascii="Arial" w:eastAsia="宋体" w:hAnsi="Arial" w:cs="Arial" w:hint="eastAsia"/>
              </w:rPr>
              <w:t>（约</w:t>
            </w:r>
            <w:r w:rsidRPr="00774DC6">
              <w:rPr>
                <w:rFonts w:ascii="Arial" w:eastAsia="宋体" w:hAnsi="Arial" w:cs="Arial"/>
              </w:rPr>
              <w:t xml:space="preserve">250 </w:t>
            </w:r>
            <w:r w:rsidRPr="00774DC6">
              <w:rPr>
                <w:rFonts w:ascii="Arial" w:eastAsia="宋体" w:hAnsi="Arial" w:cs="Arial"/>
              </w:rPr>
              <w:t>英里</w:t>
            </w:r>
            <w:r w:rsidR="000500F7">
              <w:rPr>
                <w:rFonts w:ascii="Arial" w:eastAsia="宋体" w:hAnsi="Arial" w:cs="Arial" w:hint="eastAsia"/>
              </w:rPr>
              <w:t>）</w:t>
            </w:r>
            <w:r w:rsidRPr="00774DC6">
              <w:rPr>
                <w:rFonts w:ascii="Arial" w:eastAsia="宋体" w:hAnsi="Arial" w:cs="Arial"/>
              </w:rPr>
              <w:t>，使得充电速度媲美加油。</w:t>
            </w:r>
            <w:r w:rsidR="00010541" w:rsidRPr="00010541">
              <w:rPr>
                <w:rFonts w:ascii="Arial" w:eastAsia="宋体" w:hAnsi="Arial" w:cs="Arial" w:hint="eastAsia"/>
              </w:rPr>
              <w:t>与传统风冷技术相比，液冷技术不仅具备重量、体积小的优势，节省安装空间，在散热效率、防护等级和安全性均更高，且可满足大功率充电的需求。</w:t>
            </w:r>
          </w:p>
        </w:tc>
      </w:tr>
      <w:tr w:rsidR="00473A8E" w:rsidRPr="00774DC6" w14:paraId="65006B53" w14:textId="77777777" w:rsidTr="00686285">
        <w:trPr>
          <w:trHeight w:val="812"/>
          <w:jc w:val="center"/>
        </w:trPr>
        <w:tc>
          <w:tcPr>
            <w:tcW w:w="997" w:type="dxa"/>
            <w:tcBorders>
              <w:top w:val="single" w:sz="4" w:space="0" w:color="000000"/>
              <w:left w:val="single" w:sz="4" w:space="0" w:color="000000"/>
              <w:bottom w:val="single" w:sz="4" w:space="0" w:color="000000"/>
              <w:right w:val="single" w:sz="4" w:space="0" w:color="000000"/>
            </w:tcBorders>
            <w:vAlign w:val="center"/>
          </w:tcPr>
          <w:p w14:paraId="0F47099D" w14:textId="77777777" w:rsidR="00473A8E" w:rsidRPr="00774DC6" w:rsidRDefault="00473A8E" w:rsidP="00473A8E">
            <w:pPr>
              <w:spacing w:after="0" w:line="320" w:lineRule="exact"/>
              <w:ind w:right="110"/>
              <w:jc w:val="center"/>
              <w:rPr>
                <w:rFonts w:ascii="Arial" w:eastAsia="宋体" w:hAnsi="Arial" w:cs="Arial"/>
                <w:b/>
                <w:color w:val="auto"/>
                <w:sz w:val="24"/>
                <w:szCs w:val="24"/>
              </w:rPr>
            </w:pPr>
            <w:r w:rsidRPr="00774DC6">
              <w:rPr>
                <w:rFonts w:ascii="Arial" w:eastAsia="宋体" w:hAnsi="Arial" w:cs="Arial"/>
                <w:b/>
                <w:color w:val="auto"/>
                <w:sz w:val="24"/>
                <w:szCs w:val="24"/>
              </w:rPr>
              <w:lastRenderedPageBreak/>
              <w:t>附件清单</w:t>
            </w:r>
          </w:p>
          <w:p w14:paraId="2AEBF81C" w14:textId="33488415" w:rsidR="00473A8E" w:rsidRPr="00774DC6" w:rsidRDefault="00473A8E" w:rsidP="00473A8E">
            <w:pPr>
              <w:spacing w:after="0" w:line="320" w:lineRule="exact"/>
              <w:ind w:right="110"/>
              <w:jc w:val="center"/>
              <w:rPr>
                <w:rFonts w:ascii="Arial" w:eastAsia="宋体" w:hAnsi="Arial" w:cs="Arial"/>
                <w:b/>
                <w:color w:val="auto"/>
                <w:sz w:val="24"/>
                <w:szCs w:val="24"/>
              </w:rPr>
            </w:pPr>
            <w:r w:rsidRPr="00774DC6">
              <w:rPr>
                <w:rFonts w:ascii="Arial" w:eastAsia="宋体" w:hAnsi="Arial" w:cs="Arial"/>
                <w:b/>
                <w:color w:val="auto"/>
                <w:sz w:val="24"/>
                <w:szCs w:val="24"/>
              </w:rPr>
              <w:t>（如有）</w:t>
            </w:r>
          </w:p>
        </w:tc>
        <w:tc>
          <w:tcPr>
            <w:tcW w:w="8359" w:type="dxa"/>
            <w:tcBorders>
              <w:top w:val="single" w:sz="4" w:space="0" w:color="000000"/>
              <w:left w:val="single" w:sz="4" w:space="0" w:color="000000"/>
              <w:bottom w:val="single" w:sz="4" w:space="0" w:color="000000"/>
              <w:right w:val="single" w:sz="4" w:space="0" w:color="000000"/>
            </w:tcBorders>
            <w:vAlign w:val="center"/>
          </w:tcPr>
          <w:p w14:paraId="399A06B7" w14:textId="36718147" w:rsidR="00473A8E" w:rsidRPr="00774DC6" w:rsidRDefault="00473A8E" w:rsidP="008D787E">
            <w:pPr>
              <w:snapToGrid w:val="0"/>
              <w:spacing w:after="0" w:line="320" w:lineRule="exact"/>
              <w:rPr>
                <w:rFonts w:ascii="Arial" w:eastAsia="宋体" w:hAnsi="Arial" w:cs="Arial"/>
                <w:color w:val="auto"/>
                <w:sz w:val="24"/>
                <w:szCs w:val="24"/>
              </w:rPr>
            </w:pPr>
            <w:r w:rsidRPr="00774DC6">
              <w:rPr>
                <w:rFonts w:ascii="Arial" w:eastAsia="宋体" w:hAnsi="Arial" w:cs="Arial"/>
                <w:color w:val="auto"/>
                <w:sz w:val="24"/>
                <w:szCs w:val="24"/>
              </w:rPr>
              <w:t>无</w:t>
            </w:r>
          </w:p>
        </w:tc>
      </w:tr>
      <w:tr w:rsidR="00473A8E" w:rsidRPr="00774DC6" w14:paraId="26008026" w14:textId="77777777" w:rsidTr="00686285">
        <w:trPr>
          <w:trHeight w:val="1216"/>
          <w:jc w:val="center"/>
        </w:trPr>
        <w:tc>
          <w:tcPr>
            <w:tcW w:w="997" w:type="dxa"/>
            <w:tcBorders>
              <w:top w:val="single" w:sz="4" w:space="0" w:color="000000"/>
              <w:left w:val="single" w:sz="4" w:space="0" w:color="000000"/>
              <w:bottom w:val="single" w:sz="4" w:space="0" w:color="000000"/>
              <w:right w:val="single" w:sz="4" w:space="0" w:color="000000"/>
            </w:tcBorders>
            <w:vAlign w:val="center"/>
          </w:tcPr>
          <w:p w14:paraId="55DFF8DE" w14:textId="5F65491E" w:rsidR="00473A8E" w:rsidRPr="00774DC6" w:rsidRDefault="00473A8E" w:rsidP="008D787E">
            <w:pPr>
              <w:spacing w:after="0" w:line="320" w:lineRule="exact"/>
              <w:ind w:right="110"/>
              <w:jc w:val="center"/>
              <w:rPr>
                <w:rFonts w:ascii="Arial" w:eastAsia="宋体" w:hAnsi="Arial" w:cs="Arial"/>
                <w:b/>
                <w:color w:val="auto"/>
                <w:sz w:val="24"/>
                <w:szCs w:val="24"/>
              </w:rPr>
            </w:pPr>
            <w:r w:rsidRPr="00774DC6">
              <w:rPr>
                <w:rFonts w:ascii="Arial" w:eastAsia="宋体" w:hAnsi="Arial" w:cs="Arial"/>
                <w:b/>
                <w:color w:val="auto"/>
                <w:sz w:val="24"/>
                <w:szCs w:val="24"/>
              </w:rPr>
              <w:t>备注</w:t>
            </w:r>
          </w:p>
        </w:tc>
        <w:tc>
          <w:tcPr>
            <w:tcW w:w="8359" w:type="dxa"/>
            <w:tcBorders>
              <w:top w:val="single" w:sz="4" w:space="0" w:color="000000"/>
              <w:left w:val="single" w:sz="4" w:space="0" w:color="000000"/>
              <w:bottom w:val="single" w:sz="4" w:space="0" w:color="000000"/>
              <w:right w:val="single" w:sz="4" w:space="0" w:color="000000"/>
            </w:tcBorders>
            <w:vAlign w:val="center"/>
          </w:tcPr>
          <w:p w14:paraId="0C5B4F5E" w14:textId="64A2F622" w:rsidR="00473A8E" w:rsidRPr="00774DC6" w:rsidRDefault="00473A8E" w:rsidP="00EC647B">
            <w:pPr>
              <w:snapToGrid w:val="0"/>
              <w:spacing w:after="0" w:line="320" w:lineRule="exact"/>
              <w:rPr>
                <w:rFonts w:ascii="Arial" w:eastAsia="宋体" w:hAnsi="Arial" w:cs="Arial"/>
                <w:color w:val="auto"/>
                <w:sz w:val="24"/>
                <w:szCs w:val="24"/>
              </w:rPr>
            </w:pPr>
            <w:r w:rsidRPr="00774DC6">
              <w:rPr>
                <w:rFonts w:ascii="Arial" w:eastAsia="宋体" w:hAnsi="Arial" w:cs="Arial"/>
                <w:color w:val="auto"/>
                <w:sz w:val="24"/>
                <w:szCs w:val="24"/>
              </w:rPr>
              <w:t>接待过程中，公司与投资者进行了充分的交流与沟通，并严格遵守公司《信息披露管理制度》等文件的规定，保证信息披露的真实、准确、完整、及时、公平，没有出现未公开重大信息泄露等情况。</w:t>
            </w:r>
          </w:p>
        </w:tc>
      </w:tr>
    </w:tbl>
    <w:p w14:paraId="492D54F0" w14:textId="77777777" w:rsidR="00585A12" w:rsidRPr="00774DC6" w:rsidRDefault="00585A12">
      <w:pPr>
        <w:spacing w:after="0"/>
        <w:jc w:val="both"/>
        <w:rPr>
          <w:rFonts w:ascii="Arial" w:eastAsia="宋体" w:hAnsi="Arial" w:cs="Arial"/>
          <w:color w:val="auto"/>
        </w:rPr>
      </w:pPr>
    </w:p>
    <w:sectPr w:rsidR="00585A12" w:rsidRPr="00774DC6" w:rsidSect="00473A8E">
      <w:pgSz w:w="11906" w:h="16838" w:code="9"/>
      <w:pgMar w:top="1446" w:right="1797" w:bottom="1582" w:left="1797" w:header="720" w:footer="720" w:gutter="0"/>
      <w:cols w:space="720"/>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A8F23" w14:textId="77777777" w:rsidR="00E31F32" w:rsidRDefault="00E31F32" w:rsidP="00170410">
      <w:pPr>
        <w:spacing w:after="0" w:line="240" w:lineRule="auto"/>
      </w:pPr>
      <w:r>
        <w:separator/>
      </w:r>
    </w:p>
  </w:endnote>
  <w:endnote w:type="continuationSeparator" w:id="0">
    <w:p w14:paraId="6BD3AA3F" w14:textId="77777777" w:rsidR="00E31F32" w:rsidRDefault="00E31F32" w:rsidP="0017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ECF45" w14:textId="77777777" w:rsidR="00E31F32" w:rsidRDefault="00E31F32" w:rsidP="00170410">
      <w:pPr>
        <w:spacing w:after="0" w:line="240" w:lineRule="auto"/>
      </w:pPr>
      <w:r>
        <w:separator/>
      </w:r>
    </w:p>
  </w:footnote>
  <w:footnote w:type="continuationSeparator" w:id="0">
    <w:p w14:paraId="1FF52570" w14:textId="77777777" w:rsidR="00E31F32" w:rsidRDefault="00E31F32" w:rsidP="001704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61E"/>
    <w:multiLevelType w:val="hybridMultilevel"/>
    <w:tmpl w:val="529A4F2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CB70246"/>
    <w:multiLevelType w:val="hybridMultilevel"/>
    <w:tmpl w:val="B56EF258"/>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13A56007"/>
    <w:multiLevelType w:val="hybridMultilevel"/>
    <w:tmpl w:val="4B72B6A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1B5463"/>
    <w:multiLevelType w:val="multilevel"/>
    <w:tmpl w:val="4C6A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4460B"/>
    <w:multiLevelType w:val="hybridMultilevel"/>
    <w:tmpl w:val="AC62CF62"/>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 w15:restartNumberingAfterBreak="0">
    <w:nsid w:val="1F181A69"/>
    <w:multiLevelType w:val="hybridMultilevel"/>
    <w:tmpl w:val="5D1C70F0"/>
    <w:lvl w:ilvl="0" w:tplc="0409000D">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6" w15:restartNumberingAfterBreak="0">
    <w:nsid w:val="293A5699"/>
    <w:multiLevelType w:val="hybridMultilevel"/>
    <w:tmpl w:val="E4680128"/>
    <w:lvl w:ilvl="0" w:tplc="8EE8BE4C">
      <w:start w:val="1"/>
      <w:numFmt w:val="japaneseCounting"/>
      <w:lvlText w:val="%1、"/>
      <w:lvlJc w:val="left"/>
      <w:pPr>
        <w:ind w:left="450" w:hanging="450"/>
      </w:pPr>
      <w:rPr>
        <w:rFonts w:eastAsia="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DB412FA"/>
    <w:multiLevelType w:val="hybridMultilevel"/>
    <w:tmpl w:val="F4BA4C6C"/>
    <w:lvl w:ilvl="0" w:tplc="173E1D56">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15:restartNumberingAfterBreak="0">
    <w:nsid w:val="3024243A"/>
    <w:multiLevelType w:val="hybridMultilevel"/>
    <w:tmpl w:val="0FF8E29C"/>
    <w:lvl w:ilvl="0" w:tplc="886054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1DD35B9"/>
    <w:multiLevelType w:val="hybridMultilevel"/>
    <w:tmpl w:val="5B60CB9C"/>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0" w15:restartNumberingAfterBreak="0">
    <w:nsid w:val="3BDA67B7"/>
    <w:multiLevelType w:val="hybridMultilevel"/>
    <w:tmpl w:val="D53CF5E8"/>
    <w:lvl w:ilvl="0" w:tplc="5B9E2A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215552C"/>
    <w:multiLevelType w:val="hybridMultilevel"/>
    <w:tmpl w:val="5CF46A34"/>
    <w:lvl w:ilvl="0" w:tplc="7C88D358">
      <w:start w:val="1"/>
      <w:numFmt w:val="lowerLetter"/>
      <w:lvlText w:val="%1)"/>
      <w:lvlJc w:val="left"/>
      <w:pPr>
        <w:ind w:left="1200" w:hanging="420"/>
      </w:pPr>
      <w:rPr>
        <w:rFonts w:hint="default"/>
        <w:b/>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2" w15:restartNumberingAfterBreak="0">
    <w:nsid w:val="47415D4E"/>
    <w:multiLevelType w:val="hybridMultilevel"/>
    <w:tmpl w:val="71E27BD2"/>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3" w15:restartNumberingAfterBreak="0">
    <w:nsid w:val="570C3A55"/>
    <w:multiLevelType w:val="hybridMultilevel"/>
    <w:tmpl w:val="08782192"/>
    <w:lvl w:ilvl="0" w:tplc="914EFBDE">
      <w:start w:val="1"/>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4" w15:restartNumberingAfterBreak="0">
    <w:nsid w:val="5DD3307A"/>
    <w:multiLevelType w:val="hybridMultilevel"/>
    <w:tmpl w:val="DCA07754"/>
    <w:lvl w:ilvl="0" w:tplc="0409000D">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5" w15:restartNumberingAfterBreak="0">
    <w:nsid w:val="646E103C"/>
    <w:multiLevelType w:val="hybridMultilevel"/>
    <w:tmpl w:val="12523BBA"/>
    <w:lvl w:ilvl="0" w:tplc="DF741D64">
      <w:start w:val="1"/>
      <w:numFmt w:val="bullet"/>
      <w:lvlText w:val=""/>
      <w:lvlJc w:val="left"/>
      <w:pPr>
        <w:tabs>
          <w:tab w:val="num" w:pos="720"/>
        </w:tabs>
        <w:ind w:left="720" w:hanging="360"/>
      </w:pPr>
      <w:rPr>
        <w:rFonts w:ascii="Wingdings" w:hAnsi="Wingdings" w:hint="default"/>
      </w:rPr>
    </w:lvl>
    <w:lvl w:ilvl="1" w:tplc="E15C2838" w:tentative="1">
      <w:start w:val="1"/>
      <w:numFmt w:val="bullet"/>
      <w:lvlText w:val=""/>
      <w:lvlJc w:val="left"/>
      <w:pPr>
        <w:tabs>
          <w:tab w:val="num" w:pos="1440"/>
        </w:tabs>
        <w:ind w:left="1440" w:hanging="360"/>
      </w:pPr>
      <w:rPr>
        <w:rFonts w:ascii="Wingdings" w:hAnsi="Wingdings" w:hint="default"/>
      </w:rPr>
    </w:lvl>
    <w:lvl w:ilvl="2" w:tplc="6DD88962" w:tentative="1">
      <w:start w:val="1"/>
      <w:numFmt w:val="bullet"/>
      <w:lvlText w:val=""/>
      <w:lvlJc w:val="left"/>
      <w:pPr>
        <w:tabs>
          <w:tab w:val="num" w:pos="2160"/>
        </w:tabs>
        <w:ind w:left="2160" w:hanging="360"/>
      </w:pPr>
      <w:rPr>
        <w:rFonts w:ascii="Wingdings" w:hAnsi="Wingdings" w:hint="default"/>
      </w:rPr>
    </w:lvl>
    <w:lvl w:ilvl="3" w:tplc="F4DA05A2" w:tentative="1">
      <w:start w:val="1"/>
      <w:numFmt w:val="bullet"/>
      <w:lvlText w:val=""/>
      <w:lvlJc w:val="left"/>
      <w:pPr>
        <w:tabs>
          <w:tab w:val="num" w:pos="2880"/>
        </w:tabs>
        <w:ind w:left="2880" w:hanging="360"/>
      </w:pPr>
      <w:rPr>
        <w:rFonts w:ascii="Wingdings" w:hAnsi="Wingdings" w:hint="default"/>
      </w:rPr>
    </w:lvl>
    <w:lvl w:ilvl="4" w:tplc="521EC956" w:tentative="1">
      <w:start w:val="1"/>
      <w:numFmt w:val="bullet"/>
      <w:lvlText w:val=""/>
      <w:lvlJc w:val="left"/>
      <w:pPr>
        <w:tabs>
          <w:tab w:val="num" w:pos="3600"/>
        </w:tabs>
        <w:ind w:left="3600" w:hanging="360"/>
      </w:pPr>
      <w:rPr>
        <w:rFonts w:ascii="Wingdings" w:hAnsi="Wingdings" w:hint="default"/>
      </w:rPr>
    </w:lvl>
    <w:lvl w:ilvl="5" w:tplc="904423B4" w:tentative="1">
      <w:start w:val="1"/>
      <w:numFmt w:val="bullet"/>
      <w:lvlText w:val=""/>
      <w:lvlJc w:val="left"/>
      <w:pPr>
        <w:tabs>
          <w:tab w:val="num" w:pos="4320"/>
        </w:tabs>
        <w:ind w:left="4320" w:hanging="360"/>
      </w:pPr>
      <w:rPr>
        <w:rFonts w:ascii="Wingdings" w:hAnsi="Wingdings" w:hint="default"/>
      </w:rPr>
    </w:lvl>
    <w:lvl w:ilvl="6" w:tplc="128E5252" w:tentative="1">
      <w:start w:val="1"/>
      <w:numFmt w:val="bullet"/>
      <w:lvlText w:val=""/>
      <w:lvlJc w:val="left"/>
      <w:pPr>
        <w:tabs>
          <w:tab w:val="num" w:pos="5040"/>
        </w:tabs>
        <w:ind w:left="5040" w:hanging="360"/>
      </w:pPr>
      <w:rPr>
        <w:rFonts w:ascii="Wingdings" w:hAnsi="Wingdings" w:hint="default"/>
      </w:rPr>
    </w:lvl>
    <w:lvl w:ilvl="7" w:tplc="9268397A" w:tentative="1">
      <w:start w:val="1"/>
      <w:numFmt w:val="bullet"/>
      <w:lvlText w:val=""/>
      <w:lvlJc w:val="left"/>
      <w:pPr>
        <w:tabs>
          <w:tab w:val="num" w:pos="5760"/>
        </w:tabs>
        <w:ind w:left="5760" w:hanging="360"/>
      </w:pPr>
      <w:rPr>
        <w:rFonts w:ascii="Wingdings" w:hAnsi="Wingdings" w:hint="default"/>
      </w:rPr>
    </w:lvl>
    <w:lvl w:ilvl="8" w:tplc="84A66DE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D45B35"/>
    <w:multiLevelType w:val="hybridMultilevel"/>
    <w:tmpl w:val="83469A52"/>
    <w:lvl w:ilvl="0" w:tplc="9A147B8C">
      <w:start w:val="1"/>
      <w:numFmt w:val="bullet"/>
      <w:lvlText w:val=""/>
      <w:lvlJc w:val="left"/>
      <w:pPr>
        <w:ind w:left="1470" w:hanging="420"/>
      </w:pPr>
      <w:rPr>
        <w:rFonts w:ascii="Wingdings" w:hAnsi="Wingdings" w:hint="default"/>
      </w:rPr>
    </w:lvl>
    <w:lvl w:ilvl="1" w:tplc="04090003" w:tentative="1">
      <w:start w:val="1"/>
      <w:numFmt w:val="bullet"/>
      <w:lvlText w:val=""/>
      <w:lvlJc w:val="left"/>
      <w:pPr>
        <w:ind w:left="1890" w:hanging="420"/>
      </w:pPr>
      <w:rPr>
        <w:rFonts w:ascii="Wingdings" w:hAnsi="Wingdings" w:hint="default"/>
      </w:rPr>
    </w:lvl>
    <w:lvl w:ilvl="2" w:tplc="04090005"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3" w:tentative="1">
      <w:start w:val="1"/>
      <w:numFmt w:val="bullet"/>
      <w:lvlText w:val=""/>
      <w:lvlJc w:val="left"/>
      <w:pPr>
        <w:ind w:left="3150" w:hanging="420"/>
      </w:pPr>
      <w:rPr>
        <w:rFonts w:ascii="Wingdings" w:hAnsi="Wingdings" w:hint="default"/>
      </w:rPr>
    </w:lvl>
    <w:lvl w:ilvl="5" w:tplc="04090005"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3" w:tentative="1">
      <w:start w:val="1"/>
      <w:numFmt w:val="bullet"/>
      <w:lvlText w:val=""/>
      <w:lvlJc w:val="left"/>
      <w:pPr>
        <w:ind w:left="4410" w:hanging="420"/>
      </w:pPr>
      <w:rPr>
        <w:rFonts w:ascii="Wingdings" w:hAnsi="Wingdings" w:hint="default"/>
      </w:rPr>
    </w:lvl>
    <w:lvl w:ilvl="8" w:tplc="04090005" w:tentative="1">
      <w:start w:val="1"/>
      <w:numFmt w:val="bullet"/>
      <w:lvlText w:val=""/>
      <w:lvlJc w:val="left"/>
      <w:pPr>
        <w:ind w:left="4830" w:hanging="420"/>
      </w:pPr>
      <w:rPr>
        <w:rFonts w:ascii="Wingdings" w:hAnsi="Wingdings" w:hint="default"/>
      </w:rPr>
    </w:lvl>
  </w:abstractNum>
  <w:abstractNum w:abstractNumId="17" w15:restartNumberingAfterBreak="0">
    <w:nsid w:val="64D91A8B"/>
    <w:multiLevelType w:val="hybridMultilevel"/>
    <w:tmpl w:val="C2086708"/>
    <w:lvl w:ilvl="0" w:tplc="77489A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85E367E"/>
    <w:multiLevelType w:val="hybridMultilevel"/>
    <w:tmpl w:val="4C3050E0"/>
    <w:lvl w:ilvl="0" w:tplc="D6307282">
      <w:start w:val="1"/>
      <w:numFmt w:val="decimal"/>
      <w:lvlText w:val="%1）"/>
      <w:lvlJc w:val="left"/>
      <w:pPr>
        <w:ind w:left="780" w:hanging="360"/>
      </w:pPr>
      <w:rPr>
        <w:rFonts w:hint="default"/>
        <w:b/>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748977F2"/>
    <w:multiLevelType w:val="hybridMultilevel"/>
    <w:tmpl w:val="4FC6AFF2"/>
    <w:lvl w:ilvl="0" w:tplc="BFF8054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A4A40A6"/>
    <w:multiLevelType w:val="hybridMultilevel"/>
    <w:tmpl w:val="BDD6336C"/>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1" w15:restartNumberingAfterBreak="0">
    <w:nsid w:val="7D655733"/>
    <w:multiLevelType w:val="hybridMultilevel"/>
    <w:tmpl w:val="FF1A4318"/>
    <w:lvl w:ilvl="0" w:tplc="9A147B8C">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num w:numId="1">
    <w:abstractNumId w:val="18"/>
  </w:num>
  <w:num w:numId="2">
    <w:abstractNumId w:val="11"/>
  </w:num>
  <w:num w:numId="3">
    <w:abstractNumId w:val="12"/>
  </w:num>
  <w:num w:numId="4">
    <w:abstractNumId w:val="4"/>
  </w:num>
  <w:num w:numId="5">
    <w:abstractNumId w:val="20"/>
  </w:num>
  <w:num w:numId="6">
    <w:abstractNumId w:val="9"/>
  </w:num>
  <w:num w:numId="7">
    <w:abstractNumId w:val="10"/>
  </w:num>
  <w:num w:numId="8">
    <w:abstractNumId w:val="0"/>
  </w:num>
  <w:num w:numId="9">
    <w:abstractNumId w:val="5"/>
  </w:num>
  <w:num w:numId="10">
    <w:abstractNumId w:val="19"/>
  </w:num>
  <w:num w:numId="11">
    <w:abstractNumId w:val="21"/>
  </w:num>
  <w:num w:numId="12">
    <w:abstractNumId w:val="14"/>
  </w:num>
  <w:num w:numId="13">
    <w:abstractNumId w:val="16"/>
  </w:num>
  <w:num w:numId="14">
    <w:abstractNumId w:val="15"/>
  </w:num>
  <w:num w:numId="15">
    <w:abstractNumId w:val="1"/>
  </w:num>
  <w:num w:numId="16">
    <w:abstractNumId w:val="2"/>
  </w:num>
  <w:num w:numId="17">
    <w:abstractNumId w:val="7"/>
  </w:num>
  <w:num w:numId="18">
    <w:abstractNumId w:val="6"/>
  </w:num>
  <w:num w:numId="19">
    <w:abstractNumId w:val="3"/>
  </w:num>
  <w:num w:numId="20">
    <w:abstractNumId w:val="17"/>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A5"/>
    <w:rsid w:val="00000910"/>
    <w:rsid w:val="0000316E"/>
    <w:rsid w:val="00005C65"/>
    <w:rsid w:val="00010541"/>
    <w:rsid w:val="0001289B"/>
    <w:rsid w:val="0001395D"/>
    <w:rsid w:val="00024CEE"/>
    <w:rsid w:val="000279F5"/>
    <w:rsid w:val="00030199"/>
    <w:rsid w:val="00033044"/>
    <w:rsid w:val="0003535E"/>
    <w:rsid w:val="000370AF"/>
    <w:rsid w:val="000453C6"/>
    <w:rsid w:val="000500F7"/>
    <w:rsid w:val="00050CA2"/>
    <w:rsid w:val="000563B8"/>
    <w:rsid w:val="00057518"/>
    <w:rsid w:val="00057A10"/>
    <w:rsid w:val="00063D86"/>
    <w:rsid w:val="000668A8"/>
    <w:rsid w:val="000768B1"/>
    <w:rsid w:val="000811E0"/>
    <w:rsid w:val="000828CD"/>
    <w:rsid w:val="0008407C"/>
    <w:rsid w:val="000920EC"/>
    <w:rsid w:val="00092EC9"/>
    <w:rsid w:val="000932F9"/>
    <w:rsid w:val="000A0865"/>
    <w:rsid w:val="000A286C"/>
    <w:rsid w:val="000B0852"/>
    <w:rsid w:val="000B0CB0"/>
    <w:rsid w:val="000B20FC"/>
    <w:rsid w:val="000B43E3"/>
    <w:rsid w:val="000B4B9A"/>
    <w:rsid w:val="000B726B"/>
    <w:rsid w:val="000C1040"/>
    <w:rsid w:val="000C3C75"/>
    <w:rsid w:val="000D0571"/>
    <w:rsid w:val="000D1DCE"/>
    <w:rsid w:val="000D2057"/>
    <w:rsid w:val="000E6E45"/>
    <w:rsid w:val="000F2DBF"/>
    <w:rsid w:val="00100B4C"/>
    <w:rsid w:val="00100C18"/>
    <w:rsid w:val="00106CD3"/>
    <w:rsid w:val="00107532"/>
    <w:rsid w:val="0012569D"/>
    <w:rsid w:val="00130866"/>
    <w:rsid w:val="001341E4"/>
    <w:rsid w:val="00136A90"/>
    <w:rsid w:val="00145CFB"/>
    <w:rsid w:val="00150DB7"/>
    <w:rsid w:val="00154258"/>
    <w:rsid w:val="00157EE6"/>
    <w:rsid w:val="0016199E"/>
    <w:rsid w:val="00166128"/>
    <w:rsid w:val="00170410"/>
    <w:rsid w:val="001733A9"/>
    <w:rsid w:val="00176BF8"/>
    <w:rsid w:val="0018112E"/>
    <w:rsid w:val="001851C7"/>
    <w:rsid w:val="00190ECB"/>
    <w:rsid w:val="001957A7"/>
    <w:rsid w:val="001B0CF5"/>
    <w:rsid w:val="001B6A2A"/>
    <w:rsid w:val="001C2971"/>
    <w:rsid w:val="001C5DD3"/>
    <w:rsid w:val="001D5C37"/>
    <w:rsid w:val="001E26A9"/>
    <w:rsid w:val="001E3318"/>
    <w:rsid w:val="001F0544"/>
    <w:rsid w:val="001F3E61"/>
    <w:rsid w:val="00200E96"/>
    <w:rsid w:val="002054DC"/>
    <w:rsid w:val="00211139"/>
    <w:rsid w:val="002120E3"/>
    <w:rsid w:val="00213C91"/>
    <w:rsid w:val="002215C9"/>
    <w:rsid w:val="0022285C"/>
    <w:rsid w:val="00225292"/>
    <w:rsid w:val="00230CD1"/>
    <w:rsid w:val="002420F8"/>
    <w:rsid w:val="00243A9B"/>
    <w:rsid w:val="0024739E"/>
    <w:rsid w:val="0027236A"/>
    <w:rsid w:val="00283222"/>
    <w:rsid w:val="00290582"/>
    <w:rsid w:val="00292E48"/>
    <w:rsid w:val="00293727"/>
    <w:rsid w:val="002A3138"/>
    <w:rsid w:val="002A67FF"/>
    <w:rsid w:val="002A7BA0"/>
    <w:rsid w:val="002B75D3"/>
    <w:rsid w:val="002D0456"/>
    <w:rsid w:val="002E50D5"/>
    <w:rsid w:val="00301D5F"/>
    <w:rsid w:val="00301EF4"/>
    <w:rsid w:val="00304F42"/>
    <w:rsid w:val="003065CB"/>
    <w:rsid w:val="00307AFB"/>
    <w:rsid w:val="00310B37"/>
    <w:rsid w:val="003123C5"/>
    <w:rsid w:val="00312BFB"/>
    <w:rsid w:val="003175D2"/>
    <w:rsid w:val="00325820"/>
    <w:rsid w:val="00326A8C"/>
    <w:rsid w:val="00327764"/>
    <w:rsid w:val="00327B25"/>
    <w:rsid w:val="003321C1"/>
    <w:rsid w:val="00333359"/>
    <w:rsid w:val="0033347F"/>
    <w:rsid w:val="003503FF"/>
    <w:rsid w:val="003528FE"/>
    <w:rsid w:val="003548DE"/>
    <w:rsid w:val="00360640"/>
    <w:rsid w:val="00360CA2"/>
    <w:rsid w:val="00363F7D"/>
    <w:rsid w:val="00365953"/>
    <w:rsid w:val="00372B79"/>
    <w:rsid w:val="00372B92"/>
    <w:rsid w:val="00384515"/>
    <w:rsid w:val="0038677B"/>
    <w:rsid w:val="003A2122"/>
    <w:rsid w:val="003C0616"/>
    <w:rsid w:val="003C47D4"/>
    <w:rsid w:val="003E77D7"/>
    <w:rsid w:val="003F67E0"/>
    <w:rsid w:val="003F6FA5"/>
    <w:rsid w:val="003F791C"/>
    <w:rsid w:val="00403D27"/>
    <w:rsid w:val="004070FF"/>
    <w:rsid w:val="004203DD"/>
    <w:rsid w:val="00420FAD"/>
    <w:rsid w:val="0042392C"/>
    <w:rsid w:val="00435558"/>
    <w:rsid w:val="004454BA"/>
    <w:rsid w:val="00451658"/>
    <w:rsid w:val="00473808"/>
    <w:rsid w:val="00473A8E"/>
    <w:rsid w:val="0047432C"/>
    <w:rsid w:val="00476E3C"/>
    <w:rsid w:val="004805BE"/>
    <w:rsid w:val="00480C3F"/>
    <w:rsid w:val="00483FFF"/>
    <w:rsid w:val="0049465C"/>
    <w:rsid w:val="004A655D"/>
    <w:rsid w:val="004B0303"/>
    <w:rsid w:val="004B29DC"/>
    <w:rsid w:val="004C21AD"/>
    <w:rsid w:val="004D224A"/>
    <w:rsid w:val="004D29FD"/>
    <w:rsid w:val="004E5DC8"/>
    <w:rsid w:val="004F02A7"/>
    <w:rsid w:val="004F604A"/>
    <w:rsid w:val="004F6FFF"/>
    <w:rsid w:val="00507343"/>
    <w:rsid w:val="00507F47"/>
    <w:rsid w:val="00510ADF"/>
    <w:rsid w:val="005114CC"/>
    <w:rsid w:val="00514934"/>
    <w:rsid w:val="00544DFA"/>
    <w:rsid w:val="00545C77"/>
    <w:rsid w:val="0054726A"/>
    <w:rsid w:val="00552672"/>
    <w:rsid w:val="005528D9"/>
    <w:rsid w:val="00566653"/>
    <w:rsid w:val="005673FE"/>
    <w:rsid w:val="0057561B"/>
    <w:rsid w:val="00582743"/>
    <w:rsid w:val="00585A12"/>
    <w:rsid w:val="00586C7D"/>
    <w:rsid w:val="0058791A"/>
    <w:rsid w:val="0059299D"/>
    <w:rsid w:val="00595828"/>
    <w:rsid w:val="005A2882"/>
    <w:rsid w:val="005A50F6"/>
    <w:rsid w:val="005B1318"/>
    <w:rsid w:val="005B1A98"/>
    <w:rsid w:val="005B2259"/>
    <w:rsid w:val="005B508E"/>
    <w:rsid w:val="005B618A"/>
    <w:rsid w:val="005C120E"/>
    <w:rsid w:val="005C1FFE"/>
    <w:rsid w:val="005C4E73"/>
    <w:rsid w:val="005D3E4D"/>
    <w:rsid w:val="005D4C9A"/>
    <w:rsid w:val="005D7077"/>
    <w:rsid w:val="005E72D0"/>
    <w:rsid w:val="005F3E7C"/>
    <w:rsid w:val="005F44BE"/>
    <w:rsid w:val="00600083"/>
    <w:rsid w:val="00607BC8"/>
    <w:rsid w:val="006106FB"/>
    <w:rsid w:val="00610F67"/>
    <w:rsid w:val="00630BED"/>
    <w:rsid w:val="006357D6"/>
    <w:rsid w:val="00635F5C"/>
    <w:rsid w:val="00646C53"/>
    <w:rsid w:val="0064776A"/>
    <w:rsid w:val="006513A1"/>
    <w:rsid w:val="00657415"/>
    <w:rsid w:val="006621D5"/>
    <w:rsid w:val="00662C58"/>
    <w:rsid w:val="00665E72"/>
    <w:rsid w:val="0066614E"/>
    <w:rsid w:val="00666571"/>
    <w:rsid w:val="00670353"/>
    <w:rsid w:val="00672544"/>
    <w:rsid w:val="00674391"/>
    <w:rsid w:val="00674A2B"/>
    <w:rsid w:val="00681009"/>
    <w:rsid w:val="00682360"/>
    <w:rsid w:val="006850B2"/>
    <w:rsid w:val="00686285"/>
    <w:rsid w:val="006879D0"/>
    <w:rsid w:val="006A4A79"/>
    <w:rsid w:val="006B1296"/>
    <w:rsid w:val="006B4FC2"/>
    <w:rsid w:val="006B65A8"/>
    <w:rsid w:val="006B6CCA"/>
    <w:rsid w:val="006C3730"/>
    <w:rsid w:val="006D5D76"/>
    <w:rsid w:val="006E526C"/>
    <w:rsid w:val="006F089D"/>
    <w:rsid w:val="006F4C74"/>
    <w:rsid w:val="006F5E05"/>
    <w:rsid w:val="00706E8A"/>
    <w:rsid w:val="0071257D"/>
    <w:rsid w:val="00723AA4"/>
    <w:rsid w:val="00733CCC"/>
    <w:rsid w:val="00734DFA"/>
    <w:rsid w:val="007510E0"/>
    <w:rsid w:val="0075465D"/>
    <w:rsid w:val="00774DC6"/>
    <w:rsid w:val="00786864"/>
    <w:rsid w:val="00787620"/>
    <w:rsid w:val="00790665"/>
    <w:rsid w:val="007A1905"/>
    <w:rsid w:val="007A642A"/>
    <w:rsid w:val="007B27D7"/>
    <w:rsid w:val="007C3603"/>
    <w:rsid w:val="007D44FF"/>
    <w:rsid w:val="007E17A4"/>
    <w:rsid w:val="007E4983"/>
    <w:rsid w:val="007E6CED"/>
    <w:rsid w:val="007F000F"/>
    <w:rsid w:val="007F68CC"/>
    <w:rsid w:val="00802987"/>
    <w:rsid w:val="0082021F"/>
    <w:rsid w:val="00830857"/>
    <w:rsid w:val="00843759"/>
    <w:rsid w:val="00852B7A"/>
    <w:rsid w:val="00866DE4"/>
    <w:rsid w:val="00870D73"/>
    <w:rsid w:val="00872828"/>
    <w:rsid w:val="008734C5"/>
    <w:rsid w:val="00874B01"/>
    <w:rsid w:val="00892B75"/>
    <w:rsid w:val="008951A9"/>
    <w:rsid w:val="008A04D8"/>
    <w:rsid w:val="008A3216"/>
    <w:rsid w:val="008A3340"/>
    <w:rsid w:val="008A42A4"/>
    <w:rsid w:val="008A5B8C"/>
    <w:rsid w:val="008B1006"/>
    <w:rsid w:val="008C1624"/>
    <w:rsid w:val="008C1A60"/>
    <w:rsid w:val="008D787E"/>
    <w:rsid w:val="008F0C04"/>
    <w:rsid w:val="008F4261"/>
    <w:rsid w:val="008F6228"/>
    <w:rsid w:val="008F690A"/>
    <w:rsid w:val="008F6D9F"/>
    <w:rsid w:val="00901DA0"/>
    <w:rsid w:val="00904C62"/>
    <w:rsid w:val="00915239"/>
    <w:rsid w:val="00924238"/>
    <w:rsid w:val="00925DFF"/>
    <w:rsid w:val="00930655"/>
    <w:rsid w:val="00933061"/>
    <w:rsid w:val="00947056"/>
    <w:rsid w:val="0095321C"/>
    <w:rsid w:val="0097504E"/>
    <w:rsid w:val="009873D9"/>
    <w:rsid w:val="00991BB8"/>
    <w:rsid w:val="00992F84"/>
    <w:rsid w:val="00994158"/>
    <w:rsid w:val="00994C9F"/>
    <w:rsid w:val="00994FE2"/>
    <w:rsid w:val="00995D26"/>
    <w:rsid w:val="009A4980"/>
    <w:rsid w:val="009A4FCD"/>
    <w:rsid w:val="009A73C0"/>
    <w:rsid w:val="009B2394"/>
    <w:rsid w:val="009B444E"/>
    <w:rsid w:val="009C480E"/>
    <w:rsid w:val="009D2880"/>
    <w:rsid w:val="009D579E"/>
    <w:rsid w:val="009D5E61"/>
    <w:rsid w:val="009D7BEB"/>
    <w:rsid w:val="009E54FE"/>
    <w:rsid w:val="009E69E7"/>
    <w:rsid w:val="009E6D3B"/>
    <w:rsid w:val="009F0F58"/>
    <w:rsid w:val="009F6973"/>
    <w:rsid w:val="00A06442"/>
    <w:rsid w:val="00A11FF7"/>
    <w:rsid w:val="00A12C0D"/>
    <w:rsid w:val="00A2287D"/>
    <w:rsid w:val="00A25391"/>
    <w:rsid w:val="00A27E80"/>
    <w:rsid w:val="00A33A6F"/>
    <w:rsid w:val="00A41908"/>
    <w:rsid w:val="00A445BB"/>
    <w:rsid w:val="00A54DA5"/>
    <w:rsid w:val="00A64460"/>
    <w:rsid w:val="00A6523D"/>
    <w:rsid w:val="00A73806"/>
    <w:rsid w:val="00A74B63"/>
    <w:rsid w:val="00A77305"/>
    <w:rsid w:val="00A81EA4"/>
    <w:rsid w:val="00A90395"/>
    <w:rsid w:val="00A93DD2"/>
    <w:rsid w:val="00A93F81"/>
    <w:rsid w:val="00AA1C63"/>
    <w:rsid w:val="00AA1D59"/>
    <w:rsid w:val="00AA34A9"/>
    <w:rsid w:val="00AB59C1"/>
    <w:rsid w:val="00AB66F9"/>
    <w:rsid w:val="00AC267B"/>
    <w:rsid w:val="00AD0C8B"/>
    <w:rsid w:val="00AD5AEE"/>
    <w:rsid w:val="00AE1AB2"/>
    <w:rsid w:val="00AE73A6"/>
    <w:rsid w:val="00B018BB"/>
    <w:rsid w:val="00B02318"/>
    <w:rsid w:val="00B03206"/>
    <w:rsid w:val="00B03D49"/>
    <w:rsid w:val="00B109BA"/>
    <w:rsid w:val="00B1132E"/>
    <w:rsid w:val="00B11FF7"/>
    <w:rsid w:val="00B17761"/>
    <w:rsid w:val="00B213EF"/>
    <w:rsid w:val="00B21D83"/>
    <w:rsid w:val="00B22BF6"/>
    <w:rsid w:val="00B5142F"/>
    <w:rsid w:val="00B60BBC"/>
    <w:rsid w:val="00B666CD"/>
    <w:rsid w:val="00B66893"/>
    <w:rsid w:val="00B7075C"/>
    <w:rsid w:val="00B71C85"/>
    <w:rsid w:val="00B77B15"/>
    <w:rsid w:val="00B8319B"/>
    <w:rsid w:val="00B91BAC"/>
    <w:rsid w:val="00B9316B"/>
    <w:rsid w:val="00B9343A"/>
    <w:rsid w:val="00B97E66"/>
    <w:rsid w:val="00BA24AB"/>
    <w:rsid w:val="00BA7DEC"/>
    <w:rsid w:val="00BB27AF"/>
    <w:rsid w:val="00BB3B86"/>
    <w:rsid w:val="00BC370E"/>
    <w:rsid w:val="00BC62ED"/>
    <w:rsid w:val="00BD0B84"/>
    <w:rsid w:val="00BD3A66"/>
    <w:rsid w:val="00BD55BE"/>
    <w:rsid w:val="00BD6320"/>
    <w:rsid w:val="00BD6941"/>
    <w:rsid w:val="00BE16E1"/>
    <w:rsid w:val="00BE6EB3"/>
    <w:rsid w:val="00C054FC"/>
    <w:rsid w:val="00C065C4"/>
    <w:rsid w:val="00C16653"/>
    <w:rsid w:val="00C216E8"/>
    <w:rsid w:val="00C22940"/>
    <w:rsid w:val="00C26B08"/>
    <w:rsid w:val="00C41A34"/>
    <w:rsid w:val="00C47EC7"/>
    <w:rsid w:val="00C6035E"/>
    <w:rsid w:val="00C61A57"/>
    <w:rsid w:val="00C62759"/>
    <w:rsid w:val="00C67057"/>
    <w:rsid w:val="00C87766"/>
    <w:rsid w:val="00C91B7B"/>
    <w:rsid w:val="00CA660D"/>
    <w:rsid w:val="00CB6F70"/>
    <w:rsid w:val="00CC30BE"/>
    <w:rsid w:val="00CD232D"/>
    <w:rsid w:val="00CD5112"/>
    <w:rsid w:val="00CF5936"/>
    <w:rsid w:val="00CF7A0F"/>
    <w:rsid w:val="00D0223C"/>
    <w:rsid w:val="00D12528"/>
    <w:rsid w:val="00D1606E"/>
    <w:rsid w:val="00D21BBB"/>
    <w:rsid w:val="00D23F59"/>
    <w:rsid w:val="00D502CE"/>
    <w:rsid w:val="00D54493"/>
    <w:rsid w:val="00D725D5"/>
    <w:rsid w:val="00D74440"/>
    <w:rsid w:val="00D83547"/>
    <w:rsid w:val="00D85F53"/>
    <w:rsid w:val="00D929A6"/>
    <w:rsid w:val="00D941FF"/>
    <w:rsid w:val="00D9540D"/>
    <w:rsid w:val="00D95939"/>
    <w:rsid w:val="00DA7CDD"/>
    <w:rsid w:val="00DB429D"/>
    <w:rsid w:val="00DB5EC0"/>
    <w:rsid w:val="00DC4443"/>
    <w:rsid w:val="00DC466E"/>
    <w:rsid w:val="00DC7E96"/>
    <w:rsid w:val="00DD0280"/>
    <w:rsid w:val="00DD24F3"/>
    <w:rsid w:val="00DD3035"/>
    <w:rsid w:val="00DF1872"/>
    <w:rsid w:val="00DF6947"/>
    <w:rsid w:val="00E0201F"/>
    <w:rsid w:val="00E05E1F"/>
    <w:rsid w:val="00E105E4"/>
    <w:rsid w:val="00E12AAD"/>
    <w:rsid w:val="00E1715E"/>
    <w:rsid w:val="00E20558"/>
    <w:rsid w:val="00E23D6C"/>
    <w:rsid w:val="00E27CD9"/>
    <w:rsid w:val="00E31F32"/>
    <w:rsid w:val="00E3485F"/>
    <w:rsid w:val="00E558D6"/>
    <w:rsid w:val="00E55E8D"/>
    <w:rsid w:val="00E560FE"/>
    <w:rsid w:val="00E65A07"/>
    <w:rsid w:val="00E6672A"/>
    <w:rsid w:val="00E7202C"/>
    <w:rsid w:val="00E80E28"/>
    <w:rsid w:val="00E81365"/>
    <w:rsid w:val="00E91B4A"/>
    <w:rsid w:val="00E948F1"/>
    <w:rsid w:val="00E960A3"/>
    <w:rsid w:val="00EC2C6E"/>
    <w:rsid w:val="00EC647B"/>
    <w:rsid w:val="00ED1640"/>
    <w:rsid w:val="00ED1EAE"/>
    <w:rsid w:val="00ED4B89"/>
    <w:rsid w:val="00EE6A9E"/>
    <w:rsid w:val="00F01A6D"/>
    <w:rsid w:val="00F101F5"/>
    <w:rsid w:val="00F13A00"/>
    <w:rsid w:val="00F14E77"/>
    <w:rsid w:val="00F17442"/>
    <w:rsid w:val="00F3544D"/>
    <w:rsid w:val="00F41814"/>
    <w:rsid w:val="00F42F3B"/>
    <w:rsid w:val="00F4717D"/>
    <w:rsid w:val="00F63867"/>
    <w:rsid w:val="00F67E16"/>
    <w:rsid w:val="00F67F43"/>
    <w:rsid w:val="00F70D2F"/>
    <w:rsid w:val="00F73601"/>
    <w:rsid w:val="00F7445C"/>
    <w:rsid w:val="00F74676"/>
    <w:rsid w:val="00F764D2"/>
    <w:rsid w:val="00F80218"/>
    <w:rsid w:val="00F845E4"/>
    <w:rsid w:val="00FA3F92"/>
    <w:rsid w:val="00FA70B6"/>
    <w:rsid w:val="00FB21FC"/>
    <w:rsid w:val="00FC5A8B"/>
    <w:rsid w:val="00FC7505"/>
    <w:rsid w:val="00FE221D"/>
    <w:rsid w:val="00FE29EA"/>
    <w:rsid w:val="00FE67CB"/>
    <w:rsid w:val="00FF1CC0"/>
    <w:rsid w:val="00FF498B"/>
    <w:rsid w:val="17AF6ED0"/>
    <w:rsid w:val="42AA2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0DF3E"/>
  <w15:docId w15:val="{BD4F5427-C5BA-4514-B0C6-369CCC63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kern w:val="2"/>
      <w:sz w:val="22"/>
      <w:szCs w:val="22"/>
    </w:rPr>
  </w:style>
  <w:style w:type="paragraph" w:styleId="2">
    <w:name w:val="heading 2"/>
    <w:basedOn w:val="a"/>
    <w:next w:val="a"/>
    <w:link w:val="20"/>
    <w:uiPriority w:val="9"/>
    <w:unhideWhenUsed/>
    <w:qFormat/>
    <w:rsid w:val="009D5E61"/>
    <w:pPr>
      <w:keepNext/>
      <w:keepLines/>
      <w:widowControl w:val="0"/>
      <w:spacing w:before="260" w:after="260" w:line="416" w:lineRule="auto"/>
      <w:jc w:val="both"/>
      <w:outlineLvl w:val="1"/>
    </w:pPr>
    <w:rPr>
      <w:rFonts w:asciiTheme="majorHAnsi" w:eastAsiaTheme="majorEastAsia" w:hAnsiTheme="majorHAnsi" w:cstheme="majorBidi"/>
      <w:b/>
      <w:bCs/>
      <w:color w:val="auto"/>
      <w:sz w:val="32"/>
      <w:szCs w:val="32"/>
    </w:rPr>
  </w:style>
  <w:style w:type="paragraph" w:styleId="3">
    <w:name w:val="heading 3"/>
    <w:basedOn w:val="a"/>
    <w:next w:val="a"/>
    <w:link w:val="30"/>
    <w:uiPriority w:val="9"/>
    <w:semiHidden/>
    <w:unhideWhenUsed/>
    <w:qFormat/>
    <w:rsid w:val="00C6035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spacing w:line="240" w:lineRule="auto"/>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table" w:customStyle="1" w:styleId="TableGrid">
    <w:name w:val="TableGrid"/>
    <w:qFormat/>
    <w:tblPr>
      <w:tblCellMar>
        <w:top w:w="0" w:type="dxa"/>
        <w:left w:w="0" w:type="dxa"/>
        <w:bottom w:w="0" w:type="dxa"/>
        <w:right w:w="0" w:type="dxa"/>
      </w:tblCellMar>
    </w:tblPr>
  </w:style>
  <w:style w:type="character" w:customStyle="1" w:styleId="a6">
    <w:name w:val="页眉 字符"/>
    <w:basedOn w:val="a0"/>
    <w:link w:val="a5"/>
    <w:uiPriority w:val="99"/>
    <w:qFormat/>
    <w:rPr>
      <w:rFonts w:ascii="Calibri" w:eastAsia="Calibri" w:hAnsi="Calibri" w:cs="Calibri"/>
      <w:color w:val="000000"/>
      <w:sz w:val="18"/>
      <w:szCs w:val="18"/>
    </w:rPr>
  </w:style>
  <w:style w:type="character" w:customStyle="1" w:styleId="a4">
    <w:name w:val="页脚 字符"/>
    <w:basedOn w:val="a0"/>
    <w:link w:val="a3"/>
    <w:uiPriority w:val="99"/>
    <w:qFormat/>
    <w:rPr>
      <w:rFonts w:ascii="Calibri" w:eastAsia="Calibri" w:hAnsi="Calibri" w:cs="Calibri"/>
      <w:color w:val="000000"/>
      <w:sz w:val="18"/>
      <w:szCs w:val="18"/>
    </w:rPr>
  </w:style>
  <w:style w:type="paragraph" w:styleId="a7">
    <w:name w:val="Body Text"/>
    <w:aliases w:val="表格"/>
    <w:basedOn w:val="a"/>
    <w:link w:val="a8"/>
    <w:qFormat/>
    <w:rsid w:val="00170410"/>
    <w:pPr>
      <w:widowControl w:val="0"/>
      <w:spacing w:before="60" w:after="60" w:line="360" w:lineRule="auto"/>
      <w:ind w:firstLineChars="200" w:firstLine="200"/>
      <w:jc w:val="both"/>
    </w:pPr>
    <w:rPr>
      <w:rFonts w:eastAsia="宋体" w:cs="Times New Roman"/>
      <w:color w:val="auto"/>
      <w:sz w:val="24"/>
      <w:lang w:val="x-none" w:eastAsia="x-none"/>
    </w:rPr>
  </w:style>
  <w:style w:type="character" w:customStyle="1" w:styleId="Char">
    <w:name w:val="正文文本 Char"/>
    <w:basedOn w:val="a0"/>
    <w:uiPriority w:val="99"/>
    <w:semiHidden/>
    <w:rsid w:val="00170410"/>
    <w:rPr>
      <w:rFonts w:ascii="Calibri" w:eastAsia="Calibri" w:hAnsi="Calibri" w:cs="Calibri"/>
      <w:color w:val="000000"/>
      <w:kern w:val="2"/>
      <w:sz w:val="22"/>
      <w:szCs w:val="22"/>
    </w:rPr>
  </w:style>
  <w:style w:type="character" w:customStyle="1" w:styleId="a8">
    <w:name w:val="正文文本 字符"/>
    <w:aliases w:val="表格 字符"/>
    <w:basedOn w:val="a0"/>
    <w:link w:val="a7"/>
    <w:qFormat/>
    <w:rsid w:val="00170410"/>
    <w:rPr>
      <w:rFonts w:ascii="Calibri" w:eastAsia="宋体" w:hAnsi="Calibri" w:cs="Times New Roman"/>
      <w:kern w:val="2"/>
      <w:sz w:val="24"/>
      <w:szCs w:val="22"/>
      <w:lang w:val="x-none" w:eastAsia="x-none"/>
    </w:rPr>
  </w:style>
  <w:style w:type="paragraph" w:styleId="a9">
    <w:name w:val="List Paragraph"/>
    <w:basedOn w:val="a"/>
    <w:uiPriority w:val="34"/>
    <w:qFormat/>
    <w:rsid w:val="00170410"/>
    <w:pPr>
      <w:widowControl w:val="0"/>
      <w:spacing w:after="0" w:line="240" w:lineRule="auto"/>
      <w:ind w:firstLineChars="200" w:firstLine="420"/>
      <w:jc w:val="both"/>
    </w:pPr>
    <w:rPr>
      <w:rFonts w:asciiTheme="minorHAnsi" w:eastAsiaTheme="minorEastAsia" w:hAnsiTheme="minorHAnsi" w:cstheme="minorBidi"/>
      <w:color w:val="auto"/>
      <w:sz w:val="21"/>
    </w:rPr>
  </w:style>
  <w:style w:type="paragraph" w:styleId="aa">
    <w:name w:val="Balloon Text"/>
    <w:basedOn w:val="a"/>
    <w:link w:val="ab"/>
    <w:uiPriority w:val="99"/>
    <w:semiHidden/>
    <w:unhideWhenUsed/>
    <w:rsid w:val="009D579E"/>
    <w:pPr>
      <w:spacing w:after="0" w:line="240" w:lineRule="auto"/>
    </w:pPr>
    <w:rPr>
      <w:sz w:val="18"/>
      <w:szCs w:val="18"/>
    </w:rPr>
  </w:style>
  <w:style w:type="character" w:customStyle="1" w:styleId="ab">
    <w:name w:val="批注框文本 字符"/>
    <w:basedOn w:val="a0"/>
    <w:link w:val="aa"/>
    <w:uiPriority w:val="99"/>
    <w:semiHidden/>
    <w:rsid w:val="009D579E"/>
    <w:rPr>
      <w:rFonts w:ascii="Calibri" w:eastAsia="Calibri" w:hAnsi="Calibri" w:cs="Calibri"/>
      <w:color w:val="000000"/>
      <w:kern w:val="2"/>
      <w:sz w:val="18"/>
      <w:szCs w:val="18"/>
    </w:rPr>
  </w:style>
  <w:style w:type="character" w:customStyle="1" w:styleId="20">
    <w:name w:val="标题 2 字符"/>
    <w:basedOn w:val="a0"/>
    <w:link w:val="2"/>
    <w:uiPriority w:val="9"/>
    <w:rsid w:val="009D5E61"/>
    <w:rPr>
      <w:rFonts w:asciiTheme="majorHAnsi" w:eastAsiaTheme="majorEastAsia" w:hAnsiTheme="majorHAnsi" w:cstheme="majorBidi"/>
      <w:b/>
      <w:bCs/>
      <w:kern w:val="2"/>
      <w:sz w:val="32"/>
      <w:szCs w:val="32"/>
    </w:rPr>
  </w:style>
  <w:style w:type="character" w:styleId="ac">
    <w:name w:val="annotation reference"/>
    <w:basedOn w:val="a0"/>
    <w:uiPriority w:val="99"/>
    <w:semiHidden/>
    <w:unhideWhenUsed/>
    <w:rsid w:val="007A1905"/>
    <w:rPr>
      <w:sz w:val="21"/>
      <w:szCs w:val="21"/>
    </w:rPr>
  </w:style>
  <w:style w:type="paragraph" w:styleId="ad">
    <w:name w:val="annotation text"/>
    <w:basedOn w:val="a"/>
    <w:link w:val="ae"/>
    <w:uiPriority w:val="99"/>
    <w:semiHidden/>
    <w:unhideWhenUsed/>
    <w:rsid w:val="007A1905"/>
  </w:style>
  <w:style w:type="character" w:customStyle="1" w:styleId="ae">
    <w:name w:val="批注文字 字符"/>
    <w:basedOn w:val="a0"/>
    <w:link w:val="ad"/>
    <w:uiPriority w:val="99"/>
    <w:semiHidden/>
    <w:rsid w:val="007A1905"/>
    <w:rPr>
      <w:rFonts w:ascii="Calibri" w:eastAsia="Calibri" w:hAnsi="Calibri" w:cs="Calibri"/>
      <w:color w:val="000000"/>
      <w:kern w:val="2"/>
      <w:sz w:val="22"/>
      <w:szCs w:val="22"/>
    </w:rPr>
  </w:style>
  <w:style w:type="paragraph" w:styleId="af">
    <w:name w:val="annotation subject"/>
    <w:basedOn w:val="ad"/>
    <w:next w:val="ad"/>
    <w:link w:val="af0"/>
    <w:uiPriority w:val="99"/>
    <w:semiHidden/>
    <w:unhideWhenUsed/>
    <w:rsid w:val="007A1905"/>
    <w:rPr>
      <w:b/>
      <w:bCs/>
    </w:rPr>
  </w:style>
  <w:style w:type="character" w:customStyle="1" w:styleId="af0">
    <w:name w:val="批注主题 字符"/>
    <w:basedOn w:val="ae"/>
    <w:link w:val="af"/>
    <w:uiPriority w:val="99"/>
    <w:semiHidden/>
    <w:rsid w:val="007A1905"/>
    <w:rPr>
      <w:rFonts w:ascii="Calibri" w:eastAsia="Calibri" w:hAnsi="Calibri" w:cs="Calibri"/>
      <w:b/>
      <w:bCs/>
      <w:color w:val="000000"/>
      <w:kern w:val="2"/>
      <w:sz w:val="22"/>
      <w:szCs w:val="22"/>
    </w:rPr>
  </w:style>
  <w:style w:type="paragraph" w:styleId="af1">
    <w:name w:val="Normal (Web)"/>
    <w:basedOn w:val="a"/>
    <w:uiPriority w:val="99"/>
    <w:unhideWhenUsed/>
    <w:rsid w:val="00AE1AB2"/>
    <w:pPr>
      <w:spacing w:before="100" w:beforeAutospacing="1" w:after="100" w:afterAutospacing="1" w:line="240" w:lineRule="auto"/>
    </w:pPr>
    <w:rPr>
      <w:rFonts w:ascii="宋体" w:eastAsia="宋体" w:hAnsi="宋体" w:cs="宋体"/>
      <w:color w:val="auto"/>
      <w:kern w:val="0"/>
      <w:sz w:val="24"/>
      <w:szCs w:val="24"/>
    </w:rPr>
  </w:style>
  <w:style w:type="character" w:customStyle="1" w:styleId="bjh-p">
    <w:name w:val="bjh-p"/>
    <w:basedOn w:val="a0"/>
    <w:rsid w:val="00AE1AB2"/>
  </w:style>
  <w:style w:type="character" w:styleId="af2">
    <w:name w:val="Strong"/>
    <w:basedOn w:val="a0"/>
    <w:uiPriority w:val="22"/>
    <w:qFormat/>
    <w:rsid w:val="00C054FC"/>
    <w:rPr>
      <w:b/>
      <w:bCs/>
    </w:rPr>
  </w:style>
  <w:style w:type="character" w:customStyle="1" w:styleId="30">
    <w:name w:val="标题 3 字符"/>
    <w:basedOn w:val="a0"/>
    <w:link w:val="3"/>
    <w:uiPriority w:val="9"/>
    <w:semiHidden/>
    <w:rsid w:val="00C6035E"/>
    <w:rPr>
      <w:rFonts w:ascii="Calibri" w:eastAsia="Calibri" w:hAnsi="Calibri" w:cs="Calibri"/>
      <w:b/>
      <w:bCs/>
      <w:color w:val="000000"/>
      <w:kern w:val="2"/>
      <w:sz w:val="32"/>
      <w:szCs w:val="32"/>
    </w:rPr>
  </w:style>
  <w:style w:type="character" w:styleId="af3">
    <w:name w:val="Hyperlink"/>
    <w:basedOn w:val="a0"/>
    <w:uiPriority w:val="99"/>
    <w:semiHidden/>
    <w:unhideWhenUsed/>
    <w:rsid w:val="00C6035E"/>
    <w:rPr>
      <w:color w:val="0000FF"/>
      <w:u w:val="single"/>
    </w:rPr>
  </w:style>
  <w:style w:type="character" w:styleId="af4">
    <w:name w:val="Emphasis"/>
    <w:basedOn w:val="a0"/>
    <w:uiPriority w:val="20"/>
    <w:qFormat/>
    <w:rsid w:val="00C6035E"/>
    <w:rPr>
      <w:i/>
      <w:iCs/>
    </w:rPr>
  </w:style>
  <w:style w:type="paragraph" w:styleId="af5">
    <w:name w:val="Plain Text"/>
    <w:basedOn w:val="a"/>
    <w:link w:val="af6"/>
    <w:uiPriority w:val="99"/>
    <w:unhideWhenUsed/>
    <w:rsid w:val="00BB27AF"/>
    <w:pPr>
      <w:spacing w:after="0" w:line="360" w:lineRule="auto"/>
      <w:ind w:firstLineChars="200" w:firstLine="200"/>
    </w:pPr>
    <w:rPr>
      <w:rFonts w:ascii="等线" w:eastAsia="等线" w:hAnsi="Courier New" w:cs="Courier New"/>
      <w:color w:val="auto"/>
      <w:sz w:val="24"/>
      <w:szCs w:val="24"/>
    </w:rPr>
  </w:style>
  <w:style w:type="character" w:customStyle="1" w:styleId="Char0">
    <w:name w:val="纯文本 Char"/>
    <w:basedOn w:val="a0"/>
    <w:uiPriority w:val="99"/>
    <w:semiHidden/>
    <w:rsid w:val="00BB27AF"/>
    <w:rPr>
      <w:rFonts w:ascii="宋体" w:eastAsia="宋体" w:hAnsi="Courier New" w:cs="Courier New"/>
      <w:color w:val="000000"/>
      <w:kern w:val="2"/>
      <w:sz w:val="21"/>
      <w:szCs w:val="21"/>
    </w:rPr>
  </w:style>
  <w:style w:type="character" w:customStyle="1" w:styleId="af6">
    <w:name w:val="纯文本 字符"/>
    <w:link w:val="af5"/>
    <w:uiPriority w:val="99"/>
    <w:rsid w:val="00BB27AF"/>
    <w:rPr>
      <w:rFonts w:ascii="等线" w:eastAsia="等线"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6023">
      <w:bodyDiv w:val="1"/>
      <w:marLeft w:val="0"/>
      <w:marRight w:val="0"/>
      <w:marTop w:val="0"/>
      <w:marBottom w:val="0"/>
      <w:divBdr>
        <w:top w:val="none" w:sz="0" w:space="0" w:color="auto"/>
        <w:left w:val="none" w:sz="0" w:space="0" w:color="auto"/>
        <w:bottom w:val="none" w:sz="0" w:space="0" w:color="auto"/>
        <w:right w:val="none" w:sz="0" w:space="0" w:color="auto"/>
      </w:divBdr>
    </w:div>
    <w:div w:id="145900316">
      <w:bodyDiv w:val="1"/>
      <w:marLeft w:val="0"/>
      <w:marRight w:val="0"/>
      <w:marTop w:val="0"/>
      <w:marBottom w:val="0"/>
      <w:divBdr>
        <w:top w:val="none" w:sz="0" w:space="0" w:color="auto"/>
        <w:left w:val="none" w:sz="0" w:space="0" w:color="auto"/>
        <w:bottom w:val="none" w:sz="0" w:space="0" w:color="auto"/>
        <w:right w:val="none" w:sz="0" w:space="0" w:color="auto"/>
      </w:divBdr>
    </w:div>
    <w:div w:id="215554450">
      <w:bodyDiv w:val="1"/>
      <w:marLeft w:val="0"/>
      <w:marRight w:val="0"/>
      <w:marTop w:val="0"/>
      <w:marBottom w:val="0"/>
      <w:divBdr>
        <w:top w:val="none" w:sz="0" w:space="0" w:color="auto"/>
        <w:left w:val="none" w:sz="0" w:space="0" w:color="auto"/>
        <w:bottom w:val="none" w:sz="0" w:space="0" w:color="auto"/>
        <w:right w:val="none" w:sz="0" w:space="0" w:color="auto"/>
      </w:divBdr>
      <w:divsChild>
        <w:div w:id="1665402003">
          <w:marLeft w:val="274"/>
          <w:marRight w:val="0"/>
          <w:marTop w:val="0"/>
          <w:marBottom w:val="0"/>
          <w:divBdr>
            <w:top w:val="none" w:sz="0" w:space="0" w:color="auto"/>
            <w:left w:val="none" w:sz="0" w:space="0" w:color="auto"/>
            <w:bottom w:val="none" w:sz="0" w:space="0" w:color="auto"/>
            <w:right w:val="none" w:sz="0" w:space="0" w:color="auto"/>
          </w:divBdr>
        </w:div>
      </w:divsChild>
    </w:div>
    <w:div w:id="1113477305">
      <w:bodyDiv w:val="1"/>
      <w:marLeft w:val="0"/>
      <w:marRight w:val="0"/>
      <w:marTop w:val="0"/>
      <w:marBottom w:val="0"/>
      <w:divBdr>
        <w:top w:val="none" w:sz="0" w:space="0" w:color="auto"/>
        <w:left w:val="none" w:sz="0" w:space="0" w:color="auto"/>
        <w:bottom w:val="none" w:sz="0" w:space="0" w:color="auto"/>
        <w:right w:val="none" w:sz="0" w:space="0" w:color="auto"/>
      </w:divBdr>
    </w:div>
    <w:div w:id="1166820427">
      <w:bodyDiv w:val="1"/>
      <w:marLeft w:val="0"/>
      <w:marRight w:val="0"/>
      <w:marTop w:val="0"/>
      <w:marBottom w:val="0"/>
      <w:divBdr>
        <w:top w:val="none" w:sz="0" w:space="0" w:color="auto"/>
        <w:left w:val="none" w:sz="0" w:space="0" w:color="auto"/>
        <w:bottom w:val="none" w:sz="0" w:space="0" w:color="auto"/>
        <w:right w:val="none" w:sz="0" w:space="0" w:color="auto"/>
      </w:divBdr>
      <w:divsChild>
        <w:div w:id="1396783090">
          <w:marLeft w:val="0"/>
          <w:marRight w:val="0"/>
          <w:marTop w:val="0"/>
          <w:marBottom w:val="0"/>
          <w:divBdr>
            <w:top w:val="none" w:sz="0" w:space="0" w:color="auto"/>
            <w:left w:val="none" w:sz="0" w:space="0" w:color="auto"/>
            <w:bottom w:val="none" w:sz="0" w:space="0" w:color="auto"/>
            <w:right w:val="none" w:sz="0" w:space="0" w:color="auto"/>
          </w:divBdr>
        </w:div>
      </w:divsChild>
    </w:div>
    <w:div w:id="1213153488">
      <w:bodyDiv w:val="1"/>
      <w:marLeft w:val="0"/>
      <w:marRight w:val="0"/>
      <w:marTop w:val="0"/>
      <w:marBottom w:val="0"/>
      <w:divBdr>
        <w:top w:val="none" w:sz="0" w:space="0" w:color="auto"/>
        <w:left w:val="none" w:sz="0" w:space="0" w:color="auto"/>
        <w:bottom w:val="none" w:sz="0" w:space="0" w:color="auto"/>
        <w:right w:val="none" w:sz="0" w:space="0" w:color="auto"/>
      </w:divBdr>
    </w:div>
    <w:div w:id="1260063207">
      <w:bodyDiv w:val="1"/>
      <w:marLeft w:val="0"/>
      <w:marRight w:val="0"/>
      <w:marTop w:val="0"/>
      <w:marBottom w:val="0"/>
      <w:divBdr>
        <w:top w:val="none" w:sz="0" w:space="0" w:color="auto"/>
        <w:left w:val="none" w:sz="0" w:space="0" w:color="auto"/>
        <w:bottom w:val="none" w:sz="0" w:space="0" w:color="auto"/>
        <w:right w:val="none" w:sz="0" w:space="0" w:color="auto"/>
      </w:divBdr>
    </w:div>
    <w:div w:id="1365867185">
      <w:bodyDiv w:val="1"/>
      <w:marLeft w:val="0"/>
      <w:marRight w:val="0"/>
      <w:marTop w:val="0"/>
      <w:marBottom w:val="0"/>
      <w:divBdr>
        <w:top w:val="none" w:sz="0" w:space="0" w:color="auto"/>
        <w:left w:val="none" w:sz="0" w:space="0" w:color="auto"/>
        <w:bottom w:val="none" w:sz="0" w:space="0" w:color="auto"/>
        <w:right w:val="none" w:sz="0" w:space="0" w:color="auto"/>
      </w:divBdr>
    </w:div>
    <w:div w:id="1552498770">
      <w:bodyDiv w:val="1"/>
      <w:marLeft w:val="0"/>
      <w:marRight w:val="0"/>
      <w:marTop w:val="0"/>
      <w:marBottom w:val="0"/>
      <w:divBdr>
        <w:top w:val="none" w:sz="0" w:space="0" w:color="auto"/>
        <w:left w:val="none" w:sz="0" w:space="0" w:color="auto"/>
        <w:bottom w:val="none" w:sz="0" w:space="0" w:color="auto"/>
        <w:right w:val="none" w:sz="0" w:space="0" w:color="auto"/>
      </w:divBdr>
      <w:divsChild>
        <w:div w:id="580725260">
          <w:marLeft w:val="274"/>
          <w:marRight w:val="0"/>
          <w:marTop w:val="0"/>
          <w:marBottom w:val="0"/>
          <w:divBdr>
            <w:top w:val="none" w:sz="0" w:space="0" w:color="auto"/>
            <w:left w:val="none" w:sz="0" w:space="0" w:color="auto"/>
            <w:bottom w:val="none" w:sz="0" w:space="0" w:color="auto"/>
            <w:right w:val="none" w:sz="0" w:space="0" w:color="auto"/>
          </w:divBdr>
        </w:div>
        <w:div w:id="1233467665">
          <w:marLeft w:val="274"/>
          <w:marRight w:val="0"/>
          <w:marTop w:val="0"/>
          <w:marBottom w:val="0"/>
          <w:divBdr>
            <w:top w:val="none" w:sz="0" w:space="0" w:color="auto"/>
            <w:left w:val="none" w:sz="0" w:space="0" w:color="auto"/>
            <w:bottom w:val="none" w:sz="0" w:space="0" w:color="auto"/>
            <w:right w:val="none" w:sz="0" w:space="0" w:color="auto"/>
          </w:divBdr>
        </w:div>
        <w:div w:id="1507479186">
          <w:marLeft w:val="274"/>
          <w:marRight w:val="0"/>
          <w:marTop w:val="0"/>
          <w:marBottom w:val="0"/>
          <w:divBdr>
            <w:top w:val="none" w:sz="0" w:space="0" w:color="auto"/>
            <w:left w:val="none" w:sz="0" w:space="0" w:color="auto"/>
            <w:bottom w:val="none" w:sz="0" w:space="0" w:color="auto"/>
            <w:right w:val="none" w:sz="0" w:space="0" w:color="auto"/>
          </w:divBdr>
        </w:div>
      </w:divsChild>
    </w:div>
    <w:div w:id="1686518017">
      <w:bodyDiv w:val="1"/>
      <w:marLeft w:val="0"/>
      <w:marRight w:val="0"/>
      <w:marTop w:val="0"/>
      <w:marBottom w:val="0"/>
      <w:divBdr>
        <w:top w:val="none" w:sz="0" w:space="0" w:color="auto"/>
        <w:left w:val="none" w:sz="0" w:space="0" w:color="auto"/>
        <w:bottom w:val="none" w:sz="0" w:space="0" w:color="auto"/>
        <w:right w:val="none" w:sz="0" w:space="0" w:color="auto"/>
      </w:divBdr>
    </w:div>
    <w:div w:id="1722241127">
      <w:bodyDiv w:val="1"/>
      <w:marLeft w:val="0"/>
      <w:marRight w:val="0"/>
      <w:marTop w:val="0"/>
      <w:marBottom w:val="0"/>
      <w:divBdr>
        <w:top w:val="none" w:sz="0" w:space="0" w:color="auto"/>
        <w:left w:val="none" w:sz="0" w:space="0" w:color="auto"/>
        <w:bottom w:val="none" w:sz="0" w:space="0" w:color="auto"/>
        <w:right w:val="none" w:sz="0" w:space="0" w:color="auto"/>
      </w:divBdr>
    </w:div>
    <w:div w:id="2027709220">
      <w:bodyDiv w:val="1"/>
      <w:marLeft w:val="0"/>
      <w:marRight w:val="0"/>
      <w:marTop w:val="0"/>
      <w:marBottom w:val="0"/>
      <w:divBdr>
        <w:top w:val="none" w:sz="0" w:space="0" w:color="auto"/>
        <w:left w:val="none" w:sz="0" w:space="0" w:color="auto"/>
        <w:bottom w:val="none" w:sz="0" w:space="0" w:color="auto"/>
        <w:right w:val="none" w:sz="0" w:space="0" w:color="auto"/>
      </w:divBdr>
    </w:div>
    <w:div w:id="2030599151">
      <w:bodyDiv w:val="1"/>
      <w:marLeft w:val="0"/>
      <w:marRight w:val="0"/>
      <w:marTop w:val="0"/>
      <w:marBottom w:val="0"/>
      <w:divBdr>
        <w:top w:val="none" w:sz="0" w:space="0" w:color="auto"/>
        <w:left w:val="none" w:sz="0" w:space="0" w:color="auto"/>
        <w:bottom w:val="none" w:sz="0" w:space="0" w:color="auto"/>
        <w:right w:val="none" w:sz="0" w:space="0" w:color="auto"/>
      </w:divBdr>
      <w:divsChild>
        <w:div w:id="1695964109">
          <w:marLeft w:val="331"/>
          <w:marRight w:val="0"/>
          <w:marTop w:val="0"/>
          <w:marBottom w:val="0"/>
          <w:divBdr>
            <w:top w:val="none" w:sz="0" w:space="0" w:color="auto"/>
            <w:left w:val="none" w:sz="0" w:space="0" w:color="auto"/>
            <w:bottom w:val="none" w:sz="0" w:space="0" w:color="auto"/>
            <w:right w:val="none" w:sz="0" w:space="0" w:color="auto"/>
          </w:divBdr>
        </w:div>
      </w:divsChild>
    </w:div>
    <w:div w:id="2068408603">
      <w:bodyDiv w:val="1"/>
      <w:marLeft w:val="0"/>
      <w:marRight w:val="0"/>
      <w:marTop w:val="0"/>
      <w:marBottom w:val="0"/>
      <w:divBdr>
        <w:top w:val="none" w:sz="0" w:space="0" w:color="auto"/>
        <w:left w:val="none" w:sz="0" w:space="0" w:color="auto"/>
        <w:bottom w:val="none" w:sz="0" w:space="0" w:color="auto"/>
        <w:right w:val="none" w:sz="0" w:space="0" w:color="auto"/>
      </w:divBdr>
      <w:divsChild>
        <w:div w:id="1553734064">
          <w:marLeft w:val="274"/>
          <w:marRight w:val="0"/>
          <w:marTop w:val="0"/>
          <w:marBottom w:val="0"/>
          <w:divBdr>
            <w:top w:val="none" w:sz="0" w:space="0" w:color="auto"/>
            <w:left w:val="none" w:sz="0" w:space="0" w:color="auto"/>
            <w:bottom w:val="none" w:sz="0" w:space="0" w:color="auto"/>
            <w:right w:val="none" w:sz="0" w:space="0" w:color="auto"/>
          </w:divBdr>
        </w:div>
      </w:divsChild>
    </w:div>
    <w:div w:id="2085373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5321B6D-56A6-4A23-B840-2E9DFA9C4B0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968</Words>
  <Characters>5523</Characters>
  <Application>Microsoft Office Word</Application>
  <DocSecurity>0</DocSecurity>
  <Lines>46</Lines>
  <Paragraphs>12</Paragraphs>
  <ScaleCrop>false</ScaleCrop>
  <Company>QN</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HYC_财务部_任艺男</dc:creator>
  <cp:keywords/>
  <dc:description/>
  <cp:lastModifiedBy>陈偲</cp:lastModifiedBy>
  <cp:revision>16</cp:revision>
  <cp:lastPrinted>2023-10-25T11:35:00Z</cp:lastPrinted>
  <dcterms:created xsi:type="dcterms:W3CDTF">2024-04-07T05:27:00Z</dcterms:created>
  <dcterms:modified xsi:type="dcterms:W3CDTF">2024-04-07T11:19:00Z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