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5201B" w14:textId="77777777" w:rsidR="00981D05" w:rsidRPr="00783215" w:rsidRDefault="005370B4">
      <w:pPr>
        <w:pStyle w:val="1"/>
        <w:rPr>
          <w:rFonts w:asciiTheme="minorEastAsia" w:eastAsiaTheme="minorEastAsia" w:hAnsiTheme="minorEastAsia" w:cs="宋体"/>
          <w:b/>
          <w:sz w:val="24"/>
          <w:szCs w:val="21"/>
        </w:rPr>
      </w:pPr>
      <w:r w:rsidRPr="00783215">
        <w:rPr>
          <w:rFonts w:asciiTheme="minorEastAsia" w:eastAsiaTheme="minorEastAsia" w:hAnsiTheme="minorEastAsia" w:cs="宋体"/>
          <w:b/>
          <w:sz w:val="24"/>
          <w:szCs w:val="21"/>
        </w:rPr>
        <w:t>证券代码：</w:t>
      </w:r>
      <w:r w:rsidRPr="00783215">
        <w:rPr>
          <w:rFonts w:asciiTheme="minorEastAsia" w:eastAsiaTheme="minorEastAsia" w:hAnsiTheme="minorEastAsia" w:cs="宋体" w:hint="eastAsia"/>
          <w:b/>
          <w:sz w:val="24"/>
          <w:szCs w:val="21"/>
        </w:rPr>
        <w:t>6</w:t>
      </w:r>
      <w:r w:rsidRPr="00783215">
        <w:rPr>
          <w:rFonts w:asciiTheme="minorEastAsia" w:eastAsiaTheme="minorEastAsia" w:hAnsiTheme="minorEastAsia" w:cs="宋体"/>
          <w:b/>
          <w:sz w:val="24"/>
          <w:szCs w:val="21"/>
        </w:rPr>
        <w:t>88183                                  证券简称：生益电子</w:t>
      </w:r>
    </w:p>
    <w:p w14:paraId="1E6D8EC0" w14:textId="77777777" w:rsidR="005370B4" w:rsidRPr="00783215" w:rsidRDefault="005370B4" w:rsidP="005370B4">
      <w:pPr>
        <w:rPr>
          <w:rFonts w:asciiTheme="minorEastAsia" w:eastAsiaTheme="minorEastAsia" w:hAnsiTheme="minorEastAsia"/>
          <w:sz w:val="24"/>
          <w:szCs w:val="21"/>
        </w:rPr>
      </w:pPr>
    </w:p>
    <w:p w14:paraId="7C61CF62" w14:textId="77777777" w:rsidR="00D7778D" w:rsidRPr="00783215" w:rsidRDefault="005370B4">
      <w:pPr>
        <w:spacing w:line="360" w:lineRule="auto"/>
        <w:jc w:val="center"/>
        <w:rPr>
          <w:rFonts w:asciiTheme="minorEastAsia" w:eastAsiaTheme="minorEastAsia" w:hAnsiTheme="minorEastAsia" w:cs="宋体"/>
          <w:b/>
          <w:bCs/>
          <w:sz w:val="32"/>
          <w:szCs w:val="21"/>
        </w:rPr>
      </w:pPr>
      <w:r w:rsidRPr="00783215">
        <w:rPr>
          <w:rFonts w:asciiTheme="minorEastAsia" w:eastAsiaTheme="minorEastAsia" w:hAnsiTheme="minorEastAsia" w:cs="宋体" w:hint="eastAsia"/>
          <w:b/>
          <w:bCs/>
          <w:sz w:val="32"/>
          <w:szCs w:val="21"/>
        </w:rPr>
        <w:t>生益电子</w:t>
      </w:r>
      <w:r w:rsidR="00885EAC" w:rsidRPr="00783215">
        <w:rPr>
          <w:rFonts w:asciiTheme="minorEastAsia" w:eastAsiaTheme="minorEastAsia" w:hAnsiTheme="minorEastAsia" w:cs="宋体" w:hint="eastAsia"/>
          <w:b/>
          <w:bCs/>
          <w:sz w:val="32"/>
          <w:szCs w:val="21"/>
        </w:rPr>
        <w:t>股份有限公司</w:t>
      </w:r>
    </w:p>
    <w:p w14:paraId="5DBF7EA6" w14:textId="4F5DD7A4" w:rsidR="00981D05" w:rsidRPr="00783215" w:rsidRDefault="00885EAC">
      <w:pPr>
        <w:spacing w:line="360" w:lineRule="auto"/>
        <w:jc w:val="center"/>
        <w:rPr>
          <w:rFonts w:asciiTheme="minorEastAsia" w:eastAsiaTheme="minorEastAsia" w:hAnsiTheme="minorEastAsia" w:cs="宋体"/>
          <w:sz w:val="32"/>
          <w:szCs w:val="21"/>
        </w:rPr>
      </w:pPr>
      <w:r w:rsidRPr="00783215">
        <w:rPr>
          <w:rFonts w:asciiTheme="minorEastAsia" w:eastAsiaTheme="minorEastAsia" w:hAnsiTheme="minorEastAsia" w:cs="宋体" w:hint="eastAsia"/>
          <w:b/>
          <w:bCs/>
          <w:sz w:val="32"/>
          <w:szCs w:val="21"/>
        </w:rPr>
        <w:t>投资者关系活动记录表</w:t>
      </w:r>
    </w:p>
    <w:p w14:paraId="166A88D7" w14:textId="619042F6" w:rsidR="00981D05" w:rsidRPr="00783215" w:rsidRDefault="00885EAC" w:rsidP="003E13C9">
      <w:pPr>
        <w:tabs>
          <w:tab w:val="left" w:pos="6521"/>
        </w:tabs>
        <w:spacing w:before="51" w:after="32"/>
        <w:ind w:right="59"/>
        <w:jc w:val="right"/>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编号：</w:t>
      </w:r>
      <w:r w:rsidR="005370B4" w:rsidRPr="000524D4">
        <w:rPr>
          <w:rFonts w:asciiTheme="minorEastAsia" w:eastAsiaTheme="minorEastAsia" w:hAnsiTheme="minorEastAsia" w:cs="宋体" w:hint="eastAsia"/>
          <w:sz w:val="21"/>
          <w:szCs w:val="21"/>
        </w:rPr>
        <w:t>2</w:t>
      </w:r>
      <w:r w:rsidR="005A14FA" w:rsidRPr="000524D4">
        <w:rPr>
          <w:rFonts w:asciiTheme="minorEastAsia" w:eastAsiaTheme="minorEastAsia" w:hAnsiTheme="minorEastAsia" w:cs="宋体"/>
          <w:sz w:val="21"/>
          <w:szCs w:val="21"/>
        </w:rPr>
        <w:t>02</w:t>
      </w:r>
      <w:r w:rsidR="00233E99">
        <w:rPr>
          <w:rFonts w:asciiTheme="minorEastAsia" w:eastAsiaTheme="minorEastAsia" w:hAnsiTheme="minorEastAsia" w:cs="宋体"/>
          <w:sz w:val="21"/>
          <w:szCs w:val="21"/>
        </w:rPr>
        <w:t>4</w:t>
      </w:r>
      <w:r w:rsidR="001B4AD2" w:rsidRPr="000524D4">
        <w:rPr>
          <w:rFonts w:asciiTheme="minorEastAsia" w:eastAsiaTheme="minorEastAsia" w:hAnsiTheme="minorEastAsia" w:cs="宋体" w:hint="eastAsia"/>
          <w:sz w:val="21"/>
          <w:szCs w:val="21"/>
        </w:rPr>
        <w:t>-</w:t>
      </w:r>
      <w:r w:rsidR="005A14FA" w:rsidRPr="000524D4">
        <w:rPr>
          <w:rFonts w:asciiTheme="minorEastAsia" w:eastAsiaTheme="minorEastAsia" w:hAnsiTheme="minorEastAsia" w:cs="宋体"/>
          <w:sz w:val="21"/>
          <w:szCs w:val="21"/>
        </w:rPr>
        <w:t>0</w:t>
      </w:r>
      <w:r w:rsidR="003E13C9" w:rsidRPr="000524D4">
        <w:rPr>
          <w:rFonts w:asciiTheme="minorEastAsia" w:eastAsiaTheme="minorEastAsia" w:hAnsiTheme="minorEastAsia" w:cs="宋体"/>
          <w:sz w:val="21"/>
          <w:szCs w:val="21"/>
        </w:rPr>
        <w:t>0</w:t>
      </w:r>
      <w:r w:rsidR="008E48AC">
        <w:rPr>
          <w:rFonts w:asciiTheme="minorEastAsia" w:eastAsiaTheme="minorEastAsia" w:hAnsiTheme="minorEastAsia" w:cs="宋体"/>
          <w:sz w:val="21"/>
          <w:szCs w:val="21"/>
        </w:rPr>
        <w:t>2</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7087"/>
      </w:tblGrid>
      <w:tr w:rsidR="00783215" w:rsidRPr="00783215" w14:paraId="534B349D" w14:textId="77777777" w:rsidTr="00CD662B">
        <w:trPr>
          <w:trHeight w:val="1311"/>
          <w:jc w:val="center"/>
        </w:trPr>
        <w:tc>
          <w:tcPr>
            <w:tcW w:w="1555" w:type="dxa"/>
            <w:vAlign w:val="center"/>
          </w:tcPr>
          <w:p w14:paraId="0C055E7C" w14:textId="77777777" w:rsidR="00B15D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w:t>
            </w:r>
          </w:p>
          <w:p w14:paraId="5C91763D" w14:textId="4506727E"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活动类别</w:t>
            </w:r>
          </w:p>
        </w:tc>
        <w:tc>
          <w:tcPr>
            <w:tcW w:w="7087" w:type="dxa"/>
            <w:shd w:val="clear" w:color="auto" w:fill="auto"/>
          </w:tcPr>
          <w:p w14:paraId="208C1468" w14:textId="38C845A1" w:rsidR="00981D05" w:rsidRPr="00783215" w:rsidRDefault="00B81768" w:rsidP="00DF0200">
            <w:pPr>
              <w:pStyle w:val="TableParagraph"/>
              <w:tabs>
                <w:tab w:val="left" w:pos="2418"/>
              </w:tabs>
              <w:spacing w:before="120"/>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特</w:t>
            </w:r>
            <w:r w:rsidR="00885EAC" w:rsidRPr="00783215">
              <w:rPr>
                <w:rFonts w:asciiTheme="minorEastAsia" w:eastAsiaTheme="minorEastAsia" w:hAnsiTheme="minorEastAsia" w:cs="宋体" w:hint="eastAsia"/>
                <w:spacing w:val="-3"/>
                <w:sz w:val="21"/>
                <w:szCs w:val="21"/>
              </w:rPr>
              <w:t>定</w:t>
            </w:r>
            <w:r w:rsidR="00885EAC" w:rsidRPr="00783215">
              <w:rPr>
                <w:rFonts w:asciiTheme="minorEastAsia" w:eastAsiaTheme="minorEastAsia" w:hAnsiTheme="minorEastAsia" w:cs="宋体" w:hint="eastAsia"/>
                <w:sz w:val="21"/>
                <w:szCs w:val="21"/>
              </w:rPr>
              <w:t>对</w:t>
            </w:r>
            <w:r w:rsidR="00885EAC" w:rsidRPr="00783215">
              <w:rPr>
                <w:rFonts w:asciiTheme="minorEastAsia" w:eastAsiaTheme="minorEastAsia" w:hAnsiTheme="minorEastAsia" w:cs="宋体" w:hint="eastAsia"/>
                <w:spacing w:val="-3"/>
                <w:sz w:val="21"/>
                <w:szCs w:val="21"/>
              </w:rPr>
              <w:t>象</w:t>
            </w:r>
            <w:r w:rsidR="00885EAC" w:rsidRPr="00783215">
              <w:rPr>
                <w:rFonts w:asciiTheme="minorEastAsia" w:eastAsiaTheme="minorEastAsia" w:hAnsiTheme="minorEastAsia" w:cs="宋体" w:hint="eastAsia"/>
                <w:sz w:val="21"/>
                <w:szCs w:val="21"/>
              </w:rPr>
              <w:t>调研</w:t>
            </w:r>
            <w:r w:rsidR="00885EAC" w:rsidRPr="00783215">
              <w:rPr>
                <w:rFonts w:asciiTheme="minorEastAsia" w:eastAsiaTheme="minorEastAsia" w:hAnsiTheme="minorEastAsia" w:cs="宋体" w:hint="eastAsia"/>
                <w:sz w:val="21"/>
                <w:szCs w:val="21"/>
              </w:rPr>
              <w:tab/>
              <w:t>□分</w:t>
            </w:r>
            <w:r w:rsidR="00885EAC" w:rsidRPr="00783215">
              <w:rPr>
                <w:rFonts w:asciiTheme="minorEastAsia" w:eastAsiaTheme="minorEastAsia" w:hAnsiTheme="minorEastAsia" w:cs="宋体" w:hint="eastAsia"/>
                <w:spacing w:val="-3"/>
                <w:sz w:val="21"/>
                <w:szCs w:val="21"/>
              </w:rPr>
              <w:t>析</w:t>
            </w:r>
            <w:r w:rsidR="00885EAC" w:rsidRPr="00783215">
              <w:rPr>
                <w:rFonts w:asciiTheme="minorEastAsia" w:eastAsiaTheme="minorEastAsia" w:hAnsiTheme="minorEastAsia" w:cs="宋体" w:hint="eastAsia"/>
                <w:sz w:val="21"/>
                <w:szCs w:val="21"/>
              </w:rPr>
              <w:t>师</w:t>
            </w:r>
            <w:r w:rsidR="00885EAC" w:rsidRPr="00783215">
              <w:rPr>
                <w:rFonts w:asciiTheme="minorEastAsia" w:eastAsiaTheme="minorEastAsia" w:hAnsiTheme="minorEastAsia" w:cs="宋体" w:hint="eastAsia"/>
                <w:spacing w:val="-3"/>
                <w:sz w:val="21"/>
                <w:szCs w:val="21"/>
              </w:rPr>
              <w:t>会</w:t>
            </w:r>
            <w:r w:rsidR="00885EAC" w:rsidRPr="00783215">
              <w:rPr>
                <w:rFonts w:asciiTheme="minorEastAsia" w:eastAsiaTheme="minorEastAsia" w:hAnsiTheme="minorEastAsia" w:cs="宋体" w:hint="eastAsia"/>
                <w:sz w:val="21"/>
                <w:szCs w:val="21"/>
              </w:rPr>
              <w:t>议</w:t>
            </w:r>
          </w:p>
          <w:p w14:paraId="10D27686" w14:textId="37BD6A79" w:rsidR="00981D05" w:rsidRPr="00783215" w:rsidRDefault="00885EAC" w:rsidP="00DF0200">
            <w:pPr>
              <w:pStyle w:val="TableParagraph"/>
              <w:tabs>
                <w:tab w:val="left" w:pos="2418"/>
              </w:tabs>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□媒</w:t>
            </w:r>
            <w:r w:rsidRPr="00783215">
              <w:rPr>
                <w:rFonts w:asciiTheme="minorEastAsia" w:eastAsiaTheme="minorEastAsia" w:hAnsiTheme="minorEastAsia" w:cs="宋体" w:hint="eastAsia"/>
                <w:spacing w:val="-3"/>
                <w:sz w:val="21"/>
                <w:szCs w:val="21"/>
              </w:rPr>
              <w:t>体</w:t>
            </w:r>
            <w:r w:rsidRPr="00783215">
              <w:rPr>
                <w:rFonts w:asciiTheme="minorEastAsia" w:eastAsiaTheme="minorEastAsia" w:hAnsiTheme="minorEastAsia" w:cs="宋体" w:hint="eastAsia"/>
                <w:sz w:val="21"/>
                <w:szCs w:val="21"/>
              </w:rPr>
              <w:t>采访</w:t>
            </w:r>
            <w:r w:rsidRPr="00783215">
              <w:rPr>
                <w:rFonts w:asciiTheme="minorEastAsia" w:eastAsiaTheme="minorEastAsia" w:hAnsiTheme="minorEastAsia" w:cs="宋体" w:hint="eastAsia"/>
                <w:sz w:val="21"/>
                <w:szCs w:val="21"/>
              </w:rPr>
              <w:tab/>
              <w:t>□业</w:t>
            </w:r>
            <w:r w:rsidRPr="00783215">
              <w:rPr>
                <w:rFonts w:asciiTheme="minorEastAsia" w:eastAsiaTheme="minorEastAsia" w:hAnsiTheme="minorEastAsia" w:cs="宋体" w:hint="eastAsia"/>
                <w:spacing w:val="-3"/>
                <w:sz w:val="21"/>
                <w:szCs w:val="21"/>
              </w:rPr>
              <w:t>绩</w:t>
            </w:r>
            <w:r w:rsidRPr="00783215">
              <w:rPr>
                <w:rFonts w:asciiTheme="minorEastAsia" w:eastAsiaTheme="minorEastAsia" w:hAnsiTheme="minorEastAsia" w:cs="宋体" w:hint="eastAsia"/>
                <w:sz w:val="21"/>
                <w:szCs w:val="21"/>
              </w:rPr>
              <w:t>说</w:t>
            </w:r>
            <w:r w:rsidRPr="00783215">
              <w:rPr>
                <w:rFonts w:asciiTheme="minorEastAsia" w:eastAsiaTheme="minorEastAsia" w:hAnsiTheme="minorEastAsia" w:cs="宋体" w:hint="eastAsia"/>
                <w:spacing w:val="-3"/>
                <w:sz w:val="21"/>
                <w:szCs w:val="21"/>
              </w:rPr>
              <w:t>明</w:t>
            </w:r>
            <w:r w:rsidRPr="00783215">
              <w:rPr>
                <w:rFonts w:asciiTheme="minorEastAsia" w:eastAsiaTheme="minorEastAsia" w:hAnsiTheme="minorEastAsia" w:cs="宋体" w:hint="eastAsia"/>
                <w:sz w:val="21"/>
                <w:szCs w:val="21"/>
              </w:rPr>
              <w:t>会</w:t>
            </w:r>
          </w:p>
          <w:p w14:paraId="762485E3" w14:textId="78AA85BC" w:rsidR="00981D05" w:rsidRPr="00783215" w:rsidRDefault="00885EAC" w:rsidP="00DF0200">
            <w:pPr>
              <w:pStyle w:val="TableParagraph"/>
              <w:tabs>
                <w:tab w:val="left" w:pos="2418"/>
              </w:tabs>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□新</w:t>
            </w:r>
            <w:r w:rsidRPr="00783215">
              <w:rPr>
                <w:rFonts w:asciiTheme="minorEastAsia" w:eastAsiaTheme="minorEastAsia" w:hAnsiTheme="minorEastAsia" w:cs="宋体" w:hint="eastAsia"/>
                <w:spacing w:val="-3"/>
                <w:sz w:val="21"/>
                <w:szCs w:val="21"/>
              </w:rPr>
              <w:t>闻</w:t>
            </w:r>
            <w:r w:rsidRPr="00783215">
              <w:rPr>
                <w:rFonts w:asciiTheme="minorEastAsia" w:eastAsiaTheme="minorEastAsia" w:hAnsiTheme="minorEastAsia" w:cs="宋体" w:hint="eastAsia"/>
                <w:sz w:val="21"/>
                <w:szCs w:val="21"/>
              </w:rPr>
              <w:t>发</w:t>
            </w:r>
            <w:r w:rsidRPr="00783215">
              <w:rPr>
                <w:rFonts w:asciiTheme="minorEastAsia" w:eastAsiaTheme="minorEastAsia" w:hAnsiTheme="minorEastAsia" w:cs="宋体" w:hint="eastAsia"/>
                <w:spacing w:val="-3"/>
                <w:sz w:val="21"/>
                <w:szCs w:val="21"/>
              </w:rPr>
              <w:t>布</w:t>
            </w:r>
            <w:r w:rsidRPr="00783215">
              <w:rPr>
                <w:rFonts w:asciiTheme="minorEastAsia" w:eastAsiaTheme="minorEastAsia" w:hAnsiTheme="minorEastAsia" w:cs="宋体" w:hint="eastAsia"/>
                <w:sz w:val="21"/>
                <w:szCs w:val="21"/>
              </w:rPr>
              <w:t>会</w:t>
            </w:r>
            <w:r w:rsidRPr="00783215">
              <w:rPr>
                <w:rFonts w:asciiTheme="minorEastAsia" w:eastAsiaTheme="minorEastAsia" w:hAnsiTheme="minorEastAsia" w:cs="宋体" w:hint="eastAsia"/>
                <w:sz w:val="21"/>
                <w:szCs w:val="21"/>
              </w:rPr>
              <w:tab/>
              <w:t>□路</w:t>
            </w:r>
            <w:r w:rsidRPr="00783215">
              <w:rPr>
                <w:rFonts w:asciiTheme="minorEastAsia" w:eastAsiaTheme="minorEastAsia" w:hAnsiTheme="minorEastAsia" w:cs="宋体" w:hint="eastAsia"/>
                <w:spacing w:val="-3"/>
                <w:sz w:val="21"/>
                <w:szCs w:val="21"/>
              </w:rPr>
              <w:t>演</w:t>
            </w:r>
            <w:r w:rsidRPr="00783215">
              <w:rPr>
                <w:rFonts w:asciiTheme="minorEastAsia" w:eastAsiaTheme="minorEastAsia" w:hAnsiTheme="minorEastAsia" w:cs="宋体" w:hint="eastAsia"/>
                <w:sz w:val="21"/>
                <w:szCs w:val="21"/>
              </w:rPr>
              <w:t>活动</w:t>
            </w:r>
          </w:p>
          <w:p w14:paraId="5FCCEA73" w14:textId="5F56D170" w:rsidR="00981D05" w:rsidRPr="00783215" w:rsidRDefault="00747796" w:rsidP="00783215">
            <w:pPr>
              <w:pStyle w:val="TableParagraph"/>
              <w:spacing w:afterLines="50" w:after="120"/>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现场参观</w:t>
            </w:r>
            <w:r w:rsidR="006B363D" w:rsidRPr="00783215">
              <w:rPr>
                <w:rFonts w:asciiTheme="minorEastAsia" w:eastAsiaTheme="minorEastAsia" w:hAnsiTheme="minorEastAsia" w:cs="宋体" w:hint="eastAsia"/>
                <w:sz w:val="21"/>
                <w:szCs w:val="21"/>
              </w:rPr>
              <w:t xml:space="preserve"> </w:t>
            </w:r>
            <w:r w:rsidR="006B363D" w:rsidRPr="00783215">
              <w:rPr>
                <w:rFonts w:asciiTheme="minorEastAsia" w:eastAsiaTheme="minorEastAsia" w:hAnsiTheme="minorEastAsia" w:cs="宋体"/>
                <w:sz w:val="21"/>
                <w:szCs w:val="21"/>
              </w:rPr>
              <w:t xml:space="preserve">         </w:t>
            </w:r>
            <w:r w:rsidR="0028632C" w:rsidRPr="00783215">
              <w:rPr>
                <w:rFonts w:asciiTheme="minorEastAsia" w:eastAsiaTheme="minorEastAsia" w:hAnsiTheme="minorEastAsia" w:cs="宋体"/>
                <w:sz w:val="21"/>
                <w:szCs w:val="21"/>
              </w:rPr>
              <w:t xml:space="preserve"> </w:t>
            </w:r>
            <w:r w:rsidR="008E1FC1">
              <w:rPr>
                <w:rFonts w:asciiTheme="minorEastAsia" w:eastAsiaTheme="minorEastAsia" w:hAnsiTheme="minorEastAsia" w:cs="宋体"/>
                <w:sz w:val="21"/>
                <w:szCs w:val="21"/>
              </w:rPr>
              <w:t xml:space="preserve"> </w:t>
            </w:r>
            <w:r w:rsidR="00E75C53" w:rsidRPr="00783215">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其他</w:t>
            </w:r>
          </w:p>
        </w:tc>
      </w:tr>
      <w:tr w:rsidR="00966C00" w:rsidRPr="00783215" w14:paraId="7F501AE0" w14:textId="77777777" w:rsidTr="00CD662B">
        <w:trPr>
          <w:trHeight w:val="1311"/>
          <w:jc w:val="center"/>
        </w:trPr>
        <w:tc>
          <w:tcPr>
            <w:tcW w:w="1555" w:type="dxa"/>
            <w:vAlign w:val="center"/>
          </w:tcPr>
          <w:p w14:paraId="320478F8" w14:textId="31FFBC9D" w:rsidR="00966C00" w:rsidRPr="00783215" w:rsidRDefault="00966C00" w:rsidP="00783215">
            <w:pPr>
              <w:pStyle w:val="TableParagraph"/>
              <w:spacing w:before="1"/>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参与单位名称或人员姓名</w:t>
            </w:r>
          </w:p>
        </w:tc>
        <w:tc>
          <w:tcPr>
            <w:tcW w:w="7087" w:type="dxa"/>
            <w:shd w:val="clear" w:color="auto" w:fill="auto"/>
          </w:tcPr>
          <w:p w14:paraId="70A183F4" w14:textId="74DFE3A5" w:rsidR="00966C00" w:rsidRPr="001A1C62" w:rsidRDefault="00966C00" w:rsidP="001A1C62">
            <w:pPr>
              <w:pStyle w:val="TableParagraph"/>
              <w:spacing w:before="120"/>
              <w:ind w:leftChars="50" w:left="110"/>
              <w:jc w:val="both"/>
              <w:rPr>
                <w:rFonts w:asciiTheme="minorEastAsia" w:eastAsiaTheme="minorEastAsia" w:hAnsiTheme="minorEastAsia" w:cs="宋体"/>
                <w:sz w:val="21"/>
                <w:szCs w:val="21"/>
              </w:rPr>
            </w:pPr>
            <w:proofErr w:type="gramStart"/>
            <w:r w:rsidRPr="001A1C62">
              <w:rPr>
                <w:rFonts w:asciiTheme="minorEastAsia" w:eastAsiaTheme="minorEastAsia" w:hAnsiTheme="minorEastAsia" w:cs="宋体" w:hint="eastAsia"/>
                <w:sz w:val="21"/>
                <w:szCs w:val="21"/>
              </w:rPr>
              <w:t>百嘉基金</w:t>
            </w:r>
            <w:proofErr w:type="gramEnd"/>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北京</w:t>
            </w:r>
            <w:proofErr w:type="gramStart"/>
            <w:r w:rsidRPr="001A1C62">
              <w:rPr>
                <w:rFonts w:asciiTheme="minorEastAsia" w:eastAsiaTheme="minorEastAsia" w:hAnsiTheme="minorEastAsia" w:cs="宋体"/>
                <w:sz w:val="21"/>
                <w:szCs w:val="21"/>
              </w:rPr>
              <w:t>京</w:t>
            </w:r>
            <w:proofErr w:type="gramEnd"/>
            <w:r w:rsidRPr="001A1C62">
              <w:rPr>
                <w:rFonts w:asciiTheme="minorEastAsia" w:eastAsiaTheme="minorEastAsia" w:hAnsiTheme="minorEastAsia" w:cs="宋体"/>
                <w:sz w:val="21"/>
                <w:szCs w:val="21"/>
              </w:rPr>
              <w:t>管泰富基金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创金合</w:t>
            </w:r>
            <w:proofErr w:type="gramEnd"/>
            <w:r w:rsidRPr="001A1C62">
              <w:rPr>
                <w:rFonts w:asciiTheme="minorEastAsia" w:eastAsiaTheme="minorEastAsia" w:hAnsiTheme="minorEastAsia" w:cs="宋体"/>
                <w:sz w:val="21"/>
                <w:szCs w:val="21"/>
              </w:rPr>
              <w:t>信基金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德邦基金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东吴基金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方正富</w:t>
            </w:r>
            <w:proofErr w:type="gramStart"/>
            <w:r w:rsidRPr="001A1C62">
              <w:rPr>
                <w:rFonts w:asciiTheme="minorEastAsia" w:eastAsiaTheme="minorEastAsia" w:hAnsiTheme="minorEastAsia" w:cs="宋体"/>
                <w:sz w:val="21"/>
                <w:szCs w:val="21"/>
              </w:rPr>
              <w:t>邦</w:t>
            </w:r>
            <w:proofErr w:type="gramEnd"/>
            <w:r w:rsidRPr="001A1C62">
              <w:rPr>
                <w:rFonts w:asciiTheme="minorEastAsia" w:eastAsiaTheme="minorEastAsia" w:hAnsiTheme="minorEastAsia" w:cs="宋体"/>
                <w:sz w:val="21"/>
                <w:szCs w:val="21"/>
              </w:rPr>
              <w:t>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富国基金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hint="eastAsia"/>
                <w:sz w:val="21"/>
                <w:szCs w:val="21"/>
              </w:rPr>
              <w:t>工银瑞信</w:t>
            </w:r>
            <w:proofErr w:type="gramEnd"/>
            <w:r w:rsidRPr="001A1C62">
              <w:rPr>
                <w:rFonts w:asciiTheme="minorEastAsia" w:eastAsiaTheme="minorEastAsia" w:hAnsiTheme="minorEastAsia" w:cs="宋体" w:hint="eastAsia"/>
                <w:sz w:val="21"/>
                <w:szCs w:val="21"/>
              </w:rPr>
              <w:t>基金、</w:t>
            </w:r>
            <w:r w:rsidRPr="001A1C62">
              <w:rPr>
                <w:rFonts w:asciiTheme="minorEastAsia" w:eastAsiaTheme="minorEastAsia" w:hAnsiTheme="minorEastAsia" w:cs="宋体"/>
                <w:sz w:val="21"/>
                <w:szCs w:val="21"/>
              </w:rPr>
              <w:t>光大保德信基金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国海富兰克林基金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国金基金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国泰基金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泓德基金</w:t>
            </w:r>
            <w:proofErr w:type="gramEnd"/>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华宝基金</w:t>
            </w:r>
            <w:r w:rsidRPr="001A1C62">
              <w:rPr>
                <w:rFonts w:asciiTheme="minorEastAsia" w:eastAsiaTheme="minorEastAsia" w:hAnsiTheme="minorEastAsia" w:cs="宋体" w:hint="eastAsia"/>
                <w:sz w:val="21"/>
                <w:szCs w:val="21"/>
              </w:rPr>
              <w:t>、华泰柏瑞基金、</w:t>
            </w:r>
            <w:r w:rsidRPr="001A1C62">
              <w:rPr>
                <w:rFonts w:asciiTheme="minorEastAsia" w:eastAsiaTheme="minorEastAsia" w:hAnsiTheme="minorEastAsia" w:cs="宋体"/>
                <w:sz w:val="21"/>
                <w:szCs w:val="21"/>
              </w:rPr>
              <w:t>汇</w:t>
            </w:r>
            <w:proofErr w:type="gramStart"/>
            <w:r w:rsidRPr="001A1C62">
              <w:rPr>
                <w:rFonts w:asciiTheme="minorEastAsia" w:eastAsiaTheme="minorEastAsia" w:hAnsiTheme="minorEastAsia" w:cs="宋体"/>
                <w:sz w:val="21"/>
                <w:szCs w:val="21"/>
              </w:rPr>
              <w:t>丰晋信</w:t>
            </w:r>
            <w:proofErr w:type="gramEnd"/>
            <w:r w:rsidRPr="001A1C62">
              <w:rPr>
                <w:rFonts w:asciiTheme="minorEastAsia" w:eastAsiaTheme="minorEastAsia" w:hAnsiTheme="minorEastAsia" w:cs="宋体"/>
                <w:sz w:val="21"/>
                <w:szCs w:val="21"/>
              </w:rPr>
              <w:t>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嘉合基金</w:t>
            </w:r>
            <w:proofErr w:type="gramEnd"/>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建信养老金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金鹰基金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景顺长城基金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九泰基金</w:t>
            </w:r>
            <w:proofErr w:type="gramEnd"/>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摩根士丹利基金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南方基金</w:t>
            </w:r>
            <w:r w:rsidRPr="001A1C62">
              <w:rPr>
                <w:rFonts w:asciiTheme="minorEastAsia" w:eastAsiaTheme="minorEastAsia" w:hAnsiTheme="minorEastAsia" w:cs="宋体" w:hint="eastAsia"/>
                <w:sz w:val="21"/>
                <w:szCs w:val="21"/>
              </w:rPr>
              <w:t>、农银汇理基金、</w:t>
            </w:r>
            <w:r w:rsidRPr="001A1C62">
              <w:rPr>
                <w:rFonts w:asciiTheme="minorEastAsia" w:eastAsiaTheme="minorEastAsia" w:hAnsiTheme="minorEastAsia" w:cs="宋体"/>
                <w:sz w:val="21"/>
                <w:szCs w:val="21"/>
              </w:rPr>
              <w:t>诺德基金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鹏华基金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鹏扬基金</w:t>
            </w:r>
            <w:proofErr w:type="gramEnd"/>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平安基金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申万菱信基金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太平基金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泰康基金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hint="eastAsia"/>
                <w:sz w:val="21"/>
                <w:szCs w:val="21"/>
              </w:rPr>
              <w:t>泰信基金</w:t>
            </w:r>
            <w:proofErr w:type="gramEnd"/>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鑫</w:t>
            </w:r>
            <w:proofErr w:type="gramEnd"/>
            <w:r w:rsidRPr="001A1C62">
              <w:rPr>
                <w:rFonts w:asciiTheme="minorEastAsia" w:eastAsiaTheme="minorEastAsia" w:hAnsiTheme="minorEastAsia" w:cs="宋体"/>
                <w:sz w:val="21"/>
                <w:szCs w:val="21"/>
              </w:rPr>
              <w:t>元基金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兴业基金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银华基金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圆信永丰</w:t>
            </w:r>
            <w:proofErr w:type="gramEnd"/>
            <w:r w:rsidRPr="001A1C62">
              <w:rPr>
                <w:rFonts w:asciiTheme="minorEastAsia" w:eastAsiaTheme="minorEastAsia" w:hAnsiTheme="minorEastAsia" w:cs="宋体"/>
                <w:sz w:val="21"/>
                <w:szCs w:val="21"/>
              </w:rPr>
              <w:t>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招商基金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中航基金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中金基金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hint="eastAsia"/>
                <w:sz w:val="21"/>
                <w:szCs w:val="21"/>
              </w:rPr>
              <w:t>中信保诚</w:t>
            </w:r>
            <w:proofErr w:type="gramEnd"/>
            <w:r w:rsidRPr="001A1C62">
              <w:rPr>
                <w:rFonts w:asciiTheme="minorEastAsia" w:eastAsiaTheme="minorEastAsia" w:hAnsiTheme="minorEastAsia" w:cs="宋体" w:hint="eastAsia"/>
                <w:sz w:val="21"/>
                <w:szCs w:val="21"/>
              </w:rPr>
              <w:t>基金、</w:t>
            </w:r>
            <w:r w:rsidRPr="001A1C62">
              <w:rPr>
                <w:rFonts w:asciiTheme="minorEastAsia" w:eastAsiaTheme="minorEastAsia" w:hAnsiTheme="minorEastAsia" w:cs="宋体"/>
                <w:sz w:val="21"/>
                <w:szCs w:val="21"/>
              </w:rPr>
              <w:t>中银基金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大家资产</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光证资管</w:t>
            </w:r>
            <w:proofErr w:type="gramEnd"/>
            <w:r w:rsidRPr="001A1C62">
              <w:rPr>
                <w:rFonts w:asciiTheme="minorEastAsia" w:eastAsiaTheme="minorEastAsia" w:hAnsiTheme="minorEastAsia" w:cs="宋体"/>
                <w:sz w:val="21"/>
                <w:szCs w:val="21"/>
              </w:rPr>
              <w:t>,国华兴益保险</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国寿安保基金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合众资产</w:t>
            </w:r>
            <w:r w:rsidRPr="001A1C62">
              <w:rPr>
                <w:rFonts w:asciiTheme="minorEastAsia" w:eastAsiaTheme="minorEastAsia" w:hAnsiTheme="minorEastAsia" w:cs="宋体" w:hint="eastAsia"/>
                <w:sz w:val="21"/>
                <w:szCs w:val="21"/>
              </w:rPr>
              <w:t>、华泰证券</w:t>
            </w:r>
            <w:r w:rsidRPr="001A1C62">
              <w:rPr>
                <w:rFonts w:asciiTheme="minorEastAsia" w:eastAsiaTheme="minorEastAsia" w:hAnsiTheme="minorEastAsia" w:cs="宋体"/>
                <w:sz w:val="21"/>
                <w:szCs w:val="21"/>
              </w:rPr>
              <w:t>(上海)资产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建信保险资产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陆家嘴国泰人寿保险</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w:t>
            </w:r>
            <w:proofErr w:type="gramStart"/>
            <w:r w:rsidRPr="001A1C62">
              <w:rPr>
                <w:rFonts w:asciiTheme="minorEastAsia" w:eastAsiaTheme="minorEastAsia" w:hAnsiTheme="minorEastAsia" w:cs="宋体"/>
                <w:sz w:val="21"/>
                <w:szCs w:val="21"/>
              </w:rPr>
              <w:t>人寿资管</w:t>
            </w:r>
            <w:proofErr w:type="gramEnd"/>
            <w:r w:rsidRPr="001A1C62">
              <w:rPr>
                <w:rFonts w:asciiTheme="minorEastAsia" w:eastAsiaTheme="minorEastAsia" w:hAnsiTheme="minorEastAsia" w:cs="宋体"/>
                <w:sz w:val="21"/>
                <w:szCs w:val="21"/>
              </w:rPr>
              <w:t>,上海泰旸资产</w:t>
            </w:r>
            <w:r w:rsidRPr="001A1C62">
              <w:rPr>
                <w:rFonts w:asciiTheme="minorEastAsia" w:eastAsiaTheme="minorEastAsia" w:hAnsiTheme="minorEastAsia" w:cs="宋体" w:hint="eastAsia"/>
                <w:sz w:val="21"/>
                <w:szCs w:val="21"/>
              </w:rPr>
              <w:t>、</w:t>
            </w:r>
            <w:r w:rsidR="00136145" w:rsidRPr="001A1C62">
              <w:rPr>
                <w:rFonts w:asciiTheme="minorEastAsia" w:eastAsiaTheme="minorEastAsia" w:hAnsiTheme="minorEastAsia" w:cs="宋体"/>
                <w:sz w:val="21"/>
                <w:szCs w:val="21"/>
              </w:rPr>
              <w:t>太平洋资</w:t>
            </w:r>
            <w:r w:rsidRPr="001A1C62">
              <w:rPr>
                <w:rFonts w:asciiTheme="minorEastAsia" w:eastAsiaTheme="minorEastAsia" w:hAnsiTheme="minorEastAsia" w:cs="宋体"/>
                <w:sz w:val="21"/>
                <w:szCs w:val="21"/>
              </w:rPr>
              <w:t>管</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泰康资产、信泰人寿保险、</w:t>
            </w:r>
            <w:r w:rsidRPr="001A1C62">
              <w:rPr>
                <w:rFonts w:asciiTheme="minorEastAsia" w:eastAsiaTheme="minorEastAsia" w:hAnsiTheme="minorEastAsia" w:cs="宋体" w:hint="eastAsia"/>
                <w:sz w:val="21"/>
                <w:szCs w:val="21"/>
              </w:rPr>
              <w:t>亚太财产保险、</w:t>
            </w:r>
            <w:r w:rsidRPr="001A1C62">
              <w:rPr>
                <w:rFonts w:asciiTheme="minorEastAsia" w:eastAsiaTheme="minorEastAsia" w:hAnsiTheme="minorEastAsia" w:cs="宋体"/>
                <w:sz w:val="21"/>
                <w:szCs w:val="21"/>
              </w:rPr>
              <w:t>长江证券(上海)资产</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长江资管</w:t>
            </w:r>
            <w:proofErr w:type="gramEnd"/>
            <w:r w:rsidRPr="001A1C62">
              <w:rPr>
                <w:rFonts w:asciiTheme="minorEastAsia" w:eastAsiaTheme="minorEastAsia" w:hAnsiTheme="minorEastAsia" w:cs="宋体"/>
                <w:sz w:val="21"/>
                <w:szCs w:val="21"/>
              </w:rPr>
              <w:t>,浙江</w:t>
            </w:r>
            <w:proofErr w:type="gramStart"/>
            <w:r w:rsidRPr="001A1C62">
              <w:rPr>
                <w:rFonts w:asciiTheme="minorEastAsia" w:eastAsiaTheme="minorEastAsia" w:hAnsiTheme="minorEastAsia" w:cs="宋体"/>
                <w:sz w:val="21"/>
                <w:szCs w:val="21"/>
              </w:rPr>
              <w:t>浙商证券</w:t>
            </w:r>
            <w:proofErr w:type="gramEnd"/>
            <w:r w:rsidRPr="001A1C62">
              <w:rPr>
                <w:rFonts w:asciiTheme="minorEastAsia" w:eastAsiaTheme="minorEastAsia" w:hAnsiTheme="minorEastAsia" w:cs="宋体"/>
                <w:sz w:val="21"/>
                <w:szCs w:val="21"/>
              </w:rPr>
              <w:t>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中国人保资产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中国人民养老保险</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中国人寿资产</w:t>
            </w:r>
            <w:r w:rsidRPr="001A1C62">
              <w:rPr>
                <w:rFonts w:asciiTheme="minorEastAsia" w:eastAsiaTheme="minorEastAsia" w:hAnsiTheme="minorEastAsia" w:cs="宋体" w:hint="eastAsia"/>
                <w:sz w:val="21"/>
                <w:szCs w:val="21"/>
              </w:rPr>
              <w:t>、中国长城资产、</w:t>
            </w:r>
            <w:r w:rsidRPr="001A1C62">
              <w:rPr>
                <w:rFonts w:asciiTheme="minorEastAsia" w:eastAsiaTheme="minorEastAsia" w:hAnsiTheme="minorEastAsia" w:cs="宋体"/>
                <w:sz w:val="21"/>
                <w:szCs w:val="21"/>
              </w:rPr>
              <w:t>中意资产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中</w:t>
            </w:r>
            <w:proofErr w:type="gramStart"/>
            <w:r w:rsidRPr="001A1C62">
              <w:rPr>
                <w:rFonts w:asciiTheme="minorEastAsia" w:eastAsiaTheme="minorEastAsia" w:hAnsiTheme="minorEastAsia" w:cs="宋体"/>
                <w:sz w:val="21"/>
                <w:szCs w:val="21"/>
              </w:rPr>
              <w:t>银资管</w:t>
            </w:r>
            <w:proofErr w:type="gramEnd"/>
            <w:r w:rsidRPr="001A1C62">
              <w:rPr>
                <w:rFonts w:asciiTheme="minorEastAsia" w:eastAsiaTheme="minorEastAsia" w:hAnsiTheme="minorEastAsia" w:cs="宋体"/>
                <w:sz w:val="21"/>
                <w:szCs w:val="21"/>
              </w:rPr>
              <w:t>,中邮人寿保险</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北京安途投资</w:t>
            </w:r>
            <w:proofErr w:type="gramEnd"/>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北京诚盛投资</w:t>
            </w:r>
            <w:proofErr w:type="gramEnd"/>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北京大道兴业投资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北京</w:t>
            </w:r>
            <w:proofErr w:type="gramStart"/>
            <w:r w:rsidRPr="001A1C62">
              <w:rPr>
                <w:rFonts w:asciiTheme="minorEastAsia" w:eastAsiaTheme="minorEastAsia" w:hAnsiTheme="minorEastAsia" w:cs="宋体"/>
                <w:sz w:val="21"/>
                <w:szCs w:val="21"/>
              </w:rPr>
              <w:t>澹</w:t>
            </w:r>
            <w:proofErr w:type="gramEnd"/>
            <w:r w:rsidRPr="001A1C62">
              <w:rPr>
                <w:rFonts w:asciiTheme="minorEastAsia" w:eastAsiaTheme="minorEastAsia" w:hAnsiTheme="minorEastAsia" w:cs="宋体"/>
                <w:sz w:val="21"/>
                <w:szCs w:val="21"/>
              </w:rPr>
              <w:t>易资产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北京福</w:t>
            </w:r>
            <w:proofErr w:type="gramStart"/>
            <w:r w:rsidRPr="001A1C62">
              <w:rPr>
                <w:rFonts w:asciiTheme="minorEastAsia" w:eastAsiaTheme="minorEastAsia" w:hAnsiTheme="minorEastAsia" w:cs="宋体"/>
                <w:sz w:val="21"/>
                <w:szCs w:val="21"/>
              </w:rPr>
              <w:t>睿</w:t>
            </w:r>
            <w:proofErr w:type="gramEnd"/>
            <w:r w:rsidRPr="001A1C62">
              <w:rPr>
                <w:rFonts w:asciiTheme="minorEastAsia" w:eastAsiaTheme="minorEastAsia" w:hAnsiTheme="minorEastAsia" w:cs="宋体"/>
                <w:sz w:val="21"/>
                <w:szCs w:val="21"/>
              </w:rPr>
              <w:t>德投资、</w:t>
            </w:r>
            <w:proofErr w:type="gramStart"/>
            <w:r w:rsidRPr="001A1C62">
              <w:rPr>
                <w:rFonts w:asciiTheme="minorEastAsia" w:eastAsiaTheme="minorEastAsia" w:hAnsiTheme="minorEastAsia" w:cs="宋体" w:hint="eastAsia"/>
                <w:sz w:val="21"/>
                <w:szCs w:val="21"/>
              </w:rPr>
              <w:t>北京泓澄投资</w:t>
            </w:r>
            <w:proofErr w:type="gramEnd"/>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北京金百镕投资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北京橡果资产</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北京衍航投资</w:t>
            </w:r>
            <w:proofErr w:type="gramEnd"/>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北京</w:t>
            </w:r>
            <w:proofErr w:type="gramStart"/>
            <w:r w:rsidRPr="001A1C62">
              <w:rPr>
                <w:rFonts w:asciiTheme="minorEastAsia" w:eastAsiaTheme="minorEastAsia" w:hAnsiTheme="minorEastAsia" w:cs="宋体"/>
                <w:sz w:val="21"/>
                <w:szCs w:val="21"/>
              </w:rPr>
              <w:t>遵</w:t>
            </w:r>
            <w:proofErr w:type="gramEnd"/>
            <w:r w:rsidRPr="001A1C62">
              <w:rPr>
                <w:rFonts w:asciiTheme="minorEastAsia" w:eastAsiaTheme="minorEastAsia" w:hAnsiTheme="minorEastAsia" w:cs="宋体"/>
                <w:sz w:val="21"/>
                <w:szCs w:val="21"/>
              </w:rPr>
              <w:t>道资产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渤海汇金证券资产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大连益升达投资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淡水泉</w:t>
            </w:r>
            <w:r w:rsidRPr="001A1C62">
              <w:rPr>
                <w:rFonts w:asciiTheme="minorEastAsia" w:eastAsiaTheme="minorEastAsia" w:hAnsiTheme="minorEastAsia" w:cs="宋体" w:hint="eastAsia"/>
                <w:sz w:val="21"/>
                <w:szCs w:val="21"/>
              </w:rPr>
              <w:t>、第一创业证券、</w:t>
            </w:r>
            <w:r w:rsidRPr="001A1C62">
              <w:rPr>
                <w:rFonts w:asciiTheme="minorEastAsia" w:eastAsiaTheme="minorEastAsia" w:hAnsiTheme="minorEastAsia" w:cs="宋体"/>
                <w:sz w:val="21"/>
                <w:szCs w:val="21"/>
              </w:rPr>
              <w:t>东北证券</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复通私募投资基金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广东谢诺辰阳私募证券</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广东云杉常青证券投资基金、广东正圆私募基金</w:t>
            </w:r>
            <w:r w:rsidRPr="001A1C62">
              <w:rPr>
                <w:rFonts w:asciiTheme="minorEastAsia" w:eastAsiaTheme="minorEastAsia" w:hAnsiTheme="minorEastAsia" w:cs="宋体" w:hint="eastAsia"/>
                <w:sz w:val="21"/>
                <w:szCs w:val="21"/>
              </w:rPr>
              <w:t>、广州瑞民私募证券投资基金、</w:t>
            </w:r>
            <w:r w:rsidRPr="001A1C62">
              <w:rPr>
                <w:rFonts w:asciiTheme="minorEastAsia" w:eastAsiaTheme="minorEastAsia" w:hAnsiTheme="minorEastAsia" w:cs="宋体"/>
                <w:sz w:val="21"/>
                <w:szCs w:val="21"/>
              </w:rPr>
              <w:t>广州云</w:t>
            </w:r>
            <w:proofErr w:type="gramStart"/>
            <w:r w:rsidRPr="001A1C62">
              <w:rPr>
                <w:rFonts w:asciiTheme="minorEastAsia" w:eastAsiaTheme="minorEastAsia" w:hAnsiTheme="minorEastAsia" w:cs="宋体"/>
                <w:sz w:val="21"/>
                <w:szCs w:val="21"/>
              </w:rPr>
              <w:t>禧</w:t>
            </w:r>
            <w:proofErr w:type="gramEnd"/>
            <w:r w:rsidRPr="001A1C62">
              <w:rPr>
                <w:rFonts w:asciiTheme="minorEastAsia" w:eastAsiaTheme="minorEastAsia" w:hAnsiTheme="minorEastAsia" w:cs="宋体"/>
                <w:sz w:val="21"/>
                <w:szCs w:val="21"/>
              </w:rPr>
              <w:t>私募证券投资基金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海南鸿盛私募基金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海南君阳私募</w:t>
            </w:r>
            <w:proofErr w:type="gramEnd"/>
            <w:r w:rsidRPr="001A1C62">
              <w:rPr>
                <w:rFonts w:asciiTheme="minorEastAsia" w:eastAsiaTheme="minorEastAsia" w:hAnsiTheme="minorEastAsia" w:cs="宋体"/>
                <w:sz w:val="21"/>
                <w:szCs w:val="21"/>
              </w:rPr>
              <w:t>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海南谦信私募</w:t>
            </w:r>
            <w:proofErr w:type="gramEnd"/>
            <w:r w:rsidRPr="001A1C62">
              <w:rPr>
                <w:rFonts w:asciiTheme="minorEastAsia" w:eastAsiaTheme="minorEastAsia" w:hAnsiTheme="minorEastAsia" w:cs="宋体"/>
                <w:sz w:val="21"/>
                <w:szCs w:val="21"/>
              </w:rPr>
              <w:t>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海南善择私募基金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杭州壹而拾资产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合众易晟,和谐健康保险</w:t>
            </w:r>
            <w:r w:rsidRPr="001A1C62">
              <w:rPr>
                <w:rFonts w:asciiTheme="minorEastAsia" w:eastAsiaTheme="minorEastAsia" w:hAnsiTheme="minorEastAsia" w:cs="宋体" w:hint="eastAsia"/>
                <w:sz w:val="21"/>
                <w:szCs w:val="21"/>
              </w:rPr>
              <w:t>、红杉资本股权投资管理（天津）、</w:t>
            </w:r>
            <w:r w:rsidRPr="001A1C62">
              <w:rPr>
                <w:rFonts w:asciiTheme="minorEastAsia" w:eastAsiaTheme="minorEastAsia" w:hAnsiTheme="minorEastAsia" w:cs="宋体"/>
                <w:sz w:val="21"/>
                <w:szCs w:val="21"/>
              </w:rPr>
              <w:t>鸿运私募基金</w:t>
            </w:r>
            <w:r w:rsidRPr="001A1C62">
              <w:rPr>
                <w:rFonts w:asciiTheme="minorEastAsia" w:eastAsiaTheme="minorEastAsia" w:hAnsiTheme="minorEastAsia" w:cs="宋体" w:hint="eastAsia"/>
                <w:sz w:val="21"/>
                <w:szCs w:val="21"/>
              </w:rPr>
              <w:t>、</w:t>
            </w:r>
            <w:proofErr w:type="gramStart"/>
            <w:r w:rsidRPr="001A1C62">
              <w:rPr>
                <w:rFonts w:asciiTheme="minorEastAsia" w:eastAsiaTheme="minorEastAsia" w:hAnsiTheme="minorEastAsia" w:cs="宋体"/>
                <w:sz w:val="21"/>
                <w:szCs w:val="21"/>
              </w:rPr>
              <w:t>湖南源乘私募</w:t>
            </w:r>
            <w:proofErr w:type="gramEnd"/>
            <w:r w:rsidRPr="001A1C62">
              <w:rPr>
                <w:rFonts w:asciiTheme="minorEastAsia" w:eastAsiaTheme="minorEastAsia" w:hAnsiTheme="minorEastAsia" w:cs="宋体"/>
                <w:sz w:val="21"/>
                <w:szCs w:val="21"/>
              </w:rPr>
              <w:t>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华能贵诚信托</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华西证券（自营）</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华夏财富创新投资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华夏未来资本、江苏瑞华投资、</w:t>
            </w:r>
            <w:r w:rsidRPr="001A1C62">
              <w:rPr>
                <w:rFonts w:asciiTheme="minorEastAsia" w:eastAsiaTheme="minorEastAsia" w:hAnsiTheme="minorEastAsia" w:cs="宋体" w:hint="eastAsia"/>
                <w:sz w:val="21"/>
                <w:szCs w:val="21"/>
              </w:rPr>
              <w:t>金股证券、</w:t>
            </w:r>
            <w:r w:rsidRPr="001A1C62">
              <w:rPr>
                <w:rFonts w:asciiTheme="minorEastAsia" w:eastAsiaTheme="minorEastAsia" w:hAnsiTheme="minorEastAsia" w:cs="宋体"/>
                <w:sz w:val="21"/>
                <w:szCs w:val="21"/>
              </w:rPr>
              <w:t>晋江市晨</w:t>
            </w:r>
            <w:proofErr w:type="gramStart"/>
            <w:r w:rsidRPr="001A1C62">
              <w:rPr>
                <w:rFonts w:asciiTheme="minorEastAsia" w:eastAsiaTheme="minorEastAsia" w:hAnsiTheme="minorEastAsia" w:cs="宋体"/>
                <w:sz w:val="21"/>
                <w:szCs w:val="21"/>
              </w:rPr>
              <w:t>翰</w:t>
            </w:r>
            <w:proofErr w:type="gramEnd"/>
            <w:r w:rsidRPr="001A1C62">
              <w:rPr>
                <w:rFonts w:asciiTheme="minorEastAsia" w:eastAsiaTheme="minorEastAsia" w:hAnsiTheme="minorEastAsia" w:cs="宋体"/>
                <w:sz w:val="21"/>
                <w:szCs w:val="21"/>
              </w:rPr>
              <w:t>私募基金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京</w:t>
            </w:r>
            <w:proofErr w:type="gramStart"/>
            <w:r w:rsidRPr="001A1C62">
              <w:rPr>
                <w:rFonts w:asciiTheme="minorEastAsia" w:eastAsiaTheme="minorEastAsia" w:hAnsiTheme="minorEastAsia" w:cs="宋体"/>
                <w:sz w:val="21"/>
                <w:szCs w:val="21"/>
              </w:rPr>
              <w:t>晟</w:t>
            </w:r>
            <w:proofErr w:type="gramEnd"/>
            <w:r w:rsidRPr="001A1C62">
              <w:rPr>
                <w:rFonts w:asciiTheme="minorEastAsia" w:eastAsiaTheme="minorEastAsia" w:hAnsiTheme="minorEastAsia" w:cs="宋体"/>
                <w:sz w:val="21"/>
                <w:szCs w:val="21"/>
              </w:rPr>
              <w:t>投资（北京）</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米仓资本</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明世伙伴私募基金管理（珠海）</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南京金光紫金创业投资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南京璟恒投资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宁波鼎一峰湖资产</w:t>
            </w:r>
            <w:r w:rsidRPr="001A1C62">
              <w:rPr>
                <w:rFonts w:asciiTheme="minorEastAsia" w:eastAsiaTheme="minorEastAsia" w:hAnsiTheme="minorEastAsia" w:cs="宋体" w:hint="eastAsia"/>
                <w:sz w:val="21"/>
                <w:szCs w:val="21"/>
              </w:rPr>
              <w:t>、磐厚动量（上海）资本、</w:t>
            </w:r>
            <w:r w:rsidRPr="001A1C62">
              <w:rPr>
                <w:rFonts w:asciiTheme="minorEastAsia" w:eastAsiaTheme="minorEastAsia" w:hAnsiTheme="minorEastAsia" w:cs="宋体"/>
                <w:sz w:val="21"/>
                <w:szCs w:val="21"/>
              </w:rPr>
              <w:t>平安银行</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青岛双木投资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仁桥（北京）资产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厦门财富</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上海宝源胜知投资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上海翀云私募基金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上海递归私募基金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上海度势投资</w:t>
            </w:r>
            <w:r w:rsidRPr="001A1C62">
              <w:rPr>
                <w:rFonts w:asciiTheme="minorEastAsia" w:eastAsiaTheme="minorEastAsia" w:hAnsiTheme="minorEastAsia" w:cs="宋体" w:hint="eastAsia"/>
                <w:sz w:val="21"/>
                <w:szCs w:val="21"/>
              </w:rPr>
              <w:t>、上海峰瑞创业投资中心（有限合伙）</w:t>
            </w:r>
            <w:r w:rsidRPr="001A1C62">
              <w:rPr>
                <w:rFonts w:asciiTheme="minorEastAsia" w:eastAsiaTheme="minorEastAsia" w:hAnsiTheme="minorEastAsia" w:cs="宋体"/>
                <w:sz w:val="21"/>
                <w:szCs w:val="21"/>
              </w:rPr>
              <w:t>,上海恒复投资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上海金恩投资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上海金辇投资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上海晋蓉投资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上海聚鸣投资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上海迈琪可健康、上海盟洋投资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上海明河投资</w:t>
            </w:r>
            <w:r w:rsidRPr="001A1C62">
              <w:rPr>
                <w:rFonts w:asciiTheme="minorEastAsia" w:eastAsiaTheme="minorEastAsia" w:hAnsiTheme="minorEastAsia" w:cs="宋体" w:hint="eastAsia"/>
                <w:sz w:val="21"/>
                <w:szCs w:val="21"/>
              </w:rPr>
              <w:t>、上海七曜投资管理合伙企业（有限合伙）</w:t>
            </w:r>
            <w:r w:rsidRPr="001A1C62">
              <w:rPr>
                <w:rFonts w:asciiTheme="minorEastAsia" w:eastAsiaTheme="minorEastAsia" w:hAnsiTheme="minorEastAsia" w:cs="宋体"/>
                <w:sz w:val="21"/>
                <w:szCs w:val="21"/>
              </w:rPr>
              <w:t>,上海尚雅投资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上海天猊投资,上海潼骁投资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上海万丰友方投资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上海万纳私募基金</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上海涌金投资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深圳宏鼎财富</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深圳宏鼎财富管理、</w:t>
            </w:r>
            <w:r w:rsidRPr="001A1C62">
              <w:rPr>
                <w:rFonts w:asciiTheme="minorEastAsia" w:eastAsiaTheme="minorEastAsia" w:hAnsiTheme="minorEastAsia" w:cs="宋体" w:hint="eastAsia"/>
                <w:sz w:val="21"/>
                <w:szCs w:val="21"/>
              </w:rPr>
              <w:t>深圳前海旭鑫资产、</w:t>
            </w:r>
            <w:r w:rsidRPr="001A1C62">
              <w:rPr>
                <w:rFonts w:asciiTheme="minorEastAsia" w:eastAsiaTheme="minorEastAsia" w:hAnsiTheme="minorEastAsia" w:cs="宋体"/>
                <w:sz w:val="21"/>
                <w:szCs w:val="21"/>
              </w:rPr>
              <w:t>深圳市凯丰投资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深圳市鹏万投资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深圳市尚诚资产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深圳市同创佳业资产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深圳市正德泰投资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深圳星睿资产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苏州龙远投资</w:t>
            </w:r>
            <w:r w:rsidRPr="001A1C62">
              <w:rPr>
                <w:rFonts w:asciiTheme="minorEastAsia" w:eastAsiaTheme="minorEastAsia" w:hAnsiTheme="minorEastAsia" w:cs="宋体" w:hint="eastAsia"/>
                <w:sz w:val="21"/>
                <w:szCs w:val="21"/>
              </w:rPr>
              <w:t>、天风</w:t>
            </w:r>
            <w:r w:rsidRPr="001A1C62">
              <w:rPr>
                <w:rFonts w:asciiTheme="minorEastAsia" w:eastAsiaTheme="minorEastAsia" w:hAnsiTheme="minorEastAsia" w:cs="宋体"/>
                <w:sz w:val="21"/>
                <w:szCs w:val="21"/>
              </w:rPr>
              <w:t>(上海)证券资产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統一投信,西藏源乐晟资产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长城财富资产,浙江美浓资产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浙江墨钜资产</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征金资本</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郑州智子投资</w:t>
            </w:r>
            <w:r w:rsidRPr="001A1C62">
              <w:rPr>
                <w:rFonts w:asciiTheme="minorEastAsia" w:eastAsiaTheme="minorEastAsia" w:hAnsiTheme="minorEastAsia" w:cs="宋体" w:hint="eastAsia"/>
                <w:sz w:val="21"/>
                <w:szCs w:val="21"/>
              </w:rPr>
              <w:t>、</w:t>
            </w:r>
            <w:r w:rsidR="00D24CBB" w:rsidRPr="001A1C62">
              <w:rPr>
                <w:rFonts w:asciiTheme="minorEastAsia" w:eastAsiaTheme="minorEastAsia" w:hAnsiTheme="minorEastAsia" w:cs="宋体" w:hint="eastAsia"/>
                <w:sz w:val="21"/>
                <w:szCs w:val="21"/>
              </w:rPr>
              <w:t>中信建投</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中邮理财,中邮证券</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Brilliance capital,Hel Ved Capital Management Limited</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IGWT Investment</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Ikaria Capital (HK) Limited、</w:t>
            </w:r>
            <w:r w:rsidR="00B277F9" w:rsidRPr="001A1C62">
              <w:rPr>
                <w:rFonts w:asciiTheme="minorEastAsia" w:eastAsiaTheme="minorEastAsia" w:hAnsiTheme="minorEastAsia" w:cs="宋体"/>
                <w:sz w:val="21"/>
                <w:szCs w:val="21"/>
              </w:rPr>
              <w:t>LYGH Capital</w:t>
            </w:r>
            <w:r w:rsidR="00B277F9" w:rsidRPr="001A1C62">
              <w:rPr>
                <w:rFonts w:asciiTheme="minorEastAsia" w:eastAsiaTheme="minorEastAsia" w:hAnsiTheme="minorEastAsia" w:cs="宋体" w:hint="eastAsia"/>
                <w:sz w:val="21"/>
                <w:szCs w:val="21"/>
              </w:rPr>
              <w:t>、</w:t>
            </w:r>
            <w:r w:rsidR="00B277F9" w:rsidRPr="001A1C62">
              <w:rPr>
                <w:rFonts w:asciiTheme="minorEastAsia" w:eastAsiaTheme="minorEastAsia" w:hAnsiTheme="minorEastAsia" w:cs="宋体"/>
                <w:sz w:val="21"/>
                <w:szCs w:val="21"/>
              </w:rPr>
              <w:t>Manulife Asset Management、</w:t>
            </w:r>
          </w:p>
        </w:tc>
      </w:tr>
      <w:tr w:rsidR="00783215" w:rsidRPr="00783215" w14:paraId="6F08BC7D" w14:textId="77777777" w:rsidTr="00966C00">
        <w:trPr>
          <w:cantSplit/>
          <w:trHeight w:val="1266"/>
          <w:jc w:val="center"/>
        </w:trPr>
        <w:tc>
          <w:tcPr>
            <w:tcW w:w="1555" w:type="dxa"/>
            <w:vAlign w:val="center"/>
          </w:tcPr>
          <w:p w14:paraId="35EEE654" w14:textId="77777777" w:rsidR="00B15D15" w:rsidRPr="000524D4" w:rsidRDefault="00885EAC" w:rsidP="00783215">
            <w:pPr>
              <w:pStyle w:val="TableParagraph"/>
              <w:spacing w:before="1"/>
              <w:jc w:val="center"/>
              <w:rPr>
                <w:rFonts w:asciiTheme="minorEastAsia" w:eastAsiaTheme="minorEastAsia" w:hAnsiTheme="minorEastAsia" w:cs="宋体"/>
                <w:sz w:val="21"/>
                <w:szCs w:val="21"/>
              </w:rPr>
            </w:pPr>
            <w:r w:rsidRPr="000524D4">
              <w:rPr>
                <w:rFonts w:asciiTheme="minorEastAsia" w:eastAsiaTheme="minorEastAsia" w:hAnsiTheme="minorEastAsia" w:cs="宋体" w:hint="eastAsia"/>
                <w:sz w:val="21"/>
                <w:szCs w:val="21"/>
              </w:rPr>
              <w:lastRenderedPageBreak/>
              <w:t>参与单位名称</w:t>
            </w:r>
          </w:p>
          <w:p w14:paraId="072E4806" w14:textId="23836C7A" w:rsidR="00981D05" w:rsidRPr="00783215" w:rsidRDefault="000B400F" w:rsidP="00783215">
            <w:pPr>
              <w:pStyle w:val="TableParagraph"/>
              <w:spacing w:before="1"/>
              <w:jc w:val="center"/>
              <w:rPr>
                <w:rFonts w:asciiTheme="minorEastAsia" w:eastAsiaTheme="minorEastAsia" w:hAnsiTheme="minorEastAsia" w:cs="宋体"/>
                <w:sz w:val="21"/>
                <w:szCs w:val="21"/>
              </w:rPr>
            </w:pPr>
            <w:r w:rsidRPr="000524D4">
              <w:rPr>
                <w:rFonts w:asciiTheme="minorEastAsia" w:eastAsiaTheme="minorEastAsia" w:hAnsiTheme="minorEastAsia" w:cs="宋体" w:hint="eastAsia"/>
                <w:sz w:val="21"/>
                <w:szCs w:val="21"/>
              </w:rPr>
              <w:t>或</w:t>
            </w:r>
            <w:r w:rsidR="00885EAC" w:rsidRPr="000524D4">
              <w:rPr>
                <w:rFonts w:asciiTheme="minorEastAsia" w:eastAsiaTheme="minorEastAsia" w:hAnsiTheme="minorEastAsia" w:cs="宋体" w:hint="eastAsia"/>
                <w:sz w:val="21"/>
                <w:szCs w:val="21"/>
              </w:rPr>
              <w:t>人员姓名</w:t>
            </w:r>
          </w:p>
        </w:tc>
        <w:tc>
          <w:tcPr>
            <w:tcW w:w="7087" w:type="dxa"/>
            <w:shd w:val="clear" w:color="auto" w:fill="FFFFFF" w:themeFill="background1"/>
            <w:vAlign w:val="center"/>
          </w:tcPr>
          <w:p w14:paraId="4EC0F001" w14:textId="07B9FFD7" w:rsidR="00575CF6" w:rsidRDefault="004D4DC4" w:rsidP="00E0328D">
            <w:pPr>
              <w:pStyle w:val="TableParagraph"/>
              <w:spacing w:beforeLines="50" w:before="120" w:afterLines="50" w:after="120"/>
              <w:ind w:leftChars="50" w:left="110"/>
              <w:jc w:val="both"/>
              <w:rPr>
                <w:rFonts w:asciiTheme="minorEastAsia" w:eastAsiaTheme="minorEastAsia" w:hAnsiTheme="minorEastAsia" w:cs="宋体" w:hint="eastAsia"/>
                <w:sz w:val="21"/>
                <w:szCs w:val="21"/>
              </w:rPr>
            </w:pPr>
            <w:r w:rsidRPr="001A1C62">
              <w:rPr>
                <w:rFonts w:asciiTheme="minorEastAsia" w:eastAsiaTheme="minorEastAsia" w:hAnsiTheme="minorEastAsia" w:cs="宋体"/>
                <w:sz w:val="21"/>
                <w:szCs w:val="21"/>
              </w:rPr>
              <w:t>Marco Polo</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Orchid Asia 兰馨亚洲投资集团</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PinPoint投资</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T. Rowe Price Hong Kong Limited 普徠仕香港有限公司</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工银国际控股有限公司</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汇丰环球投资管理 (HSBC Global Asset Management)</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加拿大鲍尔集团</w:t>
            </w:r>
            <w:r w:rsidRPr="001A1C62">
              <w:rPr>
                <w:rFonts w:asciiTheme="minorEastAsia" w:eastAsiaTheme="minorEastAsia" w:hAnsiTheme="minorEastAsia" w:cs="宋体" w:hint="eastAsia"/>
                <w:sz w:val="21"/>
                <w:szCs w:val="21"/>
              </w:rPr>
              <w:t>、</w:t>
            </w:r>
            <w:r w:rsidRPr="001A1C62">
              <w:rPr>
                <w:rFonts w:asciiTheme="minorEastAsia" w:eastAsiaTheme="minorEastAsia" w:hAnsiTheme="minorEastAsia" w:cs="宋体"/>
                <w:sz w:val="21"/>
                <w:szCs w:val="21"/>
              </w:rPr>
              <w:t>群益投信、</w:t>
            </w:r>
            <w:r w:rsidR="00A35BAD" w:rsidRPr="001A1C62">
              <w:rPr>
                <w:rFonts w:asciiTheme="minorEastAsia" w:eastAsiaTheme="minorEastAsia" w:hAnsiTheme="minorEastAsia" w:cs="宋体" w:hint="eastAsia"/>
                <w:sz w:val="21"/>
                <w:szCs w:val="21"/>
              </w:rPr>
              <w:t>施罗德投资、</w:t>
            </w:r>
            <w:r w:rsidR="00A35BAD" w:rsidRPr="001A1C62">
              <w:rPr>
                <w:rFonts w:asciiTheme="minorEastAsia" w:eastAsiaTheme="minorEastAsia" w:hAnsiTheme="minorEastAsia" w:cs="宋体"/>
                <w:sz w:val="21"/>
                <w:szCs w:val="21"/>
              </w:rPr>
              <w:t>蘇州之加歌投資</w:t>
            </w:r>
            <w:r w:rsidR="00A35BAD" w:rsidRPr="001A1C62">
              <w:rPr>
                <w:rFonts w:asciiTheme="minorEastAsia" w:eastAsiaTheme="minorEastAsia" w:hAnsiTheme="minorEastAsia" w:cs="宋体" w:hint="eastAsia"/>
                <w:sz w:val="21"/>
                <w:szCs w:val="21"/>
              </w:rPr>
              <w:t>、</w:t>
            </w:r>
            <w:r w:rsidR="00A35BAD" w:rsidRPr="001A1C62">
              <w:rPr>
                <w:rFonts w:asciiTheme="minorEastAsia" w:eastAsiaTheme="minorEastAsia" w:hAnsiTheme="minorEastAsia" w:cs="宋体"/>
                <w:sz w:val="21"/>
                <w:szCs w:val="21"/>
              </w:rPr>
              <w:t>信安投资</w:t>
            </w:r>
            <w:r w:rsidR="00A35BAD" w:rsidRPr="001A1C62">
              <w:rPr>
                <w:rFonts w:asciiTheme="minorEastAsia" w:eastAsiaTheme="minorEastAsia" w:hAnsiTheme="minorEastAsia" w:cs="宋体" w:hint="eastAsia"/>
                <w:sz w:val="21"/>
                <w:szCs w:val="21"/>
              </w:rPr>
              <w:t>、</w:t>
            </w:r>
            <w:r w:rsidR="00A35BAD" w:rsidRPr="001A1C62">
              <w:rPr>
                <w:rFonts w:asciiTheme="minorEastAsia" w:eastAsiaTheme="minorEastAsia" w:hAnsiTheme="minorEastAsia" w:cs="宋体"/>
                <w:sz w:val="21"/>
                <w:szCs w:val="21"/>
              </w:rPr>
              <w:t>中国人寿富兰克林</w:t>
            </w:r>
            <w:r w:rsidR="00A35BAD" w:rsidRPr="001A1C62">
              <w:rPr>
                <w:rFonts w:asciiTheme="minorEastAsia" w:eastAsiaTheme="minorEastAsia" w:hAnsiTheme="minorEastAsia" w:cs="宋体" w:hint="eastAsia"/>
                <w:sz w:val="21"/>
                <w:szCs w:val="21"/>
              </w:rPr>
              <w:t>、</w:t>
            </w:r>
            <w:r w:rsidR="00A35BAD" w:rsidRPr="001A1C62">
              <w:rPr>
                <w:rFonts w:asciiTheme="minorEastAsia" w:eastAsiaTheme="minorEastAsia" w:hAnsiTheme="minorEastAsia" w:cs="宋体"/>
                <w:sz w:val="21"/>
                <w:szCs w:val="21"/>
              </w:rPr>
              <w:t>中融国际信托</w:t>
            </w:r>
            <w:r w:rsidR="00A35BAD" w:rsidRPr="001A1C62">
              <w:rPr>
                <w:rFonts w:asciiTheme="minorEastAsia" w:eastAsiaTheme="minorEastAsia" w:hAnsiTheme="minorEastAsia" w:cs="宋体" w:hint="eastAsia"/>
                <w:sz w:val="21"/>
                <w:szCs w:val="21"/>
              </w:rPr>
              <w:t>、</w:t>
            </w:r>
            <w:r w:rsidR="004179F9" w:rsidRPr="001A1C62">
              <w:rPr>
                <w:rFonts w:asciiTheme="minorEastAsia" w:eastAsiaTheme="minorEastAsia" w:hAnsiTheme="minorEastAsia" w:cs="宋体" w:hint="eastAsia"/>
                <w:sz w:val="21"/>
                <w:szCs w:val="21"/>
              </w:rPr>
              <w:t>利幄基金、景顺长城基金、</w:t>
            </w:r>
            <w:r w:rsidR="004179F9" w:rsidRPr="001A1C62">
              <w:rPr>
                <w:rFonts w:asciiTheme="minorEastAsia" w:eastAsiaTheme="minorEastAsia" w:hAnsiTheme="minorEastAsia" w:cs="宋体"/>
                <w:sz w:val="21"/>
                <w:szCs w:val="21"/>
              </w:rPr>
              <w:t>澄明投资、路博迈投资、</w:t>
            </w:r>
            <w:r w:rsidR="004179F9" w:rsidRPr="001A1C62">
              <w:rPr>
                <w:rFonts w:asciiTheme="minorEastAsia" w:eastAsiaTheme="minorEastAsia" w:hAnsiTheme="minorEastAsia" w:cs="宋体" w:hint="eastAsia"/>
                <w:sz w:val="21"/>
                <w:szCs w:val="21"/>
              </w:rPr>
              <w:t>星石投资、盘京投资、混沌资产、</w:t>
            </w:r>
            <w:r w:rsidR="004179F9" w:rsidRPr="001A1C62">
              <w:rPr>
                <w:rFonts w:asciiTheme="minorEastAsia" w:eastAsiaTheme="minorEastAsia" w:hAnsiTheme="minorEastAsia" w:cs="宋体"/>
                <w:sz w:val="21"/>
                <w:szCs w:val="21"/>
              </w:rPr>
              <w:t>粤民投、相聚资本、</w:t>
            </w:r>
            <w:r w:rsidR="00BC7DF4" w:rsidRPr="001A1C62">
              <w:rPr>
                <w:rFonts w:asciiTheme="minorEastAsia" w:eastAsiaTheme="minorEastAsia" w:hAnsiTheme="minorEastAsia" w:cs="宋体"/>
                <w:sz w:val="21"/>
                <w:szCs w:val="21"/>
              </w:rPr>
              <w:t>开源证券、</w:t>
            </w:r>
            <w:r w:rsidR="005C0DE8" w:rsidRPr="001A1C62">
              <w:rPr>
                <w:rFonts w:asciiTheme="minorEastAsia" w:eastAsiaTheme="minorEastAsia" w:hAnsiTheme="minorEastAsia" w:cs="宋体" w:hint="eastAsia"/>
                <w:sz w:val="21"/>
                <w:szCs w:val="21"/>
              </w:rPr>
              <w:t>国金证券</w:t>
            </w:r>
            <w:r w:rsidR="005C0DE8" w:rsidRPr="00E0328D">
              <w:rPr>
                <w:rFonts w:asciiTheme="minorEastAsia" w:eastAsiaTheme="minorEastAsia" w:hAnsiTheme="minorEastAsia" w:cs="宋体" w:hint="eastAsia"/>
                <w:sz w:val="21"/>
                <w:szCs w:val="21"/>
              </w:rPr>
              <w:t>、</w:t>
            </w:r>
            <w:r w:rsidR="00004032" w:rsidRPr="00E0328D">
              <w:rPr>
                <w:rFonts w:asciiTheme="minorEastAsia" w:eastAsiaTheme="minorEastAsia" w:hAnsiTheme="minorEastAsia" w:cs="宋体"/>
                <w:sz w:val="21"/>
                <w:szCs w:val="21"/>
              </w:rPr>
              <w:t>交银施罗德、</w:t>
            </w:r>
            <w:r w:rsidR="00004032" w:rsidRPr="00E0328D">
              <w:rPr>
                <w:rFonts w:asciiTheme="minorEastAsia" w:eastAsiaTheme="minorEastAsia" w:hAnsiTheme="minorEastAsia" w:cs="宋体" w:hint="eastAsia"/>
                <w:sz w:val="21"/>
                <w:szCs w:val="21"/>
              </w:rPr>
              <w:t>嘉实基金、</w:t>
            </w:r>
            <w:r w:rsidR="00E0328D" w:rsidRPr="00E0328D">
              <w:rPr>
                <w:rFonts w:asciiTheme="minorEastAsia" w:eastAsiaTheme="minorEastAsia" w:hAnsiTheme="minorEastAsia" w:cs="宋体"/>
                <w:sz w:val="21"/>
                <w:szCs w:val="21"/>
              </w:rPr>
              <w:t>永赢基金、慎知资产、</w:t>
            </w:r>
            <w:r w:rsidR="00004032" w:rsidRPr="00E0328D">
              <w:rPr>
                <w:rFonts w:asciiTheme="minorEastAsia" w:eastAsiaTheme="minorEastAsia" w:hAnsiTheme="minorEastAsia" w:cs="宋体"/>
                <w:sz w:val="21"/>
                <w:szCs w:val="21"/>
              </w:rPr>
              <w:t>天弘</w:t>
            </w:r>
            <w:r w:rsidR="00E0328D" w:rsidRPr="00E0328D">
              <w:rPr>
                <w:rFonts w:asciiTheme="minorEastAsia" w:eastAsiaTheme="minorEastAsia" w:hAnsiTheme="minorEastAsia" w:cs="宋体"/>
                <w:sz w:val="21"/>
                <w:szCs w:val="21"/>
              </w:rPr>
              <w:t>基金</w:t>
            </w:r>
            <w:r w:rsidR="00004032" w:rsidRPr="00E0328D">
              <w:rPr>
                <w:rFonts w:asciiTheme="minorEastAsia" w:eastAsiaTheme="minorEastAsia" w:hAnsiTheme="minorEastAsia" w:cs="宋体"/>
                <w:sz w:val="21"/>
                <w:szCs w:val="21"/>
              </w:rPr>
              <w:t>、</w:t>
            </w:r>
            <w:bookmarkStart w:id="0" w:name="_GoBack"/>
            <w:bookmarkEnd w:id="0"/>
            <w:r w:rsidR="00E0328D" w:rsidRPr="00E0328D">
              <w:rPr>
                <w:rFonts w:asciiTheme="minorEastAsia" w:eastAsiaTheme="minorEastAsia" w:hAnsiTheme="minorEastAsia" w:cs="宋体"/>
                <w:sz w:val="21"/>
                <w:szCs w:val="21"/>
              </w:rPr>
              <w:t>point72</w:t>
            </w:r>
            <w:r w:rsidR="00E0328D" w:rsidRPr="00E0328D">
              <w:rPr>
                <w:rFonts w:asciiTheme="minorEastAsia" w:eastAsiaTheme="minorEastAsia" w:hAnsiTheme="minorEastAsia" w:cs="宋体" w:hint="eastAsia"/>
                <w:sz w:val="21"/>
                <w:szCs w:val="21"/>
              </w:rPr>
              <w:t xml:space="preserve"> </w:t>
            </w:r>
            <w:r w:rsidR="00E0328D" w:rsidRPr="00E0328D">
              <w:rPr>
                <w:rFonts w:asciiTheme="minorEastAsia" w:eastAsiaTheme="minorEastAsia" w:hAnsiTheme="minorEastAsia" w:cs="宋体"/>
                <w:sz w:val="21"/>
                <w:szCs w:val="21"/>
              </w:rPr>
              <w:t>。</w:t>
            </w:r>
          </w:p>
          <w:p w14:paraId="378628BA" w14:textId="77777777" w:rsidR="00E0328D" w:rsidRDefault="00E0328D" w:rsidP="001A1C62">
            <w:pPr>
              <w:pStyle w:val="TableParagraph"/>
              <w:spacing w:beforeLines="50" w:before="120" w:afterLines="50" w:after="120"/>
              <w:ind w:leftChars="50" w:left="110"/>
              <w:jc w:val="both"/>
              <w:rPr>
                <w:rFonts w:asciiTheme="minorEastAsia" w:eastAsiaTheme="minorEastAsia" w:hAnsiTheme="minorEastAsia" w:cs="宋体"/>
                <w:sz w:val="21"/>
                <w:szCs w:val="21"/>
              </w:rPr>
            </w:pPr>
          </w:p>
          <w:p w14:paraId="7CAF6027" w14:textId="1954D2FA" w:rsidR="006C0CFC" w:rsidRPr="001A1C62" w:rsidRDefault="00770B57" w:rsidP="001A1C62">
            <w:pPr>
              <w:pStyle w:val="TableParagraph"/>
              <w:spacing w:beforeLines="50" w:before="120" w:line="360" w:lineRule="auto"/>
              <w:ind w:leftChars="50" w:left="110" w:rightChars="50" w:right="110" w:firstLineChars="200" w:firstLine="422"/>
              <w:jc w:val="both"/>
              <w:rPr>
                <w:rFonts w:asciiTheme="minorEastAsia" w:eastAsiaTheme="minorEastAsia" w:hAnsiTheme="minorEastAsia" w:cs="宋体"/>
                <w:b/>
                <w:sz w:val="21"/>
                <w:szCs w:val="21"/>
              </w:rPr>
            </w:pPr>
            <w:r w:rsidRPr="001A1C62">
              <w:rPr>
                <w:rFonts w:asciiTheme="minorEastAsia" w:eastAsiaTheme="minorEastAsia" w:hAnsiTheme="minorEastAsia"/>
                <w:b/>
                <w:color w:val="000000" w:themeColor="text1"/>
                <w:sz w:val="21"/>
                <w:szCs w:val="24"/>
              </w:rPr>
              <w:t>本次投资者关系活动采取</w:t>
            </w:r>
            <w:r w:rsidR="0067772B" w:rsidRPr="001A1C62">
              <w:rPr>
                <w:rFonts w:asciiTheme="minorEastAsia" w:eastAsiaTheme="minorEastAsia" w:hAnsiTheme="minorEastAsia"/>
                <w:b/>
                <w:color w:val="000000" w:themeColor="text1"/>
                <w:sz w:val="21"/>
                <w:szCs w:val="24"/>
              </w:rPr>
              <w:t>现场会议结合</w:t>
            </w:r>
            <w:r w:rsidR="00356974" w:rsidRPr="001A1C62">
              <w:rPr>
                <w:rFonts w:asciiTheme="minorEastAsia" w:eastAsiaTheme="minorEastAsia" w:hAnsiTheme="minorEastAsia" w:hint="eastAsia"/>
                <w:b/>
                <w:color w:val="000000" w:themeColor="text1"/>
                <w:sz w:val="21"/>
                <w:szCs w:val="24"/>
              </w:rPr>
              <w:t>电话</w:t>
            </w:r>
            <w:r w:rsidRPr="001A1C62">
              <w:rPr>
                <w:rFonts w:asciiTheme="minorEastAsia" w:eastAsiaTheme="minorEastAsia" w:hAnsiTheme="minorEastAsia"/>
                <w:b/>
                <w:color w:val="000000" w:themeColor="text1"/>
                <w:sz w:val="21"/>
                <w:szCs w:val="24"/>
              </w:rPr>
              <w:t>会议形式，</w:t>
            </w:r>
            <w:r w:rsidR="00356974" w:rsidRPr="001A1C62">
              <w:rPr>
                <w:rFonts w:asciiTheme="minorEastAsia" w:eastAsiaTheme="minorEastAsia" w:hAnsiTheme="minorEastAsia"/>
                <w:b/>
                <w:sz w:val="21"/>
                <w:szCs w:val="21"/>
              </w:rPr>
              <w:t>电话参会者无法签署调研承诺函。</w:t>
            </w:r>
            <w:r w:rsidRPr="001A1C62">
              <w:rPr>
                <w:rFonts w:asciiTheme="minorEastAsia" w:eastAsiaTheme="minorEastAsia" w:hAnsiTheme="minorEastAsia"/>
                <w:b/>
                <w:color w:val="000000" w:themeColor="text1"/>
                <w:sz w:val="21"/>
                <w:szCs w:val="24"/>
              </w:rPr>
              <w:t>在交流活动中，我司严格遵守相关规定，保证信息披露真实、准确、完整</w:t>
            </w:r>
            <w:r w:rsidRPr="001A1C62">
              <w:rPr>
                <w:rFonts w:asciiTheme="minorEastAsia" w:eastAsiaTheme="minorEastAsia" w:hAnsiTheme="minorEastAsia" w:hint="eastAsia"/>
                <w:b/>
                <w:color w:val="000000" w:themeColor="text1"/>
                <w:sz w:val="21"/>
                <w:szCs w:val="24"/>
              </w:rPr>
              <w:t>、</w:t>
            </w:r>
            <w:r w:rsidRPr="001A1C62">
              <w:rPr>
                <w:rFonts w:asciiTheme="minorEastAsia" w:eastAsiaTheme="minorEastAsia" w:hAnsiTheme="minorEastAsia"/>
                <w:b/>
                <w:color w:val="000000" w:themeColor="text1"/>
                <w:sz w:val="21"/>
                <w:szCs w:val="24"/>
              </w:rPr>
              <w:t>及时、公平，没有出现未公开重大信息泄露等情况。</w:t>
            </w:r>
          </w:p>
        </w:tc>
      </w:tr>
      <w:tr w:rsidR="00783215" w:rsidRPr="00783215" w14:paraId="4DA4FC42" w14:textId="77777777" w:rsidTr="00FF3923">
        <w:trPr>
          <w:trHeight w:val="423"/>
          <w:jc w:val="center"/>
        </w:trPr>
        <w:tc>
          <w:tcPr>
            <w:tcW w:w="1555" w:type="dxa"/>
            <w:vAlign w:val="center"/>
          </w:tcPr>
          <w:p w14:paraId="3D33FF39" w14:textId="77777777"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时间</w:t>
            </w:r>
          </w:p>
        </w:tc>
        <w:tc>
          <w:tcPr>
            <w:tcW w:w="7087" w:type="dxa"/>
            <w:shd w:val="clear" w:color="auto" w:fill="auto"/>
            <w:vAlign w:val="center"/>
          </w:tcPr>
          <w:p w14:paraId="0ED2F245" w14:textId="2E24BE25" w:rsidR="00981D05" w:rsidRPr="00783215" w:rsidRDefault="005370B4" w:rsidP="0043434A">
            <w:pPr>
              <w:pStyle w:val="TableParagraph"/>
              <w:ind w:leftChars="50" w:left="110"/>
              <w:rPr>
                <w:rFonts w:asciiTheme="minorEastAsia" w:eastAsiaTheme="minorEastAsia" w:hAnsiTheme="minorEastAsia" w:cs="宋体"/>
                <w:sz w:val="21"/>
                <w:szCs w:val="21"/>
              </w:rPr>
            </w:pPr>
            <w:r w:rsidRPr="007371DA">
              <w:rPr>
                <w:rFonts w:asciiTheme="minorEastAsia" w:eastAsiaTheme="minorEastAsia" w:hAnsiTheme="minorEastAsia" w:cs="宋体" w:hint="eastAsia"/>
                <w:sz w:val="21"/>
                <w:szCs w:val="21"/>
              </w:rPr>
              <w:t>2</w:t>
            </w:r>
            <w:r w:rsidRPr="007371DA">
              <w:rPr>
                <w:rFonts w:asciiTheme="minorEastAsia" w:eastAsiaTheme="minorEastAsia" w:hAnsiTheme="minorEastAsia" w:cs="宋体"/>
                <w:sz w:val="21"/>
                <w:szCs w:val="21"/>
              </w:rPr>
              <w:t>02</w:t>
            </w:r>
            <w:r w:rsidR="00CB4730">
              <w:rPr>
                <w:rFonts w:asciiTheme="minorEastAsia" w:eastAsiaTheme="minorEastAsia" w:hAnsiTheme="minorEastAsia" w:cs="宋体"/>
                <w:sz w:val="21"/>
                <w:szCs w:val="21"/>
              </w:rPr>
              <w:t>4</w:t>
            </w:r>
            <w:r w:rsidRPr="007371DA">
              <w:rPr>
                <w:rFonts w:asciiTheme="minorEastAsia" w:eastAsiaTheme="minorEastAsia" w:hAnsiTheme="minorEastAsia" w:cs="宋体"/>
                <w:sz w:val="21"/>
                <w:szCs w:val="21"/>
              </w:rPr>
              <w:t>年</w:t>
            </w:r>
            <w:r w:rsidR="0043434A">
              <w:rPr>
                <w:rFonts w:asciiTheme="minorEastAsia" w:eastAsiaTheme="minorEastAsia" w:hAnsiTheme="minorEastAsia" w:cs="宋体"/>
                <w:sz w:val="21"/>
                <w:szCs w:val="21"/>
              </w:rPr>
              <w:t>4</w:t>
            </w:r>
            <w:r w:rsidR="00304432" w:rsidRPr="007371DA">
              <w:rPr>
                <w:rFonts w:asciiTheme="minorEastAsia" w:eastAsiaTheme="minorEastAsia" w:hAnsiTheme="minorEastAsia" w:cs="宋体" w:hint="eastAsia"/>
                <w:sz w:val="21"/>
                <w:szCs w:val="21"/>
              </w:rPr>
              <w:t>月</w:t>
            </w:r>
            <w:r w:rsidR="0043434A">
              <w:rPr>
                <w:rFonts w:asciiTheme="minorEastAsia" w:eastAsiaTheme="minorEastAsia" w:hAnsiTheme="minorEastAsia" w:cs="宋体"/>
                <w:sz w:val="21"/>
                <w:szCs w:val="21"/>
              </w:rPr>
              <w:t>8</w:t>
            </w:r>
            <w:r w:rsidR="007619AE">
              <w:rPr>
                <w:rFonts w:asciiTheme="minorEastAsia" w:eastAsiaTheme="minorEastAsia" w:hAnsiTheme="minorEastAsia" w:cs="宋体"/>
                <w:sz w:val="21"/>
                <w:szCs w:val="21"/>
              </w:rPr>
              <w:t>日</w:t>
            </w:r>
            <w:r w:rsidR="0043434A">
              <w:rPr>
                <w:rFonts w:asciiTheme="minorEastAsia" w:eastAsiaTheme="minorEastAsia" w:hAnsiTheme="minorEastAsia" w:cs="宋体"/>
                <w:sz w:val="21"/>
                <w:szCs w:val="21"/>
              </w:rPr>
              <w:t>、</w:t>
            </w:r>
            <w:r w:rsidR="0043434A">
              <w:rPr>
                <w:rFonts w:asciiTheme="minorEastAsia" w:eastAsiaTheme="minorEastAsia" w:hAnsiTheme="minorEastAsia" w:cs="宋体" w:hint="eastAsia"/>
                <w:sz w:val="21"/>
                <w:szCs w:val="21"/>
              </w:rPr>
              <w:t>2</w:t>
            </w:r>
            <w:r w:rsidR="0043434A">
              <w:rPr>
                <w:rFonts w:asciiTheme="minorEastAsia" w:eastAsiaTheme="minorEastAsia" w:hAnsiTheme="minorEastAsia" w:cs="宋体"/>
                <w:sz w:val="21"/>
                <w:szCs w:val="21"/>
              </w:rPr>
              <w:t>024年</w:t>
            </w:r>
            <w:r w:rsidR="0043434A">
              <w:rPr>
                <w:rFonts w:asciiTheme="minorEastAsia" w:eastAsiaTheme="minorEastAsia" w:hAnsiTheme="minorEastAsia" w:cs="宋体" w:hint="eastAsia"/>
                <w:sz w:val="21"/>
                <w:szCs w:val="21"/>
              </w:rPr>
              <w:t>4月9日</w:t>
            </w:r>
          </w:p>
        </w:tc>
      </w:tr>
      <w:tr w:rsidR="00783215" w:rsidRPr="00783215" w14:paraId="1FB7DF34" w14:textId="77777777" w:rsidTr="00FF3923">
        <w:trPr>
          <w:trHeight w:val="415"/>
          <w:jc w:val="center"/>
        </w:trPr>
        <w:tc>
          <w:tcPr>
            <w:tcW w:w="1555" w:type="dxa"/>
            <w:vAlign w:val="center"/>
          </w:tcPr>
          <w:p w14:paraId="4D6E5CD9" w14:textId="77777777"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地点</w:t>
            </w:r>
          </w:p>
        </w:tc>
        <w:tc>
          <w:tcPr>
            <w:tcW w:w="7087" w:type="dxa"/>
            <w:shd w:val="clear" w:color="auto" w:fill="auto"/>
            <w:vAlign w:val="center"/>
          </w:tcPr>
          <w:p w14:paraId="1DECC7C0" w14:textId="5C6B31C4" w:rsidR="00981D05" w:rsidRPr="00783215" w:rsidRDefault="0029472A" w:rsidP="00103048">
            <w:pPr>
              <w:pStyle w:val="TableParagraph"/>
              <w:spacing w:before="1"/>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sz w:val="21"/>
                <w:szCs w:val="21"/>
              </w:rPr>
              <w:t>生益电子会议室</w:t>
            </w:r>
            <w:r w:rsidRPr="00783215">
              <w:rPr>
                <w:rFonts w:asciiTheme="minorEastAsia" w:eastAsiaTheme="minorEastAsia" w:hAnsiTheme="minorEastAsia" w:cs="宋体" w:hint="eastAsia"/>
                <w:sz w:val="21"/>
                <w:szCs w:val="21"/>
              </w:rPr>
              <w:t xml:space="preserve"> </w:t>
            </w:r>
          </w:p>
        </w:tc>
      </w:tr>
      <w:tr w:rsidR="00783215" w:rsidRPr="00783215" w14:paraId="3C88B73A" w14:textId="77777777" w:rsidTr="003531DE">
        <w:trPr>
          <w:trHeight w:val="543"/>
          <w:jc w:val="center"/>
        </w:trPr>
        <w:tc>
          <w:tcPr>
            <w:tcW w:w="1555" w:type="dxa"/>
            <w:vAlign w:val="center"/>
          </w:tcPr>
          <w:p w14:paraId="488918FC" w14:textId="77777777" w:rsidR="00783215" w:rsidRDefault="008F43F4" w:rsidP="00783215">
            <w:pPr>
              <w:pStyle w:val="TableParagraph"/>
              <w:spacing w:before="120" w:afterLines="50" w:after="120"/>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上市公司</w:t>
            </w:r>
          </w:p>
          <w:p w14:paraId="5AE48E25" w14:textId="4E90559C" w:rsidR="000023BA" w:rsidRPr="00783215" w:rsidRDefault="008F43F4" w:rsidP="00783215">
            <w:pPr>
              <w:pStyle w:val="TableParagraph"/>
              <w:spacing w:before="120" w:afterLines="50" w:after="120"/>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接待人员</w:t>
            </w:r>
          </w:p>
        </w:tc>
        <w:tc>
          <w:tcPr>
            <w:tcW w:w="7087" w:type="dxa"/>
            <w:vAlign w:val="center"/>
          </w:tcPr>
          <w:p w14:paraId="5AE8BFB5" w14:textId="68013EBA" w:rsidR="000023BA" w:rsidRPr="00783215" w:rsidRDefault="000023BA" w:rsidP="00783215">
            <w:pPr>
              <w:pStyle w:val="TableParagraph"/>
              <w:spacing w:beforeLines="50" w:before="120" w:afterLines="50" w:after="120"/>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sz w:val="21"/>
                <w:szCs w:val="21"/>
              </w:rPr>
              <w:t>董事会秘书</w:t>
            </w:r>
            <w:r w:rsidR="00A8335F">
              <w:rPr>
                <w:rFonts w:asciiTheme="minorEastAsia" w:eastAsiaTheme="minorEastAsia" w:hAnsiTheme="minorEastAsia" w:cs="宋体" w:hint="eastAsia"/>
                <w:sz w:val="21"/>
                <w:szCs w:val="21"/>
              </w:rPr>
              <w:t>兼</w:t>
            </w:r>
            <w:r w:rsidR="00A8335F">
              <w:rPr>
                <w:rFonts w:asciiTheme="minorEastAsia" w:eastAsiaTheme="minorEastAsia" w:hAnsiTheme="minorEastAsia" w:cs="宋体"/>
                <w:sz w:val="21"/>
                <w:szCs w:val="21"/>
              </w:rPr>
              <w:t>财务总监</w:t>
            </w:r>
            <w:r w:rsidR="00111C9B" w:rsidRPr="00783215">
              <w:rPr>
                <w:rFonts w:asciiTheme="minorEastAsia" w:eastAsiaTheme="minorEastAsia" w:hAnsiTheme="minorEastAsia" w:cs="宋体" w:hint="eastAsia"/>
                <w:sz w:val="21"/>
                <w:szCs w:val="21"/>
              </w:rPr>
              <w:t>：</w:t>
            </w:r>
            <w:proofErr w:type="gramStart"/>
            <w:r w:rsidRPr="00783215">
              <w:rPr>
                <w:rFonts w:asciiTheme="minorEastAsia" w:eastAsiaTheme="minorEastAsia" w:hAnsiTheme="minorEastAsia" w:cs="宋体"/>
                <w:sz w:val="21"/>
                <w:szCs w:val="21"/>
              </w:rPr>
              <w:t>唐慧芬</w:t>
            </w:r>
            <w:proofErr w:type="gramEnd"/>
          </w:p>
          <w:p w14:paraId="0D2E192E" w14:textId="05FFB9F6" w:rsidR="00970CDE" w:rsidRPr="00783215" w:rsidRDefault="00970CDE" w:rsidP="00783215">
            <w:pPr>
              <w:pStyle w:val="TableParagraph"/>
              <w:spacing w:before="1" w:afterLines="50" w:after="120"/>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sz w:val="21"/>
                <w:szCs w:val="21"/>
              </w:rPr>
              <w:t>市场部负责人</w:t>
            </w:r>
            <w:r w:rsidR="00111C9B" w:rsidRPr="00783215">
              <w:rPr>
                <w:rFonts w:asciiTheme="minorEastAsia" w:eastAsiaTheme="minorEastAsia" w:hAnsiTheme="minorEastAsia" w:cs="宋体" w:hint="eastAsia"/>
                <w:sz w:val="21"/>
                <w:szCs w:val="21"/>
              </w:rPr>
              <w:t>：</w:t>
            </w:r>
            <w:r w:rsidRPr="00783215">
              <w:rPr>
                <w:rFonts w:asciiTheme="minorEastAsia" w:eastAsiaTheme="minorEastAsia" w:hAnsiTheme="minorEastAsia" w:cs="宋体"/>
                <w:sz w:val="21"/>
                <w:szCs w:val="21"/>
              </w:rPr>
              <w:t>黄炜</w:t>
            </w:r>
          </w:p>
        </w:tc>
      </w:tr>
      <w:tr w:rsidR="00783215" w:rsidRPr="00783215" w14:paraId="4FE7D220" w14:textId="77777777" w:rsidTr="006823F8">
        <w:trPr>
          <w:trHeight w:val="60"/>
          <w:jc w:val="center"/>
        </w:trPr>
        <w:tc>
          <w:tcPr>
            <w:tcW w:w="1555" w:type="dxa"/>
            <w:vAlign w:val="center"/>
          </w:tcPr>
          <w:p w14:paraId="36BFEA6E" w14:textId="5B84185A" w:rsidR="00412DA8" w:rsidRDefault="00412DA8" w:rsidP="00966C00">
            <w:pPr>
              <w:pStyle w:val="TableParagraph"/>
              <w:spacing w:before="1"/>
              <w:jc w:val="center"/>
              <w:rPr>
                <w:rFonts w:asciiTheme="minorEastAsia" w:eastAsiaTheme="minorEastAsia" w:hAnsiTheme="minorEastAsia" w:cs="宋体"/>
                <w:sz w:val="21"/>
                <w:szCs w:val="21"/>
              </w:rPr>
            </w:pPr>
          </w:p>
          <w:p w14:paraId="75A72B01" w14:textId="77777777" w:rsidR="00F260FC" w:rsidRDefault="00F260FC" w:rsidP="00966C00">
            <w:pPr>
              <w:pStyle w:val="TableParagraph"/>
              <w:spacing w:before="1"/>
              <w:jc w:val="center"/>
              <w:rPr>
                <w:rFonts w:asciiTheme="minorEastAsia" w:eastAsiaTheme="minorEastAsia" w:hAnsiTheme="minorEastAsia" w:cs="宋体"/>
                <w:sz w:val="21"/>
                <w:szCs w:val="21"/>
              </w:rPr>
            </w:pPr>
          </w:p>
          <w:p w14:paraId="5FD6F69A" w14:textId="77777777" w:rsidR="00C90EB9" w:rsidRDefault="00C90EB9" w:rsidP="00966C00">
            <w:pPr>
              <w:pStyle w:val="TableParagraph"/>
              <w:spacing w:before="1"/>
              <w:jc w:val="center"/>
              <w:rPr>
                <w:rFonts w:asciiTheme="minorEastAsia" w:eastAsiaTheme="minorEastAsia" w:hAnsiTheme="minorEastAsia" w:cs="宋体"/>
                <w:sz w:val="21"/>
                <w:szCs w:val="21"/>
              </w:rPr>
            </w:pPr>
          </w:p>
          <w:p w14:paraId="5BF1BC65" w14:textId="77777777" w:rsidR="008B3EDD" w:rsidRDefault="008B3EDD" w:rsidP="00966C00">
            <w:pPr>
              <w:pStyle w:val="TableParagraph"/>
              <w:spacing w:before="1"/>
              <w:jc w:val="center"/>
              <w:rPr>
                <w:rFonts w:asciiTheme="minorEastAsia" w:eastAsiaTheme="minorEastAsia" w:hAnsiTheme="minorEastAsia" w:cs="宋体"/>
                <w:sz w:val="21"/>
                <w:szCs w:val="21"/>
              </w:rPr>
            </w:pPr>
          </w:p>
          <w:p w14:paraId="495B39CD" w14:textId="77777777" w:rsidR="00F07773" w:rsidRDefault="00F07773" w:rsidP="00966C00">
            <w:pPr>
              <w:pStyle w:val="TableParagraph"/>
              <w:spacing w:before="1"/>
              <w:jc w:val="center"/>
              <w:rPr>
                <w:rFonts w:asciiTheme="minorEastAsia" w:eastAsiaTheme="minorEastAsia" w:hAnsiTheme="minorEastAsia" w:cs="宋体"/>
                <w:sz w:val="21"/>
                <w:szCs w:val="21"/>
              </w:rPr>
            </w:pPr>
          </w:p>
          <w:p w14:paraId="34397CD1"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3136BC6B" w14:textId="77777777" w:rsidR="00303440" w:rsidRPr="005D1459" w:rsidRDefault="00303440" w:rsidP="00966C00">
            <w:pPr>
              <w:pStyle w:val="TableParagraph"/>
              <w:spacing w:before="1"/>
              <w:jc w:val="center"/>
              <w:rPr>
                <w:rFonts w:asciiTheme="minorEastAsia" w:eastAsiaTheme="minorEastAsia" w:hAnsiTheme="minorEastAsia" w:cs="宋体"/>
                <w:color w:val="FF0000"/>
                <w:sz w:val="21"/>
                <w:szCs w:val="21"/>
              </w:rPr>
            </w:pPr>
          </w:p>
          <w:p w14:paraId="025938CF" w14:textId="77777777" w:rsidR="006823F8" w:rsidRDefault="006823F8" w:rsidP="00966C00">
            <w:pPr>
              <w:pStyle w:val="TableParagraph"/>
              <w:spacing w:before="1"/>
              <w:jc w:val="center"/>
              <w:rPr>
                <w:rFonts w:asciiTheme="minorEastAsia" w:eastAsiaTheme="minorEastAsia" w:hAnsiTheme="minorEastAsia" w:cs="宋体"/>
                <w:sz w:val="21"/>
                <w:szCs w:val="21"/>
              </w:rPr>
            </w:pPr>
          </w:p>
          <w:p w14:paraId="33E51CD0" w14:textId="77777777" w:rsidR="006823F8" w:rsidRDefault="006823F8" w:rsidP="00966C00">
            <w:pPr>
              <w:pStyle w:val="TableParagraph"/>
              <w:spacing w:before="1"/>
              <w:jc w:val="center"/>
              <w:rPr>
                <w:rFonts w:asciiTheme="minorEastAsia" w:eastAsiaTheme="minorEastAsia" w:hAnsiTheme="minorEastAsia" w:cs="宋体"/>
                <w:sz w:val="21"/>
                <w:szCs w:val="21"/>
              </w:rPr>
            </w:pPr>
          </w:p>
          <w:p w14:paraId="778F3991" w14:textId="77777777" w:rsidR="006823F8" w:rsidRDefault="006823F8" w:rsidP="00966C00">
            <w:pPr>
              <w:pStyle w:val="TableParagraph"/>
              <w:spacing w:before="1"/>
              <w:jc w:val="center"/>
              <w:rPr>
                <w:rFonts w:asciiTheme="minorEastAsia" w:eastAsiaTheme="minorEastAsia" w:hAnsiTheme="minorEastAsia" w:cs="宋体"/>
                <w:sz w:val="21"/>
                <w:szCs w:val="21"/>
              </w:rPr>
            </w:pPr>
          </w:p>
          <w:p w14:paraId="4CA076FF" w14:textId="77777777" w:rsidR="006823F8" w:rsidRDefault="006823F8" w:rsidP="00966C00">
            <w:pPr>
              <w:pStyle w:val="TableParagraph"/>
              <w:spacing w:before="1"/>
              <w:jc w:val="center"/>
              <w:rPr>
                <w:rFonts w:asciiTheme="minorEastAsia" w:eastAsiaTheme="minorEastAsia" w:hAnsiTheme="minorEastAsia" w:cs="宋体"/>
                <w:sz w:val="21"/>
                <w:szCs w:val="21"/>
              </w:rPr>
            </w:pPr>
          </w:p>
          <w:p w14:paraId="4301F046" w14:textId="77777777" w:rsidR="006823F8" w:rsidRDefault="006823F8" w:rsidP="00966C00">
            <w:pPr>
              <w:pStyle w:val="TableParagraph"/>
              <w:spacing w:before="1"/>
              <w:jc w:val="center"/>
              <w:rPr>
                <w:rFonts w:asciiTheme="minorEastAsia" w:eastAsiaTheme="minorEastAsia" w:hAnsiTheme="minorEastAsia" w:cs="宋体"/>
                <w:sz w:val="21"/>
                <w:szCs w:val="21"/>
              </w:rPr>
            </w:pPr>
          </w:p>
          <w:p w14:paraId="3D1E053D" w14:textId="77777777" w:rsidR="00F260FC" w:rsidRDefault="00F260FC" w:rsidP="00966C00">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w:t>
            </w:r>
          </w:p>
          <w:p w14:paraId="43BBC51C" w14:textId="77777777" w:rsidR="00F260FC" w:rsidRPr="00783215" w:rsidRDefault="00F260FC" w:rsidP="00966C00">
            <w:pPr>
              <w:pStyle w:val="TableParagraph"/>
              <w:spacing w:before="1"/>
              <w:jc w:val="center"/>
              <w:rPr>
                <w:rFonts w:asciiTheme="minorEastAsia" w:eastAsiaTheme="minorEastAsia" w:hAnsiTheme="minorEastAsia" w:cs="宋体"/>
                <w:sz w:val="21"/>
                <w:szCs w:val="21"/>
              </w:rPr>
            </w:pPr>
          </w:p>
          <w:p w14:paraId="158595BF" w14:textId="77777777" w:rsidR="00F260FC" w:rsidRPr="00783215" w:rsidRDefault="00F260FC" w:rsidP="00966C00">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主要内容介绍</w:t>
            </w:r>
          </w:p>
          <w:p w14:paraId="2858D6D0"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7335A9B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6CBC2472"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08CF235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0D8AEF0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6932948B"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54797FE5"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42C6781"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68BAE9B"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77B65BFA"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D9EA48C"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A1B6ADF"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8DFC8F2"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C2CE73E"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29F386B3"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7E8344AF"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B2AB804" w14:textId="77777777" w:rsidR="00D55F13" w:rsidRDefault="00D55F13" w:rsidP="00966C00">
            <w:pPr>
              <w:pStyle w:val="TableParagraph"/>
              <w:spacing w:before="1"/>
              <w:jc w:val="center"/>
              <w:rPr>
                <w:rFonts w:asciiTheme="minorEastAsia" w:eastAsiaTheme="minorEastAsia" w:hAnsiTheme="minorEastAsia" w:cs="宋体"/>
                <w:sz w:val="21"/>
                <w:szCs w:val="21"/>
              </w:rPr>
            </w:pPr>
          </w:p>
          <w:p w14:paraId="0CEEEE9B"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5445BB1"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A7E75A8"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1AE408E" w14:textId="77777777" w:rsidR="00E07233" w:rsidRDefault="00E07233" w:rsidP="00966C00">
            <w:pPr>
              <w:pStyle w:val="TableParagraph"/>
              <w:spacing w:before="1"/>
              <w:jc w:val="center"/>
              <w:rPr>
                <w:rFonts w:asciiTheme="minorEastAsia" w:eastAsiaTheme="minorEastAsia" w:hAnsiTheme="minorEastAsia" w:cs="宋体"/>
                <w:sz w:val="21"/>
                <w:szCs w:val="21"/>
              </w:rPr>
            </w:pPr>
          </w:p>
          <w:p w14:paraId="03A0385C" w14:textId="77777777" w:rsidR="008B3EDD" w:rsidRDefault="008B3EDD" w:rsidP="00966C00">
            <w:pPr>
              <w:pStyle w:val="TableParagraph"/>
              <w:spacing w:before="1"/>
              <w:jc w:val="center"/>
              <w:rPr>
                <w:rFonts w:asciiTheme="minorEastAsia" w:eastAsiaTheme="minorEastAsia" w:hAnsiTheme="minorEastAsia" w:cs="宋体"/>
                <w:sz w:val="21"/>
                <w:szCs w:val="21"/>
              </w:rPr>
            </w:pPr>
          </w:p>
          <w:p w14:paraId="349ED307" w14:textId="77777777" w:rsidR="008B3EDD" w:rsidRDefault="008B3EDD" w:rsidP="00966C00">
            <w:pPr>
              <w:pStyle w:val="TableParagraph"/>
              <w:spacing w:before="1"/>
              <w:jc w:val="center"/>
              <w:rPr>
                <w:rFonts w:asciiTheme="minorEastAsia" w:eastAsiaTheme="minorEastAsia" w:hAnsiTheme="minorEastAsia" w:cs="宋体"/>
                <w:sz w:val="21"/>
                <w:szCs w:val="21"/>
              </w:rPr>
            </w:pPr>
          </w:p>
          <w:p w14:paraId="4C127076" w14:textId="77777777" w:rsidR="008B3EDD" w:rsidRDefault="008B3EDD" w:rsidP="00966C00">
            <w:pPr>
              <w:pStyle w:val="TableParagraph"/>
              <w:spacing w:before="1"/>
              <w:jc w:val="center"/>
              <w:rPr>
                <w:rFonts w:asciiTheme="minorEastAsia" w:eastAsiaTheme="minorEastAsia" w:hAnsiTheme="minorEastAsia" w:cs="宋体"/>
                <w:sz w:val="21"/>
                <w:szCs w:val="21"/>
              </w:rPr>
            </w:pPr>
          </w:p>
          <w:p w14:paraId="499A5F36" w14:textId="77777777" w:rsidR="00F07773" w:rsidRDefault="00F07773" w:rsidP="00966C00">
            <w:pPr>
              <w:pStyle w:val="TableParagraph"/>
              <w:spacing w:before="1"/>
              <w:jc w:val="center"/>
              <w:rPr>
                <w:rFonts w:asciiTheme="minorEastAsia" w:eastAsiaTheme="minorEastAsia" w:hAnsiTheme="minorEastAsia" w:cs="宋体"/>
                <w:sz w:val="21"/>
                <w:szCs w:val="21"/>
              </w:rPr>
            </w:pPr>
          </w:p>
          <w:p w14:paraId="42436672" w14:textId="77777777" w:rsidR="00F07773" w:rsidRPr="00783215" w:rsidRDefault="00F07773" w:rsidP="00966C00">
            <w:pPr>
              <w:pStyle w:val="TableParagraph"/>
              <w:spacing w:before="1"/>
              <w:jc w:val="center"/>
              <w:rPr>
                <w:rFonts w:asciiTheme="minorEastAsia" w:eastAsiaTheme="minorEastAsia" w:hAnsiTheme="minorEastAsia" w:cs="宋体"/>
                <w:sz w:val="21"/>
                <w:szCs w:val="21"/>
              </w:rPr>
            </w:pPr>
          </w:p>
          <w:p w14:paraId="7F31CD3E" w14:textId="77777777" w:rsidR="00F84C2E" w:rsidRDefault="00F84C2E" w:rsidP="00966C00">
            <w:pPr>
              <w:pStyle w:val="TableParagraph"/>
              <w:spacing w:before="1"/>
              <w:jc w:val="center"/>
              <w:rPr>
                <w:rFonts w:asciiTheme="minorEastAsia" w:eastAsiaTheme="minorEastAsia" w:hAnsiTheme="minorEastAsia" w:cs="宋体"/>
                <w:sz w:val="21"/>
                <w:szCs w:val="21"/>
              </w:rPr>
            </w:pPr>
          </w:p>
          <w:p w14:paraId="1C762F3A"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7CFE7A9D"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49B2E23B"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6E9DBB63" w14:textId="77777777" w:rsidR="00975D86" w:rsidRPr="00783215" w:rsidRDefault="00975D86" w:rsidP="00966C00">
            <w:pPr>
              <w:pStyle w:val="TableParagraph"/>
              <w:spacing w:before="1"/>
              <w:jc w:val="center"/>
              <w:rPr>
                <w:rFonts w:asciiTheme="minorEastAsia" w:eastAsiaTheme="minorEastAsia" w:hAnsiTheme="minorEastAsia" w:cs="宋体"/>
                <w:sz w:val="21"/>
                <w:szCs w:val="21"/>
              </w:rPr>
            </w:pPr>
          </w:p>
          <w:p w14:paraId="4BB87F73"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1A902142" w14:textId="77777777" w:rsidR="006823F8" w:rsidRDefault="006823F8" w:rsidP="00966C00">
            <w:pPr>
              <w:pStyle w:val="TableParagraph"/>
              <w:spacing w:before="1"/>
              <w:jc w:val="center"/>
              <w:rPr>
                <w:rFonts w:asciiTheme="minorEastAsia" w:eastAsiaTheme="minorEastAsia" w:hAnsiTheme="minorEastAsia" w:cs="宋体"/>
                <w:sz w:val="21"/>
                <w:szCs w:val="21"/>
              </w:rPr>
            </w:pPr>
          </w:p>
          <w:p w14:paraId="2658902F" w14:textId="77777777" w:rsidR="006823F8" w:rsidRDefault="006823F8" w:rsidP="00966C00">
            <w:pPr>
              <w:pStyle w:val="TableParagraph"/>
              <w:spacing w:before="1"/>
              <w:jc w:val="center"/>
              <w:rPr>
                <w:rFonts w:asciiTheme="minorEastAsia" w:eastAsiaTheme="minorEastAsia" w:hAnsiTheme="minorEastAsia" w:cs="宋体"/>
                <w:sz w:val="21"/>
                <w:szCs w:val="21"/>
              </w:rPr>
            </w:pPr>
          </w:p>
          <w:p w14:paraId="2EA01F2F" w14:textId="77777777" w:rsidR="006823F8" w:rsidRDefault="006823F8" w:rsidP="00966C00">
            <w:pPr>
              <w:pStyle w:val="TableParagraph"/>
              <w:spacing w:before="1"/>
              <w:jc w:val="center"/>
              <w:rPr>
                <w:rFonts w:asciiTheme="minorEastAsia" w:eastAsiaTheme="minorEastAsia" w:hAnsiTheme="minorEastAsia" w:cs="宋体"/>
                <w:sz w:val="21"/>
                <w:szCs w:val="21"/>
              </w:rPr>
            </w:pPr>
          </w:p>
          <w:p w14:paraId="4FD92C2F" w14:textId="77777777" w:rsidR="006823F8" w:rsidRDefault="006823F8" w:rsidP="00966C00">
            <w:pPr>
              <w:pStyle w:val="TableParagraph"/>
              <w:spacing w:before="1"/>
              <w:jc w:val="center"/>
              <w:rPr>
                <w:rFonts w:asciiTheme="minorEastAsia" w:eastAsiaTheme="minorEastAsia" w:hAnsiTheme="minorEastAsia" w:cs="宋体"/>
                <w:sz w:val="21"/>
                <w:szCs w:val="21"/>
              </w:rPr>
            </w:pPr>
          </w:p>
          <w:p w14:paraId="5980E64F" w14:textId="77777777" w:rsidR="006823F8" w:rsidRDefault="006823F8" w:rsidP="00966C00">
            <w:pPr>
              <w:pStyle w:val="TableParagraph"/>
              <w:spacing w:before="1"/>
              <w:jc w:val="center"/>
              <w:rPr>
                <w:rFonts w:asciiTheme="minorEastAsia" w:eastAsiaTheme="minorEastAsia" w:hAnsiTheme="minorEastAsia" w:cs="宋体"/>
                <w:sz w:val="21"/>
                <w:szCs w:val="21"/>
              </w:rPr>
            </w:pPr>
          </w:p>
          <w:p w14:paraId="4110395E" w14:textId="77777777" w:rsidR="006823F8" w:rsidRDefault="006823F8" w:rsidP="00966C00">
            <w:pPr>
              <w:pStyle w:val="TableParagraph"/>
              <w:spacing w:before="1"/>
              <w:jc w:val="center"/>
              <w:rPr>
                <w:rFonts w:asciiTheme="minorEastAsia" w:eastAsiaTheme="minorEastAsia" w:hAnsiTheme="minorEastAsia" w:cs="宋体"/>
                <w:sz w:val="21"/>
                <w:szCs w:val="21"/>
              </w:rPr>
            </w:pPr>
          </w:p>
          <w:p w14:paraId="18E738AC" w14:textId="77777777" w:rsidR="00B94689" w:rsidRDefault="00B94689" w:rsidP="006823F8">
            <w:pPr>
              <w:pStyle w:val="TableParagraph"/>
              <w:spacing w:before="1"/>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w:t>
            </w:r>
          </w:p>
          <w:p w14:paraId="12312840" w14:textId="77777777" w:rsidR="00783215" w:rsidRPr="00783215" w:rsidRDefault="00783215" w:rsidP="00966C00">
            <w:pPr>
              <w:pStyle w:val="TableParagraph"/>
              <w:spacing w:before="1"/>
              <w:jc w:val="center"/>
              <w:rPr>
                <w:rFonts w:asciiTheme="minorEastAsia" w:eastAsiaTheme="minorEastAsia" w:hAnsiTheme="minorEastAsia" w:cs="宋体"/>
                <w:sz w:val="21"/>
                <w:szCs w:val="21"/>
              </w:rPr>
            </w:pPr>
          </w:p>
          <w:p w14:paraId="04583D83" w14:textId="77777777" w:rsidR="00B94689" w:rsidRPr="00783215" w:rsidRDefault="00B94689" w:rsidP="00966C00">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主要内容介绍</w:t>
            </w:r>
          </w:p>
          <w:p w14:paraId="483C881B"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553E5284"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52F08292"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6FCDF51A"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4B40CD06"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10062C49"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57DD9C79"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6BC8B162"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0D49FE3B"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6AAADA33"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3781BC48"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0720E343"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508FFC96"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3ED9D7A4"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5820EEA1"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026F744D" w14:textId="77777777" w:rsidR="00DB2A33" w:rsidRPr="00783215" w:rsidRDefault="00DB2A33" w:rsidP="00966C00">
            <w:pPr>
              <w:pStyle w:val="TableParagraph"/>
              <w:spacing w:before="1"/>
              <w:jc w:val="center"/>
              <w:rPr>
                <w:rFonts w:asciiTheme="minorEastAsia" w:eastAsiaTheme="minorEastAsia" w:hAnsiTheme="minorEastAsia" w:cs="宋体"/>
                <w:sz w:val="21"/>
                <w:szCs w:val="21"/>
              </w:rPr>
            </w:pPr>
          </w:p>
          <w:p w14:paraId="7B1B5C63" w14:textId="77777777" w:rsidR="00F84C2E" w:rsidRPr="00783215" w:rsidRDefault="00F84C2E" w:rsidP="00966C00">
            <w:pPr>
              <w:pStyle w:val="TableParagraph"/>
              <w:spacing w:before="1"/>
              <w:jc w:val="center"/>
              <w:rPr>
                <w:rFonts w:asciiTheme="minorEastAsia" w:eastAsiaTheme="minorEastAsia" w:hAnsiTheme="minorEastAsia" w:cs="宋体"/>
                <w:sz w:val="21"/>
                <w:szCs w:val="21"/>
              </w:rPr>
            </w:pPr>
          </w:p>
          <w:p w14:paraId="63B449F4" w14:textId="77777777" w:rsidR="00F84C2E" w:rsidRPr="00783215" w:rsidRDefault="00F84C2E" w:rsidP="00966C00">
            <w:pPr>
              <w:pStyle w:val="TableParagraph"/>
              <w:spacing w:before="1"/>
              <w:jc w:val="center"/>
              <w:rPr>
                <w:rFonts w:asciiTheme="minorEastAsia" w:eastAsiaTheme="minorEastAsia" w:hAnsiTheme="minorEastAsia" w:cs="宋体"/>
                <w:sz w:val="21"/>
                <w:szCs w:val="21"/>
              </w:rPr>
            </w:pPr>
          </w:p>
          <w:p w14:paraId="1685F95F" w14:textId="77777777" w:rsidR="00F84C2E" w:rsidRPr="00783215" w:rsidRDefault="00F84C2E" w:rsidP="00966C00">
            <w:pPr>
              <w:pStyle w:val="TableParagraph"/>
              <w:spacing w:before="1"/>
              <w:jc w:val="center"/>
              <w:rPr>
                <w:rFonts w:asciiTheme="minorEastAsia" w:eastAsiaTheme="minorEastAsia" w:hAnsiTheme="minorEastAsia" w:cs="宋体"/>
                <w:sz w:val="21"/>
                <w:szCs w:val="21"/>
              </w:rPr>
            </w:pPr>
          </w:p>
          <w:p w14:paraId="2CBC8249" w14:textId="77777777" w:rsidR="00F84C2E" w:rsidRPr="00783215" w:rsidRDefault="00F84C2E" w:rsidP="00966C00">
            <w:pPr>
              <w:pStyle w:val="TableParagraph"/>
              <w:spacing w:before="1"/>
              <w:jc w:val="center"/>
              <w:rPr>
                <w:rFonts w:asciiTheme="minorEastAsia" w:eastAsiaTheme="minorEastAsia" w:hAnsiTheme="minorEastAsia" w:cs="宋体"/>
                <w:sz w:val="21"/>
                <w:szCs w:val="21"/>
              </w:rPr>
            </w:pPr>
          </w:p>
          <w:p w14:paraId="56DEFD04" w14:textId="77777777" w:rsidR="00F84C2E" w:rsidRPr="00783215" w:rsidRDefault="00F84C2E" w:rsidP="00966C00">
            <w:pPr>
              <w:pStyle w:val="TableParagraph"/>
              <w:spacing w:before="1"/>
              <w:jc w:val="center"/>
              <w:rPr>
                <w:rFonts w:asciiTheme="minorEastAsia" w:eastAsiaTheme="minorEastAsia" w:hAnsiTheme="minorEastAsia" w:cs="宋体"/>
                <w:sz w:val="21"/>
                <w:szCs w:val="21"/>
              </w:rPr>
            </w:pPr>
          </w:p>
          <w:p w14:paraId="439D5BC5" w14:textId="77777777" w:rsidR="00F84C2E" w:rsidRPr="00783215" w:rsidRDefault="00F84C2E" w:rsidP="00966C00">
            <w:pPr>
              <w:pStyle w:val="TableParagraph"/>
              <w:spacing w:before="1"/>
              <w:jc w:val="center"/>
              <w:rPr>
                <w:rFonts w:asciiTheme="minorEastAsia" w:eastAsiaTheme="minorEastAsia" w:hAnsiTheme="minorEastAsia" w:cs="宋体"/>
                <w:sz w:val="21"/>
                <w:szCs w:val="21"/>
              </w:rPr>
            </w:pPr>
          </w:p>
          <w:p w14:paraId="06D65BD4" w14:textId="77777777" w:rsidR="00F84C2E" w:rsidRPr="00783215" w:rsidRDefault="00F84C2E" w:rsidP="00966C00">
            <w:pPr>
              <w:pStyle w:val="TableParagraph"/>
              <w:spacing w:before="1"/>
              <w:jc w:val="center"/>
              <w:rPr>
                <w:rFonts w:asciiTheme="minorEastAsia" w:eastAsiaTheme="minorEastAsia" w:hAnsiTheme="minorEastAsia" w:cs="宋体"/>
                <w:sz w:val="21"/>
                <w:szCs w:val="21"/>
              </w:rPr>
            </w:pPr>
          </w:p>
          <w:p w14:paraId="688D7D86" w14:textId="77777777" w:rsidR="00F84C2E" w:rsidRPr="00783215" w:rsidRDefault="00F84C2E" w:rsidP="00966C00">
            <w:pPr>
              <w:pStyle w:val="TableParagraph"/>
              <w:spacing w:before="1"/>
              <w:jc w:val="center"/>
              <w:rPr>
                <w:rFonts w:asciiTheme="minorEastAsia" w:eastAsiaTheme="minorEastAsia" w:hAnsiTheme="minorEastAsia" w:cs="宋体"/>
                <w:sz w:val="21"/>
                <w:szCs w:val="21"/>
              </w:rPr>
            </w:pPr>
          </w:p>
          <w:p w14:paraId="17156FA6" w14:textId="77777777" w:rsidR="00F84C2E" w:rsidRPr="00783215" w:rsidRDefault="00F84C2E" w:rsidP="00966C00">
            <w:pPr>
              <w:pStyle w:val="TableParagraph"/>
              <w:spacing w:before="1"/>
              <w:jc w:val="center"/>
              <w:rPr>
                <w:rFonts w:asciiTheme="minorEastAsia" w:eastAsiaTheme="minorEastAsia" w:hAnsiTheme="minorEastAsia" w:cs="宋体"/>
                <w:sz w:val="21"/>
                <w:szCs w:val="21"/>
              </w:rPr>
            </w:pPr>
          </w:p>
          <w:p w14:paraId="2C68F159" w14:textId="77777777" w:rsidR="00F84C2E" w:rsidRPr="00783215" w:rsidRDefault="00F84C2E" w:rsidP="00966C00">
            <w:pPr>
              <w:pStyle w:val="TableParagraph"/>
              <w:spacing w:before="1"/>
              <w:jc w:val="center"/>
              <w:rPr>
                <w:rFonts w:asciiTheme="minorEastAsia" w:eastAsiaTheme="minorEastAsia" w:hAnsiTheme="minorEastAsia" w:cs="宋体"/>
                <w:sz w:val="21"/>
                <w:szCs w:val="21"/>
              </w:rPr>
            </w:pPr>
          </w:p>
          <w:p w14:paraId="50FFA618" w14:textId="77777777" w:rsidR="00F84C2E" w:rsidRDefault="00F84C2E" w:rsidP="00966C00">
            <w:pPr>
              <w:pStyle w:val="TableParagraph"/>
              <w:spacing w:before="1"/>
              <w:jc w:val="center"/>
              <w:rPr>
                <w:rFonts w:asciiTheme="minorEastAsia" w:eastAsiaTheme="minorEastAsia" w:hAnsiTheme="minorEastAsia" w:cs="宋体"/>
                <w:sz w:val="21"/>
                <w:szCs w:val="21"/>
              </w:rPr>
            </w:pPr>
          </w:p>
          <w:p w14:paraId="11B034FB"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000134A5" w14:textId="77777777" w:rsidR="00E72978" w:rsidRDefault="00E72978" w:rsidP="00966C00">
            <w:pPr>
              <w:pStyle w:val="TableParagraph"/>
              <w:spacing w:before="1"/>
              <w:jc w:val="center"/>
              <w:rPr>
                <w:rFonts w:asciiTheme="minorEastAsia" w:eastAsiaTheme="minorEastAsia" w:hAnsiTheme="minorEastAsia" w:cs="宋体"/>
                <w:sz w:val="21"/>
                <w:szCs w:val="21"/>
              </w:rPr>
            </w:pPr>
          </w:p>
          <w:p w14:paraId="494D46C7" w14:textId="77777777" w:rsidR="00E72978" w:rsidRDefault="00E72978" w:rsidP="00966C00">
            <w:pPr>
              <w:pStyle w:val="TableParagraph"/>
              <w:spacing w:before="1"/>
              <w:jc w:val="center"/>
              <w:rPr>
                <w:rFonts w:asciiTheme="minorEastAsia" w:eastAsiaTheme="minorEastAsia" w:hAnsiTheme="minorEastAsia" w:cs="宋体"/>
                <w:sz w:val="21"/>
                <w:szCs w:val="21"/>
              </w:rPr>
            </w:pPr>
          </w:p>
          <w:p w14:paraId="34A119E9" w14:textId="77777777" w:rsidR="00E72978" w:rsidRDefault="00E72978" w:rsidP="00966C00">
            <w:pPr>
              <w:pStyle w:val="TableParagraph"/>
              <w:spacing w:before="1"/>
              <w:jc w:val="center"/>
              <w:rPr>
                <w:rFonts w:asciiTheme="minorEastAsia" w:eastAsiaTheme="minorEastAsia" w:hAnsiTheme="minorEastAsia" w:cs="宋体"/>
                <w:sz w:val="21"/>
                <w:szCs w:val="21"/>
              </w:rPr>
            </w:pPr>
          </w:p>
          <w:p w14:paraId="236BCA46" w14:textId="77777777" w:rsidR="00E72978" w:rsidRDefault="00E72978" w:rsidP="00966C00">
            <w:pPr>
              <w:pStyle w:val="TableParagraph"/>
              <w:spacing w:before="1"/>
              <w:jc w:val="center"/>
              <w:rPr>
                <w:rFonts w:asciiTheme="minorEastAsia" w:eastAsiaTheme="minorEastAsia" w:hAnsiTheme="minorEastAsia" w:cs="宋体"/>
                <w:sz w:val="21"/>
                <w:szCs w:val="21"/>
              </w:rPr>
            </w:pPr>
          </w:p>
          <w:p w14:paraId="73A9107C" w14:textId="77777777" w:rsidR="00F260F2" w:rsidRDefault="00F260F2" w:rsidP="00966C00">
            <w:pPr>
              <w:pStyle w:val="TableParagraph"/>
              <w:spacing w:before="1"/>
              <w:jc w:val="center"/>
              <w:rPr>
                <w:rFonts w:asciiTheme="minorEastAsia" w:eastAsiaTheme="minorEastAsia" w:hAnsiTheme="minorEastAsia" w:cs="宋体"/>
                <w:sz w:val="21"/>
                <w:szCs w:val="21"/>
              </w:rPr>
            </w:pPr>
          </w:p>
          <w:p w14:paraId="37EA5331" w14:textId="77777777" w:rsidR="00F260F2" w:rsidRDefault="00F260F2" w:rsidP="00966C00">
            <w:pPr>
              <w:pStyle w:val="TableParagraph"/>
              <w:spacing w:before="1"/>
              <w:jc w:val="center"/>
              <w:rPr>
                <w:rFonts w:asciiTheme="minorEastAsia" w:eastAsiaTheme="minorEastAsia" w:hAnsiTheme="minorEastAsia" w:cs="宋体"/>
                <w:sz w:val="21"/>
                <w:szCs w:val="21"/>
              </w:rPr>
            </w:pPr>
          </w:p>
          <w:p w14:paraId="3386593E" w14:textId="77777777" w:rsidR="00F260F2" w:rsidRDefault="00F260F2" w:rsidP="00966C00">
            <w:pPr>
              <w:pStyle w:val="TableParagraph"/>
              <w:spacing w:before="1"/>
              <w:jc w:val="center"/>
              <w:rPr>
                <w:rFonts w:asciiTheme="minorEastAsia" w:eastAsiaTheme="minorEastAsia" w:hAnsiTheme="minorEastAsia" w:cs="宋体"/>
                <w:sz w:val="21"/>
                <w:szCs w:val="21"/>
              </w:rPr>
            </w:pPr>
          </w:p>
          <w:p w14:paraId="793BB5F8" w14:textId="77777777" w:rsidR="00E72978" w:rsidRDefault="00E72978" w:rsidP="00966C00">
            <w:pPr>
              <w:pStyle w:val="TableParagraph"/>
              <w:spacing w:before="1"/>
              <w:jc w:val="center"/>
              <w:rPr>
                <w:rFonts w:asciiTheme="minorEastAsia" w:eastAsiaTheme="minorEastAsia" w:hAnsiTheme="minorEastAsia" w:cs="宋体"/>
                <w:sz w:val="21"/>
                <w:szCs w:val="21"/>
              </w:rPr>
            </w:pPr>
          </w:p>
          <w:p w14:paraId="02C0E36F" w14:textId="77777777" w:rsidR="00E72978" w:rsidRDefault="00E72978" w:rsidP="00966C00">
            <w:pPr>
              <w:pStyle w:val="TableParagraph"/>
              <w:spacing w:before="1"/>
              <w:jc w:val="center"/>
              <w:rPr>
                <w:rFonts w:asciiTheme="minorEastAsia" w:eastAsiaTheme="minorEastAsia" w:hAnsiTheme="minorEastAsia" w:cs="宋体"/>
                <w:sz w:val="21"/>
                <w:szCs w:val="21"/>
              </w:rPr>
            </w:pPr>
          </w:p>
          <w:p w14:paraId="3CE1C203" w14:textId="77777777" w:rsidR="00E72978" w:rsidRDefault="00E72978" w:rsidP="00966C00">
            <w:pPr>
              <w:pStyle w:val="TableParagraph"/>
              <w:spacing w:before="1"/>
              <w:jc w:val="center"/>
              <w:rPr>
                <w:rFonts w:asciiTheme="minorEastAsia" w:eastAsiaTheme="minorEastAsia" w:hAnsiTheme="minorEastAsia" w:cs="宋体"/>
                <w:sz w:val="21"/>
                <w:szCs w:val="21"/>
              </w:rPr>
            </w:pPr>
          </w:p>
          <w:p w14:paraId="7B138772" w14:textId="77777777" w:rsidR="00CE2A3F" w:rsidRDefault="00CE2A3F" w:rsidP="00966C00">
            <w:pPr>
              <w:pStyle w:val="TableParagraph"/>
              <w:spacing w:before="1"/>
              <w:jc w:val="center"/>
              <w:rPr>
                <w:rFonts w:asciiTheme="minorEastAsia" w:eastAsiaTheme="minorEastAsia" w:hAnsiTheme="minorEastAsia" w:cs="宋体"/>
                <w:sz w:val="21"/>
                <w:szCs w:val="21"/>
              </w:rPr>
            </w:pPr>
          </w:p>
          <w:p w14:paraId="374012E8" w14:textId="77777777" w:rsidR="00CE2A3F" w:rsidRDefault="00CE2A3F" w:rsidP="00966C00">
            <w:pPr>
              <w:pStyle w:val="TableParagraph"/>
              <w:spacing w:before="1"/>
              <w:jc w:val="center"/>
              <w:rPr>
                <w:rFonts w:asciiTheme="minorEastAsia" w:eastAsiaTheme="minorEastAsia" w:hAnsiTheme="minorEastAsia" w:cs="宋体"/>
                <w:sz w:val="21"/>
                <w:szCs w:val="21"/>
              </w:rPr>
            </w:pPr>
          </w:p>
          <w:p w14:paraId="302216BD" w14:textId="77777777" w:rsidR="00CE2A3F" w:rsidRDefault="00CE2A3F" w:rsidP="00966C00">
            <w:pPr>
              <w:pStyle w:val="TableParagraph"/>
              <w:spacing w:before="1"/>
              <w:jc w:val="center"/>
              <w:rPr>
                <w:rFonts w:asciiTheme="minorEastAsia" w:eastAsiaTheme="minorEastAsia" w:hAnsiTheme="minorEastAsia" w:cs="宋体"/>
                <w:sz w:val="21"/>
                <w:szCs w:val="21"/>
              </w:rPr>
            </w:pPr>
          </w:p>
          <w:p w14:paraId="3BDCB8C5" w14:textId="77777777" w:rsidR="00E72978" w:rsidRDefault="00E72978" w:rsidP="00966C00">
            <w:pPr>
              <w:pStyle w:val="TableParagraph"/>
              <w:spacing w:before="1"/>
              <w:jc w:val="center"/>
              <w:rPr>
                <w:rFonts w:asciiTheme="minorEastAsia" w:eastAsiaTheme="minorEastAsia" w:hAnsiTheme="minorEastAsia" w:cs="宋体"/>
                <w:sz w:val="21"/>
                <w:szCs w:val="21"/>
              </w:rPr>
            </w:pPr>
          </w:p>
          <w:p w14:paraId="1DA93995" w14:textId="77777777" w:rsidR="00E72978" w:rsidRDefault="00E72978" w:rsidP="00966C00">
            <w:pPr>
              <w:pStyle w:val="TableParagraph"/>
              <w:spacing w:before="1"/>
              <w:jc w:val="center"/>
              <w:rPr>
                <w:rFonts w:asciiTheme="minorEastAsia" w:eastAsiaTheme="minorEastAsia" w:hAnsiTheme="minorEastAsia" w:cs="宋体"/>
                <w:sz w:val="21"/>
                <w:szCs w:val="21"/>
              </w:rPr>
            </w:pPr>
          </w:p>
          <w:p w14:paraId="0012BEB5" w14:textId="77777777" w:rsidR="00E72978" w:rsidRDefault="00E72978" w:rsidP="00966C00">
            <w:pPr>
              <w:pStyle w:val="TableParagraph"/>
              <w:spacing w:before="1"/>
              <w:jc w:val="center"/>
              <w:rPr>
                <w:rFonts w:asciiTheme="minorEastAsia" w:eastAsiaTheme="minorEastAsia" w:hAnsiTheme="minorEastAsia" w:cs="宋体"/>
                <w:sz w:val="21"/>
                <w:szCs w:val="21"/>
              </w:rPr>
            </w:pPr>
          </w:p>
          <w:p w14:paraId="6A2AD45B" w14:textId="77777777" w:rsidR="00E72978" w:rsidRPr="00783215" w:rsidRDefault="00E72978" w:rsidP="00966C00">
            <w:pPr>
              <w:pStyle w:val="TableParagraph"/>
              <w:spacing w:before="1"/>
              <w:jc w:val="center"/>
              <w:rPr>
                <w:rFonts w:asciiTheme="minorEastAsia" w:eastAsiaTheme="minorEastAsia" w:hAnsiTheme="minorEastAsia" w:cs="宋体"/>
                <w:sz w:val="21"/>
                <w:szCs w:val="21"/>
              </w:rPr>
            </w:pPr>
          </w:p>
          <w:p w14:paraId="0821A684" w14:textId="77777777" w:rsidR="00E72978" w:rsidRPr="00783215" w:rsidRDefault="00E72978" w:rsidP="00966C00">
            <w:pPr>
              <w:pStyle w:val="TableParagraph"/>
              <w:spacing w:before="1"/>
              <w:jc w:val="center"/>
              <w:rPr>
                <w:rFonts w:asciiTheme="minorEastAsia" w:eastAsiaTheme="minorEastAsia" w:hAnsiTheme="minorEastAsia" w:cs="宋体"/>
                <w:sz w:val="21"/>
                <w:szCs w:val="21"/>
              </w:rPr>
            </w:pPr>
          </w:p>
          <w:p w14:paraId="0DFDD5F2" w14:textId="77777777" w:rsidR="00E72978" w:rsidRPr="00783215" w:rsidRDefault="00E72978" w:rsidP="00966C00">
            <w:pPr>
              <w:pStyle w:val="TableParagraph"/>
              <w:spacing w:before="1"/>
              <w:jc w:val="center"/>
              <w:rPr>
                <w:rFonts w:asciiTheme="minorEastAsia" w:eastAsiaTheme="minorEastAsia" w:hAnsiTheme="minorEastAsia" w:cs="宋体"/>
                <w:sz w:val="21"/>
                <w:szCs w:val="21"/>
              </w:rPr>
            </w:pPr>
          </w:p>
          <w:p w14:paraId="17B38C0F" w14:textId="77777777" w:rsidR="00966C00" w:rsidRDefault="00966C00" w:rsidP="00966C00">
            <w:pPr>
              <w:pStyle w:val="TableParagraph"/>
              <w:spacing w:before="1"/>
              <w:jc w:val="center"/>
              <w:rPr>
                <w:rFonts w:asciiTheme="minorEastAsia" w:eastAsiaTheme="minorEastAsia" w:hAnsiTheme="minorEastAsia" w:cs="宋体"/>
                <w:sz w:val="21"/>
                <w:szCs w:val="21"/>
              </w:rPr>
            </w:pPr>
          </w:p>
          <w:p w14:paraId="5E055D09" w14:textId="77777777" w:rsidR="00E72978" w:rsidRDefault="00E72978" w:rsidP="006823F8">
            <w:pPr>
              <w:pStyle w:val="TableParagraph"/>
              <w:spacing w:before="1"/>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w:t>
            </w:r>
          </w:p>
          <w:p w14:paraId="0ECEFDFC" w14:textId="77777777" w:rsidR="00E72978" w:rsidRPr="00783215" w:rsidRDefault="00E72978" w:rsidP="00966C00">
            <w:pPr>
              <w:pStyle w:val="TableParagraph"/>
              <w:spacing w:before="1"/>
              <w:jc w:val="center"/>
              <w:rPr>
                <w:rFonts w:asciiTheme="minorEastAsia" w:eastAsiaTheme="minorEastAsia" w:hAnsiTheme="minorEastAsia" w:cs="宋体"/>
                <w:sz w:val="21"/>
                <w:szCs w:val="21"/>
              </w:rPr>
            </w:pPr>
          </w:p>
          <w:p w14:paraId="35F26C9D" w14:textId="77777777" w:rsidR="00E72978" w:rsidRPr="00783215" w:rsidRDefault="00E72978" w:rsidP="00966C00">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主要内容介绍</w:t>
            </w:r>
          </w:p>
          <w:p w14:paraId="65F0579E" w14:textId="77777777" w:rsidR="009C5DF4" w:rsidRDefault="009C5DF4" w:rsidP="00966C00">
            <w:pPr>
              <w:pStyle w:val="TableParagraph"/>
              <w:spacing w:before="1"/>
              <w:jc w:val="center"/>
              <w:rPr>
                <w:rFonts w:asciiTheme="minorEastAsia" w:eastAsiaTheme="minorEastAsia" w:hAnsiTheme="minorEastAsia" w:cs="宋体"/>
                <w:sz w:val="21"/>
                <w:szCs w:val="21"/>
              </w:rPr>
            </w:pPr>
          </w:p>
          <w:p w14:paraId="505E4681"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4BC3913D"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28A7AADA"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435230EE"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432BFC18"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0972F233"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19C23AF6"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4B5CBE31"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3FF93AF0"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5756DA8F"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3A0B83D4"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2835C50D"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31D55013"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5F6DC643"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115BDE9F"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0C782AEB"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791332D7"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70924828"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36E70FA8"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595073E0"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7E7A3C07"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325DC8B6"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52E9C4CF"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6D30191B"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69400DD4"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274C68E4" w14:textId="77777777" w:rsidR="00975D86" w:rsidRDefault="00975D86" w:rsidP="00966C00">
            <w:pPr>
              <w:pStyle w:val="TableParagraph"/>
              <w:spacing w:before="1"/>
              <w:jc w:val="center"/>
              <w:rPr>
                <w:rFonts w:asciiTheme="minorEastAsia" w:eastAsiaTheme="minorEastAsia" w:hAnsiTheme="minorEastAsia" w:cs="宋体"/>
                <w:sz w:val="21"/>
                <w:szCs w:val="21"/>
              </w:rPr>
            </w:pPr>
          </w:p>
          <w:p w14:paraId="66CD3AB9"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6A52BBD2"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595F62F1" w14:textId="77777777" w:rsidR="00975D86" w:rsidRDefault="00975D86" w:rsidP="00975D86">
            <w:pPr>
              <w:pStyle w:val="TableParagraph"/>
              <w:spacing w:before="1"/>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w:t>
            </w:r>
          </w:p>
          <w:p w14:paraId="3B63AB17" w14:textId="77777777" w:rsidR="00975D86" w:rsidRPr="00783215" w:rsidRDefault="00975D86" w:rsidP="00975D86">
            <w:pPr>
              <w:pStyle w:val="TableParagraph"/>
              <w:spacing w:before="1"/>
              <w:jc w:val="center"/>
              <w:rPr>
                <w:rFonts w:asciiTheme="minorEastAsia" w:eastAsiaTheme="minorEastAsia" w:hAnsiTheme="minorEastAsia" w:cs="宋体"/>
                <w:sz w:val="21"/>
                <w:szCs w:val="21"/>
              </w:rPr>
            </w:pPr>
          </w:p>
          <w:p w14:paraId="79A76EA3" w14:textId="77777777" w:rsidR="00975D86" w:rsidRPr="00783215" w:rsidRDefault="00975D86" w:rsidP="00975D86">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主要内容介绍</w:t>
            </w:r>
          </w:p>
          <w:p w14:paraId="02FC67B8" w14:textId="77777777" w:rsidR="00FF3923" w:rsidRDefault="00FF3923" w:rsidP="00966C00">
            <w:pPr>
              <w:pStyle w:val="TableParagraph"/>
              <w:spacing w:before="1"/>
              <w:jc w:val="center"/>
              <w:rPr>
                <w:rFonts w:asciiTheme="minorEastAsia" w:eastAsiaTheme="minorEastAsia" w:hAnsiTheme="minorEastAsia" w:cs="宋体"/>
                <w:sz w:val="21"/>
                <w:szCs w:val="21"/>
              </w:rPr>
            </w:pPr>
          </w:p>
          <w:p w14:paraId="5BC094C2" w14:textId="4AAF962E" w:rsidR="00FF3923" w:rsidRPr="00783215" w:rsidRDefault="00FF3923" w:rsidP="00966C00">
            <w:pPr>
              <w:pStyle w:val="TableParagraph"/>
              <w:spacing w:before="1"/>
              <w:jc w:val="center"/>
              <w:rPr>
                <w:rFonts w:asciiTheme="minorEastAsia" w:eastAsiaTheme="minorEastAsia" w:hAnsiTheme="minorEastAsia" w:cs="宋体"/>
                <w:sz w:val="21"/>
                <w:szCs w:val="21"/>
              </w:rPr>
            </w:pPr>
          </w:p>
        </w:tc>
        <w:tc>
          <w:tcPr>
            <w:tcW w:w="7087" w:type="dxa"/>
            <w:vAlign w:val="center"/>
          </w:tcPr>
          <w:p w14:paraId="52884BEF" w14:textId="4B3E0A79" w:rsidR="00970CDE" w:rsidRPr="00C90EB9" w:rsidRDefault="006667EE" w:rsidP="00A573D2">
            <w:pPr>
              <w:pStyle w:val="TableParagraph"/>
              <w:spacing w:line="360" w:lineRule="auto"/>
              <w:ind w:leftChars="50" w:left="110" w:rightChars="50" w:right="110" w:firstLineChars="200" w:firstLine="442"/>
              <w:jc w:val="both"/>
              <w:rPr>
                <w:rFonts w:asciiTheme="minorEastAsia" w:eastAsiaTheme="minorEastAsia" w:hAnsiTheme="minorEastAsia" w:cs="宋体"/>
                <w:b/>
              </w:rPr>
            </w:pPr>
            <w:proofErr w:type="gramStart"/>
            <w:r w:rsidRPr="00C90EB9">
              <w:rPr>
                <w:rFonts w:asciiTheme="minorEastAsia" w:eastAsiaTheme="minorEastAsia" w:hAnsiTheme="minorEastAsia" w:cs="宋体"/>
                <w:b/>
              </w:rPr>
              <w:lastRenderedPageBreak/>
              <w:t>一</w:t>
            </w:r>
            <w:proofErr w:type="gramEnd"/>
            <w:r w:rsidRPr="00C90EB9">
              <w:rPr>
                <w:rFonts w:asciiTheme="minorEastAsia" w:eastAsiaTheme="minorEastAsia" w:hAnsiTheme="minorEastAsia" w:cs="宋体"/>
                <w:b/>
              </w:rPr>
              <w:t>：</w:t>
            </w:r>
            <w:r w:rsidR="00C90EB9">
              <w:rPr>
                <w:rFonts w:asciiTheme="minorEastAsia" w:eastAsiaTheme="minorEastAsia" w:hAnsiTheme="minorEastAsia" w:cs="宋体" w:hint="eastAsia"/>
                <w:b/>
              </w:rPr>
              <w:t xml:space="preserve"> </w:t>
            </w:r>
            <w:r w:rsidR="00C90EB9">
              <w:rPr>
                <w:rFonts w:asciiTheme="minorEastAsia" w:eastAsiaTheme="minorEastAsia" w:hAnsiTheme="minorEastAsia" w:cs="宋体"/>
                <w:b/>
              </w:rPr>
              <w:t xml:space="preserve"> </w:t>
            </w:r>
            <w:r w:rsidR="00970CDE" w:rsidRPr="00C90EB9">
              <w:rPr>
                <w:rFonts w:asciiTheme="minorEastAsia" w:eastAsiaTheme="minorEastAsia" w:hAnsiTheme="minorEastAsia" w:cs="宋体" w:hint="eastAsia"/>
                <w:b/>
              </w:rPr>
              <w:t>介绍公司基本情况</w:t>
            </w:r>
          </w:p>
          <w:p w14:paraId="3FDD86E2" w14:textId="7752303D" w:rsidR="00253768" w:rsidRPr="00A75BAF" w:rsidRDefault="00970CDE" w:rsidP="00A573D2">
            <w:pPr>
              <w:pStyle w:val="TableParagraph"/>
              <w:spacing w:line="360" w:lineRule="auto"/>
              <w:ind w:leftChars="50" w:left="110" w:rightChars="50" w:right="110" w:firstLineChars="200" w:firstLine="440"/>
              <w:jc w:val="both"/>
              <w:rPr>
                <w:rFonts w:asciiTheme="minorEastAsia" w:eastAsiaTheme="minorEastAsia" w:hAnsiTheme="minorEastAsia" w:cs="宋体"/>
              </w:rPr>
            </w:pPr>
            <w:r w:rsidRPr="00A75BAF">
              <w:rPr>
                <w:rFonts w:asciiTheme="minorEastAsia" w:eastAsiaTheme="minorEastAsia" w:hAnsiTheme="minorEastAsia" w:cs="宋体"/>
              </w:rPr>
              <w:t>董事会秘书</w:t>
            </w:r>
            <w:r w:rsidR="00A8335F" w:rsidRPr="00A75BAF">
              <w:rPr>
                <w:rFonts w:asciiTheme="minorEastAsia" w:eastAsiaTheme="minorEastAsia" w:hAnsiTheme="minorEastAsia" w:cs="宋体" w:hint="eastAsia"/>
              </w:rPr>
              <w:t>兼</w:t>
            </w:r>
            <w:r w:rsidR="00A8335F" w:rsidRPr="00A75BAF">
              <w:rPr>
                <w:rFonts w:asciiTheme="minorEastAsia" w:eastAsiaTheme="minorEastAsia" w:hAnsiTheme="minorEastAsia" w:cs="宋体"/>
              </w:rPr>
              <w:t>财务总监</w:t>
            </w:r>
            <w:r w:rsidR="00520C06" w:rsidRPr="00A75BAF">
              <w:rPr>
                <w:rFonts w:asciiTheme="minorEastAsia" w:eastAsiaTheme="minorEastAsia" w:hAnsiTheme="minorEastAsia" w:cs="宋体"/>
              </w:rPr>
              <w:t>简要</w:t>
            </w:r>
            <w:r w:rsidRPr="00A75BAF">
              <w:rPr>
                <w:rFonts w:asciiTheme="minorEastAsia" w:eastAsiaTheme="minorEastAsia" w:hAnsiTheme="minorEastAsia" w:cs="宋体"/>
              </w:rPr>
              <w:t>介绍公司基本情况</w:t>
            </w:r>
            <w:r w:rsidRPr="00A75BAF">
              <w:rPr>
                <w:rFonts w:asciiTheme="minorEastAsia" w:eastAsiaTheme="minorEastAsia" w:hAnsiTheme="minorEastAsia" w:cs="宋体" w:hint="eastAsia"/>
              </w:rPr>
              <w:t>，</w:t>
            </w:r>
            <w:r w:rsidR="00520C06" w:rsidRPr="00A75BAF">
              <w:rPr>
                <w:rFonts w:asciiTheme="minorEastAsia" w:eastAsiaTheme="minorEastAsia" w:hAnsiTheme="minorEastAsia" w:cs="宋体"/>
              </w:rPr>
              <w:t>包括公司基本经营情况</w:t>
            </w:r>
            <w:r w:rsidR="00520C06" w:rsidRPr="00A75BAF">
              <w:rPr>
                <w:rFonts w:asciiTheme="minorEastAsia" w:eastAsiaTheme="minorEastAsia" w:hAnsiTheme="minorEastAsia" w:cs="宋体" w:hint="eastAsia"/>
              </w:rPr>
              <w:t>、主要产品应用领域、主要财务情况等内容。</w:t>
            </w:r>
          </w:p>
          <w:p w14:paraId="1E80F05F" w14:textId="4EE84801" w:rsidR="00520C06" w:rsidRPr="00C90EB9" w:rsidRDefault="00520C06" w:rsidP="00A573D2">
            <w:pPr>
              <w:pStyle w:val="TableParagraph"/>
              <w:numPr>
                <w:ilvl w:val="0"/>
                <w:numId w:val="7"/>
              </w:numPr>
              <w:spacing w:line="360" w:lineRule="auto"/>
              <w:ind w:leftChars="50" w:left="110" w:rightChars="50" w:right="110" w:firstLineChars="200" w:firstLine="442"/>
              <w:jc w:val="both"/>
              <w:rPr>
                <w:rFonts w:asciiTheme="minorEastAsia" w:eastAsiaTheme="minorEastAsia" w:hAnsiTheme="minorEastAsia" w:cs="宋体"/>
                <w:b/>
              </w:rPr>
            </w:pPr>
            <w:r w:rsidRPr="00C90EB9">
              <w:rPr>
                <w:rFonts w:asciiTheme="minorEastAsia" w:eastAsiaTheme="minorEastAsia" w:hAnsiTheme="minorEastAsia" w:cs="宋体"/>
                <w:b/>
              </w:rPr>
              <w:t>互动交流的主要问题</w:t>
            </w:r>
          </w:p>
          <w:p w14:paraId="5C54A291" w14:textId="4AE74BA7" w:rsidR="003531DE" w:rsidRPr="005D7FDD" w:rsidRDefault="007318EF" w:rsidP="00A573D2">
            <w:pPr>
              <w:pStyle w:val="TableParagraph"/>
              <w:numPr>
                <w:ilvl w:val="0"/>
                <w:numId w:val="1"/>
              </w:numPr>
              <w:spacing w:line="360" w:lineRule="auto"/>
              <w:ind w:leftChars="50" w:left="110" w:rightChars="50" w:right="110" w:firstLineChars="200" w:firstLine="442"/>
              <w:jc w:val="both"/>
              <w:rPr>
                <w:rFonts w:asciiTheme="minorEastAsia" w:eastAsiaTheme="minorEastAsia" w:hAnsiTheme="minorEastAsia" w:cs="宋体"/>
                <w:b/>
              </w:rPr>
            </w:pPr>
            <w:r w:rsidRPr="005D7FDD">
              <w:rPr>
                <w:rFonts w:asciiTheme="minorEastAsia" w:eastAsiaTheme="minorEastAsia" w:hAnsiTheme="minorEastAsia" w:cs="宋体"/>
                <w:b/>
              </w:rPr>
              <w:t>公司202</w:t>
            </w:r>
            <w:r w:rsidR="006F431E">
              <w:rPr>
                <w:rFonts w:asciiTheme="minorEastAsia" w:eastAsiaTheme="minorEastAsia" w:hAnsiTheme="minorEastAsia" w:cs="宋体"/>
                <w:b/>
              </w:rPr>
              <w:t>3</w:t>
            </w:r>
            <w:r w:rsidRPr="005D7FDD">
              <w:rPr>
                <w:rFonts w:asciiTheme="minorEastAsia" w:eastAsiaTheme="minorEastAsia" w:hAnsiTheme="minorEastAsia" w:cs="宋体"/>
                <w:b/>
              </w:rPr>
              <w:t>年</w:t>
            </w:r>
            <w:r w:rsidR="00CB4730" w:rsidRPr="005D7FDD">
              <w:rPr>
                <w:rFonts w:asciiTheme="minorEastAsia" w:eastAsiaTheme="minorEastAsia" w:hAnsiTheme="minorEastAsia" w:cs="宋体" w:hint="eastAsia"/>
                <w:b/>
              </w:rPr>
              <w:t>业绩</w:t>
            </w:r>
            <w:r w:rsidR="00CB4730" w:rsidRPr="005D7FDD">
              <w:rPr>
                <w:rFonts w:asciiTheme="minorEastAsia" w:eastAsiaTheme="minorEastAsia" w:hAnsiTheme="minorEastAsia" w:cs="宋体"/>
                <w:b/>
              </w:rPr>
              <w:t>情况及</w:t>
            </w:r>
            <w:r w:rsidRPr="005D7FDD">
              <w:rPr>
                <w:rFonts w:asciiTheme="minorEastAsia" w:eastAsiaTheme="minorEastAsia" w:hAnsiTheme="minorEastAsia" w:cs="宋体"/>
                <w:b/>
              </w:rPr>
              <w:t>净利润变化的</w:t>
            </w:r>
            <w:r w:rsidR="00EF526C" w:rsidRPr="005D7FDD">
              <w:rPr>
                <w:rFonts w:asciiTheme="minorEastAsia" w:eastAsiaTheme="minorEastAsia" w:hAnsiTheme="minorEastAsia" w:cs="宋体"/>
                <w:b/>
              </w:rPr>
              <w:t>主要</w:t>
            </w:r>
            <w:r w:rsidRPr="005D7FDD">
              <w:rPr>
                <w:rFonts w:asciiTheme="minorEastAsia" w:eastAsiaTheme="minorEastAsia" w:hAnsiTheme="minorEastAsia" w:cs="宋体"/>
                <w:b/>
              </w:rPr>
              <w:t>原因</w:t>
            </w:r>
          </w:p>
          <w:p w14:paraId="072BCE8F" w14:textId="77777777" w:rsidR="006F431E" w:rsidRPr="006F431E" w:rsidRDefault="006F431E" w:rsidP="006F431E">
            <w:pPr>
              <w:widowControl/>
              <w:spacing w:line="360" w:lineRule="auto"/>
              <w:ind w:firstLineChars="200" w:firstLine="440"/>
              <w:jc w:val="both"/>
              <w:rPr>
                <w:rFonts w:asciiTheme="minorEastAsia" w:eastAsiaTheme="minorEastAsia" w:hAnsiTheme="minorEastAsia" w:cs="宋体"/>
              </w:rPr>
            </w:pPr>
            <w:r w:rsidRPr="006F431E">
              <w:rPr>
                <w:rFonts w:asciiTheme="minorEastAsia" w:eastAsiaTheme="minorEastAsia" w:hAnsiTheme="minorEastAsia" w:cs="宋体" w:hint="eastAsia"/>
              </w:rPr>
              <w:t>2</w:t>
            </w:r>
            <w:r w:rsidRPr="006F431E">
              <w:rPr>
                <w:rFonts w:asciiTheme="minorEastAsia" w:eastAsiaTheme="minorEastAsia" w:hAnsiTheme="minorEastAsia" w:cs="宋体"/>
              </w:rPr>
              <w:t>023年，公司</w:t>
            </w:r>
            <w:r w:rsidRPr="006F431E">
              <w:rPr>
                <w:rFonts w:asciiTheme="minorEastAsia" w:eastAsiaTheme="minorEastAsia" w:hAnsiTheme="minorEastAsia" w:cs="宋体" w:hint="eastAsia"/>
              </w:rPr>
              <w:t>营业总收入</w:t>
            </w:r>
            <w:r w:rsidRPr="006F431E">
              <w:rPr>
                <w:rFonts w:asciiTheme="minorEastAsia" w:eastAsiaTheme="minorEastAsia" w:hAnsiTheme="minorEastAsia" w:cs="宋体"/>
              </w:rPr>
              <w:t>327,301.28万元，相比</w:t>
            </w:r>
            <w:r w:rsidRPr="006F431E">
              <w:rPr>
                <w:rFonts w:asciiTheme="minorEastAsia" w:eastAsiaTheme="minorEastAsia" w:hAnsiTheme="minorEastAsia" w:cs="宋体" w:hint="eastAsia"/>
              </w:rPr>
              <w:t>2</w:t>
            </w:r>
            <w:r w:rsidRPr="006F431E">
              <w:rPr>
                <w:rFonts w:asciiTheme="minorEastAsia" w:eastAsiaTheme="minorEastAsia" w:hAnsiTheme="minorEastAsia" w:cs="宋体"/>
              </w:rPr>
              <w:t>022年353,468.89万元减少</w:t>
            </w:r>
            <w:r w:rsidRPr="006F431E">
              <w:rPr>
                <w:rFonts w:asciiTheme="minorEastAsia" w:eastAsiaTheme="minorEastAsia" w:hAnsiTheme="minorEastAsia" w:cs="宋体" w:hint="eastAsia"/>
              </w:rPr>
              <w:t>26</w:t>
            </w:r>
            <w:r w:rsidRPr="006F431E">
              <w:rPr>
                <w:rFonts w:asciiTheme="minorEastAsia" w:eastAsiaTheme="minorEastAsia" w:hAnsiTheme="minorEastAsia" w:cs="宋体"/>
              </w:rPr>
              <w:t>,</w:t>
            </w:r>
            <w:r w:rsidRPr="006F431E">
              <w:rPr>
                <w:rFonts w:asciiTheme="minorEastAsia" w:eastAsiaTheme="minorEastAsia" w:hAnsiTheme="minorEastAsia" w:cs="宋体" w:hint="eastAsia"/>
              </w:rPr>
              <w:t>167.61万元；归属于母公司所有者的净利润</w:t>
            </w:r>
            <w:r w:rsidRPr="006F431E">
              <w:rPr>
                <w:rFonts w:asciiTheme="minorEastAsia" w:eastAsiaTheme="minorEastAsia" w:hAnsiTheme="minorEastAsia" w:cs="宋体"/>
              </w:rPr>
              <w:t>-2,499.36万元，相比</w:t>
            </w:r>
            <w:r w:rsidRPr="006F431E">
              <w:rPr>
                <w:rFonts w:asciiTheme="minorEastAsia" w:eastAsiaTheme="minorEastAsia" w:hAnsiTheme="minorEastAsia" w:cs="宋体" w:hint="eastAsia"/>
              </w:rPr>
              <w:t>2</w:t>
            </w:r>
            <w:r w:rsidRPr="006F431E">
              <w:rPr>
                <w:rFonts w:asciiTheme="minorEastAsia" w:eastAsiaTheme="minorEastAsia" w:hAnsiTheme="minorEastAsia" w:cs="宋体"/>
              </w:rPr>
              <w:t>022年31,290.93万元减少</w:t>
            </w:r>
            <w:r w:rsidRPr="006F431E">
              <w:rPr>
                <w:rFonts w:asciiTheme="minorEastAsia" w:eastAsiaTheme="minorEastAsia" w:hAnsiTheme="minorEastAsia" w:cs="宋体" w:hint="eastAsia"/>
              </w:rPr>
              <w:t>33,790.29</w:t>
            </w:r>
            <w:r w:rsidRPr="006F431E">
              <w:rPr>
                <w:rFonts w:asciiTheme="minorEastAsia" w:eastAsiaTheme="minorEastAsia" w:hAnsiTheme="minorEastAsia" w:cs="宋体"/>
              </w:rPr>
              <w:t>万元。</w:t>
            </w:r>
          </w:p>
          <w:p w14:paraId="36A00151" w14:textId="77777777" w:rsidR="006F431E" w:rsidRPr="006F431E" w:rsidRDefault="006F431E" w:rsidP="006F431E">
            <w:pPr>
              <w:widowControl/>
              <w:spacing w:line="360" w:lineRule="auto"/>
              <w:ind w:firstLineChars="200" w:firstLine="440"/>
              <w:jc w:val="both"/>
              <w:rPr>
                <w:rFonts w:asciiTheme="minorEastAsia" w:eastAsiaTheme="minorEastAsia" w:hAnsiTheme="minorEastAsia" w:cs="宋体"/>
              </w:rPr>
            </w:pPr>
            <w:r w:rsidRPr="006F431E">
              <w:rPr>
                <w:rFonts w:asciiTheme="minorEastAsia" w:eastAsiaTheme="minorEastAsia" w:hAnsiTheme="minorEastAsia" w:cs="宋体" w:hint="eastAsia"/>
              </w:rPr>
              <w:t>公司的P</w:t>
            </w:r>
            <w:r w:rsidRPr="006F431E">
              <w:rPr>
                <w:rFonts w:asciiTheme="minorEastAsia" w:eastAsiaTheme="minorEastAsia" w:hAnsiTheme="minorEastAsia" w:cs="宋体"/>
              </w:rPr>
              <w:t>CB产品主要聚焦在通讯、</w:t>
            </w:r>
            <w:r w:rsidRPr="006F431E">
              <w:rPr>
                <w:rFonts w:asciiTheme="minorEastAsia" w:eastAsiaTheme="minorEastAsia" w:hAnsiTheme="minorEastAsia" w:cs="宋体" w:hint="eastAsia"/>
              </w:rPr>
              <w:t>服务器、汽车电子等领域，2</w:t>
            </w:r>
            <w:r w:rsidRPr="006F431E">
              <w:rPr>
                <w:rFonts w:asciiTheme="minorEastAsia" w:eastAsiaTheme="minorEastAsia" w:hAnsiTheme="minorEastAsia" w:cs="宋体"/>
              </w:rPr>
              <w:t>023年</w:t>
            </w:r>
            <w:r w:rsidRPr="006F431E">
              <w:rPr>
                <w:rFonts w:asciiTheme="minorEastAsia" w:eastAsiaTheme="minorEastAsia" w:hAnsiTheme="minorEastAsia" w:cs="宋体" w:hint="eastAsia"/>
              </w:rPr>
              <w:t>全球通讯领域PCB产品受需求下滑、行业竞争加剧等因素影响，产品价格整体下降。公司为保持市场份额，适时调整价格，</w:t>
            </w:r>
            <w:r w:rsidRPr="006F431E">
              <w:rPr>
                <w:rFonts w:asciiTheme="minorEastAsia" w:eastAsiaTheme="minorEastAsia" w:hAnsiTheme="minorEastAsia" w:cs="宋体"/>
              </w:rPr>
              <w:t>通讯领域</w:t>
            </w:r>
            <w:r w:rsidRPr="006F431E">
              <w:rPr>
                <w:rFonts w:asciiTheme="minorEastAsia" w:eastAsiaTheme="minorEastAsia" w:hAnsiTheme="minorEastAsia" w:cs="宋体" w:hint="eastAsia"/>
              </w:rPr>
              <w:t>P</w:t>
            </w:r>
            <w:r w:rsidRPr="006F431E">
              <w:rPr>
                <w:rFonts w:asciiTheme="minorEastAsia" w:eastAsiaTheme="minorEastAsia" w:hAnsiTheme="minorEastAsia" w:cs="宋体"/>
              </w:rPr>
              <w:t>CB产品价格</w:t>
            </w:r>
            <w:r w:rsidRPr="006F431E">
              <w:rPr>
                <w:rFonts w:asciiTheme="minorEastAsia" w:eastAsiaTheme="minorEastAsia" w:hAnsiTheme="minorEastAsia" w:cs="宋体" w:hint="eastAsia"/>
              </w:rPr>
              <w:t>同比下降较大，影响毛利大幅下降。同时，东城四期项目投产并处于产能爬坡阶段，公司整体产能未充分利用，产品单位成本较高，从而影响公司产品毛利率下降。</w:t>
            </w:r>
          </w:p>
          <w:p w14:paraId="3734FF1D" w14:textId="335F5133" w:rsidR="006F431E" w:rsidRPr="006F431E" w:rsidRDefault="006F431E" w:rsidP="006F431E">
            <w:pPr>
              <w:widowControl/>
              <w:spacing w:line="360" w:lineRule="auto"/>
              <w:ind w:firstLineChars="200" w:firstLine="440"/>
              <w:jc w:val="both"/>
              <w:rPr>
                <w:rFonts w:asciiTheme="minorEastAsia" w:eastAsiaTheme="minorEastAsia" w:hAnsiTheme="minorEastAsia" w:cs="宋体"/>
              </w:rPr>
            </w:pPr>
            <w:r w:rsidRPr="006F431E">
              <w:rPr>
                <w:rFonts w:asciiTheme="minorEastAsia" w:eastAsiaTheme="minorEastAsia" w:hAnsiTheme="minorEastAsia" w:cs="宋体"/>
              </w:rPr>
              <w:t>公司毛利大幅下降</w:t>
            </w:r>
            <w:r w:rsidRPr="006F431E">
              <w:rPr>
                <w:rFonts w:asciiTheme="minorEastAsia" w:eastAsiaTheme="minorEastAsia" w:hAnsiTheme="minorEastAsia" w:cs="宋体" w:hint="eastAsia"/>
              </w:rPr>
              <w:t>，导致公司净利润亏损。公司将进一步强化国内外市场开拓并持续施行降本增效等措施，以增强企业竞争力，努力降低不利因素对公司生产经营产生的影响。</w:t>
            </w:r>
          </w:p>
          <w:p w14:paraId="06546035" w14:textId="3DF64AFC" w:rsidR="0068728E" w:rsidRPr="00E44F3B" w:rsidRDefault="00A7460C" w:rsidP="00A573D2">
            <w:pPr>
              <w:pStyle w:val="TableParagraph"/>
              <w:numPr>
                <w:ilvl w:val="0"/>
                <w:numId w:val="1"/>
              </w:numPr>
              <w:spacing w:line="360" w:lineRule="auto"/>
              <w:ind w:leftChars="50" w:left="110" w:rightChars="50" w:right="110" w:firstLineChars="200" w:firstLine="442"/>
              <w:jc w:val="both"/>
              <w:rPr>
                <w:rFonts w:asciiTheme="minorEastAsia" w:eastAsiaTheme="minorEastAsia" w:hAnsiTheme="minorEastAsia" w:cs="宋体"/>
                <w:b/>
              </w:rPr>
            </w:pPr>
            <w:r w:rsidRPr="00E44F3B">
              <w:rPr>
                <w:rFonts w:asciiTheme="minorEastAsia" w:eastAsiaTheme="minorEastAsia" w:hAnsiTheme="minorEastAsia" w:cs="宋体"/>
                <w:b/>
              </w:rPr>
              <w:t>公司通讯</w:t>
            </w:r>
            <w:r w:rsidR="00C308D8">
              <w:rPr>
                <w:rFonts w:asciiTheme="minorEastAsia" w:eastAsiaTheme="minorEastAsia" w:hAnsiTheme="minorEastAsia" w:cs="宋体"/>
                <w:b/>
              </w:rPr>
              <w:t>领域</w:t>
            </w:r>
            <w:r w:rsidRPr="00E44F3B">
              <w:rPr>
                <w:rFonts w:asciiTheme="minorEastAsia" w:eastAsiaTheme="minorEastAsia" w:hAnsiTheme="minorEastAsia" w:cs="宋体"/>
                <w:b/>
              </w:rPr>
              <w:t>产品情况</w:t>
            </w:r>
          </w:p>
          <w:p w14:paraId="2D52D0EA" w14:textId="1F1D4322" w:rsidR="004E768D" w:rsidRDefault="004E768D" w:rsidP="00A573D2">
            <w:pPr>
              <w:pStyle w:val="TableParagraph"/>
              <w:spacing w:line="360" w:lineRule="auto"/>
              <w:ind w:leftChars="50" w:left="110" w:rightChars="50" w:right="110" w:firstLineChars="200" w:firstLine="440"/>
              <w:jc w:val="both"/>
              <w:rPr>
                <w:rFonts w:asciiTheme="minorEastAsia" w:eastAsiaTheme="minorEastAsia" w:hAnsiTheme="minorEastAsia" w:cs="宋体"/>
              </w:rPr>
            </w:pPr>
            <w:r w:rsidRPr="007B0A97">
              <w:rPr>
                <w:rFonts w:asciiTheme="minorEastAsia" w:eastAsiaTheme="minorEastAsia" w:hAnsiTheme="minorEastAsia" w:hint="eastAsia"/>
                <w:shd w:val="clear" w:color="auto" w:fill="FFFFFF" w:themeFill="background1"/>
              </w:rPr>
              <w:t>2</w:t>
            </w:r>
            <w:r w:rsidRPr="007B0A97">
              <w:rPr>
                <w:rFonts w:asciiTheme="minorEastAsia" w:eastAsiaTheme="minorEastAsia" w:hAnsiTheme="minorEastAsia"/>
                <w:shd w:val="clear" w:color="auto" w:fill="FFFFFF" w:themeFill="background1"/>
              </w:rPr>
              <w:t>023年</w:t>
            </w:r>
            <w:r w:rsidRPr="007B0A97">
              <w:rPr>
                <w:rFonts w:asciiTheme="minorEastAsia" w:eastAsiaTheme="minorEastAsia" w:hAnsiTheme="minorEastAsia" w:hint="eastAsia"/>
                <w:shd w:val="clear" w:color="auto" w:fill="FFFFFF" w:themeFill="background1"/>
              </w:rPr>
              <w:t>，全球通讯领域需求不振，</w:t>
            </w:r>
            <w:r w:rsidRPr="005F342A">
              <w:rPr>
                <w:rFonts w:asciiTheme="minorEastAsia" w:eastAsiaTheme="minorEastAsia" w:hAnsiTheme="minorEastAsia"/>
                <w:shd w:val="clear" w:color="auto" w:fill="FFFFFF" w:themeFill="background1"/>
              </w:rPr>
              <w:t>RAN（</w:t>
            </w:r>
            <w:r w:rsidRPr="005F342A">
              <w:rPr>
                <w:rFonts w:asciiTheme="minorEastAsia" w:eastAsiaTheme="minorEastAsia" w:hAnsiTheme="minorEastAsia" w:hint="eastAsia"/>
                <w:shd w:val="clear" w:color="auto" w:fill="FFFFFF" w:themeFill="background1"/>
              </w:rPr>
              <w:t>无线接入网</w:t>
            </w:r>
            <w:r w:rsidRPr="005F342A">
              <w:rPr>
                <w:rFonts w:asciiTheme="minorEastAsia" w:eastAsiaTheme="minorEastAsia" w:hAnsiTheme="minorEastAsia"/>
                <w:shd w:val="clear" w:color="auto" w:fill="FFFFFF" w:themeFill="background1"/>
              </w:rPr>
              <w:t>）市场在2</w:t>
            </w:r>
            <w:r w:rsidRPr="007B0A97">
              <w:rPr>
                <w:rFonts w:asciiTheme="minorEastAsia" w:eastAsiaTheme="minorEastAsia" w:hAnsiTheme="minorEastAsia" w:cs="Arial"/>
                <w:color w:val="333333"/>
                <w:shd w:val="clear" w:color="auto" w:fill="FFFFFF" w:themeFill="background1"/>
              </w:rPr>
              <w:t>021年</w:t>
            </w:r>
            <w:r w:rsidRPr="007B0A97">
              <w:rPr>
                <w:rFonts w:asciiTheme="minorEastAsia" w:eastAsiaTheme="minorEastAsia" w:hAnsiTheme="minorEastAsia" w:cs="Arial"/>
                <w:color w:val="333333"/>
                <w:shd w:val="clear" w:color="auto" w:fill="FFFFFF" w:themeFill="background1"/>
              </w:rPr>
              <w:lastRenderedPageBreak/>
              <w:t>已经达到顶峰，预计将在2023年和2024年下降。虽然预计下降的速度将在2024年放缓，但随着印度的发展形势向负面倾斜，情况仍将充满挑战。</w:t>
            </w:r>
            <w:r w:rsidRPr="007B0A97">
              <w:rPr>
                <w:rFonts w:asciiTheme="minorEastAsia" w:eastAsiaTheme="minorEastAsia" w:hAnsiTheme="minorEastAsia"/>
                <w:shd w:val="clear" w:color="auto" w:fill="FFFFFF" w:themeFill="background1"/>
              </w:rPr>
              <w:t>网络领域在</w:t>
            </w:r>
            <w:r w:rsidRPr="007B0A97">
              <w:rPr>
                <w:rFonts w:asciiTheme="minorEastAsia" w:eastAsiaTheme="minorEastAsia" w:hAnsiTheme="minorEastAsia" w:hint="eastAsia"/>
                <w:shd w:val="clear" w:color="auto" w:fill="FFFFFF" w:themeFill="background1"/>
              </w:rPr>
              <w:t>2</w:t>
            </w:r>
            <w:r w:rsidRPr="007B0A97">
              <w:rPr>
                <w:rFonts w:asciiTheme="minorEastAsia" w:eastAsiaTheme="minorEastAsia" w:hAnsiTheme="minorEastAsia"/>
                <w:shd w:val="clear" w:color="auto" w:fill="FFFFFF" w:themeFill="background1"/>
              </w:rPr>
              <w:t>023年上半年同样需求疲软</w:t>
            </w:r>
            <w:r w:rsidRPr="007B0A97">
              <w:rPr>
                <w:rFonts w:asciiTheme="minorEastAsia" w:eastAsiaTheme="minorEastAsia" w:hAnsiTheme="minorEastAsia" w:hint="eastAsia"/>
                <w:shd w:val="clear" w:color="auto" w:fill="FFFFFF" w:themeFill="background1"/>
              </w:rPr>
              <w:t>，但随着AI产品的带动，已有回暖迹象，预计2</w:t>
            </w:r>
            <w:r w:rsidRPr="007B0A97">
              <w:rPr>
                <w:rFonts w:asciiTheme="minorEastAsia" w:eastAsiaTheme="minorEastAsia" w:hAnsiTheme="minorEastAsia"/>
                <w:shd w:val="clear" w:color="auto" w:fill="FFFFFF" w:themeFill="background1"/>
              </w:rPr>
              <w:t>024年有望</w:t>
            </w:r>
            <w:r w:rsidRPr="007B0A97">
              <w:rPr>
                <w:rFonts w:asciiTheme="minorEastAsia" w:eastAsiaTheme="minorEastAsia" w:hAnsiTheme="minorEastAsia" w:hint="eastAsia"/>
                <w:shd w:val="clear" w:color="auto" w:fill="FFFFFF" w:themeFill="background1"/>
              </w:rPr>
              <w:t>提升。</w:t>
            </w:r>
          </w:p>
          <w:p w14:paraId="7E51B1C1" w14:textId="4A19D0F5" w:rsidR="004E768D" w:rsidRPr="00A310A1" w:rsidRDefault="004E768D" w:rsidP="00A573D2">
            <w:pPr>
              <w:pStyle w:val="TableParagraph"/>
              <w:spacing w:line="360" w:lineRule="auto"/>
              <w:ind w:leftChars="50" w:left="110" w:rightChars="50" w:right="110" w:firstLineChars="200" w:firstLine="440"/>
              <w:jc w:val="both"/>
              <w:rPr>
                <w:rFonts w:asciiTheme="minorEastAsia" w:eastAsiaTheme="minorEastAsia" w:hAnsiTheme="minorEastAsia" w:cs="宋体"/>
              </w:rPr>
            </w:pPr>
            <w:r w:rsidRPr="004E768D">
              <w:rPr>
                <w:rFonts w:asciiTheme="minorEastAsia" w:eastAsiaTheme="minorEastAsia" w:hAnsiTheme="minorEastAsia" w:cs="宋体" w:hint="eastAsia"/>
              </w:rPr>
              <w:t>2</w:t>
            </w:r>
            <w:r w:rsidRPr="004E768D">
              <w:rPr>
                <w:rFonts w:asciiTheme="minorEastAsia" w:eastAsiaTheme="minorEastAsia" w:hAnsiTheme="minorEastAsia" w:cs="宋体"/>
              </w:rPr>
              <w:t>023年，公司根据大环境提前</w:t>
            </w:r>
            <w:proofErr w:type="gramStart"/>
            <w:r w:rsidRPr="004E768D">
              <w:rPr>
                <w:rFonts w:asciiTheme="minorEastAsia" w:eastAsiaTheme="minorEastAsia" w:hAnsiTheme="minorEastAsia" w:cs="宋体"/>
              </w:rPr>
              <w:t>作出研</w:t>
            </w:r>
            <w:proofErr w:type="gramEnd"/>
            <w:r w:rsidRPr="004E768D">
              <w:rPr>
                <w:rFonts w:asciiTheme="minorEastAsia" w:eastAsiaTheme="minorEastAsia" w:hAnsiTheme="minorEastAsia" w:cs="宋体"/>
              </w:rPr>
              <w:t>判</w:t>
            </w:r>
            <w:r w:rsidRPr="004E768D">
              <w:rPr>
                <w:rFonts w:asciiTheme="minorEastAsia" w:eastAsiaTheme="minorEastAsia" w:hAnsiTheme="minorEastAsia" w:cs="宋体" w:hint="eastAsia"/>
              </w:rPr>
              <w:t>，适时对价格进行了合理的调整，从而</w:t>
            </w:r>
            <w:r w:rsidRPr="004E768D">
              <w:rPr>
                <w:rFonts w:asciiTheme="minorEastAsia" w:eastAsiaTheme="minorEastAsia" w:hAnsiTheme="minorEastAsia" w:cs="宋体"/>
              </w:rPr>
              <w:t>保持了相应的市场份额</w:t>
            </w:r>
            <w:r w:rsidRPr="004E768D">
              <w:rPr>
                <w:rFonts w:asciiTheme="minorEastAsia" w:eastAsiaTheme="minorEastAsia" w:hAnsiTheme="minorEastAsia" w:cs="宋体" w:hint="eastAsia"/>
              </w:rPr>
              <w:t>。</w:t>
            </w:r>
            <w:r w:rsidRPr="004E768D">
              <w:rPr>
                <w:rFonts w:asciiTheme="minorEastAsia" w:eastAsiaTheme="minorEastAsia" w:hAnsiTheme="minorEastAsia" w:cs="宋体"/>
              </w:rPr>
              <w:t>另外</w:t>
            </w:r>
            <w:r w:rsidRPr="004E768D">
              <w:rPr>
                <w:rFonts w:asciiTheme="minorEastAsia" w:eastAsiaTheme="minorEastAsia" w:hAnsiTheme="minorEastAsia" w:cs="宋体" w:hint="eastAsia"/>
              </w:rPr>
              <w:t>，</w:t>
            </w:r>
            <w:r w:rsidRPr="004E768D">
              <w:rPr>
                <w:rFonts w:asciiTheme="minorEastAsia" w:eastAsiaTheme="minorEastAsia" w:hAnsiTheme="minorEastAsia" w:cs="宋体"/>
              </w:rPr>
              <w:t>生益电子依旧保持在通讯网络高端产品上的研发投入</w:t>
            </w:r>
            <w:r w:rsidRPr="004E768D">
              <w:rPr>
                <w:rFonts w:asciiTheme="minorEastAsia" w:eastAsiaTheme="minorEastAsia" w:hAnsiTheme="minorEastAsia" w:cs="宋体" w:hint="eastAsia"/>
              </w:rPr>
              <w:t>，持续与业内头部企业紧密合作，</w:t>
            </w:r>
            <w:r w:rsidRPr="004E768D">
              <w:rPr>
                <w:rFonts w:asciiTheme="minorEastAsia" w:eastAsiaTheme="minorEastAsia" w:hAnsiTheme="minorEastAsia" w:cs="宋体"/>
              </w:rPr>
              <w:t>目前</w:t>
            </w:r>
            <w:r w:rsidRPr="004E768D">
              <w:rPr>
                <w:rFonts w:asciiTheme="minorEastAsia" w:eastAsiaTheme="minorEastAsia" w:hAnsiTheme="minorEastAsia" w:cs="宋体" w:hint="eastAsia"/>
              </w:rPr>
              <w:t>正积极配合客户进行</w:t>
            </w:r>
            <w:r w:rsidRPr="004E768D">
              <w:rPr>
                <w:rFonts w:asciiTheme="minorEastAsia" w:eastAsiaTheme="minorEastAsia" w:hAnsiTheme="minorEastAsia" w:cs="宋体"/>
              </w:rPr>
              <w:t>5.5G、</w:t>
            </w:r>
            <w:r w:rsidRPr="004E768D">
              <w:rPr>
                <w:rFonts w:asciiTheme="minorEastAsia" w:eastAsiaTheme="minorEastAsia" w:hAnsiTheme="minorEastAsia" w:cs="宋体" w:hint="eastAsia"/>
              </w:rPr>
              <w:t>6G、</w:t>
            </w:r>
            <w:r w:rsidRPr="004E768D">
              <w:rPr>
                <w:rFonts w:asciiTheme="minorEastAsia" w:eastAsiaTheme="minorEastAsia" w:hAnsiTheme="minorEastAsia" w:cs="宋体"/>
              </w:rPr>
              <w:t>卫星通讯、</w:t>
            </w:r>
            <w:r w:rsidRPr="004E768D">
              <w:rPr>
                <w:rFonts w:asciiTheme="minorEastAsia" w:eastAsiaTheme="minorEastAsia" w:hAnsiTheme="minorEastAsia" w:cs="宋体" w:hint="eastAsia"/>
              </w:rPr>
              <w:t>8</w:t>
            </w:r>
            <w:r w:rsidRPr="004E768D">
              <w:rPr>
                <w:rFonts w:asciiTheme="minorEastAsia" w:eastAsiaTheme="minorEastAsia" w:hAnsiTheme="minorEastAsia" w:cs="宋体"/>
              </w:rPr>
              <w:t>00G交换机、光模块等应用领域PCB产品的</w:t>
            </w:r>
            <w:r w:rsidRPr="004E768D">
              <w:rPr>
                <w:rFonts w:asciiTheme="minorEastAsia" w:eastAsiaTheme="minorEastAsia" w:hAnsiTheme="minorEastAsia" w:cs="宋体" w:hint="eastAsia"/>
              </w:rPr>
              <w:t>开发</w:t>
            </w:r>
            <w:r w:rsidRPr="004E768D">
              <w:rPr>
                <w:rFonts w:asciiTheme="minorEastAsia" w:eastAsiaTheme="minorEastAsia" w:hAnsiTheme="minorEastAsia" w:cs="宋体"/>
              </w:rPr>
              <w:t>工作</w:t>
            </w:r>
            <w:r w:rsidRPr="004E768D">
              <w:rPr>
                <w:rFonts w:asciiTheme="minorEastAsia" w:eastAsiaTheme="minorEastAsia" w:hAnsiTheme="minorEastAsia" w:cs="宋体" w:hint="eastAsia"/>
              </w:rPr>
              <w:t>，预计2</w:t>
            </w:r>
            <w:r w:rsidRPr="004E768D">
              <w:rPr>
                <w:rFonts w:asciiTheme="minorEastAsia" w:eastAsiaTheme="minorEastAsia" w:hAnsiTheme="minorEastAsia" w:cs="宋体"/>
              </w:rPr>
              <w:t>024年能够陆续实现批量生产</w:t>
            </w:r>
            <w:r w:rsidRPr="004E768D">
              <w:rPr>
                <w:rFonts w:asciiTheme="minorEastAsia" w:eastAsiaTheme="minorEastAsia" w:hAnsiTheme="minorEastAsia" w:cs="宋体" w:hint="eastAsia"/>
              </w:rPr>
              <w:t>，有望</w:t>
            </w:r>
            <w:r w:rsidRPr="004E768D">
              <w:rPr>
                <w:rFonts w:asciiTheme="minorEastAsia" w:eastAsiaTheme="minorEastAsia" w:hAnsiTheme="minorEastAsia" w:cs="宋体"/>
              </w:rPr>
              <w:t>提升产品单价。</w:t>
            </w:r>
          </w:p>
          <w:p w14:paraId="20CFAA44" w14:textId="2E4527DE" w:rsidR="00F1777A" w:rsidRPr="00A573D2" w:rsidRDefault="00512339" w:rsidP="00A573D2">
            <w:pPr>
              <w:pStyle w:val="TableParagraph"/>
              <w:numPr>
                <w:ilvl w:val="0"/>
                <w:numId w:val="1"/>
              </w:numPr>
              <w:spacing w:line="360" w:lineRule="auto"/>
              <w:ind w:leftChars="50" w:left="110" w:rightChars="50" w:right="110" w:firstLineChars="200" w:firstLine="442"/>
              <w:jc w:val="both"/>
              <w:rPr>
                <w:rFonts w:asciiTheme="minorEastAsia" w:eastAsiaTheme="minorEastAsia" w:hAnsiTheme="minorEastAsia" w:cs="宋体"/>
                <w:b/>
              </w:rPr>
            </w:pPr>
            <w:r w:rsidRPr="00A573D2">
              <w:rPr>
                <w:rFonts w:asciiTheme="minorEastAsia" w:eastAsiaTheme="minorEastAsia" w:hAnsiTheme="minorEastAsia" w:cs="宋体"/>
                <w:b/>
              </w:rPr>
              <w:t>公司</w:t>
            </w:r>
            <w:r w:rsidR="00F1777A" w:rsidRPr="00A573D2">
              <w:rPr>
                <w:rFonts w:asciiTheme="minorEastAsia" w:eastAsiaTheme="minorEastAsia" w:hAnsiTheme="minorEastAsia" w:cs="宋体"/>
                <w:b/>
              </w:rPr>
              <w:t>服务器</w:t>
            </w:r>
            <w:r w:rsidR="00C308D8">
              <w:rPr>
                <w:rFonts w:asciiTheme="minorEastAsia" w:eastAsiaTheme="minorEastAsia" w:hAnsiTheme="minorEastAsia" w:cs="宋体"/>
                <w:b/>
              </w:rPr>
              <w:t>领域</w:t>
            </w:r>
            <w:r w:rsidR="00F1777A" w:rsidRPr="00A573D2">
              <w:rPr>
                <w:rFonts w:asciiTheme="minorEastAsia" w:eastAsiaTheme="minorEastAsia" w:hAnsiTheme="minorEastAsia" w:cs="宋体"/>
                <w:b/>
              </w:rPr>
              <w:t>产品情况</w:t>
            </w:r>
          </w:p>
          <w:p w14:paraId="073A7220" w14:textId="77777777" w:rsidR="007E55F3" w:rsidRPr="007E55F3" w:rsidRDefault="007E55F3" w:rsidP="00D24CBB">
            <w:pPr>
              <w:pStyle w:val="TableParagraph"/>
              <w:spacing w:line="400" w:lineRule="exact"/>
              <w:ind w:leftChars="50" w:left="110" w:rightChars="50" w:right="110" w:firstLineChars="200" w:firstLine="440"/>
              <w:jc w:val="both"/>
              <w:rPr>
                <w:rFonts w:asciiTheme="minorEastAsia" w:eastAsiaTheme="minorEastAsia" w:hAnsiTheme="minorEastAsia" w:cs="宋体"/>
              </w:rPr>
            </w:pPr>
            <w:r w:rsidRPr="007E55F3">
              <w:rPr>
                <w:rFonts w:asciiTheme="minorEastAsia" w:eastAsiaTheme="minorEastAsia" w:hAnsiTheme="minorEastAsia" w:cs="宋体"/>
              </w:rPr>
              <w:t>服务器市场是全球数据经济的晴雨表</w:t>
            </w:r>
            <w:r w:rsidRPr="007E55F3">
              <w:rPr>
                <w:rFonts w:asciiTheme="minorEastAsia" w:eastAsiaTheme="minorEastAsia" w:hAnsiTheme="minorEastAsia" w:cs="宋体" w:hint="eastAsia"/>
              </w:rPr>
              <w:t>，2</w:t>
            </w:r>
            <w:r w:rsidRPr="007E55F3">
              <w:rPr>
                <w:rFonts w:asciiTheme="minorEastAsia" w:eastAsiaTheme="minorEastAsia" w:hAnsiTheme="minorEastAsia" w:cs="宋体"/>
              </w:rPr>
              <w:t>023年全球经济面临压力</w:t>
            </w:r>
            <w:r w:rsidRPr="007E55F3">
              <w:rPr>
                <w:rFonts w:asciiTheme="minorEastAsia" w:eastAsiaTheme="minorEastAsia" w:hAnsiTheme="minorEastAsia" w:cs="宋体" w:hint="eastAsia"/>
              </w:rPr>
              <w:t>，</w:t>
            </w:r>
            <w:r w:rsidRPr="007E55F3">
              <w:rPr>
                <w:rFonts w:asciiTheme="minorEastAsia" w:eastAsiaTheme="minorEastAsia" w:hAnsiTheme="minorEastAsia" w:cs="宋体"/>
              </w:rPr>
              <w:t>经济增长放缓</w:t>
            </w:r>
            <w:r w:rsidRPr="007E55F3">
              <w:rPr>
                <w:rFonts w:asciiTheme="minorEastAsia" w:eastAsiaTheme="minorEastAsia" w:hAnsiTheme="minorEastAsia" w:cs="宋体" w:hint="eastAsia"/>
              </w:rPr>
              <w:t>，</w:t>
            </w:r>
            <w:r w:rsidRPr="007E55F3">
              <w:rPr>
                <w:rFonts w:asciiTheme="minorEastAsia" w:eastAsiaTheme="minorEastAsia" w:hAnsiTheme="minorEastAsia" w:cs="宋体"/>
              </w:rPr>
              <w:t>高通胀问题仍然存在</w:t>
            </w:r>
            <w:r w:rsidRPr="007E55F3">
              <w:rPr>
                <w:rFonts w:asciiTheme="minorEastAsia" w:eastAsiaTheme="minorEastAsia" w:hAnsiTheme="minorEastAsia" w:cs="宋体" w:hint="eastAsia"/>
              </w:rPr>
              <w:t>，</w:t>
            </w:r>
            <w:r w:rsidRPr="007E55F3">
              <w:rPr>
                <w:rFonts w:asciiTheme="minorEastAsia" w:eastAsiaTheme="minorEastAsia" w:hAnsiTheme="minorEastAsia" w:cs="宋体"/>
              </w:rPr>
              <w:t>不利的经济环境对</w:t>
            </w:r>
            <w:r w:rsidRPr="007E55F3">
              <w:rPr>
                <w:rFonts w:asciiTheme="minorEastAsia" w:eastAsiaTheme="minorEastAsia" w:hAnsiTheme="minorEastAsia" w:cs="宋体" w:hint="eastAsia"/>
              </w:rPr>
              <w:t>2</w:t>
            </w:r>
            <w:r w:rsidRPr="007E55F3">
              <w:rPr>
                <w:rFonts w:asciiTheme="minorEastAsia" w:eastAsiaTheme="minorEastAsia" w:hAnsiTheme="minorEastAsia" w:cs="宋体"/>
              </w:rPr>
              <w:t>023年全球服务器市场产生一定的冲击</w:t>
            </w:r>
            <w:r w:rsidRPr="007E55F3">
              <w:rPr>
                <w:rFonts w:asciiTheme="minorEastAsia" w:eastAsiaTheme="minorEastAsia" w:hAnsiTheme="minorEastAsia" w:cs="宋体" w:hint="eastAsia"/>
              </w:rPr>
              <w:t>，</w:t>
            </w:r>
            <w:r w:rsidRPr="007E55F3">
              <w:rPr>
                <w:rFonts w:asciiTheme="minorEastAsia" w:eastAsiaTheme="minorEastAsia" w:hAnsiTheme="minorEastAsia" w:cs="宋体"/>
              </w:rPr>
              <w:t>服务器出货量明显放缓</w:t>
            </w:r>
            <w:r w:rsidRPr="007E55F3">
              <w:rPr>
                <w:rFonts w:asciiTheme="minorEastAsia" w:eastAsiaTheme="minorEastAsia" w:hAnsiTheme="minorEastAsia" w:cs="宋体" w:hint="eastAsia"/>
              </w:rPr>
              <w:t>。</w:t>
            </w:r>
          </w:p>
          <w:p w14:paraId="6D523EA7" w14:textId="6838E700" w:rsidR="007E55F3" w:rsidRPr="007E55F3" w:rsidRDefault="007E55F3" w:rsidP="00D24CBB">
            <w:pPr>
              <w:pStyle w:val="TableParagraph"/>
              <w:spacing w:line="400" w:lineRule="exact"/>
              <w:ind w:leftChars="50" w:left="110" w:rightChars="50" w:right="110" w:firstLineChars="200" w:firstLine="440"/>
              <w:jc w:val="both"/>
              <w:rPr>
                <w:rFonts w:asciiTheme="minorEastAsia" w:eastAsiaTheme="minorEastAsia" w:hAnsiTheme="minorEastAsia" w:cs="宋体"/>
              </w:rPr>
            </w:pPr>
            <w:r w:rsidRPr="007E55F3">
              <w:rPr>
                <w:rFonts w:asciiTheme="minorEastAsia" w:eastAsiaTheme="minorEastAsia" w:hAnsiTheme="minorEastAsia" w:cs="宋体" w:hint="eastAsia"/>
              </w:rPr>
              <w:t>虽然整体服务器市场形势不佳，但A</w:t>
            </w:r>
            <w:r w:rsidRPr="007E55F3">
              <w:rPr>
                <w:rFonts w:asciiTheme="minorEastAsia" w:eastAsiaTheme="minorEastAsia" w:hAnsiTheme="minorEastAsia" w:cs="宋体"/>
              </w:rPr>
              <w:t>I服务器成为新的增长点</w:t>
            </w:r>
            <w:r w:rsidRPr="007E55F3">
              <w:rPr>
                <w:rFonts w:asciiTheme="minorEastAsia" w:eastAsiaTheme="minorEastAsia" w:hAnsiTheme="minorEastAsia" w:cs="宋体" w:hint="eastAsia"/>
              </w:rPr>
              <w:t>。根据</w:t>
            </w:r>
            <w:r w:rsidRPr="007E55F3">
              <w:rPr>
                <w:rFonts w:asciiTheme="minorEastAsia" w:eastAsiaTheme="minorEastAsia" w:hAnsiTheme="minorEastAsia" w:cs="宋体"/>
              </w:rPr>
              <w:t>IDC预测，2023年全球AI服务器市场规模为247.64亿美元，同比增长26.98%；预计2026年达346.62亿美元，2022-2026年复合增长率达15.5%。</w:t>
            </w:r>
          </w:p>
          <w:p w14:paraId="6A02DFBC" w14:textId="31EF72EE" w:rsidR="007E55F3" w:rsidRPr="00A310A1" w:rsidRDefault="007E55F3" w:rsidP="00D24CBB">
            <w:pPr>
              <w:pStyle w:val="TableParagraph"/>
              <w:spacing w:line="400" w:lineRule="exact"/>
              <w:ind w:leftChars="50" w:left="110" w:rightChars="50" w:right="110" w:firstLineChars="200" w:firstLine="440"/>
              <w:jc w:val="both"/>
              <w:rPr>
                <w:rFonts w:asciiTheme="minorEastAsia" w:eastAsiaTheme="minorEastAsia" w:hAnsiTheme="minorEastAsia" w:cs="宋体"/>
              </w:rPr>
            </w:pPr>
            <w:r w:rsidRPr="007E55F3">
              <w:rPr>
                <w:rFonts w:asciiTheme="minorEastAsia" w:eastAsiaTheme="minorEastAsia" w:hAnsiTheme="minorEastAsia" w:cs="宋体" w:hint="eastAsia"/>
              </w:rPr>
              <w:t>高端服务器的要求一般为高层、高密、高速等，这将带动</w:t>
            </w:r>
            <w:r w:rsidRPr="007E55F3">
              <w:rPr>
                <w:rFonts w:asciiTheme="minorEastAsia" w:eastAsiaTheme="minorEastAsia" w:hAnsiTheme="minorEastAsia" w:cs="宋体"/>
              </w:rPr>
              <w:t>PCB产品的价值的提升</w:t>
            </w:r>
            <w:r w:rsidRPr="007E55F3">
              <w:rPr>
                <w:rFonts w:asciiTheme="minorEastAsia" w:eastAsiaTheme="minorEastAsia" w:hAnsiTheme="minorEastAsia" w:cs="宋体" w:hint="eastAsia"/>
              </w:rPr>
              <w:t>。公司一直将服务器市场作为核心下游市场之一，</w:t>
            </w:r>
            <w:r w:rsidRPr="007E55F3">
              <w:rPr>
                <w:rFonts w:asciiTheme="minorEastAsia" w:eastAsiaTheme="minorEastAsia" w:hAnsiTheme="minorEastAsia" w:cs="宋体"/>
              </w:rPr>
              <w:t>一直与行业龙头企业保持紧密合作，持续优化服务器</w:t>
            </w:r>
            <w:r w:rsidRPr="007E55F3">
              <w:rPr>
                <w:rFonts w:asciiTheme="minorEastAsia" w:eastAsiaTheme="minorEastAsia" w:hAnsiTheme="minorEastAsia" w:cs="宋体" w:hint="eastAsia"/>
              </w:rPr>
              <w:t>领域</w:t>
            </w:r>
            <w:r w:rsidRPr="007E55F3">
              <w:rPr>
                <w:rFonts w:asciiTheme="minorEastAsia" w:eastAsiaTheme="minorEastAsia" w:hAnsiTheme="minorEastAsia" w:cs="宋体"/>
              </w:rPr>
              <w:t>产品结构，积极配合终端客户进行服务器产品的开发工作。</w:t>
            </w:r>
            <w:r w:rsidR="00652724">
              <w:rPr>
                <w:rFonts w:asciiTheme="minorEastAsia" w:eastAsiaTheme="minorEastAsia" w:hAnsiTheme="minorEastAsia" w:cs="宋体" w:hint="eastAsia"/>
              </w:rPr>
              <w:t>2</w:t>
            </w:r>
            <w:r w:rsidR="00652724">
              <w:rPr>
                <w:rFonts w:asciiTheme="minorEastAsia" w:eastAsiaTheme="minorEastAsia" w:hAnsiTheme="minorEastAsia" w:cs="宋体"/>
              </w:rPr>
              <w:t>023年</w:t>
            </w:r>
            <w:r w:rsidRPr="007E55F3">
              <w:rPr>
                <w:rFonts w:asciiTheme="minorEastAsia" w:eastAsiaTheme="minorEastAsia" w:hAnsiTheme="minorEastAsia" w:cs="宋体"/>
              </w:rPr>
              <w:t>，公司紧抓</w:t>
            </w:r>
            <w:r w:rsidRPr="007E55F3">
              <w:rPr>
                <w:rFonts w:asciiTheme="minorEastAsia" w:eastAsiaTheme="minorEastAsia" w:hAnsiTheme="minorEastAsia" w:cs="宋体" w:hint="eastAsia"/>
              </w:rPr>
              <w:t>A</w:t>
            </w:r>
            <w:r w:rsidRPr="007E55F3">
              <w:rPr>
                <w:rFonts w:asciiTheme="minorEastAsia" w:eastAsiaTheme="minorEastAsia" w:hAnsiTheme="minorEastAsia" w:cs="宋体"/>
              </w:rPr>
              <w:t>I</w:t>
            </w:r>
            <w:r w:rsidRPr="007E55F3">
              <w:rPr>
                <w:rFonts w:asciiTheme="minorEastAsia" w:eastAsiaTheme="minorEastAsia" w:hAnsiTheme="minorEastAsia" w:cs="宋体" w:hint="eastAsia"/>
              </w:rPr>
              <w:t>、</w:t>
            </w:r>
            <w:r w:rsidRPr="007E55F3">
              <w:rPr>
                <w:rFonts w:asciiTheme="minorEastAsia" w:eastAsiaTheme="minorEastAsia" w:hAnsiTheme="minorEastAsia" w:cs="宋体"/>
              </w:rPr>
              <w:t>高性能计算机</w:t>
            </w:r>
            <w:r w:rsidRPr="007E55F3">
              <w:rPr>
                <w:rFonts w:asciiTheme="minorEastAsia" w:eastAsiaTheme="minorEastAsia" w:hAnsiTheme="minorEastAsia" w:cs="宋体" w:hint="eastAsia"/>
              </w:rPr>
              <w:t>等领域</w:t>
            </w:r>
            <w:r w:rsidRPr="007E55F3">
              <w:rPr>
                <w:rFonts w:asciiTheme="minorEastAsia" w:eastAsiaTheme="minorEastAsia" w:hAnsiTheme="minorEastAsia" w:cs="宋体"/>
              </w:rPr>
              <w:t>相关产品研发</w:t>
            </w:r>
            <w:r w:rsidRPr="007E55F3">
              <w:rPr>
                <w:rFonts w:asciiTheme="minorEastAsia" w:eastAsiaTheme="minorEastAsia" w:hAnsiTheme="minorEastAsia" w:cs="宋体" w:hint="eastAsia"/>
              </w:rPr>
              <w:t>，目前已经成功开发了包括亚马逊在内的多家服务器客户，AI配套的主板及加速卡项目均已经进入量产阶段。</w:t>
            </w:r>
            <w:r w:rsidRPr="007E55F3">
              <w:rPr>
                <w:rFonts w:asciiTheme="minorEastAsia" w:eastAsiaTheme="minorEastAsia" w:hAnsiTheme="minorEastAsia" w:cs="宋体"/>
              </w:rPr>
              <w:t>随着</w:t>
            </w:r>
            <w:r w:rsidRPr="007E55F3">
              <w:rPr>
                <w:rFonts w:asciiTheme="minorEastAsia" w:eastAsiaTheme="minorEastAsia" w:hAnsiTheme="minorEastAsia" w:cs="宋体" w:hint="eastAsia"/>
              </w:rPr>
              <w:t>东城四期的投产提产，公司针对AI产品的产能将进一步扩大。2</w:t>
            </w:r>
            <w:r w:rsidRPr="007E55F3">
              <w:rPr>
                <w:rFonts w:asciiTheme="minorEastAsia" w:eastAsiaTheme="minorEastAsia" w:hAnsiTheme="minorEastAsia" w:cs="宋体"/>
              </w:rPr>
              <w:t>023年</w:t>
            </w:r>
            <w:r w:rsidRPr="007E55F3">
              <w:rPr>
                <w:rFonts w:asciiTheme="minorEastAsia" w:eastAsiaTheme="minorEastAsia" w:hAnsiTheme="minorEastAsia" w:cs="宋体" w:hint="eastAsia"/>
              </w:rPr>
              <w:t>全年来看，上半年库存过高的影响已经基本解决，服务器产品的销量及占比也在下半年得到明显回升。随着AI产品需求的持续上升，公司AI服务器项目有望在2</w:t>
            </w:r>
            <w:r w:rsidRPr="007E55F3">
              <w:rPr>
                <w:rFonts w:asciiTheme="minorEastAsia" w:eastAsiaTheme="minorEastAsia" w:hAnsiTheme="minorEastAsia" w:cs="宋体"/>
              </w:rPr>
              <w:t>024年继续保持增长。</w:t>
            </w:r>
          </w:p>
          <w:p w14:paraId="7C82C364" w14:textId="4A3242B5" w:rsidR="0068728E" w:rsidRPr="00A573D2" w:rsidRDefault="00861D85" w:rsidP="00A573D2">
            <w:pPr>
              <w:pStyle w:val="TableParagraph"/>
              <w:numPr>
                <w:ilvl w:val="0"/>
                <w:numId w:val="1"/>
              </w:numPr>
              <w:spacing w:line="360" w:lineRule="auto"/>
              <w:ind w:leftChars="50" w:left="110" w:rightChars="50" w:right="110" w:firstLineChars="200" w:firstLine="442"/>
              <w:jc w:val="both"/>
              <w:rPr>
                <w:rFonts w:asciiTheme="minorEastAsia" w:eastAsiaTheme="minorEastAsia" w:hAnsiTheme="minorEastAsia" w:cs="宋体"/>
                <w:b/>
              </w:rPr>
            </w:pPr>
            <w:r w:rsidRPr="00A573D2">
              <w:rPr>
                <w:rFonts w:asciiTheme="minorEastAsia" w:eastAsiaTheme="minorEastAsia" w:hAnsiTheme="minorEastAsia" w:cs="宋体"/>
                <w:b/>
              </w:rPr>
              <w:t>公司</w:t>
            </w:r>
            <w:r w:rsidR="0068728E" w:rsidRPr="00A573D2">
              <w:rPr>
                <w:rFonts w:asciiTheme="minorEastAsia" w:eastAsiaTheme="minorEastAsia" w:hAnsiTheme="minorEastAsia" w:cs="宋体"/>
                <w:b/>
              </w:rPr>
              <w:t>汽车电子</w:t>
            </w:r>
            <w:r w:rsidR="00C308D8">
              <w:rPr>
                <w:rFonts w:asciiTheme="minorEastAsia" w:eastAsiaTheme="minorEastAsia" w:hAnsiTheme="minorEastAsia" w:cs="宋体"/>
                <w:b/>
              </w:rPr>
              <w:t>领域</w:t>
            </w:r>
            <w:r w:rsidR="00F1777A" w:rsidRPr="00A573D2">
              <w:rPr>
                <w:rFonts w:asciiTheme="minorEastAsia" w:eastAsiaTheme="minorEastAsia" w:hAnsiTheme="minorEastAsia" w:cs="宋体"/>
                <w:b/>
              </w:rPr>
              <w:t>产品情况</w:t>
            </w:r>
          </w:p>
          <w:p w14:paraId="79322D47" w14:textId="77777777" w:rsidR="00EC21CB" w:rsidRPr="00EC21CB" w:rsidRDefault="00EC21CB" w:rsidP="00EC21CB">
            <w:pPr>
              <w:pStyle w:val="TableParagraph"/>
              <w:spacing w:line="360" w:lineRule="auto"/>
              <w:ind w:leftChars="50" w:left="110" w:rightChars="50" w:right="110" w:firstLineChars="200" w:firstLine="440"/>
              <w:jc w:val="both"/>
              <w:rPr>
                <w:rFonts w:asciiTheme="minorEastAsia" w:eastAsiaTheme="minorEastAsia" w:hAnsiTheme="minorEastAsia" w:cs="宋体"/>
              </w:rPr>
            </w:pPr>
            <w:r w:rsidRPr="00EC21CB">
              <w:rPr>
                <w:rFonts w:asciiTheme="minorEastAsia" w:eastAsiaTheme="minorEastAsia" w:hAnsiTheme="minorEastAsia" w:cs="宋体" w:hint="eastAsia"/>
              </w:rPr>
              <w:t>汽车在电动化、网联化、智能化三大趋势下，汽车电子产品在整车占比中不断提高，汽车电子在传统高级轿车中的价值量占比约</w:t>
            </w:r>
            <w:r w:rsidRPr="00EC21CB">
              <w:rPr>
                <w:rFonts w:asciiTheme="minorEastAsia" w:eastAsiaTheme="minorEastAsia" w:hAnsiTheme="minorEastAsia" w:cs="宋体"/>
              </w:rPr>
              <w:t>28%，在新能源车中则能达到47%-65%。智能座舱</w:t>
            </w:r>
            <w:r w:rsidRPr="00EC21CB">
              <w:rPr>
                <w:rFonts w:asciiTheme="minorEastAsia" w:eastAsiaTheme="minorEastAsia" w:hAnsiTheme="minorEastAsia" w:cs="宋体" w:hint="eastAsia"/>
              </w:rPr>
              <w:t>、智能辅助驾驶、能源管理系统等相关汽车电子产品需求持续增长</w:t>
            </w:r>
            <w:r w:rsidRPr="00EC21CB">
              <w:rPr>
                <w:rFonts w:asciiTheme="minorEastAsia" w:eastAsiaTheme="minorEastAsia" w:hAnsiTheme="minorEastAsia" w:cs="宋体"/>
              </w:rPr>
              <w:t>。</w:t>
            </w:r>
          </w:p>
          <w:p w14:paraId="539489E4" w14:textId="14FFEA0B" w:rsidR="00EC21CB" w:rsidRDefault="00EC21CB" w:rsidP="00EC21CB">
            <w:pPr>
              <w:pStyle w:val="TableParagraph"/>
              <w:spacing w:line="360" w:lineRule="auto"/>
              <w:ind w:leftChars="50" w:left="110" w:rightChars="50" w:right="110" w:firstLineChars="200" w:firstLine="440"/>
              <w:jc w:val="both"/>
              <w:rPr>
                <w:rFonts w:asciiTheme="minorEastAsia" w:eastAsiaTheme="minorEastAsia" w:hAnsiTheme="minorEastAsia" w:cs="宋体"/>
              </w:rPr>
            </w:pPr>
            <w:r w:rsidRPr="00EC21CB">
              <w:rPr>
                <w:rFonts w:asciiTheme="minorEastAsia" w:eastAsiaTheme="minorEastAsia" w:hAnsiTheme="minorEastAsia" w:cs="宋体" w:hint="eastAsia"/>
              </w:rPr>
              <w:t>根据</w:t>
            </w:r>
            <w:r w:rsidRPr="00EC21CB">
              <w:rPr>
                <w:rFonts w:asciiTheme="minorEastAsia" w:eastAsiaTheme="minorEastAsia" w:hAnsiTheme="minorEastAsia" w:cs="宋体"/>
              </w:rPr>
              <w:t>GGII预测</w:t>
            </w:r>
            <w:r w:rsidRPr="00EC21CB">
              <w:rPr>
                <w:rFonts w:asciiTheme="minorEastAsia" w:eastAsiaTheme="minorEastAsia" w:hAnsiTheme="minorEastAsia" w:cs="宋体" w:hint="eastAsia"/>
              </w:rPr>
              <w:t>，2</w:t>
            </w:r>
            <w:r w:rsidRPr="00EC21CB">
              <w:rPr>
                <w:rFonts w:asciiTheme="minorEastAsia" w:eastAsiaTheme="minorEastAsia" w:hAnsiTheme="minorEastAsia" w:cs="宋体"/>
              </w:rPr>
              <w:t>023年</w:t>
            </w:r>
            <w:r w:rsidRPr="00EC21CB">
              <w:rPr>
                <w:rFonts w:asciiTheme="minorEastAsia" w:eastAsiaTheme="minorEastAsia" w:hAnsiTheme="minorEastAsia" w:cs="宋体" w:hint="eastAsia"/>
              </w:rPr>
              <w:t>，全球新能源汽车销量将突破</w:t>
            </w:r>
            <w:r w:rsidRPr="00EC21CB">
              <w:rPr>
                <w:rFonts w:asciiTheme="minorEastAsia" w:eastAsiaTheme="minorEastAsia" w:hAnsiTheme="minorEastAsia" w:cs="宋体"/>
              </w:rPr>
              <w:t>1500万辆；预</w:t>
            </w:r>
            <w:r w:rsidRPr="00EC21CB">
              <w:rPr>
                <w:rFonts w:asciiTheme="minorEastAsia" w:eastAsiaTheme="minorEastAsia" w:hAnsiTheme="minorEastAsia" w:cs="宋体"/>
              </w:rPr>
              <w:lastRenderedPageBreak/>
              <w:t>计2024年，全球新能源汽车销量有望突破1800万辆，全球汽车电动化渗透率将接近20%</w:t>
            </w:r>
            <w:r w:rsidRPr="00EC21CB">
              <w:rPr>
                <w:rFonts w:asciiTheme="minorEastAsia" w:eastAsiaTheme="minorEastAsia" w:hAnsiTheme="minorEastAsia" w:cs="宋体" w:hint="eastAsia"/>
              </w:rPr>
              <w:t>，</w:t>
            </w:r>
            <w:r w:rsidRPr="00EC21CB">
              <w:rPr>
                <w:rFonts w:asciiTheme="minorEastAsia" w:eastAsiaTheme="minorEastAsia" w:hAnsiTheme="minorEastAsia" w:cs="宋体"/>
              </w:rPr>
              <w:t>新能源汽车持续增长拉动汽车电子需求</w:t>
            </w:r>
            <w:r w:rsidRPr="00EC21CB">
              <w:rPr>
                <w:rFonts w:asciiTheme="minorEastAsia" w:eastAsiaTheme="minorEastAsia" w:hAnsiTheme="minorEastAsia" w:cs="宋体" w:hint="eastAsia"/>
              </w:rPr>
              <w:t>。从市场调研数据来看，</w:t>
            </w:r>
            <w:r w:rsidRPr="00EC21CB">
              <w:rPr>
                <w:rFonts w:asciiTheme="minorEastAsia" w:eastAsiaTheme="minorEastAsia" w:hAnsiTheme="minorEastAsia" w:cs="宋体"/>
              </w:rPr>
              <w:t>预计</w:t>
            </w:r>
            <w:r w:rsidRPr="00EC21CB">
              <w:rPr>
                <w:rFonts w:asciiTheme="minorEastAsia" w:eastAsiaTheme="minorEastAsia" w:hAnsiTheme="minorEastAsia" w:cs="宋体" w:hint="eastAsia"/>
              </w:rPr>
              <w:t>2</w:t>
            </w:r>
            <w:r w:rsidRPr="00EC21CB">
              <w:rPr>
                <w:rFonts w:asciiTheme="minorEastAsia" w:eastAsiaTheme="minorEastAsia" w:hAnsiTheme="minorEastAsia" w:cs="宋体"/>
              </w:rPr>
              <w:t>024年汽车电子市场将</w:t>
            </w:r>
            <w:r w:rsidRPr="00EC21CB">
              <w:rPr>
                <w:rFonts w:asciiTheme="minorEastAsia" w:eastAsiaTheme="minorEastAsia" w:hAnsiTheme="minorEastAsia" w:cs="宋体" w:hint="eastAsia"/>
              </w:rPr>
              <w:t>稳定</w:t>
            </w:r>
            <w:r w:rsidRPr="00EC21CB">
              <w:rPr>
                <w:rFonts w:asciiTheme="minorEastAsia" w:eastAsiaTheme="minorEastAsia" w:hAnsiTheme="minorEastAsia" w:cs="宋体"/>
              </w:rPr>
              <w:t>增长</w:t>
            </w:r>
            <w:r w:rsidRPr="00EC21CB">
              <w:rPr>
                <w:rFonts w:asciiTheme="minorEastAsia" w:eastAsiaTheme="minorEastAsia" w:hAnsiTheme="minorEastAsia" w:cs="宋体" w:hint="eastAsia"/>
              </w:rPr>
              <w:t>，同比增长保持在4%左右。</w:t>
            </w:r>
          </w:p>
          <w:p w14:paraId="45203BEE" w14:textId="51C08B9C" w:rsidR="00EC21CB" w:rsidRPr="00EC21CB" w:rsidRDefault="009E62AA" w:rsidP="00EC21CB">
            <w:pPr>
              <w:pStyle w:val="TableParagraph"/>
              <w:spacing w:line="360" w:lineRule="auto"/>
              <w:ind w:leftChars="50" w:left="110" w:rightChars="50" w:right="110" w:firstLineChars="200" w:firstLine="440"/>
              <w:jc w:val="both"/>
              <w:rPr>
                <w:rFonts w:asciiTheme="minorEastAsia" w:eastAsiaTheme="minorEastAsia" w:hAnsiTheme="minorEastAsia" w:cs="宋体"/>
              </w:rPr>
            </w:pPr>
            <w:r>
              <w:rPr>
                <w:rFonts w:asciiTheme="minorEastAsia" w:eastAsiaTheme="minorEastAsia" w:hAnsiTheme="minorEastAsia" w:cs="宋体" w:hint="eastAsia"/>
              </w:rPr>
              <w:t>2</w:t>
            </w:r>
            <w:r>
              <w:rPr>
                <w:rFonts w:asciiTheme="minorEastAsia" w:eastAsiaTheme="minorEastAsia" w:hAnsiTheme="minorEastAsia" w:cs="宋体"/>
              </w:rPr>
              <w:t>023年</w:t>
            </w:r>
            <w:r w:rsidR="00EC21CB" w:rsidRPr="00EC21CB">
              <w:rPr>
                <w:rFonts w:asciiTheme="minorEastAsia" w:eastAsiaTheme="minorEastAsia" w:hAnsiTheme="minorEastAsia" w:cs="宋体" w:hint="eastAsia"/>
              </w:rPr>
              <w:t>，公司在汽车电子领域继续加大研发投入，</w:t>
            </w:r>
            <w:r w:rsidR="00EC21CB" w:rsidRPr="00EC21CB">
              <w:rPr>
                <w:rFonts w:asciiTheme="minorEastAsia" w:eastAsiaTheme="minorEastAsia" w:hAnsiTheme="minorEastAsia" w:cs="宋体"/>
              </w:rPr>
              <w:t>提升相关产品的工艺技术能力</w:t>
            </w:r>
            <w:r w:rsidR="00EC21CB" w:rsidRPr="00EC21CB">
              <w:rPr>
                <w:rFonts w:asciiTheme="minorEastAsia" w:eastAsiaTheme="minorEastAsia" w:hAnsiTheme="minorEastAsia" w:cs="宋体" w:hint="eastAsia"/>
              </w:rPr>
              <w:t>。随着公司深入开拓汽车电子市场以及吉安生益一期全面投产和东城四期的投产提产，</w:t>
            </w:r>
            <w:r w:rsidR="00EC21CB" w:rsidRPr="00EC21CB">
              <w:rPr>
                <w:rFonts w:asciiTheme="minorEastAsia" w:eastAsiaTheme="minorEastAsia" w:hAnsiTheme="minorEastAsia" w:cs="宋体"/>
              </w:rPr>
              <w:t>汽车电子产品营</w:t>
            </w:r>
            <w:proofErr w:type="gramStart"/>
            <w:r w:rsidR="00EC21CB" w:rsidRPr="00EC21CB">
              <w:rPr>
                <w:rFonts w:asciiTheme="minorEastAsia" w:eastAsiaTheme="minorEastAsia" w:hAnsiTheme="minorEastAsia" w:cs="宋体"/>
              </w:rPr>
              <w:t>收规模同比</w:t>
            </w:r>
            <w:proofErr w:type="gramEnd"/>
            <w:r w:rsidR="00EC21CB" w:rsidRPr="00EC21CB">
              <w:rPr>
                <w:rFonts w:asciiTheme="minorEastAsia" w:eastAsiaTheme="minorEastAsia" w:hAnsiTheme="minorEastAsia" w:cs="宋体"/>
              </w:rPr>
              <w:t>实现较大增长，汽车电子产品占比从去年同期的11%大幅提升至17%。</w:t>
            </w:r>
            <w:r w:rsidR="00EC21CB" w:rsidRPr="00EC21CB">
              <w:rPr>
                <w:rFonts w:asciiTheme="minorEastAsia" w:eastAsiaTheme="minorEastAsia" w:hAnsiTheme="minorEastAsia" w:cs="宋体" w:hint="eastAsia"/>
              </w:rPr>
              <w:t>更多</w:t>
            </w:r>
            <w:r w:rsidR="00EC21CB" w:rsidRPr="00EC21CB">
              <w:rPr>
                <w:rFonts w:asciiTheme="minorEastAsia" w:eastAsiaTheme="minorEastAsia" w:hAnsiTheme="minorEastAsia" w:cs="宋体"/>
              </w:rPr>
              <w:t>新客户的认可及批量订单导入也在持续进行。</w:t>
            </w:r>
          </w:p>
          <w:p w14:paraId="047AE1B9" w14:textId="00A8007E" w:rsidR="00EC21CB" w:rsidRDefault="00EC21CB" w:rsidP="00EC21CB">
            <w:pPr>
              <w:pStyle w:val="TableParagraph"/>
              <w:spacing w:line="360" w:lineRule="auto"/>
              <w:ind w:leftChars="50" w:left="110" w:rightChars="50" w:right="110" w:firstLineChars="200" w:firstLine="440"/>
              <w:jc w:val="both"/>
              <w:rPr>
                <w:rFonts w:asciiTheme="minorEastAsia" w:eastAsiaTheme="minorEastAsia" w:hAnsiTheme="minorEastAsia" w:cs="宋体"/>
              </w:rPr>
            </w:pPr>
            <w:r w:rsidRPr="00EC21CB">
              <w:rPr>
                <w:rFonts w:asciiTheme="minorEastAsia" w:eastAsiaTheme="minorEastAsia" w:hAnsiTheme="minorEastAsia" w:cs="宋体" w:hint="eastAsia"/>
              </w:rPr>
              <w:t>未来，公司将持续加大在汽车专线的投入，以应对日益增长的汽车</w:t>
            </w:r>
            <w:r w:rsidRPr="00EC21CB">
              <w:rPr>
                <w:rFonts w:asciiTheme="minorEastAsia" w:eastAsiaTheme="minorEastAsia" w:hAnsiTheme="minorEastAsia" w:cs="宋体"/>
              </w:rPr>
              <w:t>PCB订单需求。随着汽车电子的快速升级，业界对PCB的技术要求也在不断提升，越来越多高端工艺技术被用于PCB生产制造中。</w:t>
            </w:r>
            <w:r w:rsidRPr="00EC21CB">
              <w:rPr>
                <w:rFonts w:asciiTheme="minorEastAsia" w:eastAsiaTheme="minorEastAsia" w:hAnsiTheme="minorEastAsia" w:cs="宋体" w:hint="eastAsia"/>
              </w:rPr>
              <w:t>公司针对智能</w:t>
            </w:r>
            <w:r w:rsidRPr="00EC21CB">
              <w:rPr>
                <w:rFonts w:asciiTheme="minorEastAsia" w:eastAsiaTheme="minorEastAsia" w:hAnsiTheme="minorEastAsia" w:cs="宋体"/>
              </w:rPr>
              <w:t>辅助驾驶</w:t>
            </w:r>
            <w:r w:rsidRPr="00EC21CB">
              <w:rPr>
                <w:rFonts w:asciiTheme="minorEastAsia" w:eastAsiaTheme="minorEastAsia" w:hAnsiTheme="minorEastAsia" w:cs="宋体" w:hint="eastAsia"/>
              </w:rPr>
              <w:t>、动力能源及智能座舱等产品线将会不断开展更多新技术研发及产品认证</w:t>
            </w:r>
            <w:r w:rsidRPr="00EC21CB">
              <w:rPr>
                <w:rFonts w:asciiTheme="minorEastAsia" w:eastAsiaTheme="minorEastAsia" w:hAnsiTheme="minorEastAsia" w:cs="宋体"/>
              </w:rPr>
              <w:t>。</w:t>
            </w:r>
          </w:p>
          <w:p w14:paraId="11C0B2EE" w14:textId="77777777" w:rsidR="008D16F7" w:rsidRDefault="008D16F7" w:rsidP="00A573D2">
            <w:pPr>
              <w:pStyle w:val="TableParagraph"/>
              <w:numPr>
                <w:ilvl w:val="0"/>
                <w:numId w:val="1"/>
              </w:numPr>
              <w:spacing w:line="360" w:lineRule="auto"/>
              <w:ind w:leftChars="50" w:left="110" w:rightChars="50" w:right="110" w:firstLineChars="200" w:firstLine="442"/>
              <w:jc w:val="both"/>
              <w:rPr>
                <w:rFonts w:asciiTheme="minorEastAsia" w:eastAsiaTheme="minorEastAsia" w:hAnsiTheme="minorEastAsia" w:cs="宋体"/>
                <w:b/>
              </w:rPr>
            </w:pPr>
            <w:r w:rsidRPr="00A573D2">
              <w:rPr>
                <w:rFonts w:asciiTheme="minorEastAsia" w:eastAsiaTheme="minorEastAsia" w:hAnsiTheme="minorEastAsia" w:cs="宋体" w:hint="eastAsia"/>
                <w:b/>
              </w:rPr>
              <w:t>公司东城四期项目进展</w:t>
            </w:r>
          </w:p>
          <w:p w14:paraId="224BFBBB" w14:textId="4A366FBA" w:rsidR="00C6332A" w:rsidRDefault="00C6332A" w:rsidP="00C6332A">
            <w:pPr>
              <w:pStyle w:val="TableParagraph"/>
              <w:spacing w:line="360" w:lineRule="auto"/>
              <w:ind w:left="110" w:rightChars="50" w:right="110" w:firstLineChars="200" w:firstLine="440"/>
              <w:jc w:val="both"/>
              <w:rPr>
                <w:rFonts w:asciiTheme="minorEastAsia" w:eastAsiaTheme="minorEastAsia" w:hAnsiTheme="minorEastAsia" w:cs="宋体"/>
              </w:rPr>
            </w:pPr>
            <w:r w:rsidRPr="00C6332A">
              <w:rPr>
                <w:rFonts w:asciiTheme="minorEastAsia" w:eastAsiaTheme="minorEastAsia" w:hAnsiTheme="minorEastAsia" w:cs="宋体" w:hint="eastAsia"/>
              </w:rPr>
              <w:t>东城四期项目是公司实现产品和技术升级的重要举措，尽管受到行业景气波动的影响，整体项目仍按照计划有序推进，新工厂经过</w:t>
            </w:r>
            <w:r w:rsidRPr="00C6332A">
              <w:rPr>
                <w:rFonts w:asciiTheme="minorEastAsia" w:eastAsiaTheme="minorEastAsia" w:hAnsiTheme="minorEastAsia" w:cs="宋体"/>
              </w:rPr>
              <w:t>2022年底试产，2023年3月份开始上量，逐步导入目标产品，通过攻克工艺难题</w:t>
            </w:r>
            <w:r>
              <w:rPr>
                <w:rFonts w:asciiTheme="minorEastAsia" w:eastAsiaTheme="minorEastAsia" w:hAnsiTheme="minorEastAsia" w:cs="宋体"/>
              </w:rPr>
              <w:t>稳定过程质量，</w:t>
            </w:r>
            <w:r>
              <w:rPr>
                <w:rFonts w:asciiTheme="minorEastAsia" w:eastAsiaTheme="minorEastAsia" w:hAnsiTheme="minorEastAsia" w:cs="宋体" w:hint="eastAsia"/>
              </w:rPr>
              <w:t>2</w:t>
            </w:r>
            <w:r>
              <w:rPr>
                <w:rFonts w:asciiTheme="minorEastAsia" w:eastAsiaTheme="minorEastAsia" w:hAnsiTheme="minorEastAsia" w:cs="宋体"/>
              </w:rPr>
              <w:t>023年</w:t>
            </w:r>
            <w:r w:rsidRPr="00C6332A">
              <w:rPr>
                <w:rFonts w:asciiTheme="minorEastAsia" w:eastAsiaTheme="minorEastAsia" w:hAnsiTheme="minorEastAsia" w:cs="宋体"/>
              </w:rPr>
              <w:t>月产量已阶段性达标，并达到盈亏平衡点。</w:t>
            </w:r>
          </w:p>
          <w:p w14:paraId="5B952879" w14:textId="77777777" w:rsidR="00094F98" w:rsidRDefault="00F1115A" w:rsidP="0067772B">
            <w:pPr>
              <w:pStyle w:val="TableParagraph"/>
              <w:spacing w:line="360" w:lineRule="auto"/>
              <w:ind w:left="110" w:rightChars="50" w:right="110" w:firstLineChars="200" w:firstLine="440"/>
              <w:jc w:val="both"/>
              <w:rPr>
                <w:rFonts w:asciiTheme="minorEastAsia" w:eastAsiaTheme="minorEastAsia" w:hAnsiTheme="minorEastAsia" w:cs="宋体"/>
              </w:rPr>
            </w:pPr>
            <w:r>
              <w:rPr>
                <w:rFonts w:asciiTheme="minorEastAsia" w:eastAsiaTheme="minorEastAsia" w:hAnsiTheme="minorEastAsia" w:cs="宋体" w:hint="eastAsia"/>
              </w:rPr>
              <w:t>2</w:t>
            </w:r>
            <w:r>
              <w:rPr>
                <w:rFonts w:asciiTheme="minorEastAsia" w:eastAsiaTheme="minorEastAsia" w:hAnsiTheme="minorEastAsia" w:cs="宋体"/>
              </w:rPr>
              <w:t>024年，公司将</w:t>
            </w:r>
            <w:r w:rsidR="00832E6B">
              <w:rPr>
                <w:rFonts w:asciiTheme="minorEastAsia" w:eastAsiaTheme="minorEastAsia" w:hAnsiTheme="minorEastAsia" w:cs="宋体"/>
              </w:rPr>
              <w:t>有序推进东城四期项目</w:t>
            </w:r>
            <w:proofErr w:type="gramStart"/>
            <w:r w:rsidR="00832E6B">
              <w:rPr>
                <w:rFonts w:asciiTheme="minorEastAsia" w:eastAsiaTheme="minorEastAsia" w:hAnsiTheme="minorEastAsia" w:cs="宋体"/>
              </w:rPr>
              <w:t>的提产</w:t>
            </w:r>
            <w:r w:rsidR="001A6184">
              <w:rPr>
                <w:rFonts w:asciiTheme="minorEastAsia" w:eastAsiaTheme="minorEastAsia" w:hAnsiTheme="minorEastAsia" w:cs="宋体"/>
              </w:rPr>
              <w:t>和</w:t>
            </w:r>
            <w:proofErr w:type="gramEnd"/>
            <w:r w:rsidR="001A6184">
              <w:rPr>
                <w:rFonts w:asciiTheme="minorEastAsia" w:eastAsiaTheme="minorEastAsia" w:hAnsiTheme="minorEastAsia" w:cs="宋体"/>
              </w:rPr>
              <w:t>产品结构的优化</w:t>
            </w:r>
            <w:r w:rsidR="00832E6B">
              <w:rPr>
                <w:rFonts w:asciiTheme="minorEastAsia" w:eastAsiaTheme="minorEastAsia" w:hAnsiTheme="minorEastAsia" w:cs="宋体"/>
              </w:rPr>
              <w:t>，提升项目盈利能力。</w:t>
            </w:r>
          </w:p>
          <w:p w14:paraId="4A5B8069" w14:textId="77777777" w:rsidR="00966C00" w:rsidRDefault="00966C00" w:rsidP="00966C00">
            <w:pPr>
              <w:pStyle w:val="TableParagraph"/>
              <w:spacing w:line="400" w:lineRule="exact"/>
              <w:ind w:left="390" w:rightChars="50" w:right="110" w:firstLineChars="100" w:firstLine="221"/>
              <w:jc w:val="both"/>
              <w:rPr>
                <w:rFonts w:asciiTheme="minorEastAsia" w:eastAsiaTheme="minorEastAsia" w:hAnsiTheme="minorEastAsia" w:cs="宋体"/>
                <w:b/>
              </w:rPr>
            </w:pPr>
            <w:r>
              <w:rPr>
                <w:rFonts w:asciiTheme="minorEastAsia" w:eastAsiaTheme="minorEastAsia" w:hAnsiTheme="minorEastAsia" w:cs="宋体" w:hint="eastAsia"/>
                <w:b/>
              </w:rPr>
              <w:t>6、</w:t>
            </w:r>
            <w:r>
              <w:rPr>
                <w:rFonts w:asciiTheme="minorEastAsia" w:eastAsiaTheme="minorEastAsia" w:hAnsiTheme="minorEastAsia" w:cs="宋体"/>
                <w:b/>
              </w:rPr>
              <w:t>公司泰国项目进展</w:t>
            </w:r>
          </w:p>
          <w:p w14:paraId="35F4FDCE" w14:textId="170436B5" w:rsidR="00966C00" w:rsidRPr="008237B4" w:rsidRDefault="00966C00" w:rsidP="00966C00">
            <w:pPr>
              <w:pStyle w:val="TableParagraph"/>
              <w:spacing w:line="400" w:lineRule="exact"/>
              <w:ind w:left="110" w:rightChars="50" w:right="110" w:firstLineChars="200" w:firstLine="440"/>
              <w:jc w:val="both"/>
              <w:rPr>
                <w:rFonts w:asciiTheme="minorEastAsia" w:eastAsiaTheme="minorEastAsia" w:hAnsiTheme="minorEastAsia" w:cs="宋体"/>
              </w:rPr>
            </w:pPr>
            <w:r w:rsidRPr="008237B4">
              <w:rPr>
                <w:rFonts w:asciiTheme="minorEastAsia" w:eastAsiaTheme="minorEastAsia" w:hAnsiTheme="minorEastAsia" w:cs="宋体"/>
              </w:rPr>
              <w:t>泰国新建生产基地项目，按计划完成了泰国公司设立、境外投资备案、签署土地购买协议、完成土地权转移等。</w:t>
            </w:r>
          </w:p>
          <w:p w14:paraId="12B9A1AE" w14:textId="77777777" w:rsidR="00966C00" w:rsidRPr="00A573D2" w:rsidRDefault="00966C00" w:rsidP="00966C00">
            <w:pPr>
              <w:pStyle w:val="TableParagraph"/>
              <w:spacing w:line="400" w:lineRule="exact"/>
              <w:ind w:left="552" w:rightChars="50" w:right="110"/>
              <w:jc w:val="both"/>
              <w:rPr>
                <w:rFonts w:asciiTheme="minorEastAsia" w:eastAsiaTheme="minorEastAsia" w:hAnsiTheme="minorEastAsia" w:cs="宋体"/>
                <w:b/>
              </w:rPr>
            </w:pPr>
            <w:r>
              <w:rPr>
                <w:rFonts w:asciiTheme="minorEastAsia" w:eastAsiaTheme="minorEastAsia" w:hAnsiTheme="minorEastAsia" w:cs="宋体" w:hint="eastAsia"/>
                <w:b/>
              </w:rPr>
              <w:t>7、</w:t>
            </w:r>
            <w:r w:rsidRPr="00A573D2">
              <w:rPr>
                <w:rFonts w:asciiTheme="minorEastAsia" w:eastAsiaTheme="minorEastAsia" w:hAnsiTheme="minorEastAsia" w:cs="宋体"/>
                <w:b/>
              </w:rPr>
              <w:t>原材料变动情况以及对公司的影响</w:t>
            </w:r>
          </w:p>
          <w:p w14:paraId="1DBA79E8" w14:textId="18126EE2" w:rsidR="00966C00" w:rsidRDefault="00966C00" w:rsidP="00966C00">
            <w:pPr>
              <w:pStyle w:val="TableParagraph"/>
              <w:spacing w:line="400" w:lineRule="exact"/>
              <w:ind w:left="110" w:rightChars="50" w:right="110" w:firstLineChars="200" w:firstLine="440"/>
              <w:jc w:val="both"/>
              <w:rPr>
                <w:rFonts w:asciiTheme="minorEastAsia" w:eastAsiaTheme="minorEastAsia" w:hAnsiTheme="minorEastAsia" w:cs="宋体"/>
              </w:rPr>
            </w:pPr>
            <w:r w:rsidRPr="00AF5CC3">
              <w:rPr>
                <w:rFonts w:asciiTheme="minorEastAsia" w:eastAsiaTheme="minorEastAsia" w:hAnsiTheme="minorEastAsia" w:cs="宋体"/>
              </w:rPr>
              <w:t>受大宗商品价格以及供需变化</w:t>
            </w:r>
            <w:r w:rsidRPr="00AF5CC3">
              <w:rPr>
                <w:rFonts w:asciiTheme="minorEastAsia" w:eastAsiaTheme="minorEastAsia" w:hAnsiTheme="minorEastAsia" w:cs="宋体" w:hint="eastAsia"/>
              </w:rPr>
              <w:t>等</w:t>
            </w:r>
            <w:r w:rsidRPr="00AF5CC3">
              <w:rPr>
                <w:rFonts w:asciiTheme="minorEastAsia" w:eastAsiaTheme="minorEastAsia" w:hAnsiTheme="minorEastAsia" w:cs="宋体"/>
              </w:rPr>
              <w:t>方面影响，2023年</w:t>
            </w:r>
            <w:proofErr w:type="gramStart"/>
            <w:r w:rsidRPr="00AF5CC3">
              <w:rPr>
                <w:rFonts w:asciiTheme="minorEastAsia" w:eastAsiaTheme="minorEastAsia" w:hAnsiTheme="minorEastAsia" w:cs="宋体"/>
              </w:rPr>
              <w:t>覆</w:t>
            </w:r>
            <w:proofErr w:type="gramEnd"/>
            <w:r w:rsidRPr="00AF5CC3">
              <w:rPr>
                <w:rFonts w:asciiTheme="minorEastAsia" w:eastAsiaTheme="minorEastAsia" w:hAnsiTheme="minorEastAsia" w:cs="宋体"/>
              </w:rPr>
              <w:t>铜板等主要原材料整体价格较</w:t>
            </w:r>
            <w:r w:rsidRPr="00AF5CC3">
              <w:rPr>
                <w:rFonts w:asciiTheme="minorEastAsia" w:eastAsiaTheme="minorEastAsia" w:hAnsiTheme="minorEastAsia" w:cs="宋体" w:hint="eastAsia"/>
              </w:rPr>
              <w:t>上</w:t>
            </w:r>
            <w:r w:rsidRPr="00AF5CC3">
              <w:rPr>
                <w:rFonts w:asciiTheme="minorEastAsia" w:eastAsiaTheme="minorEastAsia" w:hAnsiTheme="minorEastAsia" w:cs="宋体"/>
              </w:rPr>
              <w:t>年同期有所下降</w:t>
            </w:r>
            <w:r w:rsidRPr="00AF5CC3">
              <w:rPr>
                <w:rFonts w:asciiTheme="minorEastAsia" w:eastAsiaTheme="minorEastAsia" w:hAnsiTheme="minorEastAsia" w:cs="宋体" w:hint="eastAsia"/>
              </w:rPr>
              <w:t>，原材料价格下降有利于缓解公司经营成本压力。截至目前，覆铜板等主要原材料价格整体稳定，公司将</w:t>
            </w:r>
            <w:r w:rsidRPr="00AF5CC3">
              <w:rPr>
                <w:rFonts w:asciiTheme="minorEastAsia" w:eastAsiaTheme="minorEastAsia" w:hAnsiTheme="minorEastAsia" w:cs="宋体"/>
              </w:rPr>
              <w:t>持续关注主要原材料以及大宗商品等的价格走势，及时分析市场供需变化，并根据订单情况、库存情况以及原材料和大宗商品价格波动预测，动态</w:t>
            </w:r>
          </w:p>
          <w:p w14:paraId="2CBEA620" w14:textId="77777777" w:rsidR="0067772B" w:rsidRDefault="00966C00" w:rsidP="00D24CBB">
            <w:pPr>
              <w:pStyle w:val="TableParagraph"/>
              <w:spacing w:line="400" w:lineRule="exact"/>
              <w:ind w:rightChars="50" w:right="110" w:firstLineChars="100" w:firstLine="220"/>
              <w:jc w:val="both"/>
              <w:rPr>
                <w:rFonts w:asciiTheme="minorEastAsia" w:eastAsiaTheme="minorEastAsia" w:hAnsiTheme="minorEastAsia" w:cs="宋体"/>
              </w:rPr>
            </w:pPr>
            <w:r w:rsidRPr="00AF5CC3">
              <w:rPr>
                <w:rFonts w:asciiTheme="minorEastAsia" w:eastAsiaTheme="minorEastAsia" w:hAnsiTheme="minorEastAsia" w:cs="宋体"/>
              </w:rPr>
              <w:t>调整公司的供应策略。</w:t>
            </w:r>
          </w:p>
          <w:p w14:paraId="13ED919D" w14:textId="77777777" w:rsidR="00975D86" w:rsidRPr="00A573D2" w:rsidRDefault="00975D86" w:rsidP="00975D86">
            <w:pPr>
              <w:pStyle w:val="TableParagraph"/>
              <w:spacing w:line="360" w:lineRule="auto"/>
              <w:ind w:left="552" w:rightChars="50" w:right="110"/>
              <w:jc w:val="both"/>
              <w:rPr>
                <w:rFonts w:asciiTheme="minorEastAsia" w:eastAsiaTheme="minorEastAsia" w:hAnsiTheme="minorEastAsia" w:cs="宋体"/>
                <w:b/>
              </w:rPr>
            </w:pPr>
            <w:r>
              <w:rPr>
                <w:rFonts w:asciiTheme="minorEastAsia" w:eastAsiaTheme="minorEastAsia" w:hAnsiTheme="minorEastAsia" w:cs="宋体" w:hint="eastAsia"/>
                <w:b/>
              </w:rPr>
              <w:t>8、公司回购情况</w:t>
            </w:r>
          </w:p>
          <w:p w14:paraId="1BF7F4B3" w14:textId="77777777" w:rsidR="00975D86" w:rsidRDefault="00975D86" w:rsidP="00975D86">
            <w:pPr>
              <w:pStyle w:val="TableParagraph"/>
              <w:spacing w:line="360" w:lineRule="auto"/>
              <w:ind w:leftChars="50" w:left="110" w:rightChars="50" w:right="110" w:firstLineChars="200" w:firstLine="440"/>
              <w:jc w:val="both"/>
              <w:rPr>
                <w:rFonts w:asciiTheme="minorEastAsia" w:eastAsiaTheme="minorEastAsia" w:hAnsiTheme="minorEastAsia" w:cs="宋体"/>
              </w:rPr>
            </w:pPr>
            <w:r w:rsidRPr="006773CA">
              <w:rPr>
                <w:rFonts w:asciiTheme="minorEastAsia" w:eastAsiaTheme="minorEastAsia" w:hAnsiTheme="minorEastAsia" w:cs="宋体"/>
              </w:rPr>
              <w:t>基于对公司未来发展前景的信心、公司长期投资价值的认可及切实履行企业的社会责任，为完善公司长效激励机制，有效地将股东利益、</w:t>
            </w:r>
            <w:r w:rsidRPr="006773CA">
              <w:rPr>
                <w:rFonts w:asciiTheme="minorEastAsia" w:eastAsiaTheme="minorEastAsia" w:hAnsiTheme="minorEastAsia" w:cs="宋体"/>
              </w:rPr>
              <w:lastRenderedPageBreak/>
              <w:t>公司利益和员工个人利益紧密结合在一起，促进公司稳定、健康、可持续发展，公司拟通过上海证券交易所交易系统以集中竞价交易方式回购公司部分股份。本次回购的股份将在未来适宜时机全部用于股权激励或员工持股计划。</w:t>
            </w:r>
            <w:r w:rsidRPr="00BC08CE">
              <w:rPr>
                <w:rFonts w:asciiTheme="minorEastAsia" w:eastAsiaTheme="minorEastAsia" w:hAnsiTheme="minorEastAsia" w:cs="宋体"/>
              </w:rPr>
              <w:t>本次回购股份的资金总额不低于人民币8,000.00万元（含），不超过人民币15,000.00万元（含）。本次回购股份价格不超过人民币13.13元/股（含）</w:t>
            </w:r>
            <w:r>
              <w:rPr>
                <w:rFonts w:asciiTheme="minorEastAsia" w:eastAsiaTheme="minorEastAsia" w:hAnsiTheme="minorEastAsia" w:cs="宋体" w:hint="eastAsia"/>
              </w:rPr>
              <w:t>。</w:t>
            </w:r>
            <w:proofErr w:type="gramStart"/>
            <w:r w:rsidRPr="00195DEB">
              <w:rPr>
                <w:rFonts w:asciiTheme="minorEastAsia" w:eastAsiaTheme="minorEastAsia" w:hAnsiTheme="minorEastAsia" w:cs="宋体"/>
              </w:rPr>
              <w:t>实际回</w:t>
            </w:r>
            <w:proofErr w:type="gramEnd"/>
            <w:r w:rsidRPr="00195DEB">
              <w:rPr>
                <w:rFonts w:asciiTheme="minorEastAsia" w:eastAsiaTheme="minorEastAsia" w:hAnsiTheme="minorEastAsia" w:cs="宋体"/>
              </w:rPr>
              <w:t>购价格由公司管理层在回购实施期间，综合公司二级市场股票价格、公司财务状况及经营状况确定</w:t>
            </w:r>
            <w:r w:rsidRPr="00B44C75">
              <w:rPr>
                <w:rFonts w:asciiTheme="minorEastAsia" w:eastAsiaTheme="minorEastAsia" w:hAnsiTheme="minorEastAsia" w:cs="宋体"/>
              </w:rPr>
              <w:t>。</w:t>
            </w:r>
          </w:p>
          <w:p w14:paraId="12734781" w14:textId="77777777" w:rsidR="00975D86" w:rsidRPr="00AF5CC3" w:rsidRDefault="00975D86" w:rsidP="00975D86">
            <w:pPr>
              <w:pStyle w:val="TableParagraph"/>
              <w:spacing w:line="360" w:lineRule="auto"/>
              <w:ind w:leftChars="50" w:left="110" w:rightChars="50" w:right="110" w:firstLineChars="200" w:firstLine="440"/>
              <w:jc w:val="both"/>
              <w:rPr>
                <w:rFonts w:asciiTheme="minorEastAsia" w:eastAsiaTheme="minorEastAsia" w:hAnsiTheme="minorEastAsia" w:cs="宋体"/>
              </w:rPr>
            </w:pPr>
          </w:p>
          <w:p w14:paraId="03F45830" w14:textId="6B8AD67C" w:rsidR="00975D86" w:rsidRPr="0067772B" w:rsidRDefault="00975D86" w:rsidP="00975D86">
            <w:pPr>
              <w:pStyle w:val="TableParagraph"/>
              <w:spacing w:line="400" w:lineRule="exact"/>
              <w:ind w:rightChars="50" w:right="110" w:firstLineChars="100" w:firstLine="221"/>
              <w:jc w:val="both"/>
              <w:rPr>
                <w:rFonts w:asciiTheme="minorEastAsia" w:eastAsiaTheme="minorEastAsia" w:hAnsiTheme="minorEastAsia" w:cs="宋体"/>
              </w:rPr>
            </w:pPr>
            <w:r w:rsidRPr="00B44C75">
              <w:rPr>
                <w:rFonts w:asciiTheme="minorEastAsia" w:eastAsiaTheme="minorEastAsia" w:hAnsiTheme="minorEastAsia" w:cs="宋体"/>
                <w:b/>
              </w:rPr>
              <w:t>注：公司严格按照《信息披露管理制度》等规定，保证信息披露的真实、准确、完整、及时、公平</w:t>
            </w:r>
            <w:r w:rsidRPr="00B44C75">
              <w:rPr>
                <w:rFonts w:asciiTheme="minorEastAsia" w:eastAsiaTheme="minorEastAsia" w:hAnsiTheme="minorEastAsia" w:cs="宋体" w:hint="eastAsia"/>
                <w:b/>
              </w:rPr>
              <w:t>，</w:t>
            </w:r>
            <w:r w:rsidRPr="00B44C75">
              <w:rPr>
                <w:rFonts w:asciiTheme="minorEastAsia" w:eastAsiaTheme="minorEastAsia" w:hAnsiTheme="minorEastAsia" w:cs="宋体"/>
                <w:b/>
              </w:rPr>
              <w:t>没有出现未公开重大信息泄露等情况。</w:t>
            </w:r>
          </w:p>
        </w:tc>
      </w:tr>
      <w:tr w:rsidR="00783215" w:rsidRPr="00783215" w14:paraId="6CE35A37" w14:textId="77777777" w:rsidTr="003531DE">
        <w:trPr>
          <w:trHeight w:val="732"/>
          <w:jc w:val="center"/>
        </w:trPr>
        <w:tc>
          <w:tcPr>
            <w:tcW w:w="1555" w:type="dxa"/>
            <w:vAlign w:val="center"/>
          </w:tcPr>
          <w:p w14:paraId="10475FA2" w14:textId="1D2C9562" w:rsidR="00783215" w:rsidRDefault="00B94689"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lastRenderedPageBreak/>
              <w:t>附件清单</w:t>
            </w:r>
          </w:p>
          <w:p w14:paraId="0B74F84D" w14:textId="10006E01" w:rsidR="00B94689" w:rsidRPr="00783215" w:rsidRDefault="00B94689"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（如有）</w:t>
            </w:r>
          </w:p>
        </w:tc>
        <w:tc>
          <w:tcPr>
            <w:tcW w:w="7087" w:type="dxa"/>
            <w:vAlign w:val="center"/>
          </w:tcPr>
          <w:p w14:paraId="21664EA2" w14:textId="062C1FA8" w:rsidR="00B94689" w:rsidRPr="00A47089" w:rsidRDefault="00B94689" w:rsidP="00783215">
            <w:pPr>
              <w:pStyle w:val="TableParagraph"/>
              <w:ind w:leftChars="50" w:left="110" w:rightChars="50" w:right="110"/>
              <w:jc w:val="both"/>
              <w:rPr>
                <w:rFonts w:asciiTheme="minorEastAsia" w:eastAsiaTheme="minorEastAsia" w:hAnsiTheme="minorEastAsia" w:cs="宋体"/>
                <w:sz w:val="21"/>
                <w:szCs w:val="21"/>
              </w:rPr>
            </w:pPr>
            <w:r w:rsidRPr="00A47089">
              <w:rPr>
                <w:rFonts w:asciiTheme="minorEastAsia" w:eastAsiaTheme="minorEastAsia" w:hAnsiTheme="minorEastAsia" w:cs="宋体" w:hint="eastAsia"/>
                <w:sz w:val="21"/>
                <w:szCs w:val="21"/>
              </w:rPr>
              <w:t>无</w:t>
            </w:r>
          </w:p>
        </w:tc>
      </w:tr>
      <w:tr w:rsidR="00783215" w:rsidRPr="00783215" w14:paraId="2AE9698C" w14:textId="77777777" w:rsidTr="00FF3923">
        <w:trPr>
          <w:trHeight w:val="525"/>
          <w:jc w:val="center"/>
        </w:trPr>
        <w:tc>
          <w:tcPr>
            <w:tcW w:w="1555" w:type="dxa"/>
            <w:vAlign w:val="center"/>
          </w:tcPr>
          <w:p w14:paraId="3442E424" w14:textId="5782ED69" w:rsidR="00F55687" w:rsidRPr="00783215" w:rsidRDefault="00F55687"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日期</w:t>
            </w:r>
          </w:p>
        </w:tc>
        <w:tc>
          <w:tcPr>
            <w:tcW w:w="7087" w:type="dxa"/>
            <w:shd w:val="clear" w:color="auto" w:fill="auto"/>
            <w:vAlign w:val="center"/>
          </w:tcPr>
          <w:p w14:paraId="053705E2" w14:textId="6BD39C2B" w:rsidR="00F55687" w:rsidRPr="00A47089" w:rsidRDefault="00C24AB1" w:rsidP="00C308D8">
            <w:pPr>
              <w:pStyle w:val="TableParagraph"/>
              <w:ind w:leftChars="50" w:left="110" w:rightChars="50" w:right="110"/>
              <w:jc w:val="both"/>
              <w:rPr>
                <w:rFonts w:asciiTheme="minorEastAsia" w:eastAsiaTheme="minorEastAsia" w:hAnsiTheme="minorEastAsia" w:cs="宋体"/>
                <w:sz w:val="21"/>
                <w:szCs w:val="21"/>
              </w:rPr>
            </w:pPr>
            <w:r w:rsidRPr="00913CAE">
              <w:rPr>
                <w:rFonts w:asciiTheme="minorEastAsia" w:eastAsiaTheme="minorEastAsia" w:hAnsiTheme="minorEastAsia" w:cs="宋体" w:hint="eastAsia"/>
                <w:color w:val="000000" w:themeColor="text1"/>
                <w:sz w:val="21"/>
                <w:szCs w:val="21"/>
              </w:rPr>
              <w:t>2</w:t>
            </w:r>
            <w:r w:rsidRPr="00913CAE">
              <w:rPr>
                <w:rFonts w:asciiTheme="minorEastAsia" w:eastAsiaTheme="minorEastAsia" w:hAnsiTheme="minorEastAsia" w:cs="宋体"/>
                <w:color w:val="000000" w:themeColor="text1"/>
                <w:sz w:val="21"/>
                <w:szCs w:val="21"/>
              </w:rPr>
              <w:t>02</w:t>
            </w:r>
            <w:r>
              <w:rPr>
                <w:rFonts w:asciiTheme="minorEastAsia" w:eastAsiaTheme="minorEastAsia" w:hAnsiTheme="minorEastAsia" w:cs="宋体"/>
                <w:color w:val="000000" w:themeColor="text1"/>
                <w:sz w:val="21"/>
                <w:szCs w:val="21"/>
              </w:rPr>
              <w:t>4</w:t>
            </w:r>
            <w:r w:rsidRPr="00913CAE">
              <w:rPr>
                <w:rFonts w:asciiTheme="minorEastAsia" w:eastAsiaTheme="minorEastAsia" w:hAnsiTheme="minorEastAsia" w:cs="宋体"/>
                <w:color w:val="000000" w:themeColor="text1"/>
                <w:sz w:val="21"/>
                <w:szCs w:val="21"/>
              </w:rPr>
              <w:t>年</w:t>
            </w:r>
            <w:r w:rsidR="00C308D8">
              <w:rPr>
                <w:rFonts w:asciiTheme="minorEastAsia" w:eastAsiaTheme="minorEastAsia" w:hAnsiTheme="minorEastAsia" w:cs="宋体"/>
                <w:color w:val="000000" w:themeColor="text1"/>
                <w:sz w:val="21"/>
                <w:szCs w:val="21"/>
              </w:rPr>
              <w:t>4</w:t>
            </w:r>
            <w:r w:rsidRPr="00913CAE">
              <w:rPr>
                <w:rFonts w:asciiTheme="minorEastAsia" w:eastAsiaTheme="minorEastAsia" w:hAnsiTheme="minorEastAsia" w:cs="宋体"/>
                <w:color w:val="000000" w:themeColor="text1"/>
                <w:sz w:val="21"/>
                <w:szCs w:val="21"/>
              </w:rPr>
              <w:t>月</w:t>
            </w:r>
            <w:r w:rsidR="00C308D8">
              <w:rPr>
                <w:rFonts w:asciiTheme="minorEastAsia" w:eastAsiaTheme="minorEastAsia" w:hAnsiTheme="minorEastAsia" w:cs="宋体"/>
                <w:color w:val="000000" w:themeColor="text1"/>
                <w:sz w:val="21"/>
                <w:szCs w:val="21"/>
              </w:rPr>
              <w:t>9</w:t>
            </w:r>
            <w:r w:rsidRPr="00913CAE">
              <w:rPr>
                <w:rFonts w:asciiTheme="minorEastAsia" w:eastAsiaTheme="minorEastAsia" w:hAnsiTheme="minorEastAsia" w:cs="宋体"/>
                <w:color w:val="000000" w:themeColor="text1"/>
                <w:sz w:val="21"/>
                <w:szCs w:val="21"/>
              </w:rPr>
              <w:t>日</w:t>
            </w:r>
          </w:p>
        </w:tc>
      </w:tr>
    </w:tbl>
    <w:p w14:paraId="68FC583C" w14:textId="28094D46" w:rsidR="00922867" w:rsidRPr="00783215" w:rsidRDefault="00922867" w:rsidP="008144A7">
      <w:pPr>
        <w:widowControl/>
        <w:autoSpaceDE/>
        <w:autoSpaceDN/>
        <w:spacing w:line="360" w:lineRule="auto"/>
        <w:rPr>
          <w:rFonts w:asciiTheme="minorEastAsia" w:eastAsiaTheme="minorEastAsia" w:hAnsiTheme="minorEastAsia" w:cs="宋体"/>
          <w:sz w:val="21"/>
          <w:szCs w:val="21"/>
        </w:rPr>
      </w:pPr>
    </w:p>
    <w:sectPr w:rsidR="00922867" w:rsidRPr="00783215" w:rsidSect="00783215">
      <w:footerReference w:type="default" r:id="rId9"/>
      <w:type w:val="continuous"/>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41654" w14:textId="77777777" w:rsidR="00002A21" w:rsidRDefault="00002A21" w:rsidP="00922867">
      <w:r>
        <w:separator/>
      </w:r>
    </w:p>
  </w:endnote>
  <w:endnote w:type="continuationSeparator" w:id="0">
    <w:p w14:paraId="5AEAF480" w14:textId="77777777" w:rsidR="00002A21" w:rsidRDefault="00002A21" w:rsidP="0092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86916"/>
      <w:docPartObj>
        <w:docPartGallery w:val="Page Numbers (Bottom of Page)"/>
        <w:docPartUnique/>
      </w:docPartObj>
    </w:sdtPr>
    <w:sdtEndPr/>
    <w:sdtContent>
      <w:sdt>
        <w:sdtPr>
          <w:id w:val="-1769616900"/>
          <w:docPartObj>
            <w:docPartGallery w:val="Page Numbers (Top of Page)"/>
            <w:docPartUnique/>
          </w:docPartObj>
        </w:sdtPr>
        <w:sdtEndPr/>
        <w:sdtContent>
          <w:p w14:paraId="63A06FBF" w14:textId="1FAA205A" w:rsidR="00C914BF" w:rsidRDefault="00C914BF">
            <w:pPr>
              <w:pStyle w:val="a5"/>
              <w:jc w:val="right"/>
            </w:pPr>
            <w:r>
              <w:t xml:space="preserve"> </w:t>
            </w:r>
            <w:r>
              <w:rPr>
                <w:b/>
                <w:bCs/>
                <w:sz w:val="24"/>
                <w:szCs w:val="24"/>
              </w:rPr>
              <w:fldChar w:fldCharType="begin"/>
            </w:r>
            <w:r>
              <w:rPr>
                <w:b/>
                <w:bCs/>
              </w:rPr>
              <w:instrText>PAGE</w:instrText>
            </w:r>
            <w:r>
              <w:rPr>
                <w:b/>
                <w:bCs/>
                <w:sz w:val="24"/>
                <w:szCs w:val="24"/>
              </w:rPr>
              <w:fldChar w:fldCharType="separate"/>
            </w:r>
            <w:r w:rsidR="0068606D">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8606D">
              <w:rPr>
                <w:b/>
                <w:bCs/>
                <w:noProof/>
              </w:rPr>
              <w:t>5</w:t>
            </w:r>
            <w:r>
              <w:rPr>
                <w:b/>
                <w:bCs/>
                <w:sz w:val="24"/>
                <w:szCs w:val="24"/>
              </w:rPr>
              <w:fldChar w:fldCharType="end"/>
            </w:r>
          </w:p>
        </w:sdtContent>
      </w:sdt>
    </w:sdtContent>
  </w:sdt>
  <w:p w14:paraId="387134B5" w14:textId="77777777" w:rsidR="00C914BF" w:rsidRDefault="00C914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250FF" w14:textId="77777777" w:rsidR="00002A21" w:rsidRDefault="00002A21" w:rsidP="00922867">
      <w:r>
        <w:separator/>
      </w:r>
    </w:p>
  </w:footnote>
  <w:footnote w:type="continuationSeparator" w:id="0">
    <w:p w14:paraId="4CC2123C" w14:textId="77777777" w:rsidR="00002A21" w:rsidRDefault="00002A21" w:rsidP="00922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2537F"/>
    <w:multiLevelType w:val="hybridMultilevel"/>
    <w:tmpl w:val="83863654"/>
    <w:lvl w:ilvl="0" w:tplc="18C807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1E07AF"/>
    <w:multiLevelType w:val="hybridMultilevel"/>
    <w:tmpl w:val="888AAE7C"/>
    <w:lvl w:ilvl="0" w:tplc="3DAA2602">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293B7B"/>
    <w:multiLevelType w:val="multilevel"/>
    <w:tmpl w:val="5D293B7B"/>
    <w:lvl w:ilvl="0">
      <w:start w:val="1"/>
      <w:numFmt w:val="bullet"/>
      <w:lvlText w:val=""/>
      <w:lvlJc w:val="left"/>
      <w:pPr>
        <w:ind w:left="987"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3" w15:restartNumberingAfterBreak="0">
    <w:nsid w:val="6A326011"/>
    <w:multiLevelType w:val="multilevel"/>
    <w:tmpl w:val="6A326011"/>
    <w:lvl w:ilvl="0">
      <w:start w:val="1"/>
      <w:numFmt w:val="decimal"/>
      <w:lvlText w:val="%1."/>
      <w:lvlJc w:val="left"/>
      <w:pPr>
        <w:ind w:left="420" w:hanging="4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1483310"/>
    <w:multiLevelType w:val="hybridMultilevel"/>
    <w:tmpl w:val="42948DE0"/>
    <w:lvl w:ilvl="0" w:tplc="3D52CF78">
      <w:start w:val="1"/>
      <w:numFmt w:val="decimal"/>
      <w:suff w:val="space"/>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A34077"/>
    <w:multiLevelType w:val="hybridMultilevel"/>
    <w:tmpl w:val="B6BA77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1A5C46"/>
    <w:multiLevelType w:val="hybridMultilevel"/>
    <w:tmpl w:val="42948DE0"/>
    <w:lvl w:ilvl="0" w:tplc="3D52CF78">
      <w:start w:val="1"/>
      <w:numFmt w:val="decimal"/>
      <w:suff w:val="space"/>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890E4D"/>
    <w:multiLevelType w:val="hybridMultilevel"/>
    <w:tmpl w:val="1BDC0570"/>
    <w:lvl w:ilvl="0" w:tplc="FA8EE4E8">
      <w:start w:val="1"/>
      <w:numFmt w:val="chineseCountingThousand"/>
      <w:suff w:val="space"/>
      <w:lvlText w:val="%1、"/>
      <w:lvlJc w:val="left"/>
      <w:pPr>
        <w:ind w:left="170" w:hanging="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0"/>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05"/>
    <w:rsid w:val="000022A9"/>
    <w:rsid w:val="00002306"/>
    <w:rsid w:val="000023BA"/>
    <w:rsid w:val="00002627"/>
    <w:rsid w:val="00002A21"/>
    <w:rsid w:val="00004032"/>
    <w:rsid w:val="000078BF"/>
    <w:rsid w:val="000128F0"/>
    <w:rsid w:val="00015F87"/>
    <w:rsid w:val="00021591"/>
    <w:rsid w:val="00023089"/>
    <w:rsid w:val="00023495"/>
    <w:rsid w:val="000246E1"/>
    <w:rsid w:val="00025557"/>
    <w:rsid w:val="000267CA"/>
    <w:rsid w:val="000270B6"/>
    <w:rsid w:val="00030DDB"/>
    <w:rsid w:val="00035675"/>
    <w:rsid w:val="00041EAA"/>
    <w:rsid w:val="00044429"/>
    <w:rsid w:val="00050478"/>
    <w:rsid w:val="00050D86"/>
    <w:rsid w:val="000511D5"/>
    <w:rsid w:val="000524D4"/>
    <w:rsid w:val="00054C12"/>
    <w:rsid w:val="000555E1"/>
    <w:rsid w:val="00055738"/>
    <w:rsid w:val="000559E7"/>
    <w:rsid w:val="000651B1"/>
    <w:rsid w:val="000660B4"/>
    <w:rsid w:val="000725E3"/>
    <w:rsid w:val="00072BC4"/>
    <w:rsid w:val="00073178"/>
    <w:rsid w:val="00074262"/>
    <w:rsid w:val="00074D9A"/>
    <w:rsid w:val="00083F3C"/>
    <w:rsid w:val="00085338"/>
    <w:rsid w:val="000869F2"/>
    <w:rsid w:val="00086A12"/>
    <w:rsid w:val="00092B47"/>
    <w:rsid w:val="00094F98"/>
    <w:rsid w:val="000A4625"/>
    <w:rsid w:val="000A4EEE"/>
    <w:rsid w:val="000A6AD9"/>
    <w:rsid w:val="000B2C37"/>
    <w:rsid w:val="000B400F"/>
    <w:rsid w:val="000B42F2"/>
    <w:rsid w:val="000B431B"/>
    <w:rsid w:val="000C2E59"/>
    <w:rsid w:val="000C4BE7"/>
    <w:rsid w:val="000D01E4"/>
    <w:rsid w:val="000D2FCF"/>
    <w:rsid w:val="000E39A2"/>
    <w:rsid w:val="000E70FC"/>
    <w:rsid w:val="000E7798"/>
    <w:rsid w:val="000F19A3"/>
    <w:rsid w:val="000F5C76"/>
    <w:rsid w:val="00101909"/>
    <w:rsid w:val="00103048"/>
    <w:rsid w:val="001055ED"/>
    <w:rsid w:val="00107C14"/>
    <w:rsid w:val="00110219"/>
    <w:rsid w:val="00111C9B"/>
    <w:rsid w:val="00112C2F"/>
    <w:rsid w:val="0011719F"/>
    <w:rsid w:val="00124A87"/>
    <w:rsid w:val="00125DB6"/>
    <w:rsid w:val="001340ED"/>
    <w:rsid w:val="00134D49"/>
    <w:rsid w:val="00136145"/>
    <w:rsid w:val="00142C49"/>
    <w:rsid w:val="00143676"/>
    <w:rsid w:val="00143DFE"/>
    <w:rsid w:val="00144078"/>
    <w:rsid w:val="00145CC1"/>
    <w:rsid w:val="00146143"/>
    <w:rsid w:val="001464B0"/>
    <w:rsid w:val="00150550"/>
    <w:rsid w:val="001542A4"/>
    <w:rsid w:val="0015437B"/>
    <w:rsid w:val="00155C6F"/>
    <w:rsid w:val="00157ED2"/>
    <w:rsid w:val="00160E7B"/>
    <w:rsid w:val="0016188E"/>
    <w:rsid w:val="00162E0F"/>
    <w:rsid w:val="00163A2E"/>
    <w:rsid w:val="00164446"/>
    <w:rsid w:val="001646B0"/>
    <w:rsid w:val="00170898"/>
    <w:rsid w:val="00172F43"/>
    <w:rsid w:val="001754B1"/>
    <w:rsid w:val="001775E7"/>
    <w:rsid w:val="00181021"/>
    <w:rsid w:val="00181B1D"/>
    <w:rsid w:val="00182B64"/>
    <w:rsid w:val="00183B3F"/>
    <w:rsid w:val="0018530A"/>
    <w:rsid w:val="0019263E"/>
    <w:rsid w:val="00192CDD"/>
    <w:rsid w:val="0019497A"/>
    <w:rsid w:val="00195DEB"/>
    <w:rsid w:val="00196E61"/>
    <w:rsid w:val="001A1C62"/>
    <w:rsid w:val="001A6184"/>
    <w:rsid w:val="001A73A4"/>
    <w:rsid w:val="001A77D7"/>
    <w:rsid w:val="001B4AD2"/>
    <w:rsid w:val="001B770D"/>
    <w:rsid w:val="001C1FD7"/>
    <w:rsid w:val="001C6377"/>
    <w:rsid w:val="001D1093"/>
    <w:rsid w:val="001D12E0"/>
    <w:rsid w:val="001D1E31"/>
    <w:rsid w:val="001D455F"/>
    <w:rsid w:val="001D4EBA"/>
    <w:rsid w:val="001D54CC"/>
    <w:rsid w:val="001D5A82"/>
    <w:rsid w:val="001D5EB6"/>
    <w:rsid w:val="001D5FD9"/>
    <w:rsid w:val="001E2166"/>
    <w:rsid w:val="001E2BA8"/>
    <w:rsid w:val="001E43AF"/>
    <w:rsid w:val="001E5F49"/>
    <w:rsid w:val="001E69CB"/>
    <w:rsid w:val="001F2C72"/>
    <w:rsid w:val="001F6D5D"/>
    <w:rsid w:val="001F70D8"/>
    <w:rsid w:val="001F7E32"/>
    <w:rsid w:val="0021026D"/>
    <w:rsid w:val="002169E6"/>
    <w:rsid w:val="002226E6"/>
    <w:rsid w:val="00227B20"/>
    <w:rsid w:val="002321F2"/>
    <w:rsid w:val="00232208"/>
    <w:rsid w:val="00232DB2"/>
    <w:rsid w:val="00233E99"/>
    <w:rsid w:val="002353F1"/>
    <w:rsid w:val="002358BF"/>
    <w:rsid w:val="002371A2"/>
    <w:rsid w:val="00245B9A"/>
    <w:rsid w:val="00246BF7"/>
    <w:rsid w:val="002479DF"/>
    <w:rsid w:val="00247B2F"/>
    <w:rsid w:val="00253768"/>
    <w:rsid w:val="00254F21"/>
    <w:rsid w:val="00256253"/>
    <w:rsid w:val="00257862"/>
    <w:rsid w:val="00262232"/>
    <w:rsid w:val="00273B89"/>
    <w:rsid w:val="002747A8"/>
    <w:rsid w:val="00277D9B"/>
    <w:rsid w:val="00280281"/>
    <w:rsid w:val="00280617"/>
    <w:rsid w:val="00280EA2"/>
    <w:rsid w:val="00281EAE"/>
    <w:rsid w:val="002824D0"/>
    <w:rsid w:val="0028632C"/>
    <w:rsid w:val="002869B4"/>
    <w:rsid w:val="0029472A"/>
    <w:rsid w:val="00295894"/>
    <w:rsid w:val="002A1A41"/>
    <w:rsid w:val="002A4054"/>
    <w:rsid w:val="002A50B5"/>
    <w:rsid w:val="002B37C2"/>
    <w:rsid w:val="002C1A23"/>
    <w:rsid w:val="002C415D"/>
    <w:rsid w:val="002C6A03"/>
    <w:rsid w:val="002C7836"/>
    <w:rsid w:val="002D5ABB"/>
    <w:rsid w:val="002D718C"/>
    <w:rsid w:val="002E05A8"/>
    <w:rsid w:val="002E30C2"/>
    <w:rsid w:val="002E468F"/>
    <w:rsid w:val="002E6925"/>
    <w:rsid w:val="002F2DDE"/>
    <w:rsid w:val="002F2F3E"/>
    <w:rsid w:val="002F3C0C"/>
    <w:rsid w:val="00303440"/>
    <w:rsid w:val="00304432"/>
    <w:rsid w:val="0030642E"/>
    <w:rsid w:val="00307E5D"/>
    <w:rsid w:val="003103C0"/>
    <w:rsid w:val="003120EF"/>
    <w:rsid w:val="00313913"/>
    <w:rsid w:val="00316D6A"/>
    <w:rsid w:val="00321C73"/>
    <w:rsid w:val="003226DA"/>
    <w:rsid w:val="00325189"/>
    <w:rsid w:val="003306F0"/>
    <w:rsid w:val="003318EA"/>
    <w:rsid w:val="00332637"/>
    <w:rsid w:val="003336EC"/>
    <w:rsid w:val="00336C99"/>
    <w:rsid w:val="00340C5B"/>
    <w:rsid w:val="00341863"/>
    <w:rsid w:val="0034274E"/>
    <w:rsid w:val="00343E91"/>
    <w:rsid w:val="003450DC"/>
    <w:rsid w:val="003475D3"/>
    <w:rsid w:val="00352024"/>
    <w:rsid w:val="003531DE"/>
    <w:rsid w:val="003557C1"/>
    <w:rsid w:val="00356974"/>
    <w:rsid w:val="00360288"/>
    <w:rsid w:val="0036419E"/>
    <w:rsid w:val="00364FDC"/>
    <w:rsid w:val="00371C3A"/>
    <w:rsid w:val="00373449"/>
    <w:rsid w:val="003752F8"/>
    <w:rsid w:val="00381561"/>
    <w:rsid w:val="00383A47"/>
    <w:rsid w:val="00383B22"/>
    <w:rsid w:val="0038532E"/>
    <w:rsid w:val="003912CB"/>
    <w:rsid w:val="00393250"/>
    <w:rsid w:val="003934DA"/>
    <w:rsid w:val="003938DD"/>
    <w:rsid w:val="003944CB"/>
    <w:rsid w:val="00396432"/>
    <w:rsid w:val="00397BC3"/>
    <w:rsid w:val="003A0971"/>
    <w:rsid w:val="003A5373"/>
    <w:rsid w:val="003B0E50"/>
    <w:rsid w:val="003B2CBA"/>
    <w:rsid w:val="003B499E"/>
    <w:rsid w:val="003C0320"/>
    <w:rsid w:val="003C3060"/>
    <w:rsid w:val="003C4035"/>
    <w:rsid w:val="003C42D1"/>
    <w:rsid w:val="003C4AAB"/>
    <w:rsid w:val="003D3783"/>
    <w:rsid w:val="003D397B"/>
    <w:rsid w:val="003D422A"/>
    <w:rsid w:val="003D6D68"/>
    <w:rsid w:val="003E13C9"/>
    <w:rsid w:val="003E147A"/>
    <w:rsid w:val="003E399D"/>
    <w:rsid w:val="003E59E1"/>
    <w:rsid w:val="003E7F9D"/>
    <w:rsid w:val="003F4483"/>
    <w:rsid w:val="003F5680"/>
    <w:rsid w:val="004031CD"/>
    <w:rsid w:val="0040370E"/>
    <w:rsid w:val="004053A6"/>
    <w:rsid w:val="004108E7"/>
    <w:rsid w:val="00412DA8"/>
    <w:rsid w:val="00413C66"/>
    <w:rsid w:val="004174EE"/>
    <w:rsid w:val="004179F9"/>
    <w:rsid w:val="00420065"/>
    <w:rsid w:val="00421A72"/>
    <w:rsid w:val="00422DFD"/>
    <w:rsid w:val="00423499"/>
    <w:rsid w:val="004241C2"/>
    <w:rsid w:val="00425F9C"/>
    <w:rsid w:val="00425FE2"/>
    <w:rsid w:val="0043006E"/>
    <w:rsid w:val="00433479"/>
    <w:rsid w:val="0043390F"/>
    <w:rsid w:val="00433F3B"/>
    <w:rsid w:val="0043434A"/>
    <w:rsid w:val="0043587A"/>
    <w:rsid w:val="00435AAA"/>
    <w:rsid w:val="004368BB"/>
    <w:rsid w:val="00436E51"/>
    <w:rsid w:val="004402C4"/>
    <w:rsid w:val="00440D25"/>
    <w:rsid w:val="00441718"/>
    <w:rsid w:val="00441C75"/>
    <w:rsid w:val="00442450"/>
    <w:rsid w:val="004434DF"/>
    <w:rsid w:val="00443EE1"/>
    <w:rsid w:val="00444BF4"/>
    <w:rsid w:val="00447732"/>
    <w:rsid w:val="00460212"/>
    <w:rsid w:val="004641C3"/>
    <w:rsid w:val="004651B3"/>
    <w:rsid w:val="00467422"/>
    <w:rsid w:val="00470A85"/>
    <w:rsid w:val="00472A32"/>
    <w:rsid w:val="00472CD5"/>
    <w:rsid w:val="004808B0"/>
    <w:rsid w:val="004810C6"/>
    <w:rsid w:val="00487F27"/>
    <w:rsid w:val="00490F1A"/>
    <w:rsid w:val="00491789"/>
    <w:rsid w:val="004A1365"/>
    <w:rsid w:val="004A384E"/>
    <w:rsid w:val="004A7FE2"/>
    <w:rsid w:val="004B065F"/>
    <w:rsid w:val="004B1341"/>
    <w:rsid w:val="004B1CF7"/>
    <w:rsid w:val="004B2319"/>
    <w:rsid w:val="004B50C2"/>
    <w:rsid w:val="004C13D7"/>
    <w:rsid w:val="004C1724"/>
    <w:rsid w:val="004C2C80"/>
    <w:rsid w:val="004C5602"/>
    <w:rsid w:val="004C646D"/>
    <w:rsid w:val="004C688C"/>
    <w:rsid w:val="004D475E"/>
    <w:rsid w:val="004D4DC4"/>
    <w:rsid w:val="004D7718"/>
    <w:rsid w:val="004D79F6"/>
    <w:rsid w:val="004E16E7"/>
    <w:rsid w:val="004E1918"/>
    <w:rsid w:val="004E2B2E"/>
    <w:rsid w:val="004E5C88"/>
    <w:rsid w:val="004E5ECD"/>
    <w:rsid w:val="004E768D"/>
    <w:rsid w:val="004F2627"/>
    <w:rsid w:val="004F4F70"/>
    <w:rsid w:val="004F7FBB"/>
    <w:rsid w:val="005025EE"/>
    <w:rsid w:val="005059C2"/>
    <w:rsid w:val="0051026F"/>
    <w:rsid w:val="00512339"/>
    <w:rsid w:val="00516617"/>
    <w:rsid w:val="0051673E"/>
    <w:rsid w:val="00520C06"/>
    <w:rsid w:val="00531F41"/>
    <w:rsid w:val="00535412"/>
    <w:rsid w:val="005370B4"/>
    <w:rsid w:val="005405DA"/>
    <w:rsid w:val="005407B0"/>
    <w:rsid w:val="005415F6"/>
    <w:rsid w:val="00541F38"/>
    <w:rsid w:val="00541F9B"/>
    <w:rsid w:val="0054399E"/>
    <w:rsid w:val="005478A0"/>
    <w:rsid w:val="00551367"/>
    <w:rsid w:val="00551DFB"/>
    <w:rsid w:val="00555567"/>
    <w:rsid w:val="00556E37"/>
    <w:rsid w:val="00561EDE"/>
    <w:rsid w:val="00563F2D"/>
    <w:rsid w:val="0056501F"/>
    <w:rsid w:val="00575559"/>
    <w:rsid w:val="00575CF6"/>
    <w:rsid w:val="0057655A"/>
    <w:rsid w:val="00580BCA"/>
    <w:rsid w:val="00581B41"/>
    <w:rsid w:val="00582906"/>
    <w:rsid w:val="005829D5"/>
    <w:rsid w:val="0058414D"/>
    <w:rsid w:val="005843D3"/>
    <w:rsid w:val="00584F01"/>
    <w:rsid w:val="00591BA5"/>
    <w:rsid w:val="00592BF7"/>
    <w:rsid w:val="00594F2F"/>
    <w:rsid w:val="005A14FA"/>
    <w:rsid w:val="005A1D2B"/>
    <w:rsid w:val="005A63EC"/>
    <w:rsid w:val="005B29B5"/>
    <w:rsid w:val="005B41C8"/>
    <w:rsid w:val="005B7F09"/>
    <w:rsid w:val="005C0CB3"/>
    <w:rsid w:val="005C0DE8"/>
    <w:rsid w:val="005C1326"/>
    <w:rsid w:val="005C2E48"/>
    <w:rsid w:val="005C5142"/>
    <w:rsid w:val="005C54EE"/>
    <w:rsid w:val="005C5A7D"/>
    <w:rsid w:val="005D1459"/>
    <w:rsid w:val="005D200A"/>
    <w:rsid w:val="005D45A8"/>
    <w:rsid w:val="005D4F2F"/>
    <w:rsid w:val="005D64E0"/>
    <w:rsid w:val="005D7E0D"/>
    <w:rsid w:val="005D7FDD"/>
    <w:rsid w:val="005E3F24"/>
    <w:rsid w:val="005F5349"/>
    <w:rsid w:val="005F5C25"/>
    <w:rsid w:val="005F609D"/>
    <w:rsid w:val="00601064"/>
    <w:rsid w:val="006014F2"/>
    <w:rsid w:val="0061038E"/>
    <w:rsid w:val="00610E8E"/>
    <w:rsid w:val="00610E90"/>
    <w:rsid w:val="0061364F"/>
    <w:rsid w:val="006137FC"/>
    <w:rsid w:val="006143DB"/>
    <w:rsid w:val="00614E52"/>
    <w:rsid w:val="0062177E"/>
    <w:rsid w:val="006226C3"/>
    <w:rsid w:val="00622FEA"/>
    <w:rsid w:val="00632012"/>
    <w:rsid w:val="00633B99"/>
    <w:rsid w:val="006404A1"/>
    <w:rsid w:val="00641459"/>
    <w:rsid w:val="006443D6"/>
    <w:rsid w:val="006468E7"/>
    <w:rsid w:val="00650C35"/>
    <w:rsid w:val="00652724"/>
    <w:rsid w:val="006527E8"/>
    <w:rsid w:val="006561F0"/>
    <w:rsid w:val="00656AF6"/>
    <w:rsid w:val="006662B7"/>
    <w:rsid w:val="006667EE"/>
    <w:rsid w:val="006673BA"/>
    <w:rsid w:val="0066791F"/>
    <w:rsid w:val="00670B2C"/>
    <w:rsid w:val="00670DFC"/>
    <w:rsid w:val="006729E6"/>
    <w:rsid w:val="00674898"/>
    <w:rsid w:val="006750DC"/>
    <w:rsid w:val="006773CA"/>
    <w:rsid w:val="0067772B"/>
    <w:rsid w:val="00677857"/>
    <w:rsid w:val="0068216C"/>
    <w:rsid w:val="006823F8"/>
    <w:rsid w:val="00682965"/>
    <w:rsid w:val="006833A4"/>
    <w:rsid w:val="0068606D"/>
    <w:rsid w:val="0068728E"/>
    <w:rsid w:val="006A5330"/>
    <w:rsid w:val="006B188E"/>
    <w:rsid w:val="006B26B7"/>
    <w:rsid w:val="006B363D"/>
    <w:rsid w:val="006B424A"/>
    <w:rsid w:val="006B4B63"/>
    <w:rsid w:val="006C0CFC"/>
    <w:rsid w:val="006C51DD"/>
    <w:rsid w:val="006C6BA2"/>
    <w:rsid w:val="006D3540"/>
    <w:rsid w:val="006D3707"/>
    <w:rsid w:val="006D37F1"/>
    <w:rsid w:val="006D3BED"/>
    <w:rsid w:val="006D48F3"/>
    <w:rsid w:val="006D5D04"/>
    <w:rsid w:val="006E4694"/>
    <w:rsid w:val="006F064F"/>
    <w:rsid w:val="006F2BFE"/>
    <w:rsid w:val="006F34F0"/>
    <w:rsid w:val="006F431E"/>
    <w:rsid w:val="006F7EF6"/>
    <w:rsid w:val="0070376E"/>
    <w:rsid w:val="00703FD9"/>
    <w:rsid w:val="00704F9B"/>
    <w:rsid w:val="00707737"/>
    <w:rsid w:val="007101B3"/>
    <w:rsid w:val="007114BB"/>
    <w:rsid w:val="007151CE"/>
    <w:rsid w:val="00715E54"/>
    <w:rsid w:val="0071671B"/>
    <w:rsid w:val="007215A4"/>
    <w:rsid w:val="007229EA"/>
    <w:rsid w:val="00724C3E"/>
    <w:rsid w:val="007263E2"/>
    <w:rsid w:val="00726752"/>
    <w:rsid w:val="007273B3"/>
    <w:rsid w:val="007318EF"/>
    <w:rsid w:val="00733A6B"/>
    <w:rsid w:val="00735A02"/>
    <w:rsid w:val="00735F35"/>
    <w:rsid w:val="007371DA"/>
    <w:rsid w:val="007412DD"/>
    <w:rsid w:val="0074658F"/>
    <w:rsid w:val="00747216"/>
    <w:rsid w:val="00747796"/>
    <w:rsid w:val="00753A90"/>
    <w:rsid w:val="007619AE"/>
    <w:rsid w:val="00766D78"/>
    <w:rsid w:val="00770B57"/>
    <w:rsid w:val="00773BDB"/>
    <w:rsid w:val="00774617"/>
    <w:rsid w:val="00774CF5"/>
    <w:rsid w:val="0077672F"/>
    <w:rsid w:val="007776CE"/>
    <w:rsid w:val="00777C53"/>
    <w:rsid w:val="00777CB4"/>
    <w:rsid w:val="007810D6"/>
    <w:rsid w:val="007817F8"/>
    <w:rsid w:val="00783215"/>
    <w:rsid w:val="00785382"/>
    <w:rsid w:val="0079249A"/>
    <w:rsid w:val="0079327B"/>
    <w:rsid w:val="00797918"/>
    <w:rsid w:val="00797D61"/>
    <w:rsid w:val="007A26E3"/>
    <w:rsid w:val="007A2FBA"/>
    <w:rsid w:val="007A75B9"/>
    <w:rsid w:val="007A7744"/>
    <w:rsid w:val="007B1979"/>
    <w:rsid w:val="007B34F0"/>
    <w:rsid w:val="007B3D1E"/>
    <w:rsid w:val="007B49FB"/>
    <w:rsid w:val="007B4C1B"/>
    <w:rsid w:val="007C53C1"/>
    <w:rsid w:val="007C69D9"/>
    <w:rsid w:val="007D4838"/>
    <w:rsid w:val="007D7193"/>
    <w:rsid w:val="007E08C3"/>
    <w:rsid w:val="007E20BE"/>
    <w:rsid w:val="007E32FD"/>
    <w:rsid w:val="007E40DE"/>
    <w:rsid w:val="007E4A2E"/>
    <w:rsid w:val="007E55F3"/>
    <w:rsid w:val="007F21EE"/>
    <w:rsid w:val="007F405F"/>
    <w:rsid w:val="007F6BEE"/>
    <w:rsid w:val="008013A8"/>
    <w:rsid w:val="00812225"/>
    <w:rsid w:val="0081340D"/>
    <w:rsid w:val="008144A7"/>
    <w:rsid w:val="00820400"/>
    <w:rsid w:val="008237B4"/>
    <w:rsid w:val="00826300"/>
    <w:rsid w:val="00826691"/>
    <w:rsid w:val="0083081B"/>
    <w:rsid w:val="00830DE2"/>
    <w:rsid w:val="00831D54"/>
    <w:rsid w:val="00832E6B"/>
    <w:rsid w:val="00836232"/>
    <w:rsid w:val="00841AF8"/>
    <w:rsid w:val="008428A5"/>
    <w:rsid w:val="00842CC4"/>
    <w:rsid w:val="008459D7"/>
    <w:rsid w:val="008469FB"/>
    <w:rsid w:val="0085160D"/>
    <w:rsid w:val="008522D4"/>
    <w:rsid w:val="0086040E"/>
    <w:rsid w:val="00861D85"/>
    <w:rsid w:val="00864050"/>
    <w:rsid w:val="00864EFC"/>
    <w:rsid w:val="008657CE"/>
    <w:rsid w:val="0086789B"/>
    <w:rsid w:val="008709EF"/>
    <w:rsid w:val="00885378"/>
    <w:rsid w:val="00885B22"/>
    <w:rsid w:val="00885EAC"/>
    <w:rsid w:val="0089012B"/>
    <w:rsid w:val="008A221B"/>
    <w:rsid w:val="008A2543"/>
    <w:rsid w:val="008A54FF"/>
    <w:rsid w:val="008B0194"/>
    <w:rsid w:val="008B2CB1"/>
    <w:rsid w:val="008B3EDD"/>
    <w:rsid w:val="008B6E10"/>
    <w:rsid w:val="008B70C8"/>
    <w:rsid w:val="008B74E3"/>
    <w:rsid w:val="008B79EB"/>
    <w:rsid w:val="008C08C2"/>
    <w:rsid w:val="008C5583"/>
    <w:rsid w:val="008C5DA4"/>
    <w:rsid w:val="008C6F32"/>
    <w:rsid w:val="008D16F7"/>
    <w:rsid w:val="008D1A29"/>
    <w:rsid w:val="008E16DD"/>
    <w:rsid w:val="008E1FC1"/>
    <w:rsid w:val="008E38BB"/>
    <w:rsid w:val="008E4374"/>
    <w:rsid w:val="008E48AC"/>
    <w:rsid w:val="008E5A93"/>
    <w:rsid w:val="008F4117"/>
    <w:rsid w:val="008F43F4"/>
    <w:rsid w:val="008F5B0C"/>
    <w:rsid w:val="00913CAE"/>
    <w:rsid w:val="00913EC6"/>
    <w:rsid w:val="00922867"/>
    <w:rsid w:val="00930D5D"/>
    <w:rsid w:val="00932BFD"/>
    <w:rsid w:val="00932C4C"/>
    <w:rsid w:val="00932E61"/>
    <w:rsid w:val="00934188"/>
    <w:rsid w:val="009424B9"/>
    <w:rsid w:val="0094448E"/>
    <w:rsid w:val="00946A91"/>
    <w:rsid w:val="00947E0F"/>
    <w:rsid w:val="0095536C"/>
    <w:rsid w:val="00961DD0"/>
    <w:rsid w:val="009647F2"/>
    <w:rsid w:val="00965190"/>
    <w:rsid w:val="00966C00"/>
    <w:rsid w:val="00967C17"/>
    <w:rsid w:val="00970CDE"/>
    <w:rsid w:val="00970CE2"/>
    <w:rsid w:val="009727F9"/>
    <w:rsid w:val="00975A61"/>
    <w:rsid w:val="00975D86"/>
    <w:rsid w:val="00981209"/>
    <w:rsid w:val="00981D05"/>
    <w:rsid w:val="009829E8"/>
    <w:rsid w:val="009A16D6"/>
    <w:rsid w:val="009A2F7C"/>
    <w:rsid w:val="009A5B18"/>
    <w:rsid w:val="009B68D5"/>
    <w:rsid w:val="009C33D6"/>
    <w:rsid w:val="009C5DF4"/>
    <w:rsid w:val="009D5B36"/>
    <w:rsid w:val="009D7E44"/>
    <w:rsid w:val="009E16F3"/>
    <w:rsid w:val="009E1E6C"/>
    <w:rsid w:val="009E62AA"/>
    <w:rsid w:val="009E7E21"/>
    <w:rsid w:val="009F0CB5"/>
    <w:rsid w:val="009F19A1"/>
    <w:rsid w:val="009F4D32"/>
    <w:rsid w:val="009F4EBA"/>
    <w:rsid w:val="009F55E2"/>
    <w:rsid w:val="009F6ACC"/>
    <w:rsid w:val="009F6EA7"/>
    <w:rsid w:val="00A012D3"/>
    <w:rsid w:val="00A013FB"/>
    <w:rsid w:val="00A03866"/>
    <w:rsid w:val="00A045BC"/>
    <w:rsid w:val="00A0555B"/>
    <w:rsid w:val="00A0797A"/>
    <w:rsid w:val="00A10229"/>
    <w:rsid w:val="00A13188"/>
    <w:rsid w:val="00A22294"/>
    <w:rsid w:val="00A2363B"/>
    <w:rsid w:val="00A258BC"/>
    <w:rsid w:val="00A27C48"/>
    <w:rsid w:val="00A304FE"/>
    <w:rsid w:val="00A310A1"/>
    <w:rsid w:val="00A31976"/>
    <w:rsid w:val="00A35BAD"/>
    <w:rsid w:val="00A419A5"/>
    <w:rsid w:val="00A46C11"/>
    <w:rsid w:val="00A47089"/>
    <w:rsid w:val="00A4718F"/>
    <w:rsid w:val="00A5247B"/>
    <w:rsid w:val="00A52E0F"/>
    <w:rsid w:val="00A53569"/>
    <w:rsid w:val="00A55E79"/>
    <w:rsid w:val="00A573D2"/>
    <w:rsid w:val="00A577DB"/>
    <w:rsid w:val="00A60285"/>
    <w:rsid w:val="00A6676A"/>
    <w:rsid w:val="00A7460C"/>
    <w:rsid w:val="00A74EC9"/>
    <w:rsid w:val="00A75BAF"/>
    <w:rsid w:val="00A777ED"/>
    <w:rsid w:val="00A8335F"/>
    <w:rsid w:val="00A863F4"/>
    <w:rsid w:val="00A90406"/>
    <w:rsid w:val="00A939BB"/>
    <w:rsid w:val="00A946A1"/>
    <w:rsid w:val="00A95C31"/>
    <w:rsid w:val="00A96353"/>
    <w:rsid w:val="00AA2361"/>
    <w:rsid w:val="00AB2536"/>
    <w:rsid w:val="00AB3689"/>
    <w:rsid w:val="00AB575B"/>
    <w:rsid w:val="00AB6A3F"/>
    <w:rsid w:val="00AC0D45"/>
    <w:rsid w:val="00AC40A1"/>
    <w:rsid w:val="00AD3842"/>
    <w:rsid w:val="00AD3E79"/>
    <w:rsid w:val="00AE10D6"/>
    <w:rsid w:val="00AE20B9"/>
    <w:rsid w:val="00AE3558"/>
    <w:rsid w:val="00AE427F"/>
    <w:rsid w:val="00AF0020"/>
    <w:rsid w:val="00AF5CC3"/>
    <w:rsid w:val="00B00696"/>
    <w:rsid w:val="00B04F1E"/>
    <w:rsid w:val="00B10490"/>
    <w:rsid w:val="00B14389"/>
    <w:rsid w:val="00B15D15"/>
    <w:rsid w:val="00B16350"/>
    <w:rsid w:val="00B2014B"/>
    <w:rsid w:val="00B23711"/>
    <w:rsid w:val="00B277F9"/>
    <w:rsid w:val="00B30E02"/>
    <w:rsid w:val="00B40DA7"/>
    <w:rsid w:val="00B41FCD"/>
    <w:rsid w:val="00B44C75"/>
    <w:rsid w:val="00B46D5F"/>
    <w:rsid w:val="00B54353"/>
    <w:rsid w:val="00B554D8"/>
    <w:rsid w:val="00B55E3D"/>
    <w:rsid w:val="00B72DE1"/>
    <w:rsid w:val="00B7578B"/>
    <w:rsid w:val="00B81768"/>
    <w:rsid w:val="00B8472F"/>
    <w:rsid w:val="00B900C9"/>
    <w:rsid w:val="00B93F84"/>
    <w:rsid w:val="00B94689"/>
    <w:rsid w:val="00B9483B"/>
    <w:rsid w:val="00BA0A79"/>
    <w:rsid w:val="00BB00D3"/>
    <w:rsid w:val="00BB385C"/>
    <w:rsid w:val="00BC0185"/>
    <w:rsid w:val="00BC08CE"/>
    <w:rsid w:val="00BC13E4"/>
    <w:rsid w:val="00BC4952"/>
    <w:rsid w:val="00BC4B53"/>
    <w:rsid w:val="00BC7DF4"/>
    <w:rsid w:val="00BD4F08"/>
    <w:rsid w:val="00BE2865"/>
    <w:rsid w:val="00BE3015"/>
    <w:rsid w:val="00BE4412"/>
    <w:rsid w:val="00BF04FB"/>
    <w:rsid w:val="00BF1E94"/>
    <w:rsid w:val="00BF3EED"/>
    <w:rsid w:val="00C00932"/>
    <w:rsid w:val="00C02A4E"/>
    <w:rsid w:val="00C03AD7"/>
    <w:rsid w:val="00C05AE6"/>
    <w:rsid w:val="00C071F8"/>
    <w:rsid w:val="00C0721E"/>
    <w:rsid w:val="00C15E69"/>
    <w:rsid w:val="00C171B3"/>
    <w:rsid w:val="00C174A1"/>
    <w:rsid w:val="00C22ED9"/>
    <w:rsid w:val="00C24AB1"/>
    <w:rsid w:val="00C2747D"/>
    <w:rsid w:val="00C30452"/>
    <w:rsid w:val="00C308D8"/>
    <w:rsid w:val="00C3346A"/>
    <w:rsid w:val="00C35342"/>
    <w:rsid w:val="00C35F60"/>
    <w:rsid w:val="00C4093F"/>
    <w:rsid w:val="00C4514D"/>
    <w:rsid w:val="00C47CE8"/>
    <w:rsid w:val="00C523C9"/>
    <w:rsid w:val="00C52681"/>
    <w:rsid w:val="00C54A69"/>
    <w:rsid w:val="00C60C7C"/>
    <w:rsid w:val="00C62046"/>
    <w:rsid w:val="00C6221A"/>
    <w:rsid w:val="00C6332A"/>
    <w:rsid w:val="00C65455"/>
    <w:rsid w:val="00C66056"/>
    <w:rsid w:val="00C7704E"/>
    <w:rsid w:val="00C77100"/>
    <w:rsid w:val="00C90EB9"/>
    <w:rsid w:val="00C91283"/>
    <w:rsid w:val="00C914BF"/>
    <w:rsid w:val="00C9505D"/>
    <w:rsid w:val="00C97056"/>
    <w:rsid w:val="00C974EE"/>
    <w:rsid w:val="00CA7473"/>
    <w:rsid w:val="00CA7A0A"/>
    <w:rsid w:val="00CB4730"/>
    <w:rsid w:val="00CB5493"/>
    <w:rsid w:val="00CC0B29"/>
    <w:rsid w:val="00CC1967"/>
    <w:rsid w:val="00CD662B"/>
    <w:rsid w:val="00CE1518"/>
    <w:rsid w:val="00CE2A3F"/>
    <w:rsid w:val="00CF0FE5"/>
    <w:rsid w:val="00CF146A"/>
    <w:rsid w:val="00D02A5F"/>
    <w:rsid w:val="00D05C1C"/>
    <w:rsid w:val="00D11C4A"/>
    <w:rsid w:val="00D1210C"/>
    <w:rsid w:val="00D2000F"/>
    <w:rsid w:val="00D24CBB"/>
    <w:rsid w:val="00D253A5"/>
    <w:rsid w:val="00D274A0"/>
    <w:rsid w:val="00D34E6C"/>
    <w:rsid w:val="00D35811"/>
    <w:rsid w:val="00D40CBC"/>
    <w:rsid w:val="00D44146"/>
    <w:rsid w:val="00D4502F"/>
    <w:rsid w:val="00D47186"/>
    <w:rsid w:val="00D5146A"/>
    <w:rsid w:val="00D520DD"/>
    <w:rsid w:val="00D52339"/>
    <w:rsid w:val="00D52383"/>
    <w:rsid w:val="00D52600"/>
    <w:rsid w:val="00D54382"/>
    <w:rsid w:val="00D55F13"/>
    <w:rsid w:val="00D608B9"/>
    <w:rsid w:val="00D62FC1"/>
    <w:rsid w:val="00D63377"/>
    <w:rsid w:val="00D662DC"/>
    <w:rsid w:val="00D701A8"/>
    <w:rsid w:val="00D72E18"/>
    <w:rsid w:val="00D74885"/>
    <w:rsid w:val="00D7694E"/>
    <w:rsid w:val="00D76DE5"/>
    <w:rsid w:val="00D7778D"/>
    <w:rsid w:val="00D826A0"/>
    <w:rsid w:val="00DA01BA"/>
    <w:rsid w:val="00DA4298"/>
    <w:rsid w:val="00DA5071"/>
    <w:rsid w:val="00DA7DFC"/>
    <w:rsid w:val="00DB2A33"/>
    <w:rsid w:val="00DC32CF"/>
    <w:rsid w:val="00DD1A64"/>
    <w:rsid w:val="00DD4C14"/>
    <w:rsid w:val="00DD6B27"/>
    <w:rsid w:val="00DD794C"/>
    <w:rsid w:val="00DD7C4E"/>
    <w:rsid w:val="00DE021A"/>
    <w:rsid w:val="00DE103C"/>
    <w:rsid w:val="00DE1401"/>
    <w:rsid w:val="00DE202F"/>
    <w:rsid w:val="00DE2D8A"/>
    <w:rsid w:val="00DE40C3"/>
    <w:rsid w:val="00DE726B"/>
    <w:rsid w:val="00DE7CA6"/>
    <w:rsid w:val="00DF0200"/>
    <w:rsid w:val="00DF1576"/>
    <w:rsid w:val="00DF3AE8"/>
    <w:rsid w:val="00DF4CD2"/>
    <w:rsid w:val="00DF7E7E"/>
    <w:rsid w:val="00E0328D"/>
    <w:rsid w:val="00E043CE"/>
    <w:rsid w:val="00E07233"/>
    <w:rsid w:val="00E07CBD"/>
    <w:rsid w:val="00E1147D"/>
    <w:rsid w:val="00E1289A"/>
    <w:rsid w:val="00E237AF"/>
    <w:rsid w:val="00E242E3"/>
    <w:rsid w:val="00E24606"/>
    <w:rsid w:val="00E26169"/>
    <w:rsid w:val="00E267AC"/>
    <w:rsid w:val="00E27226"/>
    <w:rsid w:val="00E30630"/>
    <w:rsid w:val="00E33AC3"/>
    <w:rsid w:val="00E33E11"/>
    <w:rsid w:val="00E34B54"/>
    <w:rsid w:val="00E37310"/>
    <w:rsid w:val="00E3744B"/>
    <w:rsid w:val="00E37BF3"/>
    <w:rsid w:val="00E425FA"/>
    <w:rsid w:val="00E44F3B"/>
    <w:rsid w:val="00E46479"/>
    <w:rsid w:val="00E47FE1"/>
    <w:rsid w:val="00E53B40"/>
    <w:rsid w:val="00E56E17"/>
    <w:rsid w:val="00E57300"/>
    <w:rsid w:val="00E578E7"/>
    <w:rsid w:val="00E630FE"/>
    <w:rsid w:val="00E70C62"/>
    <w:rsid w:val="00E72978"/>
    <w:rsid w:val="00E72CD2"/>
    <w:rsid w:val="00E73412"/>
    <w:rsid w:val="00E737BF"/>
    <w:rsid w:val="00E74E23"/>
    <w:rsid w:val="00E75C53"/>
    <w:rsid w:val="00E763CA"/>
    <w:rsid w:val="00E80631"/>
    <w:rsid w:val="00E83E83"/>
    <w:rsid w:val="00E84019"/>
    <w:rsid w:val="00E857DA"/>
    <w:rsid w:val="00E859E5"/>
    <w:rsid w:val="00E87B71"/>
    <w:rsid w:val="00E9015A"/>
    <w:rsid w:val="00E903E5"/>
    <w:rsid w:val="00E91B72"/>
    <w:rsid w:val="00E92CAE"/>
    <w:rsid w:val="00E94FBF"/>
    <w:rsid w:val="00EA12E3"/>
    <w:rsid w:val="00EA78B2"/>
    <w:rsid w:val="00EB0345"/>
    <w:rsid w:val="00EB2908"/>
    <w:rsid w:val="00EB301E"/>
    <w:rsid w:val="00EB43F6"/>
    <w:rsid w:val="00EC21CB"/>
    <w:rsid w:val="00EC2571"/>
    <w:rsid w:val="00EC2BD5"/>
    <w:rsid w:val="00EC5366"/>
    <w:rsid w:val="00ED1252"/>
    <w:rsid w:val="00ED206E"/>
    <w:rsid w:val="00ED5C5D"/>
    <w:rsid w:val="00ED60CD"/>
    <w:rsid w:val="00EE1F45"/>
    <w:rsid w:val="00EE4430"/>
    <w:rsid w:val="00EF1433"/>
    <w:rsid w:val="00EF49B4"/>
    <w:rsid w:val="00EF4DCC"/>
    <w:rsid w:val="00EF526C"/>
    <w:rsid w:val="00EF77C0"/>
    <w:rsid w:val="00F02292"/>
    <w:rsid w:val="00F02C07"/>
    <w:rsid w:val="00F02CB3"/>
    <w:rsid w:val="00F04F87"/>
    <w:rsid w:val="00F06C9F"/>
    <w:rsid w:val="00F07773"/>
    <w:rsid w:val="00F1115A"/>
    <w:rsid w:val="00F11740"/>
    <w:rsid w:val="00F144CA"/>
    <w:rsid w:val="00F154D7"/>
    <w:rsid w:val="00F16C83"/>
    <w:rsid w:val="00F1777A"/>
    <w:rsid w:val="00F260F2"/>
    <w:rsid w:val="00F260FC"/>
    <w:rsid w:val="00F320F5"/>
    <w:rsid w:val="00F33A1D"/>
    <w:rsid w:val="00F419A1"/>
    <w:rsid w:val="00F42239"/>
    <w:rsid w:val="00F4409E"/>
    <w:rsid w:val="00F46C12"/>
    <w:rsid w:val="00F47548"/>
    <w:rsid w:val="00F50CD5"/>
    <w:rsid w:val="00F52119"/>
    <w:rsid w:val="00F54123"/>
    <w:rsid w:val="00F55687"/>
    <w:rsid w:val="00F608F7"/>
    <w:rsid w:val="00F60AD4"/>
    <w:rsid w:val="00F61524"/>
    <w:rsid w:val="00F626FA"/>
    <w:rsid w:val="00F6504E"/>
    <w:rsid w:val="00F65324"/>
    <w:rsid w:val="00F65528"/>
    <w:rsid w:val="00F65936"/>
    <w:rsid w:val="00F668C6"/>
    <w:rsid w:val="00F67868"/>
    <w:rsid w:val="00F679EE"/>
    <w:rsid w:val="00F7369F"/>
    <w:rsid w:val="00F775FF"/>
    <w:rsid w:val="00F77FEC"/>
    <w:rsid w:val="00F827FC"/>
    <w:rsid w:val="00F82BE8"/>
    <w:rsid w:val="00F8395E"/>
    <w:rsid w:val="00F848D3"/>
    <w:rsid w:val="00F84C2E"/>
    <w:rsid w:val="00F913DB"/>
    <w:rsid w:val="00F928D1"/>
    <w:rsid w:val="00F95324"/>
    <w:rsid w:val="00FA4E79"/>
    <w:rsid w:val="00FA5AF4"/>
    <w:rsid w:val="00FA7E4C"/>
    <w:rsid w:val="00FB2AC7"/>
    <w:rsid w:val="00FB6ED4"/>
    <w:rsid w:val="00FC0761"/>
    <w:rsid w:val="00FD078D"/>
    <w:rsid w:val="00FD3AD1"/>
    <w:rsid w:val="00FD79D9"/>
    <w:rsid w:val="00FE23FE"/>
    <w:rsid w:val="00FE273D"/>
    <w:rsid w:val="00FE7BC7"/>
    <w:rsid w:val="00FF1582"/>
    <w:rsid w:val="00FF2C7A"/>
    <w:rsid w:val="00FF3263"/>
    <w:rsid w:val="00FF3923"/>
    <w:rsid w:val="00FF763A"/>
    <w:rsid w:val="09186774"/>
    <w:rsid w:val="12070CA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BFBB7"/>
  <w15:docId w15:val="{086900A4-AEDB-41A5-8423-BB7D4239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F4D32"/>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2">
    <w:name w:val="heading 2"/>
    <w:basedOn w:val="a"/>
    <w:next w:val="a"/>
    <w:link w:val="2Char"/>
    <w:semiHidden/>
    <w:unhideWhenUsed/>
    <w:qFormat/>
    <w:rsid w:val="007E55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sz w:val="32"/>
      <w:szCs w:val="32"/>
    </w:rPr>
  </w:style>
  <w:style w:type="paragraph" w:customStyle="1" w:styleId="TableParagraph">
    <w:name w:val="Table Paragraph"/>
    <w:basedOn w:val="a"/>
    <w:uiPriority w:val="1"/>
    <w:qFormat/>
  </w:style>
  <w:style w:type="paragraph" w:styleId="a4">
    <w:name w:val="header"/>
    <w:basedOn w:val="a"/>
    <w:link w:val="Char"/>
    <w:rsid w:val="009228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22867"/>
    <w:rPr>
      <w:rFonts w:ascii="仿宋" w:eastAsia="仿宋" w:hAnsi="仿宋" w:cs="仿宋"/>
      <w:sz w:val="18"/>
      <w:szCs w:val="18"/>
      <w:lang w:val="zh-CN" w:bidi="zh-CN"/>
    </w:rPr>
  </w:style>
  <w:style w:type="paragraph" w:styleId="a5">
    <w:name w:val="footer"/>
    <w:basedOn w:val="a"/>
    <w:link w:val="Char0"/>
    <w:uiPriority w:val="99"/>
    <w:rsid w:val="00922867"/>
    <w:pPr>
      <w:tabs>
        <w:tab w:val="center" w:pos="4153"/>
        <w:tab w:val="right" w:pos="8306"/>
      </w:tabs>
      <w:snapToGrid w:val="0"/>
    </w:pPr>
    <w:rPr>
      <w:sz w:val="18"/>
      <w:szCs w:val="18"/>
    </w:rPr>
  </w:style>
  <w:style w:type="character" w:customStyle="1" w:styleId="Char0">
    <w:name w:val="页脚 Char"/>
    <w:basedOn w:val="a0"/>
    <w:link w:val="a5"/>
    <w:uiPriority w:val="99"/>
    <w:rsid w:val="00922867"/>
    <w:rPr>
      <w:rFonts w:ascii="仿宋" w:eastAsia="仿宋" w:hAnsi="仿宋" w:cs="仿宋"/>
      <w:sz w:val="18"/>
      <w:szCs w:val="18"/>
      <w:lang w:val="zh-CN" w:bidi="zh-CN"/>
    </w:rPr>
  </w:style>
  <w:style w:type="character" w:styleId="a6">
    <w:name w:val="annotation reference"/>
    <w:basedOn w:val="a0"/>
    <w:rsid w:val="004651B3"/>
    <w:rPr>
      <w:sz w:val="21"/>
      <w:szCs w:val="21"/>
    </w:rPr>
  </w:style>
  <w:style w:type="paragraph" w:styleId="a7">
    <w:name w:val="annotation text"/>
    <w:basedOn w:val="a"/>
    <w:link w:val="Char1"/>
    <w:rsid w:val="004651B3"/>
  </w:style>
  <w:style w:type="character" w:customStyle="1" w:styleId="Char1">
    <w:name w:val="批注文字 Char"/>
    <w:basedOn w:val="a0"/>
    <w:link w:val="a7"/>
    <w:rsid w:val="004651B3"/>
    <w:rPr>
      <w:rFonts w:ascii="仿宋" w:eastAsia="仿宋" w:hAnsi="仿宋" w:cs="仿宋"/>
      <w:sz w:val="22"/>
      <w:szCs w:val="22"/>
      <w:lang w:val="zh-CN" w:bidi="zh-CN"/>
    </w:rPr>
  </w:style>
  <w:style w:type="paragraph" w:styleId="a8">
    <w:name w:val="annotation subject"/>
    <w:basedOn w:val="a7"/>
    <w:next w:val="a7"/>
    <w:link w:val="Char2"/>
    <w:rsid w:val="004651B3"/>
    <w:rPr>
      <w:b/>
      <w:bCs/>
    </w:rPr>
  </w:style>
  <w:style w:type="character" w:customStyle="1" w:styleId="Char2">
    <w:name w:val="批注主题 Char"/>
    <w:basedOn w:val="Char1"/>
    <w:link w:val="a8"/>
    <w:rsid w:val="004651B3"/>
    <w:rPr>
      <w:rFonts w:ascii="仿宋" w:eastAsia="仿宋" w:hAnsi="仿宋" w:cs="仿宋"/>
      <w:b/>
      <w:bCs/>
      <w:sz w:val="22"/>
      <w:szCs w:val="22"/>
      <w:lang w:val="zh-CN" w:bidi="zh-CN"/>
    </w:rPr>
  </w:style>
  <w:style w:type="paragraph" w:styleId="a9">
    <w:name w:val="Balloon Text"/>
    <w:basedOn w:val="a"/>
    <w:link w:val="Char3"/>
    <w:rsid w:val="004651B3"/>
    <w:rPr>
      <w:sz w:val="18"/>
      <w:szCs w:val="18"/>
    </w:rPr>
  </w:style>
  <w:style w:type="character" w:customStyle="1" w:styleId="Char3">
    <w:name w:val="批注框文本 Char"/>
    <w:basedOn w:val="a0"/>
    <w:link w:val="a9"/>
    <w:rsid w:val="004651B3"/>
    <w:rPr>
      <w:rFonts w:ascii="仿宋" w:eastAsia="仿宋" w:hAnsi="仿宋" w:cs="仿宋"/>
      <w:sz w:val="18"/>
      <w:szCs w:val="18"/>
      <w:lang w:val="zh-CN" w:bidi="zh-CN"/>
    </w:rPr>
  </w:style>
  <w:style w:type="paragraph" w:styleId="aa">
    <w:name w:val="List Paragraph"/>
    <w:basedOn w:val="a"/>
    <w:uiPriority w:val="34"/>
    <w:qFormat/>
    <w:rsid w:val="00FE23FE"/>
    <w:pPr>
      <w:autoSpaceDE/>
      <w:autoSpaceDN/>
      <w:ind w:firstLineChars="200" w:firstLine="420"/>
      <w:jc w:val="both"/>
    </w:pPr>
    <w:rPr>
      <w:rFonts w:asciiTheme="minorHAnsi" w:eastAsiaTheme="minorEastAsia" w:hAnsiTheme="minorHAnsi" w:cstheme="minorBidi"/>
      <w:kern w:val="2"/>
      <w:sz w:val="21"/>
      <w:lang w:val="en-US" w:bidi="ar-SA"/>
    </w:rPr>
  </w:style>
  <w:style w:type="paragraph" w:customStyle="1" w:styleId="Default">
    <w:name w:val="Default"/>
    <w:rsid w:val="007318EF"/>
    <w:pPr>
      <w:widowControl w:val="0"/>
      <w:autoSpaceDE w:val="0"/>
      <w:autoSpaceDN w:val="0"/>
      <w:adjustRightInd w:val="0"/>
    </w:pPr>
    <w:rPr>
      <w:rFonts w:ascii="黑体" w:eastAsia="黑体" w:cs="黑体"/>
      <w:color w:val="000000"/>
      <w:sz w:val="24"/>
      <w:szCs w:val="24"/>
    </w:rPr>
  </w:style>
  <w:style w:type="character" w:customStyle="1" w:styleId="2Char">
    <w:name w:val="标题 2 Char"/>
    <w:basedOn w:val="a0"/>
    <w:link w:val="2"/>
    <w:semiHidden/>
    <w:rsid w:val="007E55F3"/>
    <w:rPr>
      <w:rFonts w:asciiTheme="majorHAnsi" w:eastAsiaTheme="majorEastAsia" w:hAnsiTheme="majorHAnsi" w:cstheme="majorBidi"/>
      <w:b/>
      <w:bCs/>
      <w:sz w:val="32"/>
      <w:szCs w:val="32"/>
      <w:lang w:val="zh-CN" w:bidi="zh-CN"/>
    </w:rPr>
  </w:style>
  <w:style w:type="character" w:customStyle="1" w:styleId="2Char2">
    <w:name w:val="标题 2 Char2"/>
    <w:aliases w:val="标题 2 Char Char Char Char2"/>
    <w:basedOn w:val="a0"/>
    <w:rsid w:val="007E55F3"/>
    <w:rPr>
      <w:rFonts w:ascii="Arial" w:hAnsi="Arial"/>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52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C8FFE-BCD8-4E1B-AFBF-BED98CBB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5</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jie.huang</dc:creator>
  <cp:keywords/>
  <dc:description/>
  <cp:lastModifiedBy>朱宝玲</cp:lastModifiedBy>
  <cp:revision>475</cp:revision>
  <cp:lastPrinted>2024-04-08T01:11:00Z</cp:lastPrinted>
  <dcterms:created xsi:type="dcterms:W3CDTF">2022-05-26T03:57:00Z</dcterms:created>
  <dcterms:modified xsi:type="dcterms:W3CDTF">2024-04-09T04:03:00Z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