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EFC9" w14:textId="255B4882" w:rsidR="005A0559" w:rsidRDefault="00650708" w:rsidP="005A0559">
      <w:pPr>
        <w:pStyle w:val="a3"/>
        <w:spacing w:line="520" w:lineRule="exact"/>
        <w:jc w:val="center"/>
        <w:rPr>
          <w:rFonts w:hAnsi="宋体" w:cs="宋体"/>
          <w:b/>
          <w:sz w:val="36"/>
          <w:szCs w:val="24"/>
        </w:rPr>
      </w:pPr>
      <w:proofErr w:type="gramStart"/>
      <w:r>
        <w:rPr>
          <w:rFonts w:hAnsi="宋体" w:cs="宋体" w:hint="eastAsia"/>
          <w:b/>
          <w:sz w:val="36"/>
          <w:szCs w:val="24"/>
        </w:rPr>
        <w:t>兖</w:t>
      </w:r>
      <w:proofErr w:type="gramEnd"/>
      <w:r>
        <w:rPr>
          <w:rFonts w:hAnsi="宋体" w:cs="宋体" w:hint="eastAsia"/>
          <w:b/>
          <w:sz w:val="36"/>
          <w:szCs w:val="24"/>
        </w:rPr>
        <w:t>矿能源集团</w:t>
      </w:r>
      <w:r w:rsidR="005A0559">
        <w:rPr>
          <w:rFonts w:hAnsi="宋体" w:cs="宋体" w:hint="eastAsia"/>
          <w:b/>
          <w:sz w:val="36"/>
          <w:szCs w:val="24"/>
        </w:rPr>
        <w:t>股份有限公司</w:t>
      </w:r>
    </w:p>
    <w:p w14:paraId="1B4DB1C9" w14:textId="49F128DA" w:rsidR="005A0559" w:rsidRDefault="00367A5D" w:rsidP="005A0559">
      <w:pPr>
        <w:pStyle w:val="a3"/>
        <w:spacing w:line="520" w:lineRule="exact"/>
        <w:jc w:val="center"/>
        <w:rPr>
          <w:rFonts w:hAnsi="宋体" w:cs="宋体"/>
          <w:b/>
          <w:sz w:val="36"/>
          <w:szCs w:val="24"/>
        </w:rPr>
      </w:pPr>
      <w:r>
        <w:rPr>
          <w:rFonts w:hAnsi="宋体" w:cs="宋体" w:hint="eastAsia"/>
          <w:b/>
          <w:sz w:val="36"/>
          <w:szCs w:val="24"/>
        </w:rPr>
        <w:t>2023</w:t>
      </w:r>
      <w:r w:rsidR="005A0559" w:rsidRPr="005B5BC7">
        <w:rPr>
          <w:rFonts w:hAnsi="宋体" w:cs="宋体" w:hint="eastAsia"/>
          <w:b/>
          <w:sz w:val="36"/>
          <w:szCs w:val="24"/>
        </w:rPr>
        <w:t>年</w:t>
      </w:r>
      <w:r w:rsidR="00650708">
        <w:rPr>
          <w:rFonts w:hAnsi="宋体" w:cs="宋体" w:hint="eastAsia"/>
          <w:b/>
          <w:sz w:val="36"/>
          <w:szCs w:val="24"/>
        </w:rPr>
        <w:t>度</w:t>
      </w:r>
      <w:r w:rsidR="005A0559" w:rsidRPr="005A0559">
        <w:rPr>
          <w:rFonts w:hAnsi="宋体" w:cs="宋体"/>
          <w:b/>
          <w:sz w:val="36"/>
          <w:szCs w:val="24"/>
        </w:rPr>
        <w:t>业绩说明会</w:t>
      </w:r>
      <w:r w:rsidR="005A0559">
        <w:rPr>
          <w:rFonts w:hAnsi="宋体" w:cs="宋体" w:hint="eastAsia"/>
          <w:b/>
          <w:sz w:val="36"/>
          <w:szCs w:val="24"/>
        </w:rPr>
        <w:t>会</w:t>
      </w:r>
      <w:r w:rsidR="005A0559" w:rsidRPr="005B5BC7">
        <w:rPr>
          <w:rFonts w:hAnsi="宋体" w:cs="宋体" w:hint="eastAsia"/>
          <w:b/>
          <w:sz w:val="36"/>
          <w:szCs w:val="24"/>
        </w:rPr>
        <w:t>议</w:t>
      </w:r>
      <w:r w:rsidR="005A0559" w:rsidRPr="005B5BC7">
        <w:rPr>
          <w:rFonts w:hAnsi="宋体" w:cs="宋体"/>
          <w:b/>
          <w:sz w:val="36"/>
          <w:szCs w:val="24"/>
        </w:rPr>
        <w:t>纪要</w:t>
      </w:r>
    </w:p>
    <w:p w14:paraId="75BC6245" w14:textId="263E8F30" w:rsidR="00120966" w:rsidRPr="000747EE" w:rsidRDefault="00120966" w:rsidP="000747EE">
      <w:pPr>
        <w:pStyle w:val="a3"/>
        <w:spacing w:line="520" w:lineRule="exact"/>
        <w:ind w:firstLineChars="200" w:firstLine="600"/>
        <w:rPr>
          <w:rFonts w:hAnsi="宋体"/>
          <w:sz w:val="30"/>
          <w:szCs w:val="30"/>
        </w:rPr>
      </w:pPr>
    </w:p>
    <w:p w14:paraId="51AF2F6B" w14:textId="53F73870" w:rsidR="0076723F" w:rsidRPr="00305D38" w:rsidRDefault="006A77F6" w:rsidP="00A655DF">
      <w:pPr>
        <w:adjustRightInd w:val="0"/>
        <w:snapToGrid w:val="0"/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202</w:t>
      </w:r>
      <w:r w:rsidR="00367A5D">
        <w:rPr>
          <w:rFonts w:ascii="宋体" w:eastAsia="宋体" w:hAnsi="宋体"/>
          <w:sz w:val="32"/>
          <w:szCs w:val="32"/>
        </w:rPr>
        <w:t>4</w:t>
      </w:r>
      <w:r w:rsidR="0076723F" w:rsidRPr="00305D38">
        <w:rPr>
          <w:rFonts w:ascii="宋体" w:eastAsia="宋体" w:hAnsi="宋体"/>
          <w:sz w:val="32"/>
          <w:szCs w:val="32"/>
        </w:rPr>
        <w:t>年</w:t>
      </w:r>
      <w:r w:rsidR="00367A5D">
        <w:rPr>
          <w:rFonts w:ascii="宋体" w:eastAsia="宋体" w:hAnsi="宋体"/>
          <w:sz w:val="32"/>
          <w:szCs w:val="32"/>
        </w:rPr>
        <w:t>4</w:t>
      </w:r>
      <w:r w:rsidR="0076723F" w:rsidRPr="00305D38">
        <w:rPr>
          <w:rFonts w:ascii="宋体" w:eastAsia="宋体" w:hAnsi="宋体" w:hint="eastAsia"/>
          <w:sz w:val="32"/>
          <w:szCs w:val="32"/>
        </w:rPr>
        <w:t>月</w:t>
      </w:r>
      <w:r w:rsidR="00367A5D">
        <w:rPr>
          <w:rFonts w:ascii="宋体" w:eastAsia="宋体" w:hAnsi="宋体"/>
          <w:sz w:val="32"/>
          <w:szCs w:val="32"/>
        </w:rPr>
        <w:t>8</w:t>
      </w:r>
      <w:r w:rsidR="0076723F" w:rsidRPr="00305D38">
        <w:rPr>
          <w:rFonts w:ascii="宋体" w:eastAsia="宋体" w:hAnsi="宋体" w:hint="eastAsia"/>
          <w:sz w:val="32"/>
          <w:szCs w:val="32"/>
        </w:rPr>
        <w:t>日，</w:t>
      </w:r>
      <w:proofErr w:type="gramStart"/>
      <w:r w:rsidR="00650708">
        <w:rPr>
          <w:rFonts w:ascii="宋体" w:eastAsia="宋体" w:hAnsi="宋体" w:hint="eastAsia"/>
          <w:sz w:val="32"/>
          <w:szCs w:val="32"/>
        </w:rPr>
        <w:t>兖</w:t>
      </w:r>
      <w:proofErr w:type="gramEnd"/>
      <w:r w:rsidR="00650708">
        <w:rPr>
          <w:rFonts w:ascii="宋体" w:eastAsia="宋体" w:hAnsi="宋体" w:hint="eastAsia"/>
          <w:sz w:val="32"/>
          <w:szCs w:val="32"/>
        </w:rPr>
        <w:t>矿能源集团</w:t>
      </w:r>
      <w:r w:rsidR="0076723F" w:rsidRPr="00305D38">
        <w:rPr>
          <w:rFonts w:ascii="宋体" w:eastAsia="宋体" w:hAnsi="宋体" w:hint="eastAsia"/>
          <w:sz w:val="32"/>
          <w:szCs w:val="32"/>
        </w:rPr>
        <w:t>股份有限公司（“</w:t>
      </w:r>
      <w:r w:rsidR="00650708">
        <w:rPr>
          <w:rFonts w:ascii="宋体" w:eastAsia="宋体" w:hAnsi="宋体" w:hint="eastAsia"/>
          <w:sz w:val="32"/>
          <w:szCs w:val="32"/>
        </w:rPr>
        <w:t>兖矿能源</w:t>
      </w:r>
      <w:r w:rsidR="0076723F" w:rsidRPr="00305D38">
        <w:rPr>
          <w:rFonts w:ascii="宋体" w:eastAsia="宋体" w:hAnsi="宋体" w:hint="eastAsia"/>
          <w:sz w:val="32"/>
          <w:szCs w:val="32"/>
        </w:rPr>
        <w:t>”或“公司”）以</w:t>
      </w:r>
      <w:r w:rsidR="00062DEF">
        <w:rPr>
          <w:rFonts w:ascii="宋体" w:eastAsia="宋体" w:hAnsi="宋体" w:hint="eastAsia"/>
          <w:sz w:val="32"/>
          <w:szCs w:val="32"/>
        </w:rPr>
        <w:t>现场、</w:t>
      </w:r>
      <w:r w:rsidR="0076723F" w:rsidRPr="00305D38">
        <w:rPr>
          <w:rFonts w:ascii="宋体" w:eastAsia="宋体" w:hAnsi="宋体" w:hint="eastAsia"/>
          <w:sz w:val="32"/>
          <w:szCs w:val="32"/>
        </w:rPr>
        <w:t>电话</w:t>
      </w:r>
      <w:r w:rsidR="009D6D0A">
        <w:rPr>
          <w:rFonts w:ascii="宋体" w:eastAsia="宋体" w:hAnsi="宋体" w:hint="eastAsia"/>
          <w:sz w:val="32"/>
          <w:szCs w:val="32"/>
        </w:rPr>
        <w:t>及网络会议</w:t>
      </w:r>
      <w:r w:rsidR="0076723F" w:rsidRPr="00305D38">
        <w:rPr>
          <w:rFonts w:ascii="宋体" w:eastAsia="宋体" w:hAnsi="宋体" w:hint="eastAsia"/>
          <w:sz w:val="32"/>
          <w:szCs w:val="32"/>
        </w:rPr>
        <w:t>的方式召开</w:t>
      </w:r>
      <w:r w:rsidR="00367A5D">
        <w:rPr>
          <w:rFonts w:ascii="宋体" w:eastAsia="宋体" w:hAnsi="宋体"/>
          <w:sz w:val="32"/>
          <w:szCs w:val="32"/>
        </w:rPr>
        <w:t>2023</w:t>
      </w:r>
      <w:r w:rsidR="00613F28">
        <w:rPr>
          <w:rFonts w:ascii="宋体" w:eastAsia="宋体" w:hAnsi="宋体" w:hint="eastAsia"/>
          <w:sz w:val="32"/>
          <w:szCs w:val="32"/>
        </w:rPr>
        <w:t>年度</w:t>
      </w:r>
      <w:r w:rsidR="0076723F" w:rsidRPr="00305D38">
        <w:rPr>
          <w:rFonts w:ascii="宋体" w:eastAsia="宋体" w:hAnsi="宋体" w:hint="eastAsia"/>
          <w:sz w:val="32"/>
          <w:szCs w:val="32"/>
        </w:rPr>
        <w:t>业绩说明会。</w:t>
      </w:r>
      <w:r w:rsidR="00364396" w:rsidRPr="00305D38">
        <w:rPr>
          <w:rFonts w:ascii="宋体" w:eastAsia="宋体" w:hAnsi="宋体" w:hint="eastAsia"/>
          <w:sz w:val="32"/>
          <w:szCs w:val="32"/>
        </w:rPr>
        <w:t>公司董事长李伟先生，</w:t>
      </w:r>
      <w:r w:rsidR="00062DEF">
        <w:rPr>
          <w:rFonts w:ascii="宋体" w:eastAsia="宋体" w:hAnsi="宋体" w:hint="eastAsia"/>
          <w:sz w:val="32"/>
          <w:szCs w:val="32"/>
        </w:rPr>
        <w:t>董事、总经理肖耀猛先生，</w:t>
      </w:r>
      <w:r w:rsidR="00364396" w:rsidRPr="00305D38">
        <w:rPr>
          <w:rFonts w:ascii="宋体" w:eastAsia="宋体" w:hAnsi="宋体" w:hint="eastAsia"/>
          <w:sz w:val="32"/>
          <w:szCs w:val="32"/>
        </w:rPr>
        <w:t>董事、董事会秘书黄霄龙先生</w:t>
      </w:r>
      <w:r w:rsidR="00613F28">
        <w:rPr>
          <w:rFonts w:ascii="宋体" w:eastAsia="宋体" w:hAnsi="宋体" w:hint="eastAsia"/>
          <w:sz w:val="32"/>
          <w:szCs w:val="32"/>
        </w:rPr>
        <w:t>，</w:t>
      </w:r>
      <w:r w:rsidR="00367A5D" w:rsidRPr="00367A5D">
        <w:rPr>
          <w:rFonts w:ascii="宋体" w:eastAsia="宋体" w:hAnsi="宋体" w:hint="eastAsia"/>
          <w:sz w:val="32"/>
          <w:szCs w:val="32"/>
        </w:rPr>
        <w:t>财务总监</w:t>
      </w:r>
      <w:r w:rsidR="00367A5D">
        <w:rPr>
          <w:rFonts w:ascii="宋体" w:eastAsia="宋体" w:hAnsi="宋体" w:hint="eastAsia"/>
          <w:sz w:val="32"/>
          <w:szCs w:val="32"/>
        </w:rPr>
        <w:t>赵治国</w:t>
      </w:r>
      <w:r w:rsidR="00367A5D" w:rsidRPr="00367A5D">
        <w:rPr>
          <w:rFonts w:ascii="宋体" w:eastAsia="宋体" w:hAnsi="宋体" w:hint="eastAsia"/>
          <w:sz w:val="32"/>
          <w:szCs w:val="32"/>
        </w:rPr>
        <w:t>先生，</w:t>
      </w:r>
      <w:r w:rsidR="00613F28">
        <w:rPr>
          <w:rFonts w:ascii="宋体" w:eastAsia="宋体" w:hAnsi="宋体" w:hint="eastAsia"/>
          <w:sz w:val="32"/>
          <w:szCs w:val="32"/>
        </w:rPr>
        <w:t>独立董事</w:t>
      </w:r>
      <w:r w:rsidR="00367A5D">
        <w:rPr>
          <w:rFonts w:ascii="宋体" w:eastAsia="宋体" w:hAnsi="宋体" w:hint="eastAsia"/>
          <w:sz w:val="32"/>
          <w:szCs w:val="32"/>
        </w:rPr>
        <w:t>胡家栋</w:t>
      </w:r>
      <w:r w:rsidR="00613F28">
        <w:rPr>
          <w:rFonts w:ascii="宋体" w:eastAsia="宋体" w:hAnsi="宋体" w:hint="eastAsia"/>
          <w:sz w:val="32"/>
          <w:szCs w:val="32"/>
        </w:rPr>
        <w:t>先生</w:t>
      </w:r>
      <w:r w:rsidR="0076723F" w:rsidRPr="00305D38">
        <w:rPr>
          <w:rFonts w:ascii="宋体" w:eastAsia="宋体" w:hAnsi="宋体" w:hint="eastAsia"/>
          <w:sz w:val="32"/>
          <w:szCs w:val="32"/>
        </w:rPr>
        <w:t>和有关业务负责人出席会议，向投资者</w:t>
      </w:r>
      <w:r w:rsidR="00A655DF" w:rsidRPr="00305D38">
        <w:rPr>
          <w:rFonts w:ascii="宋体" w:eastAsia="宋体" w:hAnsi="宋体" w:hint="eastAsia"/>
          <w:sz w:val="32"/>
          <w:szCs w:val="32"/>
        </w:rPr>
        <w:t>介绍</w:t>
      </w:r>
      <w:r w:rsidR="00367A5D">
        <w:rPr>
          <w:rFonts w:ascii="宋体" w:eastAsia="宋体" w:hAnsi="宋体"/>
          <w:sz w:val="32"/>
          <w:szCs w:val="32"/>
        </w:rPr>
        <w:t>2023</w:t>
      </w:r>
      <w:r w:rsidR="00A655DF" w:rsidRPr="00305D38">
        <w:rPr>
          <w:rFonts w:ascii="宋体" w:eastAsia="宋体" w:hAnsi="宋体"/>
          <w:sz w:val="32"/>
          <w:szCs w:val="32"/>
        </w:rPr>
        <w:t>年经营业绩、</w:t>
      </w:r>
      <w:r w:rsidR="00364396" w:rsidRPr="00305D38">
        <w:rPr>
          <w:rFonts w:ascii="宋体" w:eastAsia="宋体" w:hAnsi="宋体" w:hint="eastAsia"/>
          <w:sz w:val="32"/>
          <w:szCs w:val="32"/>
        </w:rPr>
        <w:t>主要</w:t>
      </w:r>
      <w:r w:rsidR="00A655DF" w:rsidRPr="00305D38">
        <w:rPr>
          <w:rFonts w:ascii="宋体" w:eastAsia="宋体" w:hAnsi="宋体"/>
          <w:sz w:val="32"/>
          <w:szCs w:val="32"/>
        </w:rPr>
        <w:t>产品市场分析和</w:t>
      </w:r>
      <w:r>
        <w:rPr>
          <w:rFonts w:ascii="宋体" w:eastAsia="宋体" w:hAnsi="宋体" w:hint="eastAsia"/>
          <w:sz w:val="32"/>
          <w:szCs w:val="32"/>
        </w:rPr>
        <w:t>202</w:t>
      </w:r>
      <w:r w:rsidR="00367A5D">
        <w:rPr>
          <w:rFonts w:ascii="宋体" w:eastAsia="宋体" w:hAnsi="宋体"/>
          <w:sz w:val="32"/>
          <w:szCs w:val="32"/>
        </w:rPr>
        <w:t>4</w:t>
      </w:r>
      <w:r w:rsidR="00580A34">
        <w:rPr>
          <w:rFonts w:ascii="宋体" w:eastAsia="宋体" w:hAnsi="宋体" w:hint="eastAsia"/>
          <w:sz w:val="32"/>
          <w:szCs w:val="32"/>
        </w:rPr>
        <w:t>年</w:t>
      </w:r>
      <w:r w:rsidR="00367A5D">
        <w:rPr>
          <w:rFonts w:ascii="宋体" w:eastAsia="宋体" w:hAnsi="宋体" w:hint="eastAsia"/>
          <w:sz w:val="32"/>
          <w:szCs w:val="32"/>
        </w:rPr>
        <w:t>经营目标及</w:t>
      </w:r>
      <w:r w:rsidR="00A655DF" w:rsidRPr="00305D38">
        <w:rPr>
          <w:rFonts w:ascii="宋体" w:eastAsia="宋体" w:hAnsi="宋体" w:hint="eastAsia"/>
          <w:sz w:val="32"/>
          <w:szCs w:val="32"/>
        </w:rPr>
        <w:t>经营措施等相关情况，并就投资者关注的问题进行沟通和交流。</w:t>
      </w:r>
      <w:r w:rsidR="0076723F" w:rsidRPr="00305D38">
        <w:rPr>
          <w:rFonts w:ascii="宋体" w:eastAsia="宋体" w:hAnsi="宋体" w:hint="eastAsia"/>
          <w:sz w:val="32"/>
          <w:szCs w:val="32"/>
        </w:rPr>
        <w:t>现就本次会议沟通、交流的重点内容整理如下：</w:t>
      </w:r>
    </w:p>
    <w:p w14:paraId="4FA4D94F" w14:textId="21F148B1" w:rsidR="003D2C3B" w:rsidRDefault="003D2C3B" w:rsidP="00F242C9">
      <w:pPr>
        <w:pStyle w:val="1"/>
        <w:spacing w:before="156" w:after="156"/>
        <w:ind w:firstLineChars="220" w:firstLine="707"/>
      </w:pPr>
      <w:r w:rsidRPr="003D2C3B">
        <w:rPr>
          <w:rFonts w:hint="eastAsia"/>
        </w:rPr>
        <w:t>“双碳”战略背景下，公司如何看待煤炭发展前景</w:t>
      </w:r>
      <w:r>
        <w:rPr>
          <w:rFonts w:hint="eastAsia"/>
        </w:rPr>
        <w:t>？</w:t>
      </w:r>
    </w:p>
    <w:p w14:paraId="5B73CABF" w14:textId="77777777" w:rsidR="003D2C3B" w:rsidRPr="003D2C3B" w:rsidRDefault="003D2C3B" w:rsidP="003D2C3B">
      <w:pPr>
        <w:adjustRightInd w:val="0"/>
        <w:snapToGrid w:val="0"/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D2C3B">
        <w:rPr>
          <w:rFonts w:ascii="宋体" w:eastAsia="宋体" w:hAnsi="宋体" w:hint="eastAsia"/>
          <w:sz w:val="32"/>
          <w:szCs w:val="32"/>
        </w:rPr>
        <w:t>“双碳”战略背景下，能源结构加速变革调整。近年来，可再生能源投资发展提速，但基于中国“富煤贫油少气”的能源禀赋特征，煤炭仍然是经济、安全、可靠的基础保障能源，中短期内不会被可再生能源大规模取代。</w:t>
      </w:r>
    </w:p>
    <w:p w14:paraId="4D7B18CC" w14:textId="2D7BEA21" w:rsidR="003D2C3B" w:rsidRPr="003D2C3B" w:rsidRDefault="003D2C3B" w:rsidP="003D2C3B">
      <w:pPr>
        <w:adjustRightInd w:val="0"/>
        <w:snapToGrid w:val="0"/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D2C3B">
        <w:rPr>
          <w:rFonts w:ascii="宋体" w:eastAsia="宋体" w:hAnsi="宋体" w:hint="eastAsia"/>
          <w:sz w:val="32"/>
          <w:szCs w:val="32"/>
        </w:rPr>
        <w:t>“双碳”战略是一场广泛而深刻的变革</w:t>
      </w:r>
      <w:r w:rsidRPr="003D2C3B">
        <w:rPr>
          <w:rFonts w:ascii="宋体" w:eastAsia="宋体" w:hAnsi="宋体"/>
          <w:sz w:val="32"/>
          <w:szCs w:val="32"/>
        </w:rPr>
        <w:t>,中国正在加快新型能源体系建设。</w:t>
      </w:r>
      <w:proofErr w:type="gramStart"/>
      <w:r w:rsidRPr="003D2C3B">
        <w:rPr>
          <w:rFonts w:ascii="宋体" w:eastAsia="宋体" w:hAnsi="宋体"/>
          <w:sz w:val="32"/>
          <w:szCs w:val="32"/>
        </w:rPr>
        <w:t>兖</w:t>
      </w:r>
      <w:proofErr w:type="gramEnd"/>
      <w:r w:rsidRPr="003D2C3B">
        <w:rPr>
          <w:rFonts w:ascii="宋体" w:eastAsia="宋体" w:hAnsi="宋体"/>
          <w:sz w:val="32"/>
          <w:szCs w:val="32"/>
        </w:rPr>
        <w:t>矿能源将顺应能源变革趋势，积极响应、统筹谋划。一是有序调整传统主导产业。加快煤炭产业转型升级步伐，大力推进智能矿山建设，向绿色智能方向发展；加强煤炭清洁高效利用，延伸发展高端精细煤化工产业，推动高碳能源低碳化。二是加快发展新兴产业。在发挥煤炭兜底保障作用的基础上，积极推动高端装备制造、智慧物流</w:t>
      </w:r>
      <w:r w:rsidRPr="003D2C3B">
        <w:rPr>
          <w:rFonts w:ascii="宋体" w:eastAsia="宋体" w:hAnsi="宋体"/>
          <w:sz w:val="32"/>
          <w:szCs w:val="32"/>
        </w:rPr>
        <w:lastRenderedPageBreak/>
        <w:t>产业实施绿色低碳发展路径，锻造新利润增长产业。三是推动传统能源和新能源优化组合。构建多能互补耦合发展格局，稳步布局新能源产业，由“</w:t>
      </w:r>
      <w:proofErr w:type="gramStart"/>
      <w:r w:rsidRPr="003D2C3B">
        <w:rPr>
          <w:rFonts w:ascii="宋体" w:eastAsia="宋体" w:hAnsi="宋体"/>
          <w:sz w:val="32"/>
          <w:szCs w:val="32"/>
        </w:rPr>
        <w:t>一</w:t>
      </w:r>
      <w:r w:rsidRPr="003D2C3B">
        <w:rPr>
          <w:rFonts w:ascii="宋体" w:eastAsia="宋体" w:hAnsi="宋体" w:hint="eastAsia"/>
          <w:sz w:val="32"/>
          <w:szCs w:val="32"/>
        </w:rPr>
        <w:t>煤独</w:t>
      </w:r>
      <w:proofErr w:type="gramEnd"/>
      <w:r w:rsidRPr="003D2C3B">
        <w:rPr>
          <w:rFonts w:ascii="宋体" w:eastAsia="宋体" w:hAnsi="宋体" w:hint="eastAsia"/>
          <w:sz w:val="32"/>
          <w:szCs w:val="32"/>
        </w:rPr>
        <w:t>大”向“多能互补”转变，促进传统能源与新能源协同发展。</w:t>
      </w:r>
    </w:p>
    <w:p w14:paraId="0519968C" w14:textId="0617C1F8" w:rsidR="000B625D" w:rsidRPr="00305D38" w:rsidRDefault="008E5F8D" w:rsidP="003A1437">
      <w:pPr>
        <w:pStyle w:val="1"/>
        <w:spacing w:before="156" w:after="156"/>
        <w:ind w:firstLineChars="220" w:firstLine="707"/>
      </w:pPr>
      <w:r w:rsidRPr="008E5F8D">
        <w:rPr>
          <w:rFonts w:hint="eastAsia"/>
        </w:rPr>
        <w:t>针对未来战略规划，公司</w:t>
      </w:r>
      <w:r w:rsidRPr="008E5F8D">
        <w:t>2024年是否有配套的收购或项目建设计划？控股股东是否有资产注入计划</w:t>
      </w:r>
      <w:r w:rsidR="004205EA">
        <w:rPr>
          <w:rFonts w:hint="eastAsia"/>
        </w:rPr>
        <w:t>？</w:t>
      </w:r>
    </w:p>
    <w:p w14:paraId="728D4348" w14:textId="77777777" w:rsidR="008E5F8D" w:rsidRPr="008E5F8D" w:rsidRDefault="008E5F8D" w:rsidP="008E5F8D">
      <w:pPr>
        <w:adjustRightInd w:val="0"/>
        <w:snapToGrid w:val="0"/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8E5F8D">
        <w:rPr>
          <w:rFonts w:ascii="宋体" w:eastAsia="宋体" w:hAnsi="宋体" w:hint="eastAsia"/>
          <w:sz w:val="32"/>
          <w:szCs w:val="32"/>
        </w:rPr>
        <w:t>公司</w:t>
      </w:r>
      <w:r w:rsidRPr="008E5F8D">
        <w:rPr>
          <w:rFonts w:ascii="宋体" w:eastAsia="宋体" w:hAnsi="宋体"/>
          <w:sz w:val="32"/>
          <w:szCs w:val="32"/>
        </w:rPr>
        <w:t>2021年披露的发展战略纲要是中长期战略，战略目标的设定基于项目建设及收购，其中有一部分可能通过收购控股股东资产实现，但这些不构成公司对投资者的实质承诺。</w:t>
      </w:r>
    </w:p>
    <w:p w14:paraId="305B05C9" w14:textId="0C2EE7F4" w:rsidR="008E5F8D" w:rsidRPr="008E5F8D" w:rsidRDefault="008E5F8D" w:rsidP="00982817">
      <w:pPr>
        <w:adjustRightInd w:val="0"/>
        <w:snapToGrid w:val="0"/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proofErr w:type="gramStart"/>
      <w:r w:rsidRPr="008E5F8D">
        <w:rPr>
          <w:rFonts w:ascii="宋体" w:eastAsia="宋体" w:hAnsi="宋体" w:hint="eastAsia"/>
          <w:sz w:val="32"/>
          <w:szCs w:val="32"/>
        </w:rPr>
        <w:t>兖</w:t>
      </w:r>
      <w:proofErr w:type="gramEnd"/>
      <w:r w:rsidRPr="008E5F8D">
        <w:rPr>
          <w:rFonts w:ascii="宋体" w:eastAsia="宋体" w:hAnsi="宋体" w:hint="eastAsia"/>
          <w:sz w:val="32"/>
          <w:szCs w:val="32"/>
        </w:rPr>
        <w:t>矿能源是</w:t>
      </w:r>
      <w:r w:rsidR="00982817" w:rsidRPr="00982817">
        <w:rPr>
          <w:rFonts w:ascii="宋体" w:eastAsia="宋体" w:hAnsi="宋体" w:hint="eastAsia"/>
          <w:sz w:val="32"/>
          <w:szCs w:val="32"/>
        </w:rPr>
        <w:t>山东能源集团有限公司（“山东能源”“控股股东”）</w:t>
      </w:r>
      <w:r w:rsidRPr="008E5F8D">
        <w:rPr>
          <w:rFonts w:ascii="宋体" w:eastAsia="宋体" w:hAnsi="宋体" w:hint="eastAsia"/>
          <w:sz w:val="32"/>
          <w:szCs w:val="32"/>
        </w:rPr>
        <w:t>重点培养的主业上市公司，集中了山东能源主导产业的大部分优质资产，对山东能源的整体发展起到重要支撑作用。</w:t>
      </w:r>
      <w:r w:rsidRPr="008E5F8D">
        <w:rPr>
          <w:rFonts w:ascii="宋体" w:eastAsia="宋体" w:hAnsi="宋体"/>
          <w:sz w:val="32"/>
          <w:szCs w:val="32"/>
        </w:rPr>
        <w:t>山东能源将</w:t>
      </w:r>
      <w:r w:rsidR="00982817" w:rsidRPr="00982817">
        <w:rPr>
          <w:rFonts w:ascii="宋体" w:eastAsia="宋体" w:hAnsi="宋体" w:hint="eastAsia"/>
          <w:sz w:val="32"/>
          <w:szCs w:val="32"/>
        </w:rPr>
        <w:t>继续履行解决同业竞争承诺，采取各种有效措施避免与本集团产生同业竞争。</w:t>
      </w:r>
      <w:r w:rsidRPr="008E5F8D">
        <w:rPr>
          <w:rFonts w:ascii="宋体" w:eastAsia="宋体" w:hAnsi="宋体"/>
          <w:sz w:val="32"/>
          <w:szCs w:val="32"/>
        </w:rPr>
        <w:t>从市场常规操作来看，将竞争资产注入上市公司是操作性较强的一种路径。2023年，</w:t>
      </w:r>
      <w:proofErr w:type="gramStart"/>
      <w:r w:rsidRPr="008E5F8D">
        <w:rPr>
          <w:rFonts w:ascii="宋体" w:eastAsia="宋体" w:hAnsi="宋体"/>
          <w:sz w:val="32"/>
          <w:szCs w:val="32"/>
        </w:rPr>
        <w:t>兖</w:t>
      </w:r>
      <w:proofErr w:type="gramEnd"/>
      <w:r w:rsidRPr="008E5F8D">
        <w:rPr>
          <w:rFonts w:ascii="宋体" w:eastAsia="宋体" w:hAnsi="宋体"/>
          <w:sz w:val="32"/>
          <w:szCs w:val="32"/>
        </w:rPr>
        <w:t>矿能源完成鲁西矿业、新疆能化的收购，山东能源于山东、新疆区域的优质煤炭资产已注入上市公司。</w:t>
      </w:r>
    </w:p>
    <w:p w14:paraId="2C0E0388" w14:textId="2EF9C7C3" w:rsidR="008E5F8D" w:rsidRDefault="008E5F8D" w:rsidP="008E5F8D">
      <w:pPr>
        <w:adjustRightInd w:val="0"/>
        <w:snapToGrid w:val="0"/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8E5F8D">
        <w:rPr>
          <w:rFonts w:ascii="宋体" w:eastAsia="宋体" w:hAnsi="宋体" w:hint="eastAsia"/>
          <w:sz w:val="32"/>
          <w:szCs w:val="32"/>
        </w:rPr>
        <w:t>目前尚无明确的进一步资产注入计划，</w:t>
      </w:r>
      <w:proofErr w:type="gramStart"/>
      <w:r w:rsidRPr="008E5F8D">
        <w:rPr>
          <w:rFonts w:ascii="宋体" w:eastAsia="宋体" w:hAnsi="宋体" w:hint="eastAsia"/>
          <w:sz w:val="32"/>
          <w:szCs w:val="32"/>
        </w:rPr>
        <w:t>兖</w:t>
      </w:r>
      <w:proofErr w:type="gramEnd"/>
      <w:r w:rsidRPr="008E5F8D">
        <w:rPr>
          <w:rFonts w:ascii="宋体" w:eastAsia="宋体" w:hAnsi="宋体" w:hint="eastAsia"/>
          <w:sz w:val="32"/>
          <w:szCs w:val="32"/>
        </w:rPr>
        <w:t>矿能源将按照上市监管规定，在条件具备时履行信息披露义务。</w:t>
      </w:r>
    </w:p>
    <w:p w14:paraId="1150403B" w14:textId="00D83268" w:rsidR="00AC2D0D" w:rsidRPr="003D2C3B" w:rsidRDefault="004844EC" w:rsidP="003D2C3B">
      <w:pPr>
        <w:pStyle w:val="1"/>
        <w:spacing w:before="156" w:after="156"/>
        <w:ind w:firstLineChars="220" w:firstLine="707"/>
      </w:pPr>
      <w:r w:rsidRPr="003D2C3B">
        <w:rPr>
          <w:rFonts w:hint="eastAsia"/>
        </w:rPr>
        <w:t>本集团</w:t>
      </w:r>
      <w:r w:rsidRPr="003D2C3B">
        <w:t>2023年商品煤</w:t>
      </w:r>
      <w:r w:rsidRPr="003D2C3B">
        <w:rPr>
          <w:rFonts w:hint="eastAsia"/>
        </w:rPr>
        <w:t>产量情况。</w:t>
      </w:r>
    </w:p>
    <w:p w14:paraId="78C69ECE" w14:textId="77777777" w:rsidR="004844EC" w:rsidRPr="004844EC" w:rsidRDefault="004844EC" w:rsidP="004844EC">
      <w:pPr>
        <w:adjustRightInd w:val="0"/>
        <w:snapToGrid w:val="0"/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4844EC">
        <w:rPr>
          <w:rFonts w:ascii="宋体" w:eastAsia="宋体" w:hAnsi="宋体" w:hint="eastAsia"/>
          <w:sz w:val="32"/>
          <w:szCs w:val="32"/>
        </w:rPr>
        <w:t>根据国际财务报告准则，</w:t>
      </w:r>
      <w:r w:rsidRPr="004844EC">
        <w:rPr>
          <w:rFonts w:ascii="宋体" w:eastAsia="宋体" w:hAnsi="宋体"/>
          <w:sz w:val="32"/>
          <w:szCs w:val="32"/>
        </w:rPr>
        <w:t>2023年本集团商品煤产量1.1</w:t>
      </w:r>
      <w:r w:rsidRPr="004844EC">
        <w:rPr>
          <w:rFonts w:ascii="宋体" w:eastAsia="宋体" w:hAnsi="宋体"/>
          <w:sz w:val="32"/>
          <w:szCs w:val="32"/>
        </w:rPr>
        <w:lastRenderedPageBreak/>
        <w:t>亿吨，同比增长1049万吨或10.5%。其中：</w:t>
      </w:r>
    </w:p>
    <w:p w14:paraId="76C74110" w14:textId="35DE2588" w:rsidR="004844EC" w:rsidRPr="004844EC" w:rsidRDefault="004844EC" w:rsidP="004844EC">
      <w:pPr>
        <w:adjustRightInd w:val="0"/>
        <w:snapToGrid w:val="0"/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4844EC">
        <w:rPr>
          <w:rFonts w:ascii="宋体" w:eastAsia="宋体" w:hAnsi="宋体"/>
          <w:sz w:val="32"/>
          <w:szCs w:val="32"/>
        </w:rPr>
        <w:t>1.境内产量7115万吨，同比增长598万吨。主要是新增合并鲁西矿业、新疆能化2023年第四季度的商品煤产量807万吨；</w:t>
      </w:r>
    </w:p>
    <w:p w14:paraId="3F5BD4CE" w14:textId="1629F757" w:rsidR="00AC2D0D" w:rsidRDefault="004844EC" w:rsidP="004844EC">
      <w:pPr>
        <w:adjustRightInd w:val="0"/>
        <w:snapToGrid w:val="0"/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4844EC">
        <w:rPr>
          <w:rFonts w:ascii="宋体" w:eastAsia="宋体" w:hAnsi="宋体"/>
          <w:sz w:val="32"/>
          <w:szCs w:val="32"/>
        </w:rPr>
        <w:t>2.境外产量3887万吨，同比增长451万吨。主要是澳洲基地下半年起矿井生产恢复正常，全年商品煤产量同比增长。其中</w:t>
      </w:r>
      <w:proofErr w:type="gramStart"/>
      <w:r w:rsidRPr="004844EC">
        <w:rPr>
          <w:rFonts w:ascii="宋体" w:eastAsia="宋体" w:hAnsi="宋体"/>
          <w:sz w:val="32"/>
          <w:szCs w:val="32"/>
        </w:rPr>
        <w:t>兖</w:t>
      </w:r>
      <w:proofErr w:type="gramEnd"/>
      <w:r w:rsidRPr="004844EC">
        <w:rPr>
          <w:rFonts w:ascii="宋体" w:eastAsia="宋体" w:hAnsi="宋体"/>
          <w:sz w:val="32"/>
          <w:szCs w:val="32"/>
        </w:rPr>
        <w:t>煤澳洲同比增产398万吨，</w:t>
      </w:r>
      <w:proofErr w:type="gramStart"/>
      <w:r w:rsidRPr="004844EC">
        <w:rPr>
          <w:rFonts w:ascii="宋体" w:eastAsia="宋体" w:hAnsi="宋体"/>
          <w:sz w:val="32"/>
          <w:szCs w:val="32"/>
        </w:rPr>
        <w:t>兖煤国际</w:t>
      </w:r>
      <w:proofErr w:type="gramEnd"/>
      <w:r w:rsidRPr="004844EC">
        <w:rPr>
          <w:rFonts w:ascii="宋体" w:eastAsia="宋体" w:hAnsi="宋体"/>
          <w:sz w:val="32"/>
          <w:szCs w:val="32"/>
        </w:rPr>
        <w:t>同比增产53万吨。</w:t>
      </w:r>
    </w:p>
    <w:p w14:paraId="3E235F99" w14:textId="44F056D8" w:rsidR="00992F9C" w:rsidRPr="003D2C3B" w:rsidRDefault="00E64FA8" w:rsidP="003D2C3B">
      <w:pPr>
        <w:pStyle w:val="1"/>
        <w:spacing w:before="156" w:after="156"/>
        <w:ind w:firstLineChars="220" w:firstLine="707"/>
      </w:pPr>
      <w:r>
        <w:rPr>
          <w:rFonts w:hint="eastAsia"/>
        </w:rPr>
        <w:t>公司</w:t>
      </w:r>
      <w:r w:rsidR="00AF6D36">
        <w:rPr>
          <w:rFonts w:hint="eastAsia"/>
        </w:rPr>
        <w:t>2</w:t>
      </w:r>
      <w:r w:rsidR="00AF6D36">
        <w:t>023</w:t>
      </w:r>
      <w:r w:rsidR="00AF6D36">
        <w:rPr>
          <w:rFonts w:hint="eastAsia"/>
        </w:rPr>
        <w:t>年度的利润分配方案</w:t>
      </w:r>
      <w:r>
        <w:rPr>
          <w:rFonts w:hint="eastAsia"/>
        </w:rPr>
        <w:t>。</w:t>
      </w:r>
    </w:p>
    <w:p w14:paraId="59CAEA6C" w14:textId="0225E2B7" w:rsidR="00006779" w:rsidRDefault="00006779" w:rsidP="00D97D0B">
      <w:pPr>
        <w:adjustRightInd w:val="0"/>
        <w:snapToGrid w:val="0"/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006779">
        <w:rPr>
          <w:rFonts w:ascii="宋体" w:eastAsia="宋体" w:hAnsi="宋体" w:hint="eastAsia"/>
          <w:sz w:val="32"/>
          <w:szCs w:val="32"/>
        </w:rPr>
        <w:t>为回报股东长期以来对公司的支持，董事会建议公司以</w:t>
      </w:r>
      <w:r w:rsidR="00AF6D36">
        <w:rPr>
          <w:rFonts w:ascii="宋体" w:eastAsia="宋体" w:hAnsi="宋体" w:hint="eastAsia"/>
          <w:sz w:val="32"/>
          <w:szCs w:val="32"/>
        </w:rPr>
        <w:t>权益分派</w:t>
      </w:r>
      <w:r w:rsidRPr="00006779">
        <w:rPr>
          <w:rFonts w:ascii="宋体" w:eastAsia="宋体" w:hAnsi="宋体" w:hint="eastAsia"/>
          <w:sz w:val="32"/>
          <w:szCs w:val="32"/>
        </w:rPr>
        <w:t>股权登记日总股本为基数，每</w:t>
      </w:r>
      <w:r w:rsidRPr="00006779">
        <w:rPr>
          <w:rFonts w:ascii="宋体" w:eastAsia="宋体" w:hAnsi="宋体"/>
          <w:sz w:val="32"/>
          <w:szCs w:val="32"/>
        </w:rPr>
        <w:t>10股派发现金股息14.9元（含税），同时每10股送红股3。</w:t>
      </w:r>
      <w:r>
        <w:rPr>
          <w:rFonts w:ascii="宋体" w:eastAsia="宋体" w:hAnsi="宋体" w:hint="eastAsia"/>
          <w:sz w:val="32"/>
          <w:szCs w:val="32"/>
        </w:rPr>
        <w:t>该等分配方案将提交2</w:t>
      </w:r>
      <w:r>
        <w:rPr>
          <w:rFonts w:ascii="宋体" w:eastAsia="宋体" w:hAnsi="宋体"/>
          <w:sz w:val="32"/>
          <w:szCs w:val="32"/>
        </w:rPr>
        <w:t>023</w:t>
      </w:r>
      <w:r>
        <w:rPr>
          <w:rFonts w:ascii="宋体" w:eastAsia="宋体" w:hAnsi="宋体" w:hint="eastAsia"/>
          <w:sz w:val="32"/>
          <w:szCs w:val="32"/>
        </w:rPr>
        <w:t>年度股东周年大会审议，并于股东周年大会批准后两个月内（若被通过）发放给公司股东。</w:t>
      </w:r>
    </w:p>
    <w:p w14:paraId="5BF83861" w14:textId="4D7665CD" w:rsidR="004C4EBB" w:rsidRPr="003D2C3B" w:rsidRDefault="003D2C3B" w:rsidP="003D2C3B">
      <w:pPr>
        <w:pStyle w:val="1"/>
        <w:spacing w:before="156" w:after="156"/>
        <w:ind w:firstLineChars="220" w:firstLine="707"/>
      </w:pPr>
      <w:r w:rsidRPr="003D2C3B">
        <w:rPr>
          <w:rFonts w:hint="eastAsia"/>
        </w:rPr>
        <w:t>对</w:t>
      </w:r>
      <w:r w:rsidRPr="003D2C3B">
        <w:t>2024年国内、国际煤价走势判断</w:t>
      </w:r>
      <w:r w:rsidR="003724F0">
        <w:rPr>
          <w:rFonts w:hint="eastAsia"/>
        </w:rPr>
        <w:t>。</w:t>
      </w:r>
    </w:p>
    <w:p w14:paraId="1DA3581F" w14:textId="2472D484" w:rsidR="003D2C3B" w:rsidRDefault="003D2C3B" w:rsidP="003D2C3B">
      <w:pPr>
        <w:adjustRightInd w:val="0"/>
        <w:snapToGrid w:val="0"/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D2C3B">
        <w:rPr>
          <w:rFonts w:ascii="宋体" w:eastAsia="宋体" w:hAnsi="宋体"/>
          <w:sz w:val="32"/>
          <w:szCs w:val="32"/>
        </w:rPr>
        <w:t>2024年，中国政府促进经济政策进一步落地，经济增长韧性支撑用电需求，电力、化工等行业耗煤将持续增长，煤炭兜底保障作用更加显著；煤炭行业持续安全生产强监管、进口量预期减少，国内煤炭供应增长空间有限。国际方面，澳洲、印尼等主要煤炭供应</w:t>
      </w:r>
      <w:proofErr w:type="gramStart"/>
      <w:r w:rsidRPr="003D2C3B">
        <w:rPr>
          <w:rFonts w:ascii="宋体" w:eastAsia="宋体" w:hAnsi="宋体"/>
          <w:sz w:val="32"/>
          <w:szCs w:val="32"/>
        </w:rPr>
        <w:t>国产能</w:t>
      </w:r>
      <w:proofErr w:type="gramEnd"/>
      <w:r w:rsidRPr="003D2C3B">
        <w:rPr>
          <w:rFonts w:ascii="宋体" w:eastAsia="宋体" w:hAnsi="宋体"/>
          <w:sz w:val="32"/>
          <w:szCs w:val="32"/>
        </w:rPr>
        <w:t>投放受限，东南亚区域需求增长迅速。预计国内及国际煤炭价格将维持中位水平窄幅波动，仍处于长周期中高位水平，利润空间稳定。</w:t>
      </w:r>
    </w:p>
    <w:p w14:paraId="453AA52A" w14:textId="68EEF04F" w:rsidR="003D2C3B" w:rsidRPr="00746776" w:rsidRDefault="00257929" w:rsidP="00746776">
      <w:pPr>
        <w:pStyle w:val="1"/>
        <w:spacing w:before="156" w:after="156"/>
        <w:ind w:firstLineChars="220" w:firstLine="707"/>
        <w:rPr>
          <w:rFonts w:hint="eastAsia"/>
        </w:rPr>
      </w:pPr>
      <w:r>
        <w:rPr>
          <w:rFonts w:hint="eastAsia"/>
        </w:rPr>
        <w:lastRenderedPageBreak/>
        <w:t>公司对</w:t>
      </w:r>
      <w:r w:rsidR="003D2C3B" w:rsidRPr="003D2C3B">
        <w:rPr>
          <w:rFonts w:hint="eastAsia"/>
        </w:rPr>
        <w:t>化工板块</w:t>
      </w:r>
      <w:r>
        <w:rPr>
          <w:rFonts w:hint="eastAsia"/>
        </w:rPr>
        <w:t>的发展规划。</w:t>
      </w:r>
    </w:p>
    <w:p w14:paraId="7006BFAE" w14:textId="04838F96" w:rsidR="003D2C3B" w:rsidRDefault="00257929" w:rsidP="00257929">
      <w:pPr>
        <w:adjustRightInd w:val="0"/>
        <w:snapToGrid w:val="0"/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2</w:t>
      </w:r>
      <w:r>
        <w:rPr>
          <w:rFonts w:ascii="宋体" w:eastAsia="宋体" w:hAnsi="宋体"/>
          <w:sz w:val="32"/>
          <w:szCs w:val="32"/>
        </w:rPr>
        <w:t>024</w:t>
      </w:r>
      <w:r>
        <w:rPr>
          <w:rFonts w:ascii="宋体" w:eastAsia="宋体" w:hAnsi="宋体" w:hint="eastAsia"/>
          <w:sz w:val="32"/>
          <w:szCs w:val="32"/>
        </w:rPr>
        <w:t>年公司</w:t>
      </w:r>
      <w:r w:rsidR="003D2C3B" w:rsidRPr="003D2C3B">
        <w:rPr>
          <w:rFonts w:ascii="宋体" w:eastAsia="宋体" w:hAnsi="宋体"/>
          <w:sz w:val="32"/>
          <w:szCs w:val="32"/>
        </w:rPr>
        <w:t>制定一系列增盈提效措施。一是</w:t>
      </w:r>
      <w:proofErr w:type="gramStart"/>
      <w:r w:rsidR="003D2C3B" w:rsidRPr="003D2C3B">
        <w:rPr>
          <w:rFonts w:ascii="宋体" w:eastAsia="宋体" w:hAnsi="宋体"/>
          <w:sz w:val="32"/>
          <w:szCs w:val="32"/>
        </w:rPr>
        <w:t>加快延链增值</w:t>
      </w:r>
      <w:proofErr w:type="gramEnd"/>
      <w:r w:rsidR="003D2C3B" w:rsidRPr="003D2C3B">
        <w:rPr>
          <w:rFonts w:ascii="宋体" w:eastAsia="宋体" w:hAnsi="宋体"/>
          <w:sz w:val="32"/>
          <w:szCs w:val="32"/>
        </w:rPr>
        <w:t>。强化延链、</w:t>
      </w:r>
      <w:proofErr w:type="gramStart"/>
      <w:r w:rsidR="003D2C3B" w:rsidRPr="003D2C3B">
        <w:rPr>
          <w:rFonts w:ascii="宋体" w:eastAsia="宋体" w:hAnsi="宋体"/>
          <w:sz w:val="32"/>
          <w:szCs w:val="32"/>
        </w:rPr>
        <w:t>补链和</w:t>
      </w:r>
      <w:proofErr w:type="gramEnd"/>
      <w:r w:rsidR="003D2C3B" w:rsidRPr="003D2C3B">
        <w:rPr>
          <w:rFonts w:ascii="宋体" w:eastAsia="宋体" w:hAnsi="宋体"/>
          <w:sz w:val="32"/>
          <w:szCs w:val="32"/>
        </w:rPr>
        <w:t>强链，拓展“一头多线”柔性生产，打造高技术、高附加值产品。</w:t>
      </w:r>
      <w:r>
        <w:rPr>
          <w:rFonts w:ascii="宋体" w:eastAsia="宋体" w:hAnsi="宋体" w:hint="eastAsia"/>
          <w:sz w:val="32"/>
          <w:szCs w:val="32"/>
        </w:rPr>
        <w:t>二</w:t>
      </w:r>
      <w:r w:rsidR="003D2C3B" w:rsidRPr="003D2C3B">
        <w:rPr>
          <w:rFonts w:ascii="宋体" w:eastAsia="宋体" w:hAnsi="宋体"/>
          <w:sz w:val="32"/>
          <w:szCs w:val="32"/>
        </w:rPr>
        <w:t>是绿色低碳转型。发挥煤化工在固碳、</w:t>
      </w:r>
      <w:proofErr w:type="gramStart"/>
      <w:r w:rsidR="003D2C3B" w:rsidRPr="003D2C3B">
        <w:rPr>
          <w:rFonts w:ascii="宋体" w:eastAsia="宋体" w:hAnsi="宋体"/>
          <w:sz w:val="32"/>
          <w:szCs w:val="32"/>
        </w:rPr>
        <w:t>减碳方面</w:t>
      </w:r>
      <w:proofErr w:type="gramEnd"/>
      <w:r w:rsidR="003D2C3B" w:rsidRPr="003D2C3B">
        <w:rPr>
          <w:rFonts w:ascii="宋体" w:eastAsia="宋体" w:hAnsi="宋体"/>
          <w:sz w:val="32"/>
          <w:szCs w:val="32"/>
        </w:rPr>
        <w:t>的优势，加快煤炭转化关键核心技术攻关，发展高碳含量的煤基新材料；</w:t>
      </w:r>
      <w:r w:rsidR="003D2C3B" w:rsidRPr="003D2C3B">
        <w:rPr>
          <w:rFonts w:ascii="宋体" w:eastAsia="宋体" w:hAnsi="宋体" w:hint="eastAsia"/>
          <w:sz w:val="32"/>
          <w:szCs w:val="32"/>
        </w:rPr>
        <w:t>加快推动煤炭向燃料和原料并重发展。</w:t>
      </w:r>
      <w:r>
        <w:rPr>
          <w:rFonts w:ascii="宋体" w:eastAsia="宋体" w:hAnsi="宋体" w:hint="eastAsia"/>
          <w:sz w:val="32"/>
          <w:szCs w:val="32"/>
        </w:rPr>
        <w:t>三</w:t>
      </w:r>
      <w:r w:rsidR="003D2C3B" w:rsidRPr="003D2C3B">
        <w:rPr>
          <w:rFonts w:ascii="宋体" w:eastAsia="宋体" w:hAnsi="宋体" w:hint="eastAsia"/>
          <w:sz w:val="32"/>
          <w:szCs w:val="32"/>
        </w:rPr>
        <w:t>是战略布局新疆。</w:t>
      </w:r>
      <w:r w:rsidR="00A91F4A">
        <w:rPr>
          <w:rFonts w:ascii="宋体" w:eastAsia="宋体" w:hAnsi="宋体" w:hint="eastAsia"/>
          <w:sz w:val="32"/>
          <w:szCs w:val="32"/>
        </w:rPr>
        <w:t>在</w:t>
      </w:r>
      <w:proofErr w:type="gramStart"/>
      <w:r w:rsidR="003D2C3B" w:rsidRPr="003D2C3B">
        <w:rPr>
          <w:rFonts w:ascii="宋体" w:eastAsia="宋体" w:hAnsi="宋体" w:hint="eastAsia"/>
          <w:sz w:val="32"/>
          <w:szCs w:val="32"/>
        </w:rPr>
        <w:t>做优做</w:t>
      </w:r>
      <w:proofErr w:type="gramEnd"/>
      <w:r w:rsidR="003D2C3B" w:rsidRPr="003D2C3B">
        <w:rPr>
          <w:rFonts w:ascii="宋体" w:eastAsia="宋体" w:hAnsi="宋体" w:hint="eastAsia"/>
          <w:sz w:val="32"/>
          <w:szCs w:val="32"/>
        </w:rPr>
        <w:t>强鲁南化工、未来能源、荣信化工、榆林能化等</w:t>
      </w:r>
      <w:r w:rsidR="003D2C3B" w:rsidRPr="003D2C3B">
        <w:rPr>
          <w:rFonts w:ascii="宋体" w:eastAsia="宋体" w:hAnsi="宋体"/>
          <w:sz w:val="32"/>
          <w:szCs w:val="32"/>
        </w:rPr>
        <w:t>4个化工园区</w:t>
      </w:r>
      <w:r w:rsidR="00A91F4A">
        <w:rPr>
          <w:rFonts w:ascii="宋体" w:eastAsia="宋体" w:hAnsi="宋体" w:hint="eastAsia"/>
          <w:sz w:val="32"/>
          <w:szCs w:val="32"/>
        </w:rPr>
        <w:t>的</w:t>
      </w:r>
      <w:r w:rsidR="003D2C3B" w:rsidRPr="003D2C3B">
        <w:rPr>
          <w:rFonts w:ascii="宋体" w:eastAsia="宋体" w:hAnsi="宋体"/>
          <w:sz w:val="32"/>
          <w:szCs w:val="32"/>
        </w:rPr>
        <w:t>基础上，战略布局新疆区域，建设大煤化基地，发挥煤炭成本低、品种优、易开采等优势，推动煤炭深加工和高效</w:t>
      </w:r>
      <w:r w:rsidR="00746776">
        <w:rPr>
          <w:rFonts w:ascii="宋体" w:eastAsia="宋体" w:hAnsi="宋体" w:hint="eastAsia"/>
          <w:sz w:val="32"/>
          <w:szCs w:val="32"/>
        </w:rPr>
        <w:t>利用</w:t>
      </w:r>
      <w:r w:rsidR="003D2C3B" w:rsidRPr="003D2C3B">
        <w:rPr>
          <w:rFonts w:ascii="宋体" w:eastAsia="宋体" w:hAnsi="宋体"/>
          <w:sz w:val="32"/>
          <w:szCs w:val="32"/>
        </w:rPr>
        <w:t>。</w:t>
      </w:r>
    </w:p>
    <w:p w14:paraId="1B72DDE2" w14:textId="20B62C46" w:rsidR="00257929" w:rsidRDefault="00257929" w:rsidP="00257929">
      <w:pPr>
        <w:pStyle w:val="1"/>
        <w:spacing w:before="156" w:after="156"/>
        <w:ind w:firstLineChars="220" w:firstLine="707"/>
      </w:pPr>
      <w:r w:rsidRPr="00257929">
        <w:t>2024年</w:t>
      </w:r>
      <w:r>
        <w:rPr>
          <w:rFonts w:hint="eastAsia"/>
        </w:rPr>
        <w:t>本</w:t>
      </w:r>
      <w:r w:rsidR="0048037F">
        <w:rPr>
          <w:rFonts w:hint="eastAsia"/>
        </w:rPr>
        <w:t>集团</w:t>
      </w:r>
      <w:r w:rsidRPr="00257929">
        <w:t>成本管控措施</w:t>
      </w:r>
      <w:r w:rsidR="009B0E79">
        <w:rPr>
          <w:rFonts w:hint="eastAsia"/>
        </w:rPr>
        <w:t>。</w:t>
      </w:r>
    </w:p>
    <w:p w14:paraId="48F33D58" w14:textId="40AD43AA" w:rsidR="00257929" w:rsidRDefault="00257929" w:rsidP="00257929">
      <w:pPr>
        <w:spacing w:line="580" w:lineRule="exact"/>
        <w:ind w:firstLineChars="200" w:firstLine="640"/>
        <w:rPr>
          <w:rFonts w:ascii="宋体" w:eastAsia="宋体" w:hAnsi="宋体" w:cstheme="majorEastAsia"/>
          <w:sz w:val="32"/>
          <w:szCs w:val="32"/>
        </w:rPr>
      </w:pPr>
      <w:r w:rsidRPr="00257929">
        <w:rPr>
          <w:rFonts w:ascii="宋体" w:eastAsia="宋体" w:hAnsi="宋体" w:cstheme="majorEastAsia" w:hint="eastAsia"/>
          <w:color w:val="222222"/>
          <w:sz w:val="32"/>
          <w:szCs w:val="32"/>
          <w:shd w:val="clear" w:color="auto" w:fill="FFFFFF"/>
        </w:rPr>
        <w:t>2024年，本集团将坚持“成本制胜”，强化精益管理，以开展“两增三降四提升”活动为主线，刚性落实成本管控措施。</w:t>
      </w:r>
      <w:r w:rsidRPr="00257929">
        <w:rPr>
          <w:rFonts w:ascii="宋体" w:eastAsia="宋体" w:hAnsi="宋体" w:cs="Arial" w:hint="eastAsia"/>
          <w:sz w:val="32"/>
          <w:szCs w:val="32"/>
        </w:rPr>
        <w:t>一是全力增产增量</w:t>
      </w:r>
      <w:r w:rsidR="000A72BD">
        <w:rPr>
          <w:rFonts w:ascii="宋体" w:eastAsia="宋体" w:hAnsi="宋体" w:cs="Arial" w:hint="eastAsia"/>
          <w:sz w:val="32"/>
          <w:szCs w:val="32"/>
        </w:rPr>
        <w:t>。</w:t>
      </w:r>
      <w:r w:rsidRPr="00257929">
        <w:rPr>
          <w:rFonts w:ascii="宋体" w:eastAsia="宋体" w:hAnsi="宋体" w:cs="Arial" w:hint="eastAsia"/>
          <w:sz w:val="32"/>
          <w:szCs w:val="32"/>
        </w:rPr>
        <w:t>二是管</w:t>
      </w:r>
      <w:proofErr w:type="gramStart"/>
      <w:r w:rsidRPr="00257929">
        <w:rPr>
          <w:rFonts w:ascii="宋体" w:eastAsia="宋体" w:hAnsi="宋体" w:cs="Arial" w:hint="eastAsia"/>
          <w:sz w:val="32"/>
          <w:szCs w:val="32"/>
        </w:rPr>
        <w:t>控生产</w:t>
      </w:r>
      <w:proofErr w:type="gramEnd"/>
      <w:r w:rsidRPr="00257929">
        <w:rPr>
          <w:rFonts w:ascii="宋体" w:eastAsia="宋体" w:hAnsi="宋体" w:cs="Arial" w:hint="eastAsia"/>
          <w:sz w:val="32"/>
          <w:szCs w:val="32"/>
        </w:rPr>
        <w:t>源头</w:t>
      </w:r>
      <w:r w:rsidR="008B7149">
        <w:rPr>
          <w:rFonts w:ascii="宋体" w:eastAsia="宋体" w:hAnsi="宋体" w:cs="Arial" w:hint="eastAsia"/>
          <w:sz w:val="32"/>
          <w:szCs w:val="32"/>
        </w:rPr>
        <w:t>，</w:t>
      </w:r>
      <w:r w:rsidRPr="00257929">
        <w:rPr>
          <w:rFonts w:ascii="宋体" w:eastAsia="宋体" w:hAnsi="宋体" w:cstheme="majorEastAsia" w:hint="eastAsia"/>
          <w:sz w:val="32"/>
          <w:szCs w:val="32"/>
        </w:rPr>
        <w:t>编制落实生产专业成本管控方案，严格水电等介质消耗管控。</w:t>
      </w:r>
      <w:r w:rsidRPr="00257929">
        <w:rPr>
          <w:rFonts w:ascii="宋体" w:eastAsia="宋体" w:hAnsi="宋体" w:cs="Arial" w:hint="eastAsia"/>
          <w:sz w:val="32"/>
          <w:szCs w:val="32"/>
        </w:rPr>
        <w:t>三是</w:t>
      </w:r>
      <w:r w:rsidRPr="00257929">
        <w:rPr>
          <w:rFonts w:ascii="宋体" w:eastAsia="宋体" w:hAnsi="宋体" w:cstheme="majorEastAsia" w:hint="eastAsia"/>
          <w:sz w:val="32"/>
          <w:szCs w:val="32"/>
        </w:rPr>
        <w:t>强化全面预算管理，利用财务共享系统刚性控制材料费用等支出。</w:t>
      </w:r>
      <w:r w:rsidRPr="00257929">
        <w:rPr>
          <w:rFonts w:ascii="宋体" w:eastAsia="宋体" w:hAnsi="宋体" w:cs="Arial" w:hint="eastAsia"/>
          <w:sz w:val="32"/>
          <w:szCs w:val="32"/>
        </w:rPr>
        <w:t>四是</w:t>
      </w:r>
      <w:r w:rsidRPr="00257929">
        <w:rPr>
          <w:rFonts w:ascii="宋体" w:eastAsia="宋体" w:hAnsi="宋体" w:cstheme="majorEastAsia" w:hint="eastAsia"/>
          <w:sz w:val="32"/>
          <w:szCs w:val="32"/>
        </w:rPr>
        <w:t>加大清仓利库、修旧利废，调剂使用设备，盘活闲置设备。</w:t>
      </w:r>
      <w:r w:rsidRPr="00257929">
        <w:rPr>
          <w:rFonts w:ascii="宋体" w:eastAsia="宋体" w:hAnsi="宋体" w:cs="Arial" w:hint="eastAsia"/>
          <w:sz w:val="32"/>
          <w:szCs w:val="32"/>
        </w:rPr>
        <w:t>五是实施精益物供</w:t>
      </w:r>
      <w:r w:rsidR="008B7149">
        <w:rPr>
          <w:rFonts w:ascii="宋体" w:eastAsia="宋体" w:hAnsi="宋体" w:cs="Arial" w:hint="eastAsia"/>
          <w:sz w:val="32"/>
          <w:szCs w:val="32"/>
        </w:rPr>
        <w:t>，</w:t>
      </w:r>
      <w:r w:rsidRPr="00257929">
        <w:rPr>
          <w:rFonts w:ascii="宋体" w:eastAsia="宋体" w:hAnsi="宋体" w:cstheme="majorEastAsia" w:hint="eastAsia"/>
          <w:sz w:val="32"/>
          <w:szCs w:val="32"/>
        </w:rPr>
        <w:t>发挥规模采购、一体化采购优势，确保采购</w:t>
      </w:r>
      <w:r w:rsidR="000A72BD">
        <w:rPr>
          <w:rFonts w:ascii="宋体" w:eastAsia="宋体" w:hAnsi="宋体" w:cstheme="majorEastAsia" w:hint="eastAsia"/>
          <w:sz w:val="32"/>
          <w:szCs w:val="32"/>
        </w:rPr>
        <w:t>成本下降</w:t>
      </w:r>
      <w:r w:rsidRPr="00257929">
        <w:rPr>
          <w:rFonts w:ascii="宋体" w:eastAsia="宋体" w:hAnsi="宋体" w:cstheme="majorEastAsia" w:hint="eastAsia"/>
          <w:sz w:val="32"/>
          <w:szCs w:val="32"/>
        </w:rPr>
        <w:t>。</w:t>
      </w:r>
    </w:p>
    <w:p w14:paraId="04F9E4C3" w14:textId="77777777" w:rsidR="009B0E79" w:rsidRPr="003D2C3B" w:rsidRDefault="009B0E79" w:rsidP="009B0E79">
      <w:pPr>
        <w:pStyle w:val="1"/>
        <w:spacing w:before="156" w:after="156"/>
        <w:ind w:firstLineChars="220" w:firstLine="707"/>
      </w:pPr>
      <w:r w:rsidRPr="003D2C3B">
        <w:rPr>
          <w:rFonts w:hint="eastAsia"/>
        </w:rPr>
        <w:t>本集团</w:t>
      </w:r>
      <w:r w:rsidRPr="003D2C3B">
        <w:t>2024年商品煤</w:t>
      </w:r>
      <w:r w:rsidRPr="003D2C3B">
        <w:rPr>
          <w:rFonts w:hint="eastAsia"/>
        </w:rPr>
        <w:t>增量</w:t>
      </w:r>
      <w:r w:rsidRPr="003D2C3B">
        <w:t>计划</w:t>
      </w:r>
      <w:r w:rsidRPr="003D2C3B">
        <w:rPr>
          <w:rFonts w:hint="eastAsia"/>
        </w:rPr>
        <w:t>。</w:t>
      </w:r>
    </w:p>
    <w:p w14:paraId="01C9D1B4" w14:textId="77777777" w:rsidR="009B0E79" w:rsidRPr="006F1F23" w:rsidRDefault="009B0E79" w:rsidP="009B0E79">
      <w:pPr>
        <w:adjustRightInd w:val="0"/>
        <w:snapToGrid w:val="0"/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6F1F23">
        <w:rPr>
          <w:rFonts w:ascii="宋体" w:eastAsia="宋体" w:hAnsi="宋体"/>
          <w:sz w:val="32"/>
          <w:szCs w:val="32"/>
        </w:rPr>
        <w:t>2024年本集团计划生产商品煤</w:t>
      </w:r>
      <w:r w:rsidRPr="006F1F23">
        <w:rPr>
          <w:rFonts w:ascii="宋体" w:eastAsia="宋体" w:hAnsi="宋体" w:hint="eastAsia"/>
          <w:sz w:val="32"/>
          <w:szCs w:val="32"/>
        </w:rPr>
        <w:t>约</w:t>
      </w:r>
      <w:r w:rsidRPr="006F1F23">
        <w:rPr>
          <w:rFonts w:ascii="宋体" w:eastAsia="宋体" w:hAnsi="宋体"/>
          <w:sz w:val="32"/>
          <w:szCs w:val="32"/>
        </w:rPr>
        <w:t>1.4亿吨，</w:t>
      </w:r>
      <w:r w:rsidRPr="006F1F23">
        <w:rPr>
          <w:rFonts w:ascii="宋体" w:eastAsia="宋体" w:hAnsi="宋体" w:hint="eastAsia"/>
          <w:sz w:val="32"/>
          <w:szCs w:val="32"/>
        </w:rPr>
        <w:t>根据国际财务报告准则，</w:t>
      </w:r>
      <w:r w:rsidRPr="006F1F23">
        <w:rPr>
          <w:rFonts w:ascii="宋体" w:eastAsia="宋体" w:hAnsi="宋体"/>
          <w:sz w:val="32"/>
          <w:szCs w:val="32"/>
        </w:rPr>
        <w:t>预计同比增长约3000万吨。其中：</w:t>
      </w:r>
    </w:p>
    <w:p w14:paraId="367E9718" w14:textId="77777777" w:rsidR="009B0E79" w:rsidRPr="006F1F23" w:rsidRDefault="009B0E79" w:rsidP="009B0E79">
      <w:pPr>
        <w:adjustRightInd w:val="0"/>
        <w:snapToGrid w:val="0"/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6F1F23">
        <w:rPr>
          <w:rFonts w:ascii="宋体" w:eastAsia="宋体" w:hAnsi="宋体"/>
          <w:sz w:val="32"/>
          <w:szCs w:val="32"/>
        </w:rPr>
        <w:lastRenderedPageBreak/>
        <w:t>1.境内新增鲁西矿业、新疆能化三个季度的商品煤产量；陕蒙基地深入优化生产组织，释放增量；</w:t>
      </w:r>
    </w:p>
    <w:p w14:paraId="3177501C" w14:textId="77777777" w:rsidR="009B0E79" w:rsidRDefault="009B0E79" w:rsidP="009B0E79">
      <w:pPr>
        <w:adjustRightInd w:val="0"/>
        <w:snapToGrid w:val="0"/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6F1F23">
        <w:rPr>
          <w:rFonts w:ascii="宋体" w:eastAsia="宋体" w:hAnsi="宋体"/>
          <w:sz w:val="32"/>
          <w:szCs w:val="32"/>
        </w:rPr>
        <w:t>2.境外矿井优势产能进一步释放。</w:t>
      </w:r>
    </w:p>
    <w:p w14:paraId="63611D42" w14:textId="77777777" w:rsidR="009B0E79" w:rsidRPr="00305D38" w:rsidRDefault="009B0E79" w:rsidP="009B0E79">
      <w:pPr>
        <w:pStyle w:val="1"/>
        <w:spacing w:before="156" w:after="156"/>
        <w:ind w:firstLineChars="220" w:firstLine="707"/>
      </w:pPr>
      <w:r w:rsidRPr="00642123">
        <w:rPr>
          <w:rFonts w:hint="eastAsia"/>
        </w:rPr>
        <w:t>公司控股股东增持进展？计划何时实施</w:t>
      </w:r>
      <w:r>
        <w:rPr>
          <w:rFonts w:hint="eastAsia"/>
        </w:rPr>
        <w:t>？</w:t>
      </w:r>
    </w:p>
    <w:p w14:paraId="1FAC635E" w14:textId="77777777" w:rsidR="009B0E79" w:rsidRPr="00642123" w:rsidRDefault="009B0E79" w:rsidP="009B0E79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642123">
        <w:rPr>
          <w:rFonts w:ascii="宋体" w:eastAsia="宋体" w:hAnsi="宋体" w:hint="eastAsia"/>
          <w:sz w:val="32"/>
          <w:szCs w:val="32"/>
        </w:rPr>
        <w:t>公司于</w:t>
      </w:r>
      <w:r w:rsidRPr="00642123">
        <w:rPr>
          <w:rFonts w:ascii="宋体" w:eastAsia="宋体" w:hAnsi="宋体"/>
          <w:sz w:val="32"/>
          <w:szCs w:val="32"/>
        </w:rPr>
        <w:t>2023年11月披露了控股股东增持公司股份计划，山东能源拟于2023年11月-2024年11月以集中竞价等方式增持公司A股和H股股份。计划累计增</w:t>
      </w:r>
      <w:proofErr w:type="gramStart"/>
      <w:r w:rsidRPr="00642123">
        <w:rPr>
          <w:rFonts w:ascii="宋体" w:eastAsia="宋体" w:hAnsi="宋体"/>
          <w:sz w:val="32"/>
          <w:szCs w:val="32"/>
        </w:rPr>
        <w:t>持金额</w:t>
      </w:r>
      <w:proofErr w:type="gramEnd"/>
      <w:r w:rsidRPr="00642123">
        <w:rPr>
          <w:rFonts w:ascii="宋体" w:eastAsia="宋体" w:hAnsi="宋体"/>
          <w:sz w:val="32"/>
          <w:szCs w:val="32"/>
        </w:rPr>
        <w:t>不低于人民币3亿元，不超过6亿元,其中A股不低于1亿元，不超过2亿元；H股不低于2亿元，不超过4亿元。</w:t>
      </w:r>
    </w:p>
    <w:p w14:paraId="336CC053" w14:textId="77777777" w:rsidR="009B0E79" w:rsidRPr="00642123" w:rsidRDefault="009B0E79" w:rsidP="009B0E79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642123">
        <w:rPr>
          <w:rFonts w:ascii="宋体" w:eastAsia="宋体" w:hAnsi="宋体" w:hint="eastAsia"/>
          <w:sz w:val="32"/>
          <w:szCs w:val="32"/>
        </w:rPr>
        <w:t>截至</w:t>
      </w:r>
      <w:r w:rsidRPr="00642123">
        <w:rPr>
          <w:rFonts w:ascii="宋体" w:eastAsia="宋体" w:hAnsi="宋体"/>
          <w:sz w:val="32"/>
          <w:szCs w:val="32"/>
        </w:rPr>
        <w:t>2024年3月31日，山东能源共支付1502万元，累计增持公司A股70万股。</w:t>
      </w:r>
    </w:p>
    <w:p w14:paraId="22B1403B" w14:textId="55A4439E" w:rsidR="009B0E79" w:rsidRPr="00982817" w:rsidRDefault="009B0E79" w:rsidP="00982817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642123">
        <w:rPr>
          <w:rFonts w:ascii="宋体" w:eastAsia="宋体" w:hAnsi="宋体" w:hint="eastAsia"/>
          <w:sz w:val="32"/>
          <w:szCs w:val="32"/>
        </w:rPr>
        <w:t>后续公司将严格按照境内外上市监管规定，在山东能源增持时及时履行上市公司信息披露义务。</w:t>
      </w:r>
    </w:p>
    <w:sectPr w:rsidR="009B0E79" w:rsidRPr="0098281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138CC" w14:textId="77777777" w:rsidR="008426E1" w:rsidRDefault="008426E1" w:rsidP="00482F81">
      <w:r>
        <w:separator/>
      </w:r>
    </w:p>
  </w:endnote>
  <w:endnote w:type="continuationSeparator" w:id="0">
    <w:p w14:paraId="6E1B520F" w14:textId="77777777" w:rsidR="008426E1" w:rsidRDefault="008426E1" w:rsidP="0048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409237"/>
      <w:docPartObj>
        <w:docPartGallery w:val="Page Numbers (Bottom of Page)"/>
        <w:docPartUnique/>
      </w:docPartObj>
    </w:sdtPr>
    <w:sdtContent>
      <w:p w14:paraId="5D45A900" w14:textId="17C98CAD" w:rsidR="006167B5" w:rsidRDefault="006167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D67397B" w14:textId="77777777" w:rsidR="006167B5" w:rsidRDefault="006167B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8B3C6" w14:textId="77777777" w:rsidR="008426E1" w:rsidRDefault="008426E1" w:rsidP="00482F81">
      <w:r>
        <w:separator/>
      </w:r>
    </w:p>
  </w:footnote>
  <w:footnote w:type="continuationSeparator" w:id="0">
    <w:p w14:paraId="2B83CFBF" w14:textId="77777777" w:rsidR="008426E1" w:rsidRDefault="008426E1" w:rsidP="00482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11902"/>
    <w:multiLevelType w:val="hybridMultilevel"/>
    <w:tmpl w:val="4BE4C272"/>
    <w:lvl w:ilvl="0" w:tplc="7A8CA876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46972"/>
    <w:multiLevelType w:val="hybridMultilevel"/>
    <w:tmpl w:val="054692BA"/>
    <w:lvl w:ilvl="0" w:tplc="5E36A434">
      <w:start w:val="1"/>
      <w:numFmt w:val="decimal"/>
      <w:suff w:val="nothing"/>
      <w:lvlText w:val="%1."/>
      <w:lvlJc w:val="left"/>
      <w:pPr>
        <w:ind w:left="155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338A73E8"/>
    <w:multiLevelType w:val="multilevel"/>
    <w:tmpl w:val="70F046BA"/>
    <w:lvl w:ilvl="0">
      <w:start w:val="1"/>
      <w:numFmt w:val="chineseCountingThousand"/>
      <w:pStyle w:val="2"/>
      <w:suff w:val="nothing"/>
      <w:lvlText w:val="%1、"/>
      <w:lvlJc w:val="left"/>
      <w:pPr>
        <w:ind w:left="1130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abstractNum w:abstractNumId="3" w15:restartNumberingAfterBreak="0">
    <w:nsid w:val="4BF1104E"/>
    <w:multiLevelType w:val="hybridMultilevel"/>
    <w:tmpl w:val="50B0CC0C"/>
    <w:lvl w:ilvl="0" w:tplc="8018AAD2">
      <w:start w:val="1"/>
      <w:numFmt w:val="decimal"/>
      <w:suff w:val="nothing"/>
      <w:lvlText w:val="%1."/>
      <w:lvlJc w:val="left"/>
      <w:pPr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 w16cid:durableId="815686185">
    <w:abstractNumId w:val="0"/>
  </w:num>
  <w:num w:numId="2" w16cid:durableId="1396975776">
    <w:abstractNumId w:val="1"/>
  </w:num>
  <w:num w:numId="3" w16cid:durableId="1330131941">
    <w:abstractNumId w:val="3"/>
  </w:num>
  <w:num w:numId="4" w16cid:durableId="377705930">
    <w:abstractNumId w:val="0"/>
  </w:num>
  <w:num w:numId="5" w16cid:durableId="651064070">
    <w:abstractNumId w:val="2"/>
  </w:num>
  <w:num w:numId="6" w16cid:durableId="377625449">
    <w:abstractNumId w:val="2"/>
    <w:lvlOverride w:ilvl="0">
      <w:startOverride w:val="1"/>
    </w:lvlOverride>
  </w:num>
  <w:num w:numId="7" w16cid:durableId="1111583283">
    <w:abstractNumId w:val="0"/>
  </w:num>
  <w:num w:numId="8" w16cid:durableId="7699337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2252708">
    <w:abstractNumId w:val="0"/>
  </w:num>
  <w:num w:numId="10" w16cid:durableId="1072502253">
    <w:abstractNumId w:val="0"/>
  </w:num>
  <w:num w:numId="11" w16cid:durableId="359361154">
    <w:abstractNumId w:val="0"/>
  </w:num>
  <w:num w:numId="12" w16cid:durableId="594755077">
    <w:abstractNumId w:val="0"/>
  </w:num>
  <w:num w:numId="13" w16cid:durableId="1889948353">
    <w:abstractNumId w:val="0"/>
    <w:lvlOverride w:ilvl="0">
      <w:startOverride w:val="1"/>
    </w:lvlOverride>
  </w:num>
  <w:num w:numId="14" w16cid:durableId="1510096396">
    <w:abstractNumId w:val="0"/>
  </w:num>
  <w:num w:numId="15" w16cid:durableId="404688486">
    <w:abstractNumId w:val="0"/>
    <w:lvlOverride w:ilvl="0">
      <w:startOverride w:val="1"/>
    </w:lvlOverride>
  </w:num>
  <w:num w:numId="16" w16cid:durableId="14819270">
    <w:abstractNumId w:val="0"/>
  </w:num>
  <w:num w:numId="17" w16cid:durableId="1293633931">
    <w:abstractNumId w:val="0"/>
  </w:num>
  <w:num w:numId="18" w16cid:durableId="1503856774">
    <w:abstractNumId w:val="0"/>
  </w:num>
  <w:num w:numId="19" w16cid:durableId="176698897">
    <w:abstractNumId w:val="0"/>
  </w:num>
  <w:num w:numId="20" w16cid:durableId="1235355083">
    <w:abstractNumId w:val="0"/>
  </w:num>
  <w:num w:numId="21" w16cid:durableId="685059092">
    <w:abstractNumId w:val="0"/>
  </w:num>
  <w:num w:numId="22" w16cid:durableId="831723123">
    <w:abstractNumId w:val="0"/>
  </w:num>
  <w:num w:numId="23" w16cid:durableId="1374114651">
    <w:abstractNumId w:val="0"/>
  </w:num>
  <w:num w:numId="24" w16cid:durableId="594171871">
    <w:abstractNumId w:val="0"/>
  </w:num>
  <w:num w:numId="25" w16cid:durableId="78604637">
    <w:abstractNumId w:val="0"/>
  </w:num>
  <w:num w:numId="26" w16cid:durableId="1943149306">
    <w:abstractNumId w:val="0"/>
  </w:num>
  <w:num w:numId="27" w16cid:durableId="1166094566">
    <w:abstractNumId w:val="0"/>
  </w:num>
  <w:num w:numId="28" w16cid:durableId="799885901">
    <w:abstractNumId w:val="0"/>
    <w:lvlOverride w:ilvl="0">
      <w:startOverride w:val="1"/>
    </w:lvlOverride>
  </w:num>
  <w:num w:numId="29" w16cid:durableId="1070928914">
    <w:abstractNumId w:val="0"/>
    <w:lvlOverride w:ilvl="0">
      <w:startOverride w:val="1"/>
    </w:lvlOverride>
  </w:num>
  <w:num w:numId="30" w16cid:durableId="2126270318">
    <w:abstractNumId w:val="0"/>
    <w:lvlOverride w:ilvl="0">
      <w:startOverride w:val="1"/>
    </w:lvlOverride>
  </w:num>
  <w:num w:numId="31" w16cid:durableId="1618634773">
    <w:abstractNumId w:val="0"/>
    <w:lvlOverride w:ilvl="0">
      <w:startOverride w:val="1"/>
    </w:lvlOverride>
  </w:num>
  <w:num w:numId="32" w16cid:durableId="2116365298">
    <w:abstractNumId w:val="0"/>
  </w:num>
  <w:num w:numId="33" w16cid:durableId="248348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66"/>
    <w:rsid w:val="0000209F"/>
    <w:rsid w:val="00006779"/>
    <w:rsid w:val="000110DF"/>
    <w:rsid w:val="00035137"/>
    <w:rsid w:val="00040055"/>
    <w:rsid w:val="000413C7"/>
    <w:rsid w:val="0004303F"/>
    <w:rsid w:val="00062DEF"/>
    <w:rsid w:val="000747EE"/>
    <w:rsid w:val="000753DD"/>
    <w:rsid w:val="00082A09"/>
    <w:rsid w:val="00086E2E"/>
    <w:rsid w:val="0009179D"/>
    <w:rsid w:val="000923A0"/>
    <w:rsid w:val="000A1349"/>
    <w:rsid w:val="000A3AF5"/>
    <w:rsid w:val="000A72BD"/>
    <w:rsid w:val="000B625D"/>
    <w:rsid w:val="000D5F04"/>
    <w:rsid w:val="000E20D7"/>
    <w:rsid w:val="000E65E2"/>
    <w:rsid w:val="000F2DAA"/>
    <w:rsid w:val="001135AE"/>
    <w:rsid w:val="00113701"/>
    <w:rsid w:val="001175BF"/>
    <w:rsid w:val="00120966"/>
    <w:rsid w:val="00130FFE"/>
    <w:rsid w:val="001341EE"/>
    <w:rsid w:val="001360C3"/>
    <w:rsid w:val="00151749"/>
    <w:rsid w:val="0017047E"/>
    <w:rsid w:val="00194294"/>
    <w:rsid w:val="00196D6A"/>
    <w:rsid w:val="001B326F"/>
    <w:rsid w:val="001E0A32"/>
    <w:rsid w:val="00221BEE"/>
    <w:rsid w:val="00224FF0"/>
    <w:rsid w:val="00252011"/>
    <w:rsid w:val="00252E1B"/>
    <w:rsid w:val="00255378"/>
    <w:rsid w:val="00257929"/>
    <w:rsid w:val="002621E6"/>
    <w:rsid w:val="00262C05"/>
    <w:rsid w:val="00274AC2"/>
    <w:rsid w:val="00275CF7"/>
    <w:rsid w:val="00276BD2"/>
    <w:rsid w:val="0027770A"/>
    <w:rsid w:val="002852B4"/>
    <w:rsid w:val="00285492"/>
    <w:rsid w:val="002A7D71"/>
    <w:rsid w:val="002B6170"/>
    <w:rsid w:val="002C23B3"/>
    <w:rsid w:val="002D614F"/>
    <w:rsid w:val="002E1096"/>
    <w:rsid w:val="002F7D2D"/>
    <w:rsid w:val="00305D38"/>
    <w:rsid w:val="0030608B"/>
    <w:rsid w:val="003528B3"/>
    <w:rsid w:val="003626D6"/>
    <w:rsid w:val="00364396"/>
    <w:rsid w:val="00367A5D"/>
    <w:rsid w:val="003724F0"/>
    <w:rsid w:val="00385E38"/>
    <w:rsid w:val="003A044C"/>
    <w:rsid w:val="003A1437"/>
    <w:rsid w:val="003D2C3B"/>
    <w:rsid w:val="003F5E84"/>
    <w:rsid w:val="004205EA"/>
    <w:rsid w:val="004270BF"/>
    <w:rsid w:val="00427D5E"/>
    <w:rsid w:val="00454D93"/>
    <w:rsid w:val="00456ED7"/>
    <w:rsid w:val="0047410B"/>
    <w:rsid w:val="0048037F"/>
    <w:rsid w:val="00482F81"/>
    <w:rsid w:val="004844EC"/>
    <w:rsid w:val="004B0878"/>
    <w:rsid w:val="004B7F9A"/>
    <w:rsid w:val="004C4EBB"/>
    <w:rsid w:val="004E35E3"/>
    <w:rsid w:val="00500376"/>
    <w:rsid w:val="005535CF"/>
    <w:rsid w:val="005636B1"/>
    <w:rsid w:val="00580A34"/>
    <w:rsid w:val="00585350"/>
    <w:rsid w:val="005A0559"/>
    <w:rsid w:val="005B57B2"/>
    <w:rsid w:val="005B7ECD"/>
    <w:rsid w:val="005D6B0A"/>
    <w:rsid w:val="005E02C5"/>
    <w:rsid w:val="005F1DDE"/>
    <w:rsid w:val="005F5503"/>
    <w:rsid w:val="00613F28"/>
    <w:rsid w:val="006167B5"/>
    <w:rsid w:val="006302DA"/>
    <w:rsid w:val="0063157F"/>
    <w:rsid w:val="00642123"/>
    <w:rsid w:val="00650708"/>
    <w:rsid w:val="006542BC"/>
    <w:rsid w:val="00655C68"/>
    <w:rsid w:val="00663523"/>
    <w:rsid w:val="006802B3"/>
    <w:rsid w:val="00692287"/>
    <w:rsid w:val="00694021"/>
    <w:rsid w:val="006A32A1"/>
    <w:rsid w:val="006A7141"/>
    <w:rsid w:val="006A77F6"/>
    <w:rsid w:val="006B6500"/>
    <w:rsid w:val="006C311D"/>
    <w:rsid w:val="006D001E"/>
    <w:rsid w:val="006E1E60"/>
    <w:rsid w:val="006F1F23"/>
    <w:rsid w:val="00724C7F"/>
    <w:rsid w:val="007274D0"/>
    <w:rsid w:val="00735EF8"/>
    <w:rsid w:val="00740FAE"/>
    <w:rsid w:val="00743E30"/>
    <w:rsid w:val="00746776"/>
    <w:rsid w:val="00755571"/>
    <w:rsid w:val="00762982"/>
    <w:rsid w:val="0076723F"/>
    <w:rsid w:val="0078142B"/>
    <w:rsid w:val="00796090"/>
    <w:rsid w:val="007A0ACB"/>
    <w:rsid w:val="007B5CED"/>
    <w:rsid w:val="007B7EE0"/>
    <w:rsid w:val="007E2F18"/>
    <w:rsid w:val="007F4187"/>
    <w:rsid w:val="008045FC"/>
    <w:rsid w:val="008059C7"/>
    <w:rsid w:val="00807C2E"/>
    <w:rsid w:val="00830D8E"/>
    <w:rsid w:val="00835EC7"/>
    <w:rsid w:val="00841FA1"/>
    <w:rsid w:val="008426E1"/>
    <w:rsid w:val="008567BB"/>
    <w:rsid w:val="00857FED"/>
    <w:rsid w:val="008814C0"/>
    <w:rsid w:val="008A14F4"/>
    <w:rsid w:val="008A4D59"/>
    <w:rsid w:val="008B07C9"/>
    <w:rsid w:val="008B7149"/>
    <w:rsid w:val="008C2573"/>
    <w:rsid w:val="008E5F8D"/>
    <w:rsid w:val="00902249"/>
    <w:rsid w:val="0094036E"/>
    <w:rsid w:val="0097550D"/>
    <w:rsid w:val="00981DC9"/>
    <w:rsid w:val="00982817"/>
    <w:rsid w:val="009848AE"/>
    <w:rsid w:val="00992F9C"/>
    <w:rsid w:val="009A493A"/>
    <w:rsid w:val="009B0E79"/>
    <w:rsid w:val="009B2A4B"/>
    <w:rsid w:val="009C1E3E"/>
    <w:rsid w:val="009D6D0A"/>
    <w:rsid w:val="009E0637"/>
    <w:rsid w:val="009F2A3A"/>
    <w:rsid w:val="00A0251B"/>
    <w:rsid w:val="00A02D43"/>
    <w:rsid w:val="00A25210"/>
    <w:rsid w:val="00A655DF"/>
    <w:rsid w:val="00A65A8F"/>
    <w:rsid w:val="00A72AA0"/>
    <w:rsid w:val="00A81CFF"/>
    <w:rsid w:val="00A91F4A"/>
    <w:rsid w:val="00A9364B"/>
    <w:rsid w:val="00AC2D0D"/>
    <w:rsid w:val="00AD0454"/>
    <w:rsid w:val="00AF1578"/>
    <w:rsid w:val="00AF2F56"/>
    <w:rsid w:val="00AF6D36"/>
    <w:rsid w:val="00B0435B"/>
    <w:rsid w:val="00B0452C"/>
    <w:rsid w:val="00B17ADD"/>
    <w:rsid w:val="00B445CB"/>
    <w:rsid w:val="00B545A8"/>
    <w:rsid w:val="00B61EAA"/>
    <w:rsid w:val="00B64476"/>
    <w:rsid w:val="00B730B5"/>
    <w:rsid w:val="00B736CD"/>
    <w:rsid w:val="00B86313"/>
    <w:rsid w:val="00B93F69"/>
    <w:rsid w:val="00BA688C"/>
    <w:rsid w:val="00BB0CC7"/>
    <w:rsid w:val="00BC2C8A"/>
    <w:rsid w:val="00BE40B3"/>
    <w:rsid w:val="00C0409B"/>
    <w:rsid w:val="00C12BEE"/>
    <w:rsid w:val="00C668D2"/>
    <w:rsid w:val="00C70F59"/>
    <w:rsid w:val="00C74FC2"/>
    <w:rsid w:val="00C90D79"/>
    <w:rsid w:val="00C969B4"/>
    <w:rsid w:val="00CA2749"/>
    <w:rsid w:val="00CD1762"/>
    <w:rsid w:val="00CF6EE9"/>
    <w:rsid w:val="00D05A85"/>
    <w:rsid w:val="00D14F02"/>
    <w:rsid w:val="00D45064"/>
    <w:rsid w:val="00D528C0"/>
    <w:rsid w:val="00D57658"/>
    <w:rsid w:val="00D73349"/>
    <w:rsid w:val="00D814C6"/>
    <w:rsid w:val="00D87267"/>
    <w:rsid w:val="00D97D0B"/>
    <w:rsid w:val="00DA0CDC"/>
    <w:rsid w:val="00DA1BFE"/>
    <w:rsid w:val="00DE4F4C"/>
    <w:rsid w:val="00DE730D"/>
    <w:rsid w:val="00DF435E"/>
    <w:rsid w:val="00DF5CF8"/>
    <w:rsid w:val="00E01673"/>
    <w:rsid w:val="00E04297"/>
    <w:rsid w:val="00E0701B"/>
    <w:rsid w:val="00E21600"/>
    <w:rsid w:val="00E30A5D"/>
    <w:rsid w:val="00E3491C"/>
    <w:rsid w:val="00E37E6C"/>
    <w:rsid w:val="00E64FA8"/>
    <w:rsid w:val="00E83B5E"/>
    <w:rsid w:val="00E85BAC"/>
    <w:rsid w:val="00E8764A"/>
    <w:rsid w:val="00E90726"/>
    <w:rsid w:val="00E9217F"/>
    <w:rsid w:val="00E939B9"/>
    <w:rsid w:val="00EB19DE"/>
    <w:rsid w:val="00EC7C09"/>
    <w:rsid w:val="00ED02F5"/>
    <w:rsid w:val="00ED41A0"/>
    <w:rsid w:val="00ED5608"/>
    <w:rsid w:val="00EE18E7"/>
    <w:rsid w:val="00EE7BC4"/>
    <w:rsid w:val="00EF0866"/>
    <w:rsid w:val="00EF25D3"/>
    <w:rsid w:val="00F05266"/>
    <w:rsid w:val="00F242C9"/>
    <w:rsid w:val="00F557B8"/>
    <w:rsid w:val="00F57BEF"/>
    <w:rsid w:val="00F62336"/>
    <w:rsid w:val="00F64956"/>
    <w:rsid w:val="00F65032"/>
    <w:rsid w:val="00F85810"/>
    <w:rsid w:val="00F9308E"/>
    <w:rsid w:val="00FA5C2F"/>
    <w:rsid w:val="00FE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7DF48"/>
  <w15:chartTrackingRefBased/>
  <w15:docId w15:val="{08597004-8157-4492-B413-2ACA097D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F25D3"/>
    <w:pPr>
      <w:numPr>
        <w:numId w:val="4"/>
      </w:numPr>
      <w:snapToGrid w:val="0"/>
      <w:spacing w:beforeLines="50" w:before="50" w:afterLines="50" w:after="50" w:line="560" w:lineRule="exact"/>
      <w:outlineLvl w:val="0"/>
    </w:pPr>
    <w:rPr>
      <w:rFonts w:ascii="宋体" w:eastAsia="宋体" w:hAnsi="宋体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32A1"/>
    <w:pPr>
      <w:numPr>
        <w:numId w:val="5"/>
      </w:numPr>
      <w:adjustRightInd w:val="0"/>
      <w:ind w:left="620" w:firstLine="0"/>
      <w:outlineLvl w:val="1"/>
    </w:pPr>
    <w:rPr>
      <w:rFonts w:ascii="黑体" w:eastAsia="黑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A0559"/>
    <w:rPr>
      <w:rFonts w:ascii="宋体" w:eastAsia="宋体" w:hAnsi="Courier New" w:cs="Courier New"/>
      <w:szCs w:val="21"/>
    </w:rPr>
  </w:style>
  <w:style w:type="character" w:customStyle="1" w:styleId="a4">
    <w:name w:val="纯文本 字符"/>
    <w:basedOn w:val="a0"/>
    <w:link w:val="a3"/>
    <w:rsid w:val="005A0559"/>
    <w:rPr>
      <w:rFonts w:ascii="宋体" w:eastAsia="宋体" w:hAnsi="Courier New" w:cs="Courier New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747EE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0747E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F25D3"/>
    <w:rPr>
      <w:rFonts w:ascii="宋体" w:eastAsia="宋体" w:hAnsi="宋体"/>
      <w:b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6A32A1"/>
    <w:rPr>
      <w:rFonts w:ascii="黑体" w:eastAsia="黑体" w:hAnsiTheme="majorHAnsi" w:cstheme="majorBidi"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482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82F8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82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82F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晨</dc:creator>
  <cp:keywords/>
  <dc:description/>
  <cp:lastModifiedBy>Tian</cp:lastModifiedBy>
  <cp:revision>33</cp:revision>
  <cp:lastPrinted>2024-04-09T08:11:00Z</cp:lastPrinted>
  <dcterms:created xsi:type="dcterms:W3CDTF">2023-03-29T01:05:00Z</dcterms:created>
  <dcterms:modified xsi:type="dcterms:W3CDTF">2024-04-10T15:21:00Z</dcterms:modified>
</cp:coreProperties>
</file>