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9"/>
        <w:ind w:left="119"/>
        <w:jc w:val="center"/>
        <w:rPr>
          <w:rFonts w:ascii="宋体" w:hAnsi="宋体" w:eastAsia="宋体" w:cs="宋体"/>
          <w:b/>
          <w:sz w:val="36"/>
          <w:szCs w:val="30"/>
          <w:lang w:val="zh-CN" w:bidi="zh-CN"/>
        </w:rPr>
      </w:pPr>
      <w:r>
        <w:rPr>
          <w:rFonts w:hint="eastAsia" w:ascii="宋体" w:hAnsi="宋体" w:eastAsia="宋体" w:cs="宋体"/>
          <w:b/>
          <w:sz w:val="36"/>
          <w:szCs w:val="30"/>
          <w:lang w:val="zh-CN" w:bidi="zh-CN"/>
        </w:rPr>
        <w:t>抚顺特殊钢</w:t>
      </w:r>
      <w:r>
        <w:rPr>
          <w:rFonts w:ascii="宋体" w:hAnsi="宋体" w:eastAsia="宋体" w:cs="宋体"/>
          <w:b/>
          <w:sz w:val="36"/>
          <w:szCs w:val="30"/>
          <w:lang w:val="zh-CN" w:bidi="zh-CN"/>
        </w:rPr>
        <w:t>股份有限公司投资者关系活动记录表</w:t>
      </w:r>
    </w:p>
    <w:p>
      <w:pPr>
        <w:autoSpaceDE w:val="0"/>
        <w:autoSpaceDN w:val="0"/>
        <w:spacing w:before="29"/>
        <w:ind w:left="119"/>
        <w:jc w:val="center"/>
        <w:rPr>
          <w:rFonts w:ascii="宋体" w:hAnsi="宋体" w:eastAsia="宋体" w:cs="宋体"/>
          <w:b/>
          <w:sz w:val="36"/>
          <w:szCs w:val="30"/>
          <w:lang w:val="zh-CN" w:bidi="zh-CN"/>
        </w:rPr>
      </w:pPr>
    </w:p>
    <w:p>
      <w:pPr>
        <w:autoSpaceDE w:val="0"/>
        <w:autoSpaceDN w:val="0"/>
        <w:spacing w:before="71" w:after="40"/>
        <w:ind w:right="573"/>
        <w:jc w:val="right"/>
        <w:rPr>
          <w:rFonts w:ascii="宋体" w:hAnsi="宋体" w:eastAsia="宋体" w:cs="宋体"/>
          <w:kern w:val="0"/>
          <w:sz w:val="24"/>
          <w:szCs w:val="22"/>
          <w:lang w:bidi="zh-CN"/>
        </w:rPr>
      </w:pPr>
      <w:r>
        <w:rPr>
          <w:rFonts w:ascii="宋体" w:hAnsi="宋体" w:eastAsia="宋体" w:cs="宋体"/>
          <w:kern w:val="0"/>
          <w:sz w:val="24"/>
          <w:szCs w:val="22"/>
          <w:lang w:val="zh-CN" w:bidi="zh-CN"/>
        </w:rPr>
        <w:t>记录表编号：</w:t>
      </w:r>
      <w:r>
        <w:rPr>
          <w:rFonts w:hint="eastAsia" w:ascii="宋体" w:hAnsi="宋体" w:eastAsia="宋体" w:cs="宋体"/>
          <w:kern w:val="0"/>
          <w:sz w:val="24"/>
          <w:szCs w:val="22"/>
          <w:lang w:bidi="zh-CN"/>
        </w:rPr>
        <w:t>2024-002</w:t>
      </w:r>
    </w:p>
    <w:tbl>
      <w:tblPr>
        <w:tblStyle w:val="2"/>
        <w:tblW w:w="1019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2629"/>
        <w:gridCol w:w="5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570" w:type="dxa"/>
            <w:vMerge w:val="restart"/>
          </w:tcPr>
          <w:p>
            <w:pPr>
              <w:autoSpaceDE w:val="0"/>
              <w:autoSpaceDN w:val="0"/>
              <w:rPr>
                <w:rFonts w:ascii="宋体" w:hAnsi="宋体" w:eastAsia="宋体" w:cs="宋体"/>
                <w:sz w:val="24"/>
                <w:szCs w:val="22"/>
                <w:lang w:val="zh-CN" w:bidi="zh-CN"/>
              </w:rPr>
            </w:pPr>
          </w:p>
          <w:p>
            <w:pPr>
              <w:autoSpaceDE w:val="0"/>
              <w:autoSpaceDN w:val="0"/>
              <w:spacing w:before="6"/>
              <w:rPr>
                <w:rFonts w:ascii="宋体" w:hAnsi="宋体" w:eastAsia="宋体" w:cs="宋体"/>
                <w:sz w:val="24"/>
                <w:szCs w:val="22"/>
                <w:lang w:val="zh-CN" w:bidi="zh-CN"/>
              </w:rPr>
            </w:pPr>
          </w:p>
          <w:p>
            <w:pPr>
              <w:autoSpaceDE w:val="0"/>
              <w:autoSpaceDN w:val="0"/>
              <w:spacing w:line="244" w:lineRule="auto"/>
              <w:ind w:left="244" w:right="228" w:hanging="120"/>
              <w:rPr>
                <w:rFonts w:ascii="宋体" w:hAnsi="宋体" w:eastAsia="宋体" w:cs="宋体"/>
                <w:b/>
                <w:sz w:val="24"/>
                <w:szCs w:val="22"/>
                <w:lang w:val="zh-CN" w:bidi="zh-CN"/>
              </w:rPr>
            </w:pPr>
            <w:r>
              <w:rPr>
                <w:rFonts w:ascii="宋体" w:hAnsi="宋体" w:eastAsia="宋体" w:cs="宋体"/>
                <w:b/>
                <w:sz w:val="24"/>
                <w:szCs w:val="22"/>
                <w:lang w:val="zh-CN" w:bidi="zh-CN"/>
              </w:rPr>
              <w:t>投资者关系活动类别</w:t>
            </w:r>
            <w:r>
              <w:rPr>
                <w:rFonts w:ascii="宋体" w:hAnsi="宋体" w:eastAsia="宋体" w:cs="宋体"/>
                <w:b/>
                <w:w w:val="99"/>
                <w:sz w:val="24"/>
                <w:szCs w:val="22"/>
                <w:lang w:val="zh-CN" w:bidi="zh-CN"/>
              </w:rPr>
              <w:t xml:space="preserve"> </w:t>
            </w:r>
          </w:p>
        </w:tc>
        <w:tc>
          <w:tcPr>
            <w:tcW w:w="2629" w:type="dxa"/>
            <w:tcBorders>
              <w:bottom w:val="nil"/>
              <w:right w:val="nil"/>
            </w:tcBorders>
          </w:tcPr>
          <w:p>
            <w:pPr>
              <w:tabs>
                <w:tab w:val="left" w:pos="349"/>
              </w:tabs>
              <w:autoSpaceDE w:val="0"/>
              <w:autoSpaceDN w:val="0"/>
              <w:spacing w:before="95"/>
              <w:ind w:left="107"/>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特定对象调研 </w:t>
            </w:r>
          </w:p>
        </w:tc>
        <w:tc>
          <w:tcPr>
            <w:tcW w:w="5997" w:type="dxa"/>
            <w:tcBorders>
              <w:left w:val="nil"/>
              <w:bottom w:val="nil"/>
            </w:tcBorders>
          </w:tcPr>
          <w:p>
            <w:pPr>
              <w:autoSpaceDE w:val="0"/>
              <w:autoSpaceDN w:val="0"/>
              <w:spacing w:before="95"/>
              <w:ind w:left="724"/>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分析师会议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autoSpaceDE w:val="0"/>
              <w:autoSpaceDN w:val="0"/>
              <w:spacing w:before="8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w:t>
            </w:r>
          </w:p>
        </w:tc>
        <w:tc>
          <w:tcPr>
            <w:tcW w:w="5997" w:type="dxa"/>
            <w:tcBorders>
              <w:top w:val="nil"/>
              <w:left w:val="nil"/>
              <w:bottom w:val="nil"/>
            </w:tcBorders>
          </w:tcPr>
          <w:p>
            <w:pPr>
              <w:autoSpaceDE w:val="0"/>
              <w:autoSpaceDN w:val="0"/>
              <w:spacing w:before="82"/>
              <w:ind w:left="724"/>
              <w:rPr>
                <w:rFonts w:ascii="宋体" w:hAnsi="宋体" w:eastAsia="宋体" w:cs="宋体"/>
                <w:sz w:val="24"/>
                <w:szCs w:val="22"/>
                <w:lang w:val="zh-CN" w:bidi="zh-CN"/>
              </w:rPr>
            </w:pPr>
            <w:r>
              <w:rPr>
                <w:rFonts w:ascii="宋体" w:hAnsi="宋体" w:eastAsia="宋体" w:cs="宋体"/>
                <w:sz w:val="24"/>
                <w:szCs w:val="22"/>
                <w:lang w:val="zh-CN" w:bidi="zh-CN"/>
              </w:rPr>
              <w:t xml:space="preserve">□业绩说明会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2629" w:type="dxa"/>
            <w:tcBorders>
              <w:top w:val="nil"/>
              <w:bottom w:val="nil"/>
              <w:right w:val="nil"/>
            </w:tcBorders>
          </w:tcPr>
          <w:p>
            <w:pPr>
              <w:autoSpaceDE w:val="0"/>
              <w:autoSpaceDN w:val="0"/>
              <w:spacing w:before="97"/>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p>
        </w:tc>
        <w:tc>
          <w:tcPr>
            <w:tcW w:w="5997" w:type="dxa"/>
            <w:tcBorders>
              <w:top w:val="nil"/>
              <w:left w:val="nil"/>
              <w:bottom w:val="nil"/>
            </w:tcBorders>
          </w:tcPr>
          <w:p>
            <w:pPr>
              <w:autoSpaceDE w:val="0"/>
              <w:autoSpaceDN w:val="0"/>
              <w:spacing w:before="97"/>
              <w:ind w:left="724"/>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路演活动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0" w:type="dxa"/>
            <w:vMerge w:val="continue"/>
            <w:tcBorders>
              <w:top w:val="nil"/>
            </w:tcBorders>
          </w:tcPr>
          <w:p>
            <w:pPr>
              <w:autoSpaceDE w:val="0"/>
              <w:autoSpaceDN w:val="0"/>
              <w:jc w:val="left"/>
              <w:rPr>
                <w:rFonts w:ascii="宋体" w:hAnsi="宋体" w:eastAsia="宋体" w:cs="宋体"/>
                <w:kern w:val="0"/>
                <w:sz w:val="2"/>
                <w:szCs w:val="2"/>
                <w:lang w:val="zh-CN" w:bidi="zh-CN"/>
              </w:rPr>
            </w:pPr>
          </w:p>
        </w:tc>
        <w:tc>
          <w:tcPr>
            <w:tcW w:w="8626" w:type="dxa"/>
            <w:gridSpan w:val="2"/>
            <w:tcBorders>
              <w:top w:val="nil"/>
            </w:tcBorders>
          </w:tcPr>
          <w:p>
            <w:pPr>
              <w:autoSpaceDE w:val="0"/>
              <w:autoSpaceDN w:val="0"/>
              <w:spacing w:before="117"/>
              <w:ind w:left="107"/>
              <w:rPr>
                <w:rFonts w:ascii="宋体" w:hAnsi="宋体" w:eastAsia="宋体" w:cs="宋体"/>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 xml:space="preserve"> </w:t>
            </w: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570" w:type="dxa"/>
          </w:tcPr>
          <w:p>
            <w:pPr>
              <w:autoSpaceDE w:val="0"/>
              <w:autoSpaceDN w:val="0"/>
              <w:spacing w:before="12"/>
              <w:rPr>
                <w:rFonts w:ascii="宋体" w:hAnsi="宋体" w:eastAsia="宋体" w:cs="宋体"/>
                <w:sz w:val="17"/>
                <w:szCs w:val="22"/>
                <w:lang w:val="zh-CN" w:bidi="zh-CN"/>
              </w:rPr>
            </w:pPr>
          </w:p>
          <w:p>
            <w:pPr>
              <w:autoSpaceDE w:val="0"/>
              <w:autoSpaceDN w:val="0"/>
              <w:spacing w:line="242" w:lineRule="auto"/>
              <w:ind w:left="182" w:right="50" w:hanging="120"/>
              <w:rPr>
                <w:rFonts w:ascii="宋体" w:hAnsi="宋体" w:eastAsia="宋体" w:cs="宋体"/>
                <w:b/>
                <w:sz w:val="24"/>
                <w:szCs w:val="22"/>
                <w:lang w:val="zh-CN" w:bidi="zh-CN"/>
              </w:rPr>
            </w:pPr>
            <w:r>
              <w:rPr>
                <w:rFonts w:ascii="宋体" w:hAnsi="宋体" w:eastAsia="宋体" w:cs="宋体"/>
                <w:b/>
                <w:sz w:val="24"/>
                <w:szCs w:val="22"/>
                <w:lang w:val="zh-CN" w:bidi="zh-CN"/>
              </w:rPr>
              <w:t>参与单位名称</w:t>
            </w:r>
            <w:r>
              <w:rPr>
                <w:rFonts w:ascii="宋体" w:hAnsi="宋体" w:eastAsia="宋体" w:cs="宋体"/>
                <w:b/>
                <w:w w:val="99"/>
                <w:sz w:val="24"/>
                <w:szCs w:val="22"/>
                <w:lang w:val="zh-CN" w:bidi="zh-CN"/>
              </w:rPr>
              <w:t xml:space="preserve"> </w:t>
            </w:r>
          </w:p>
        </w:tc>
        <w:tc>
          <w:tcPr>
            <w:tcW w:w="8626" w:type="dxa"/>
            <w:gridSpan w:val="2"/>
          </w:tcPr>
          <w:p>
            <w:pPr>
              <w:tabs>
                <w:tab w:val="left" w:pos="8360"/>
              </w:tabs>
              <w:autoSpaceDE w:val="0"/>
              <w:autoSpaceDN w:val="0"/>
              <w:spacing w:before="64" w:line="295" w:lineRule="auto"/>
              <w:ind w:left="4" w:right="80"/>
              <w:rPr>
                <w:rFonts w:ascii="宋体" w:hAnsi="宋体" w:eastAsia="宋体" w:cs="宋体"/>
                <w:sz w:val="24"/>
                <w:szCs w:val="22"/>
                <w:lang w:bidi="zh-CN"/>
              </w:rPr>
            </w:pPr>
            <w:r>
              <w:rPr>
                <w:rFonts w:hint="eastAsia" w:ascii="宋体" w:hAnsi="宋体" w:eastAsia="宋体" w:cs="宋体"/>
                <w:sz w:val="24"/>
                <w:szCs w:val="22"/>
                <w:lang w:bidi="zh-CN"/>
              </w:rPr>
              <w:t>兴业证券、光大证券、民生证券、长江证券、交银施罗德基金、国</w:t>
            </w:r>
            <w:r>
              <w:rPr>
                <w:rFonts w:hint="eastAsia" w:ascii="宋体" w:hAnsi="宋体" w:eastAsia="宋体" w:cs="宋体"/>
                <w:sz w:val="24"/>
                <w:szCs w:val="22"/>
                <w:lang w:val="en-US" w:bidi="zh-CN"/>
              </w:rPr>
              <w:t>信</w:t>
            </w:r>
            <w:r>
              <w:rPr>
                <w:rFonts w:hint="eastAsia" w:ascii="宋体" w:hAnsi="宋体" w:eastAsia="宋体" w:cs="宋体"/>
                <w:sz w:val="24"/>
                <w:szCs w:val="22"/>
                <w:lang w:bidi="zh-CN"/>
              </w:rPr>
              <w:t>资管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570" w:type="dxa"/>
          </w:tcPr>
          <w:p>
            <w:pPr>
              <w:autoSpaceDE w:val="0"/>
              <w:autoSpaceDN w:val="0"/>
              <w:spacing w:before="184"/>
              <w:ind w:right="530"/>
              <w:jc w:val="right"/>
              <w:rPr>
                <w:rFonts w:ascii="宋体" w:hAnsi="宋体" w:eastAsia="宋体" w:cs="宋体"/>
                <w:b/>
                <w:sz w:val="24"/>
                <w:szCs w:val="22"/>
                <w:lang w:val="zh-CN" w:bidi="zh-CN"/>
              </w:rPr>
            </w:pPr>
            <w:r>
              <w:rPr>
                <w:rFonts w:ascii="宋体" w:hAnsi="宋体" w:eastAsia="宋体" w:cs="宋体"/>
                <w:b/>
                <w:sz w:val="24"/>
                <w:szCs w:val="22"/>
                <w:lang w:val="zh-CN" w:bidi="zh-CN"/>
              </w:rPr>
              <w:t>时间</w:t>
            </w:r>
          </w:p>
        </w:tc>
        <w:tc>
          <w:tcPr>
            <w:tcW w:w="8626" w:type="dxa"/>
            <w:gridSpan w:val="2"/>
          </w:tcPr>
          <w:p>
            <w:pPr>
              <w:pStyle w:val="4"/>
              <w:spacing w:before="167"/>
              <w:ind w:left="124"/>
              <w:rPr>
                <w:rFonts w:ascii="宋体" w:hAnsi="宋体" w:eastAsia="宋体" w:cs="宋体"/>
                <w:sz w:val="24"/>
              </w:rPr>
            </w:pPr>
            <w:r>
              <w:rPr>
                <w:rFonts w:hint="eastAsia" w:ascii="宋体" w:hAnsi="宋体" w:eastAsia="宋体" w:cs="宋体"/>
                <w:sz w:val="24"/>
              </w:rPr>
              <w:t>2024年4月2日14:00-16:00</w:t>
            </w:r>
          </w:p>
          <w:p>
            <w:pPr>
              <w:pStyle w:val="4"/>
              <w:spacing w:before="167"/>
              <w:ind w:left="124"/>
              <w:rPr>
                <w:rFonts w:ascii="宋体" w:hAnsi="宋体" w:eastAsia="宋体" w:cs="宋体"/>
                <w:sz w:val="24"/>
                <w:szCs w:val="22"/>
                <w:lang w:bidi="zh-CN"/>
              </w:rPr>
            </w:pPr>
            <w:r>
              <w:rPr>
                <w:rFonts w:hint="eastAsia" w:ascii="宋体" w:hAnsi="宋体" w:eastAsia="宋体" w:cs="宋体"/>
                <w:sz w:val="24"/>
              </w:rPr>
              <w:t>2024年4月8日15:00-17:00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570" w:type="dxa"/>
          </w:tcPr>
          <w:p>
            <w:pPr>
              <w:autoSpaceDE w:val="0"/>
              <w:autoSpaceDN w:val="0"/>
              <w:spacing w:before="182"/>
              <w:ind w:right="530"/>
              <w:jc w:val="right"/>
              <w:rPr>
                <w:rFonts w:ascii="宋体" w:hAnsi="宋体" w:eastAsia="宋体" w:cs="宋体"/>
                <w:b/>
                <w:sz w:val="24"/>
                <w:szCs w:val="22"/>
                <w:lang w:val="zh-CN" w:bidi="zh-CN"/>
              </w:rPr>
            </w:pPr>
            <w:r>
              <w:rPr>
                <w:rFonts w:ascii="宋体" w:hAnsi="宋体" w:eastAsia="宋体" w:cs="宋体"/>
                <w:b/>
                <w:sz w:val="24"/>
                <w:szCs w:val="22"/>
                <w:lang w:val="zh-CN" w:bidi="zh-CN"/>
              </w:rPr>
              <w:t>地点</w:t>
            </w:r>
          </w:p>
        </w:tc>
        <w:tc>
          <w:tcPr>
            <w:tcW w:w="8626" w:type="dxa"/>
            <w:gridSpan w:val="2"/>
          </w:tcPr>
          <w:p>
            <w:pPr>
              <w:autoSpaceDE w:val="0"/>
              <w:autoSpaceDN w:val="0"/>
              <w:spacing w:before="166"/>
              <w:ind w:left="4"/>
              <w:rPr>
                <w:rFonts w:ascii="宋体" w:hAnsi="宋体" w:eastAsia="宋体" w:cs="宋体"/>
                <w:sz w:val="24"/>
                <w:szCs w:val="22"/>
                <w:lang w:val="zh-CN" w:bidi="zh-CN"/>
              </w:rPr>
            </w:pPr>
            <w:r>
              <w:rPr>
                <w:sz w:val="24"/>
              </w:rPr>
              <w:t>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570" w:type="dxa"/>
          </w:tcPr>
          <w:p>
            <w:pPr>
              <w:autoSpaceDE w:val="0"/>
              <w:autoSpaceDN w:val="0"/>
              <w:spacing w:before="156" w:line="242" w:lineRule="auto"/>
              <w:ind w:left="302" w:right="51" w:hanging="241"/>
              <w:rPr>
                <w:rFonts w:ascii="宋体" w:hAnsi="宋体" w:eastAsia="宋体" w:cs="宋体"/>
                <w:b/>
                <w:sz w:val="24"/>
                <w:szCs w:val="22"/>
                <w:lang w:val="zh-CN" w:bidi="zh-CN"/>
              </w:rPr>
            </w:pPr>
            <w:r>
              <w:rPr>
                <w:rFonts w:ascii="宋体" w:hAnsi="宋体" w:eastAsia="宋体" w:cs="宋体"/>
                <w:b/>
                <w:sz w:val="24"/>
                <w:szCs w:val="22"/>
                <w:lang w:val="zh-CN" w:bidi="zh-CN"/>
              </w:rPr>
              <w:t>上市公司接待人员姓名</w:t>
            </w:r>
          </w:p>
        </w:tc>
        <w:tc>
          <w:tcPr>
            <w:tcW w:w="8626" w:type="dxa"/>
            <w:gridSpan w:val="2"/>
          </w:tcPr>
          <w:p>
            <w:pPr>
              <w:autoSpaceDE w:val="0"/>
              <w:autoSpaceDN w:val="0"/>
              <w:ind w:left="4"/>
              <w:rPr>
                <w:rFonts w:ascii="宋体" w:hAnsi="宋体" w:eastAsia="宋体" w:cs="宋体"/>
                <w:sz w:val="24"/>
                <w:szCs w:val="22"/>
                <w:lang w:val="zh-CN" w:bidi="zh-CN"/>
              </w:rPr>
            </w:pPr>
          </w:p>
          <w:p>
            <w:pPr>
              <w:autoSpaceDE w:val="0"/>
              <w:autoSpaceDN w:val="0"/>
              <w:ind w:left="4"/>
              <w:rPr>
                <w:rFonts w:ascii="宋体" w:hAnsi="宋体" w:eastAsia="宋体" w:cs="宋体"/>
                <w:sz w:val="24"/>
                <w:szCs w:val="22"/>
                <w:lang w:bidi="zh-CN"/>
              </w:rPr>
            </w:pPr>
            <w:r>
              <w:rPr>
                <w:rFonts w:hint="eastAsia"/>
                <w:sz w:val="24"/>
              </w:rPr>
              <w:t>董事会秘书祁勇 、财务总监吴效超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1570" w:type="dxa"/>
            <w:tcBorders>
              <w:bottom w:val="nil"/>
            </w:tcBorders>
          </w:tcPr>
          <w:p>
            <w:pPr>
              <w:autoSpaceDE w:val="0"/>
              <w:autoSpaceDN w:val="0"/>
              <w:rPr>
                <w:rFonts w:ascii="Times New Roman" w:hAnsi="宋体" w:eastAsia="宋体" w:cs="宋体"/>
                <w:b/>
                <w:bCs/>
                <w:sz w:val="24"/>
                <w:szCs w:val="22"/>
                <w:lang w:val="zh-CN" w:bidi="zh-CN"/>
              </w:rPr>
            </w:pPr>
            <w:r>
              <w:rPr>
                <w:rFonts w:hint="eastAsia" w:ascii="Times New Roman" w:hAnsi="宋体" w:eastAsia="宋体" w:cs="宋体"/>
                <w:b/>
                <w:bCs/>
                <w:sz w:val="24"/>
                <w:szCs w:val="22"/>
                <w:lang w:val="zh-CN" w:bidi="zh-CN"/>
              </w:rPr>
              <w:t>投资者关系活动主要内容介绍</w:t>
            </w:r>
          </w:p>
        </w:tc>
        <w:tc>
          <w:tcPr>
            <w:tcW w:w="8626" w:type="dxa"/>
            <w:gridSpan w:val="2"/>
            <w:tcBorders>
              <w:bottom w:val="nil"/>
            </w:tcBorders>
          </w:tcPr>
          <w:p>
            <w:pPr>
              <w:spacing w:line="360" w:lineRule="auto"/>
              <w:rPr>
                <w:rFonts w:eastAsia="宋体"/>
                <w:sz w:val="24"/>
                <w:highlight w:val="none"/>
              </w:rPr>
            </w:pPr>
            <w:r>
              <w:rPr>
                <w:rFonts w:hint="eastAsia"/>
                <w:b/>
                <w:bCs/>
                <w:sz w:val="24"/>
              </w:rPr>
              <w:t>投资者提问：</w:t>
            </w:r>
            <w:r>
              <w:rPr>
                <w:rFonts w:hint="eastAsia"/>
                <w:sz w:val="24"/>
              </w:rPr>
              <w:t>公司目前</w:t>
            </w:r>
            <w:r>
              <w:rPr>
                <w:rFonts w:hint="eastAsia"/>
                <w:sz w:val="24"/>
                <w:highlight w:val="none"/>
              </w:rPr>
              <w:t>的在手高档品种订单情况如何？</w:t>
            </w:r>
            <w:r>
              <w:rPr>
                <w:rFonts w:eastAsia="宋体"/>
                <w:sz w:val="24"/>
                <w:highlight w:val="none"/>
              </w:rPr>
              <w:t xml:space="preserve"> </w:t>
            </w:r>
          </w:p>
          <w:p>
            <w:pPr>
              <w:spacing w:line="360" w:lineRule="auto"/>
              <w:rPr>
                <w:sz w:val="24"/>
                <w:highlight w:val="none"/>
              </w:rPr>
            </w:pPr>
            <w:r>
              <w:rPr>
                <w:rFonts w:hint="eastAsia"/>
                <w:b/>
                <w:bCs/>
                <w:sz w:val="24"/>
                <w:highlight w:val="none"/>
              </w:rPr>
              <w:t>董事会秘书：</w:t>
            </w:r>
            <w:r>
              <w:rPr>
                <w:rFonts w:hint="eastAsia"/>
                <w:sz w:val="24"/>
                <w:highlight w:val="none"/>
              </w:rPr>
              <w:t>公司目前高档品种订单比较饱满，在产能增加的基础上，尚能够满足公司连续生产。</w:t>
            </w:r>
          </w:p>
          <w:p>
            <w:pPr>
              <w:spacing w:line="360" w:lineRule="auto"/>
              <w:rPr>
                <w:rFonts w:eastAsia="宋体"/>
                <w:sz w:val="24"/>
                <w:highlight w:val="none"/>
              </w:rPr>
            </w:pPr>
            <w:r>
              <w:rPr>
                <w:rFonts w:hint="eastAsia"/>
                <w:b/>
                <w:bCs/>
                <w:sz w:val="24"/>
                <w:highlight w:val="none"/>
              </w:rPr>
              <w:t>投资者提问：</w:t>
            </w:r>
            <w:r>
              <w:rPr>
                <w:rFonts w:hint="eastAsia"/>
                <w:sz w:val="24"/>
                <w:highlight w:val="none"/>
              </w:rPr>
              <w:t>公司如何看待2023年度净利润的完成情况。</w:t>
            </w:r>
          </w:p>
          <w:p>
            <w:pPr>
              <w:spacing w:line="360" w:lineRule="auto"/>
              <w:rPr>
                <w:sz w:val="24"/>
                <w:highlight w:val="none"/>
              </w:rPr>
            </w:pPr>
            <w:r>
              <w:rPr>
                <w:rFonts w:hint="eastAsia"/>
                <w:b/>
                <w:bCs/>
                <w:sz w:val="24"/>
                <w:highlight w:val="none"/>
              </w:rPr>
              <w:t>财务总监：</w:t>
            </w:r>
            <w:r>
              <w:rPr>
                <w:rFonts w:hint="eastAsia"/>
                <w:sz w:val="24"/>
                <w:highlight w:val="none"/>
              </w:rPr>
              <w:t>2023年度公司主要原材料镍的价格虽然震荡下行，但总体仍保持高位，尤其是上半年，镍的平均价格仍然在20万左右。并且，公司的在产品较多，镍价的传导时间较长，因此公司在2023年度成本压力仍然很高，对公司业绩造成一定影响。</w:t>
            </w:r>
          </w:p>
          <w:p>
            <w:pPr>
              <w:spacing w:line="360" w:lineRule="auto"/>
              <w:rPr>
                <w:rFonts w:eastAsia="宋体"/>
                <w:sz w:val="24"/>
                <w:highlight w:val="none"/>
              </w:rPr>
            </w:pPr>
            <w:r>
              <w:rPr>
                <w:rFonts w:hint="eastAsia"/>
                <w:b/>
                <w:bCs/>
                <w:sz w:val="24"/>
                <w:highlight w:val="none"/>
              </w:rPr>
              <w:t>投资者提问：</w:t>
            </w:r>
            <w:r>
              <w:rPr>
                <w:rFonts w:hint="eastAsia"/>
                <w:sz w:val="24"/>
                <w:highlight w:val="none"/>
              </w:rPr>
              <w:t>公司2023年第四季度高温合金整体售价环比有所上升的主要原因是什么？</w:t>
            </w:r>
          </w:p>
          <w:p>
            <w:pPr>
              <w:spacing w:line="360" w:lineRule="auto"/>
              <w:rPr>
                <w:sz w:val="24"/>
                <w:highlight w:val="none"/>
              </w:rPr>
            </w:pPr>
            <w:r>
              <w:rPr>
                <w:rFonts w:hint="eastAsia"/>
                <w:b/>
                <w:bCs/>
                <w:sz w:val="24"/>
                <w:highlight w:val="none"/>
              </w:rPr>
              <w:t>财务总监：</w:t>
            </w:r>
            <w:r>
              <w:rPr>
                <w:rFonts w:hint="eastAsia"/>
                <w:sz w:val="24"/>
                <w:highlight w:val="none"/>
              </w:rPr>
              <w:t>第四季度高温合金整体售价环比有所上升的主要原因是</w:t>
            </w:r>
            <w:r>
              <w:rPr>
                <w:rFonts w:hint="eastAsia"/>
                <w:sz w:val="24"/>
                <w:highlight w:val="none"/>
                <w:lang w:val="en-US" w:eastAsia="zh-CN"/>
              </w:rPr>
              <w:t>销售</w:t>
            </w:r>
            <w:r>
              <w:rPr>
                <w:rFonts w:hint="eastAsia"/>
                <w:sz w:val="24"/>
                <w:highlight w:val="none"/>
              </w:rPr>
              <w:t>高温合金产品结构</w:t>
            </w:r>
            <w:r>
              <w:rPr>
                <w:rFonts w:hint="eastAsia"/>
                <w:strike w:val="0"/>
                <w:dstrike w:val="0"/>
                <w:sz w:val="24"/>
                <w:highlight w:val="none"/>
                <w:lang w:val="en-US" w:eastAsia="zh-CN"/>
              </w:rPr>
              <w:t>变化</w:t>
            </w:r>
            <w:r>
              <w:rPr>
                <w:rFonts w:hint="eastAsia"/>
                <w:sz w:val="24"/>
                <w:highlight w:val="none"/>
              </w:rPr>
              <w:t>所致。</w:t>
            </w:r>
          </w:p>
          <w:p>
            <w:pPr>
              <w:spacing w:line="360" w:lineRule="auto"/>
              <w:rPr>
                <w:rFonts w:eastAsia="宋体"/>
                <w:sz w:val="24"/>
                <w:highlight w:val="none"/>
              </w:rPr>
            </w:pPr>
            <w:r>
              <w:rPr>
                <w:rFonts w:hint="eastAsia"/>
                <w:b/>
                <w:bCs/>
                <w:sz w:val="24"/>
                <w:highlight w:val="none"/>
              </w:rPr>
              <w:t>投资者提问：</w:t>
            </w:r>
            <w:r>
              <w:rPr>
                <w:rFonts w:hint="eastAsia"/>
                <w:sz w:val="24"/>
                <w:highlight w:val="none"/>
              </w:rPr>
              <w:t>公司经营数据产品分类中的“其他”材料，在2023年度产销量同比均增幅较大的主要原因？</w:t>
            </w:r>
          </w:p>
          <w:p>
            <w:pPr>
              <w:spacing w:line="360" w:lineRule="auto"/>
              <w:rPr>
                <w:sz w:val="24"/>
                <w:highlight w:val="none"/>
              </w:rPr>
            </w:pPr>
            <w:r>
              <w:rPr>
                <w:rFonts w:hint="eastAsia"/>
                <w:b/>
                <w:bCs/>
                <w:sz w:val="24"/>
                <w:highlight w:val="none"/>
              </w:rPr>
              <w:t>董事会秘书：</w:t>
            </w:r>
            <w:r>
              <w:rPr>
                <w:rFonts w:hint="eastAsia"/>
                <w:sz w:val="24"/>
                <w:highlight w:val="none"/>
              </w:rPr>
              <w:t>公司经营数据产品分类中的“其他”材料包括碳结钢、弹簧钢和轴承钢，2023年度产销量同比均增幅较大的主要原因是风电及铁路领域用轴承钢在报告期内增幅较高。</w:t>
            </w:r>
          </w:p>
          <w:p>
            <w:pPr>
              <w:spacing w:line="360" w:lineRule="auto"/>
              <w:rPr>
                <w:rFonts w:eastAsia="宋体"/>
                <w:sz w:val="24"/>
                <w:highlight w:val="none"/>
              </w:rPr>
            </w:pPr>
            <w:r>
              <w:rPr>
                <w:rFonts w:hint="eastAsia"/>
                <w:b/>
                <w:bCs/>
                <w:sz w:val="24"/>
                <w:highlight w:val="none"/>
              </w:rPr>
              <w:t>投资者提问：</w:t>
            </w:r>
            <w:r>
              <w:rPr>
                <w:rFonts w:hint="eastAsia"/>
                <w:sz w:val="24"/>
                <w:highlight w:val="none"/>
              </w:rPr>
              <w:t>公司在2024年是否有增加人员的计划？包括研发人员、技术人员等。</w:t>
            </w:r>
          </w:p>
          <w:p>
            <w:pPr>
              <w:spacing w:line="360" w:lineRule="auto"/>
              <w:rPr>
                <w:sz w:val="24"/>
                <w:highlight w:val="none"/>
              </w:rPr>
            </w:pPr>
            <w:r>
              <w:rPr>
                <w:rFonts w:hint="eastAsia"/>
                <w:b/>
                <w:bCs/>
                <w:sz w:val="24"/>
                <w:highlight w:val="none"/>
              </w:rPr>
              <w:t>董事会秘书：</w:t>
            </w:r>
            <w:r>
              <w:rPr>
                <w:rFonts w:hint="eastAsia"/>
                <w:sz w:val="24"/>
                <w:highlight w:val="none"/>
              </w:rPr>
              <w:t>公司在研发、技术及生产操作人员方面均有招聘计划，技术及研发等高端人才以校招为主；生产操作人员以校招加社招为主。</w:t>
            </w:r>
          </w:p>
          <w:p>
            <w:pPr>
              <w:spacing w:line="360" w:lineRule="auto"/>
              <w:rPr>
                <w:rFonts w:eastAsia="宋体"/>
                <w:sz w:val="24"/>
                <w:highlight w:val="none"/>
              </w:rPr>
            </w:pPr>
            <w:r>
              <w:rPr>
                <w:rFonts w:hint="eastAsia"/>
                <w:b/>
                <w:bCs/>
                <w:sz w:val="24"/>
                <w:highlight w:val="none"/>
              </w:rPr>
              <w:t>投资者提问：</w:t>
            </w:r>
            <w:r>
              <w:rPr>
                <w:rFonts w:hint="eastAsia" w:eastAsia="宋体"/>
                <w:sz w:val="24"/>
                <w:highlight w:val="none"/>
              </w:rPr>
              <w:t>公司有减员计划吗？</w:t>
            </w:r>
          </w:p>
          <w:p>
            <w:pPr>
              <w:spacing w:line="360" w:lineRule="auto"/>
              <w:rPr>
                <w:sz w:val="24"/>
                <w:highlight w:val="none"/>
              </w:rPr>
            </w:pPr>
            <w:r>
              <w:rPr>
                <w:rFonts w:hint="eastAsia"/>
                <w:b/>
                <w:bCs/>
                <w:sz w:val="24"/>
                <w:highlight w:val="none"/>
              </w:rPr>
              <w:t>董事会秘书：</w:t>
            </w:r>
            <w:r>
              <w:rPr>
                <w:rFonts w:hint="eastAsia"/>
                <w:sz w:val="24"/>
                <w:highlight w:val="none"/>
              </w:rPr>
              <w:t>公司暂无主动减员计划。</w:t>
            </w:r>
          </w:p>
          <w:p>
            <w:pPr>
              <w:spacing w:line="360" w:lineRule="auto"/>
              <w:rPr>
                <w:rFonts w:eastAsia="宋体"/>
                <w:sz w:val="24"/>
                <w:highlight w:val="none"/>
              </w:rPr>
            </w:pPr>
            <w:r>
              <w:rPr>
                <w:rFonts w:hint="eastAsia"/>
                <w:b/>
                <w:bCs/>
                <w:sz w:val="24"/>
                <w:highlight w:val="none"/>
              </w:rPr>
              <w:t>投资者提问：</w:t>
            </w:r>
            <w:r>
              <w:rPr>
                <w:rFonts w:hint="eastAsia" w:eastAsia="宋体"/>
                <w:sz w:val="24"/>
                <w:highlight w:val="none"/>
              </w:rPr>
              <w:t>公司披露的关于增加经营范围的公告，是什么原因？</w:t>
            </w:r>
          </w:p>
          <w:p>
            <w:pPr>
              <w:spacing w:line="360" w:lineRule="auto"/>
              <w:rPr>
                <w:sz w:val="24"/>
                <w:highlight w:val="none"/>
              </w:rPr>
            </w:pPr>
            <w:r>
              <w:rPr>
                <w:rFonts w:hint="eastAsia"/>
                <w:b/>
                <w:bCs/>
                <w:sz w:val="24"/>
                <w:highlight w:val="none"/>
              </w:rPr>
              <w:t>董事会秘书：</w:t>
            </w:r>
            <w:r>
              <w:rPr>
                <w:rFonts w:hint="eastAsia"/>
                <w:sz w:val="24"/>
                <w:highlight w:val="none"/>
              </w:rPr>
              <w:t>公司增加经营范围主要是为满足增加返回钢使用占比，公司正在与下游客户共同努力推进返回钢体系的建设，目前已取得初步成效。</w:t>
            </w:r>
          </w:p>
          <w:p>
            <w:pPr>
              <w:spacing w:line="360" w:lineRule="auto"/>
              <w:rPr>
                <w:rFonts w:eastAsia="宋体"/>
                <w:sz w:val="24"/>
                <w:highlight w:val="none"/>
              </w:rPr>
            </w:pPr>
            <w:r>
              <w:rPr>
                <w:rFonts w:hint="eastAsia"/>
                <w:b/>
                <w:bCs/>
                <w:sz w:val="24"/>
                <w:highlight w:val="none"/>
              </w:rPr>
              <w:t>投资者提问：</w:t>
            </w:r>
            <w:r>
              <w:rPr>
                <w:rFonts w:hint="eastAsia" w:eastAsia="宋体"/>
                <w:sz w:val="24"/>
                <w:highlight w:val="none"/>
              </w:rPr>
              <w:t>公司对未来三年的规划是什么？</w:t>
            </w:r>
          </w:p>
          <w:p>
            <w:pPr>
              <w:spacing w:line="360" w:lineRule="auto"/>
              <w:rPr>
                <w:sz w:val="24"/>
                <w:highlight w:val="none"/>
              </w:rPr>
            </w:pPr>
            <w:r>
              <w:rPr>
                <w:rFonts w:hint="eastAsia"/>
                <w:b/>
                <w:bCs/>
                <w:sz w:val="24"/>
                <w:highlight w:val="none"/>
              </w:rPr>
              <w:t>董事会秘书：</w:t>
            </w:r>
            <w:r>
              <w:rPr>
                <w:rFonts w:hint="eastAsia"/>
                <w:sz w:val="24"/>
                <w:highlight w:val="none"/>
              </w:rPr>
              <w:t>按计划，公司“十四五”期间的技改建设将在2024年末至2025年初完成，届时公司特冶产能将大幅提升，公司的短期目标是通过提升产品质量、控制生产成本、提升服务质量等方式，努力提升产能利用率。</w:t>
            </w:r>
          </w:p>
          <w:p>
            <w:pPr>
              <w:spacing w:line="360" w:lineRule="auto"/>
              <w:rPr>
                <w:sz w:val="24"/>
                <w:highlight w:val="none"/>
              </w:rPr>
            </w:pPr>
            <w:r>
              <w:rPr>
                <w:rFonts w:hint="eastAsia"/>
                <w:b/>
                <w:bCs/>
                <w:sz w:val="24"/>
                <w:highlight w:val="none"/>
              </w:rPr>
              <w:t>投资者提问：</w:t>
            </w:r>
            <w:r>
              <w:rPr>
                <w:rFonts w:hint="eastAsia"/>
                <w:sz w:val="24"/>
                <w:highlight w:val="none"/>
              </w:rPr>
              <w:t>公司对民品的规划是？</w:t>
            </w:r>
          </w:p>
          <w:p>
            <w:pPr>
              <w:spacing w:line="360" w:lineRule="auto"/>
              <w:rPr>
                <w:sz w:val="24"/>
                <w:highlight w:val="none"/>
              </w:rPr>
            </w:pPr>
            <w:r>
              <w:rPr>
                <w:rFonts w:hint="eastAsia"/>
                <w:b/>
                <w:bCs/>
                <w:sz w:val="24"/>
                <w:highlight w:val="none"/>
              </w:rPr>
              <w:t>董事会秘书：</w:t>
            </w:r>
            <w:r>
              <w:rPr>
                <w:rFonts w:hint="eastAsia"/>
                <w:sz w:val="24"/>
                <w:highlight w:val="none"/>
              </w:rPr>
              <w:t>在民品方面，工模具钢是公司的优势产品，公司将努力提升工模具钢在相关领域的产销量，以对冲传统汽车钢近年来的市场低迷的情况。</w:t>
            </w:r>
          </w:p>
          <w:p>
            <w:pPr>
              <w:spacing w:line="360" w:lineRule="auto"/>
              <w:rPr>
                <w:sz w:val="24"/>
                <w:highlight w:val="none"/>
              </w:rPr>
            </w:pPr>
            <w:r>
              <w:rPr>
                <w:rFonts w:hint="eastAsia"/>
                <w:b/>
                <w:bCs/>
                <w:sz w:val="24"/>
                <w:highlight w:val="none"/>
              </w:rPr>
              <w:t>投资者提问：</w:t>
            </w:r>
            <w:r>
              <w:rPr>
                <w:rFonts w:hint="eastAsia"/>
                <w:sz w:val="24"/>
                <w:highlight w:val="none"/>
              </w:rPr>
              <w:t>公司目前在哪些方面还存在瓶颈？</w:t>
            </w:r>
          </w:p>
          <w:p>
            <w:pPr>
              <w:spacing w:line="360" w:lineRule="auto"/>
              <w:rPr>
                <w:sz w:val="24"/>
                <w:highlight w:val="none"/>
              </w:rPr>
            </w:pPr>
            <w:r>
              <w:rPr>
                <w:rFonts w:hint="eastAsia"/>
                <w:b/>
                <w:bCs/>
                <w:sz w:val="24"/>
                <w:highlight w:val="none"/>
              </w:rPr>
              <w:t>董事会秘书：</w:t>
            </w:r>
            <w:r>
              <w:rPr>
                <w:rFonts w:hint="eastAsia"/>
                <w:sz w:val="24"/>
                <w:highlight w:val="none"/>
              </w:rPr>
              <w:t>目前，公司的冶炼能力大于加工能力，在22MN精锻机投产前，公司锻造产能相对不足，公司将在保证质量的前提下，通过对部分产品进行委托加工等方式，保证产品如期交付。</w:t>
            </w:r>
          </w:p>
          <w:p>
            <w:pPr>
              <w:spacing w:line="360" w:lineRule="auto"/>
              <w:rPr>
                <w:sz w:val="24"/>
              </w:rPr>
            </w:pPr>
            <w:r>
              <w:rPr>
                <w:rFonts w:hint="eastAsia"/>
                <w:b/>
                <w:bCs/>
                <w:sz w:val="24"/>
              </w:rPr>
              <w:t>投资者提问：</w:t>
            </w:r>
            <w:r>
              <w:rPr>
                <w:rFonts w:hint="eastAsia"/>
                <w:sz w:val="24"/>
              </w:rPr>
              <w:t>公司存货跌价准备是如何计提的？</w:t>
            </w:r>
          </w:p>
          <w:p>
            <w:pPr>
              <w:spacing w:line="360" w:lineRule="auto"/>
              <w:rPr>
                <w:sz w:val="24"/>
              </w:rPr>
            </w:pPr>
            <w:r>
              <w:rPr>
                <w:rFonts w:hint="eastAsia"/>
                <w:b/>
                <w:bCs/>
                <w:sz w:val="24"/>
              </w:rPr>
              <w:t>财务总监：</w:t>
            </w:r>
            <w:r>
              <w:rPr>
                <w:rFonts w:hint="eastAsia"/>
                <w:sz w:val="24"/>
              </w:rPr>
              <w:t>公司存货跌价准备的计提是严格按会计准则要求进行</w:t>
            </w:r>
            <w:r>
              <w:rPr>
                <w:rFonts w:hint="eastAsia"/>
                <w:sz w:val="24"/>
                <w:lang w:val="en-US" w:eastAsia="zh-CN"/>
              </w:rPr>
              <w:t>计提</w:t>
            </w:r>
            <w:r>
              <w:rPr>
                <w:rFonts w:hint="eastAsia"/>
                <w:sz w:val="24"/>
              </w:rPr>
              <w:t>，每个季度都会进行测算，如果偏差不大将在年度末进行统一计提。</w:t>
            </w:r>
          </w:p>
          <w:p>
            <w:pPr>
              <w:spacing w:line="360" w:lineRule="auto"/>
              <w:rPr>
                <w:rFonts w:eastAsia="宋体"/>
                <w:sz w:val="24"/>
              </w:rPr>
            </w:pPr>
            <w:r>
              <w:rPr>
                <w:rFonts w:hint="eastAsia"/>
                <w:b/>
                <w:bCs/>
                <w:sz w:val="24"/>
              </w:rPr>
              <w:t>投资者提问：</w:t>
            </w:r>
            <w:r>
              <w:rPr>
                <w:rFonts w:hint="eastAsia"/>
                <w:sz w:val="24"/>
              </w:rPr>
              <w:t>影响公司现金流的主要因素？</w:t>
            </w:r>
          </w:p>
          <w:p>
            <w:pPr>
              <w:spacing w:line="360" w:lineRule="auto"/>
              <w:rPr>
                <w:sz w:val="24"/>
              </w:rPr>
            </w:pPr>
            <w:r>
              <w:rPr>
                <w:rFonts w:hint="eastAsia"/>
                <w:b/>
                <w:bCs/>
                <w:sz w:val="24"/>
              </w:rPr>
              <w:t>财务总监：</w:t>
            </w:r>
            <w:r>
              <w:rPr>
                <w:rFonts w:hint="eastAsia"/>
                <w:sz w:val="24"/>
              </w:rPr>
              <w:t>影响公司现金流主要是：第一，产能的提升导致公司在产品、产成品有所提升；第二</w:t>
            </w:r>
            <w:r>
              <w:rPr>
                <w:rFonts w:hint="eastAsia"/>
                <w:sz w:val="24"/>
                <w:highlight w:val="none"/>
              </w:rPr>
              <w:t>，</w:t>
            </w:r>
            <w:r>
              <w:rPr>
                <w:rFonts w:hint="eastAsia"/>
                <w:sz w:val="24"/>
                <w:highlight w:val="none"/>
                <w:lang w:val="en-US" w:eastAsia="zh-CN"/>
              </w:rPr>
              <w:t>销售</w:t>
            </w:r>
            <w:r>
              <w:rPr>
                <w:rFonts w:hint="eastAsia"/>
                <w:sz w:val="24"/>
                <w:highlight w:val="none"/>
              </w:rPr>
              <w:t>收入</w:t>
            </w:r>
            <w:r>
              <w:rPr>
                <w:rFonts w:hint="eastAsia"/>
                <w:sz w:val="24"/>
              </w:rPr>
              <w:t>的提升导致公司商业承兑汇票及银行承兑</w:t>
            </w:r>
            <w:r>
              <w:rPr>
                <w:rFonts w:hint="eastAsia"/>
                <w:sz w:val="24"/>
                <w:highlight w:val="none"/>
              </w:rPr>
              <w:t>汇票</w:t>
            </w:r>
            <w:r>
              <w:rPr>
                <w:rFonts w:hint="eastAsia"/>
                <w:sz w:val="24"/>
                <w:highlight w:val="none"/>
                <w:lang w:val="en-US" w:eastAsia="zh-CN"/>
              </w:rPr>
              <w:t>库存</w:t>
            </w:r>
            <w:r>
              <w:rPr>
                <w:rFonts w:hint="eastAsia"/>
                <w:sz w:val="24"/>
                <w:highlight w:val="none"/>
              </w:rPr>
              <w:t>同</w:t>
            </w:r>
            <w:r>
              <w:rPr>
                <w:rFonts w:hint="eastAsia"/>
                <w:sz w:val="24"/>
              </w:rPr>
              <w:t>比提升。</w:t>
            </w:r>
          </w:p>
          <w:p>
            <w:pPr>
              <w:spacing w:line="360" w:lineRule="auto"/>
              <w:rPr>
                <w:rFonts w:eastAsia="宋体"/>
                <w:sz w:val="24"/>
              </w:rPr>
            </w:pPr>
            <w:r>
              <w:rPr>
                <w:rFonts w:hint="eastAsia"/>
                <w:b/>
                <w:bCs/>
                <w:sz w:val="24"/>
              </w:rPr>
              <w:t>投资者提问：</w:t>
            </w:r>
            <w:r>
              <w:rPr>
                <w:rFonts w:hint="eastAsia"/>
                <w:sz w:val="24"/>
              </w:rPr>
              <w:t>公司如何看待新建项目导致的折旧大幅提升？</w:t>
            </w:r>
          </w:p>
          <w:p>
            <w:pPr>
              <w:spacing w:line="360" w:lineRule="auto"/>
              <w:rPr>
                <w:sz w:val="24"/>
                <w:highlight w:val="none"/>
              </w:rPr>
            </w:pPr>
            <w:r>
              <w:rPr>
                <w:rFonts w:hint="eastAsia"/>
                <w:b/>
                <w:bCs/>
                <w:sz w:val="24"/>
              </w:rPr>
              <w:t>财务总监：</w:t>
            </w:r>
            <w:r>
              <w:rPr>
                <w:rFonts w:hint="eastAsia"/>
                <w:sz w:val="24"/>
              </w:rPr>
              <w:t>随着公司在建工程的逐步转固，</w:t>
            </w:r>
            <w:r>
              <w:rPr>
                <w:rFonts w:hint="eastAsia"/>
                <w:sz w:val="24"/>
                <w:highlight w:val="none"/>
              </w:rPr>
              <w:t>固定资产折旧</w:t>
            </w:r>
            <w:r>
              <w:rPr>
                <w:rFonts w:hint="eastAsia"/>
                <w:sz w:val="24"/>
                <w:highlight w:val="none"/>
                <w:lang w:val="en-US" w:eastAsia="zh-CN"/>
              </w:rPr>
              <w:t>将</w:t>
            </w:r>
            <w:r>
              <w:rPr>
                <w:rFonts w:hint="eastAsia"/>
                <w:sz w:val="24"/>
                <w:highlight w:val="none"/>
              </w:rPr>
              <w:t>大幅提高，但公司</w:t>
            </w:r>
            <w:r>
              <w:rPr>
                <w:rFonts w:hint="eastAsia"/>
                <w:sz w:val="24"/>
                <w:highlight w:val="none"/>
                <w:lang w:val="en-US" w:eastAsia="zh-CN"/>
              </w:rPr>
              <w:t>单位产品的折旧变化较小，</w:t>
            </w:r>
            <w:r>
              <w:rPr>
                <w:rFonts w:hint="eastAsia"/>
                <w:sz w:val="24"/>
                <w:highlight w:val="none"/>
              </w:rPr>
              <w:t>预计项目的投产带来的收益要大于折旧成本费用，因此折旧的提升不会对公司业绩产生重大影响。</w:t>
            </w:r>
          </w:p>
          <w:p>
            <w:pPr>
              <w:spacing w:line="360" w:lineRule="auto"/>
              <w:rPr>
                <w:rFonts w:eastAsia="宋体"/>
                <w:sz w:val="24"/>
              </w:rPr>
            </w:pPr>
            <w:r>
              <w:rPr>
                <w:rFonts w:hint="eastAsia"/>
                <w:b/>
                <w:bCs/>
                <w:sz w:val="24"/>
              </w:rPr>
              <w:t>投资者提问：</w:t>
            </w:r>
            <w:r>
              <w:rPr>
                <w:rFonts w:hint="eastAsia"/>
                <w:sz w:val="24"/>
              </w:rPr>
              <w:t>公司在2024年度偿还部分银行借款，是否会对公司生产经营造成影响？</w:t>
            </w:r>
          </w:p>
          <w:p>
            <w:pPr>
              <w:spacing w:line="360" w:lineRule="auto"/>
              <w:rPr>
                <w:rFonts w:ascii="宋体" w:hAnsi="宋体" w:eastAsia="宋体" w:cs="宋体"/>
                <w:kern w:val="0"/>
                <w:sz w:val="24"/>
                <w:lang w:bidi="zh-CN"/>
              </w:rPr>
            </w:pPr>
            <w:r>
              <w:rPr>
                <w:rFonts w:hint="eastAsia"/>
                <w:b/>
                <w:bCs/>
                <w:sz w:val="24"/>
              </w:rPr>
              <w:t>财务总监：</w:t>
            </w:r>
            <w:r>
              <w:rPr>
                <w:rFonts w:hint="eastAsia"/>
                <w:sz w:val="24"/>
              </w:rPr>
              <w:t>公司2024年预计偿还银行借款6亿元，</w:t>
            </w:r>
            <w:bookmarkStart w:id="0" w:name="_GoBack"/>
            <w:bookmarkEnd w:id="0"/>
            <w:r>
              <w:rPr>
                <w:rFonts w:hint="eastAsia"/>
                <w:sz w:val="24"/>
              </w:rPr>
              <w:t>并可能根据资金计划新增部分银行借款，总体看不会对生产经营造成不利影响。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70" w:type="dxa"/>
          </w:tcPr>
          <w:p>
            <w:pPr>
              <w:autoSpaceDE w:val="0"/>
              <w:autoSpaceDN w:val="0"/>
              <w:spacing w:before="2"/>
              <w:ind w:left="302"/>
              <w:rPr>
                <w:rFonts w:ascii="宋体" w:hAnsi="宋体" w:eastAsia="宋体" w:cs="宋体"/>
                <w:b/>
                <w:sz w:val="24"/>
                <w:szCs w:val="22"/>
                <w:lang w:val="zh-CN" w:bidi="zh-CN"/>
              </w:rPr>
            </w:pPr>
            <w:r>
              <w:rPr>
                <w:rFonts w:hint="eastAsia" w:ascii="宋体" w:hAnsi="宋体" w:eastAsia="宋体" w:cs="宋体"/>
                <w:b/>
                <w:sz w:val="24"/>
                <w:szCs w:val="22"/>
                <w:lang w:val="zh-CN" w:bidi="zh-CN"/>
              </w:rPr>
              <w:t>附件清单（如有）</w:t>
            </w:r>
          </w:p>
        </w:tc>
        <w:tc>
          <w:tcPr>
            <w:tcW w:w="8626" w:type="dxa"/>
            <w:gridSpan w:val="2"/>
          </w:tcPr>
          <w:p>
            <w:pPr>
              <w:autoSpaceDE w:val="0"/>
              <w:autoSpaceDN w:val="0"/>
              <w:spacing w:before="105"/>
              <w:ind w:left="124"/>
              <w:rPr>
                <w:rFonts w:ascii="宋体" w:hAnsi="宋体" w:eastAsia="宋体" w:cs="宋体"/>
                <w:sz w:val="24"/>
                <w:szCs w:val="22"/>
                <w:lang w:val="zh-CN" w:bidi="zh-CN"/>
              </w:rPr>
            </w:pPr>
            <w:r>
              <w:rPr>
                <w:rFonts w:hint="eastAsia" w:ascii="宋体" w:hAnsi="宋体" w:eastAsia="宋体" w:cs="宋体"/>
                <w:sz w:val="24"/>
                <w:szCs w:val="22"/>
                <w:lang w:val="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70" w:type="dxa"/>
          </w:tcPr>
          <w:p>
            <w:pPr>
              <w:autoSpaceDE w:val="0"/>
              <w:autoSpaceDN w:val="0"/>
              <w:spacing w:before="182"/>
              <w:ind w:left="61" w:right="51"/>
              <w:jc w:val="center"/>
              <w:rPr>
                <w:rFonts w:ascii="宋体" w:hAnsi="宋体" w:eastAsia="宋体" w:cs="宋体"/>
                <w:b/>
                <w:sz w:val="24"/>
                <w:szCs w:val="22"/>
                <w:lang w:val="zh-CN" w:bidi="zh-CN"/>
              </w:rPr>
            </w:pPr>
            <w:r>
              <w:rPr>
                <w:rFonts w:hint="eastAsia" w:ascii="宋体" w:hAnsi="宋体" w:eastAsia="宋体" w:cs="宋体"/>
                <w:b/>
                <w:sz w:val="24"/>
                <w:szCs w:val="22"/>
                <w:lang w:val="zh-CN" w:bidi="zh-CN"/>
              </w:rPr>
              <w:t>日期</w:t>
            </w:r>
          </w:p>
        </w:tc>
        <w:tc>
          <w:tcPr>
            <w:tcW w:w="8626" w:type="dxa"/>
            <w:gridSpan w:val="2"/>
          </w:tcPr>
          <w:p>
            <w:pPr>
              <w:autoSpaceDE w:val="0"/>
              <w:autoSpaceDN w:val="0"/>
              <w:spacing w:before="105"/>
              <w:ind w:left="124"/>
              <w:rPr>
                <w:rFonts w:ascii="宋体" w:hAnsi="宋体" w:eastAsia="宋体" w:cs="宋体"/>
                <w:sz w:val="24"/>
                <w:szCs w:val="22"/>
                <w:lang w:bidi="zh-CN"/>
              </w:rPr>
            </w:pPr>
            <w:r>
              <w:rPr>
                <w:rFonts w:hint="eastAsia" w:ascii="宋体" w:hAnsi="宋体" w:eastAsia="宋体" w:cs="宋体"/>
                <w:sz w:val="24"/>
                <w:szCs w:val="22"/>
                <w:lang w:bidi="zh-CN"/>
              </w:rPr>
              <w:t>2024年4月1</w:t>
            </w:r>
            <w:r>
              <w:rPr>
                <w:rFonts w:hint="eastAsia" w:ascii="宋体" w:hAnsi="宋体" w:eastAsia="宋体" w:cs="宋体"/>
                <w:sz w:val="24"/>
                <w:szCs w:val="22"/>
                <w:lang w:val="en-US" w:bidi="zh-CN"/>
              </w:rPr>
              <w:t>1</w:t>
            </w:r>
            <w:r>
              <w:rPr>
                <w:rFonts w:hint="eastAsia" w:ascii="宋体" w:hAnsi="宋体" w:eastAsia="宋体" w:cs="宋体"/>
                <w:sz w:val="24"/>
                <w:szCs w:val="22"/>
                <w:lang w:bidi="zh-CN"/>
              </w:rPr>
              <w:t>日</w:t>
            </w:r>
          </w:p>
        </w:tc>
      </w:tr>
    </w:tbl>
    <w:p>
      <w:pPr>
        <w:autoSpaceDE w:val="0"/>
        <w:autoSpaceDN w:val="0"/>
        <w:jc w:val="left"/>
        <w:rPr>
          <w:rFonts w:ascii="宋体" w:hAnsi="宋体" w:eastAsia="宋体" w:cs="宋体"/>
          <w:kern w:val="0"/>
          <w:sz w:val="22"/>
          <w:szCs w:val="22"/>
          <w:lang w:val="zh-CN" w:bidi="zh-CN"/>
        </w:rPr>
      </w:pPr>
    </w:p>
    <w:p/>
    <w:sectPr>
      <w:headerReference r:id="rId3" w:type="default"/>
      <w:pgSz w:w="11910" w:h="16850"/>
      <w:pgMar w:top="1320" w:right="740" w:bottom="280" w:left="9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jc w:val="center"/>
      <w:rPr>
        <w:rFonts w:ascii="宋体" w:hAnsi="宋体" w:eastAsia="宋体" w:cs="宋体"/>
        <w:sz w:val="18"/>
        <w:szCs w:val="18"/>
        <w:lang w:val="zh-CN" w:bidi="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zQ4NzkwNzc2ZmY2MWJhZWJjZTBjNDM0YzYwMzEifQ=="/>
  </w:docVars>
  <w:rsids>
    <w:rsidRoot w:val="002C66D5"/>
    <w:rsid w:val="000269B9"/>
    <w:rsid w:val="0008035E"/>
    <w:rsid w:val="00082075"/>
    <w:rsid w:val="001662B3"/>
    <w:rsid w:val="001A39DE"/>
    <w:rsid w:val="002C314C"/>
    <w:rsid w:val="002C66D5"/>
    <w:rsid w:val="003308FB"/>
    <w:rsid w:val="00366655"/>
    <w:rsid w:val="00455991"/>
    <w:rsid w:val="004F203B"/>
    <w:rsid w:val="004F6BE3"/>
    <w:rsid w:val="00561817"/>
    <w:rsid w:val="00564294"/>
    <w:rsid w:val="005F0C5E"/>
    <w:rsid w:val="0065050E"/>
    <w:rsid w:val="006923EA"/>
    <w:rsid w:val="006942F4"/>
    <w:rsid w:val="006A6F82"/>
    <w:rsid w:val="006F140E"/>
    <w:rsid w:val="006F2BA8"/>
    <w:rsid w:val="006F3401"/>
    <w:rsid w:val="00763C27"/>
    <w:rsid w:val="009702FF"/>
    <w:rsid w:val="009D1DAB"/>
    <w:rsid w:val="00A5140B"/>
    <w:rsid w:val="00AE43F3"/>
    <w:rsid w:val="00B53E95"/>
    <w:rsid w:val="00BD72C6"/>
    <w:rsid w:val="00C45726"/>
    <w:rsid w:val="00C60A48"/>
    <w:rsid w:val="00CA7CD4"/>
    <w:rsid w:val="00D7192A"/>
    <w:rsid w:val="00DB587E"/>
    <w:rsid w:val="00E85C87"/>
    <w:rsid w:val="00E90D45"/>
    <w:rsid w:val="00EE26F0"/>
    <w:rsid w:val="00EE6BE6"/>
    <w:rsid w:val="00F052DF"/>
    <w:rsid w:val="012D7B5A"/>
    <w:rsid w:val="013F3139"/>
    <w:rsid w:val="01602501"/>
    <w:rsid w:val="017F2147"/>
    <w:rsid w:val="018B63C5"/>
    <w:rsid w:val="01B731D1"/>
    <w:rsid w:val="01E04A18"/>
    <w:rsid w:val="02B04261"/>
    <w:rsid w:val="02B10D12"/>
    <w:rsid w:val="02B46C7A"/>
    <w:rsid w:val="02C45160"/>
    <w:rsid w:val="031E3986"/>
    <w:rsid w:val="0320623D"/>
    <w:rsid w:val="032247BF"/>
    <w:rsid w:val="033039E9"/>
    <w:rsid w:val="03404E7D"/>
    <w:rsid w:val="034D76B1"/>
    <w:rsid w:val="036D7D41"/>
    <w:rsid w:val="0390235D"/>
    <w:rsid w:val="039F6AAB"/>
    <w:rsid w:val="04315E3C"/>
    <w:rsid w:val="044A2D04"/>
    <w:rsid w:val="049A6DE3"/>
    <w:rsid w:val="05097119"/>
    <w:rsid w:val="051646D8"/>
    <w:rsid w:val="05350E76"/>
    <w:rsid w:val="05592F86"/>
    <w:rsid w:val="05981BD1"/>
    <w:rsid w:val="05E21DD1"/>
    <w:rsid w:val="0604677F"/>
    <w:rsid w:val="06652E36"/>
    <w:rsid w:val="06740695"/>
    <w:rsid w:val="067640DC"/>
    <w:rsid w:val="06C97E02"/>
    <w:rsid w:val="06D41105"/>
    <w:rsid w:val="06D45844"/>
    <w:rsid w:val="06ED71B1"/>
    <w:rsid w:val="06F862ED"/>
    <w:rsid w:val="07520C56"/>
    <w:rsid w:val="07573874"/>
    <w:rsid w:val="078D4CE5"/>
    <w:rsid w:val="07A53612"/>
    <w:rsid w:val="07C41E85"/>
    <w:rsid w:val="07E45660"/>
    <w:rsid w:val="07F43D23"/>
    <w:rsid w:val="086A5B7C"/>
    <w:rsid w:val="08AD3E9E"/>
    <w:rsid w:val="08B136BA"/>
    <w:rsid w:val="08D86F35"/>
    <w:rsid w:val="091117DC"/>
    <w:rsid w:val="092C23C3"/>
    <w:rsid w:val="093336DE"/>
    <w:rsid w:val="097B05AE"/>
    <w:rsid w:val="098611B7"/>
    <w:rsid w:val="099B34CB"/>
    <w:rsid w:val="09B45E8B"/>
    <w:rsid w:val="09C21C95"/>
    <w:rsid w:val="09C61920"/>
    <w:rsid w:val="09CF3489"/>
    <w:rsid w:val="09EA05BB"/>
    <w:rsid w:val="09F96309"/>
    <w:rsid w:val="09FA1FD6"/>
    <w:rsid w:val="0A0258E1"/>
    <w:rsid w:val="0A741151"/>
    <w:rsid w:val="0AAC1D27"/>
    <w:rsid w:val="0B245AB2"/>
    <w:rsid w:val="0B2B5778"/>
    <w:rsid w:val="0B477633"/>
    <w:rsid w:val="0B8F30C0"/>
    <w:rsid w:val="0C236AD7"/>
    <w:rsid w:val="0C283DE0"/>
    <w:rsid w:val="0C2C7257"/>
    <w:rsid w:val="0C71623D"/>
    <w:rsid w:val="0C8748D6"/>
    <w:rsid w:val="0C8F63AE"/>
    <w:rsid w:val="0CA665EB"/>
    <w:rsid w:val="0CCE21C4"/>
    <w:rsid w:val="0CF26F06"/>
    <w:rsid w:val="0D336993"/>
    <w:rsid w:val="0D3A5C84"/>
    <w:rsid w:val="0D94504E"/>
    <w:rsid w:val="0D974085"/>
    <w:rsid w:val="0DA717AF"/>
    <w:rsid w:val="0DC63322"/>
    <w:rsid w:val="0DF523F3"/>
    <w:rsid w:val="0E314741"/>
    <w:rsid w:val="0E3F6984"/>
    <w:rsid w:val="0E6B455E"/>
    <w:rsid w:val="0EAB13CD"/>
    <w:rsid w:val="0EB3356C"/>
    <w:rsid w:val="0EC17E2F"/>
    <w:rsid w:val="0ED73A7D"/>
    <w:rsid w:val="0EDF20C7"/>
    <w:rsid w:val="0EFB2D1E"/>
    <w:rsid w:val="0F0E5961"/>
    <w:rsid w:val="0F1156E0"/>
    <w:rsid w:val="0F9B1A83"/>
    <w:rsid w:val="0FE2741F"/>
    <w:rsid w:val="10105865"/>
    <w:rsid w:val="10483D80"/>
    <w:rsid w:val="10990B31"/>
    <w:rsid w:val="10BD6EC9"/>
    <w:rsid w:val="11232F1A"/>
    <w:rsid w:val="11E562DE"/>
    <w:rsid w:val="11F14FD7"/>
    <w:rsid w:val="121A3143"/>
    <w:rsid w:val="1246705F"/>
    <w:rsid w:val="124B5971"/>
    <w:rsid w:val="126A0820"/>
    <w:rsid w:val="128B4D09"/>
    <w:rsid w:val="129F289B"/>
    <w:rsid w:val="12C23120"/>
    <w:rsid w:val="12D64C82"/>
    <w:rsid w:val="12E30105"/>
    <w:rsid w:val="12ED537A"/>
    <w:rsid w:val="13154E3D"/>
    <w:rsid w:val="131C2F15"/>
    <w:rsid w:val="132C6E30"/>
    <w:rsid w:val="1338656A"/>
    <w:rsid w:val="137578B0"/>
    <w:rsid w:val="13E950BA"/>
    <w:rsid w:val="141C613A"/>
    <w:rsid w:val="14317595"/>
    <w:rsid w:val="14B804D5"/>
    <w:rsid w:val="14BD6920"/>
    <w:rsid w:val="14D01CF2"/>
    <w:rsid w:val="154F762B"/>
    <w:rsid w:val="15737438"/>
    <w:rsid w:val="15B5612B"/>
    <w:rsid w:val="160A3D6B"/>
    <w:rsid w:val="164431AD"/>
    <w:rsid w:val="166C023B"/>
    <w:rsid w:val="16B204CC"/>
    <w:rsid w:val="17730A5C"/>
    <w:rsid w:val="180F455A"/>
    <w:rsid w:val="18AE4753"/>
    <w:rsid w:val="18CD6D67"/>
    <w:rsid w:val="193A140D"/>
    <w:rsid w:val="196068F0"/>
    <w:rsid w:val="19BA76D0"/>
    <w:rsid w:val="19DD7692"/>
    <w:rsid w:val="19E53D2F"/>
    <w:rsid w:val="1A6D494B"/>
    <w:rsid w:val="1A7C0A19"/>
    <w:rsid w:val="1AAC0410"/>
    <w:rsid w:val="1AD802A0"/>
    <w:rsid w:val="1ADC2BE5"/>
    <w:rsid w:val="1AE24CD1"/>
    <w:rsid w:val="1AE44753"/>
    <w:rsid w:val="1B1138C3"/>
    <w:rsid w:val="1B6D0EB1"/>
    <w:rsid w:val="1BC74453"/>
    <w:rsid w:val="1BEA27ED"/>
    <w:rsid w:val="1BEC3FDD"/>
    <w:rsid w:val="1C4B2D55"/>
    <w:rsid w:val="1C5D554B"/>
    <w:rsid w:val="1C7246CA"/>
    <w:rsid w:val="1C935766"/>
    <w:rsid w:val="1CFE07ED"/>
    <w:rsid w:val="1D3D6029"/>
    <w:rsid w:val="1D4B3290"/>
    <w:rsid w:val="1D8543DA"/>
    <w:rsid w:val="1D9256FA"/>
    <w:rsid w:val="1DD94E7F"/>
    <w:rsid w:val="1DFC1E7E"/>
    <w:rsid w:val="1E725290"/>
    <w:rsid w:val="1E833AB8"/>
    <w:rsid w:val="1EC51CE0"/>
    <w:rsid w:val="1F0B568D"/>
    <w:rsid w:val="1F3E0263"/>
    <w:rsid w:val="1FA35FC7"/>
    <w:rsid w:val="1FF37558"/>
    <w:rsid w:val="200E10AD"/>
    <w:rsid w:val="206D0030"/>
    <w:rsid w:val="207059F9"/>
    <w:rsid w:val="2081799D"/>
    <w:rsid w:val="208E2FB2"/>
    <w:rsid w:val="20E42F58"/>
    <w:rsid w:val="210A2CAD"/>
    <w:rsid w:val="21660FEC"/>
    <w:rsid w:val="21A06565"/>
    <w:rsid w:val="21FC25B1"/>
    <w:rsid w:val="221B1BFB"/>
    <w:rsid w:val="228F72C7"/>
    <w:rsid w:val="22996D16"/>
    <w:rsid w:val="22AB75EB"/>
    <w:rsid w:val="22C01569"/>
    <w:rsid w:val="22E53AA2"/>
    <w:rsid w:val="2321385A"/>
    <w:rsid w:val="23680CCA"/>
    <w:rsid w:val="23925BFC"/>
    <w:rsid w:val="23A075A0"/>
    <w:rsid w:val="23B34AAD"/>
    <w:rsid w:val="23D37A7B"/>
    <w:rsid w:val="23DD22BA"/>
    <w:rsid w:val="23E62C43"/>
    <w:rsid w:val="24000A68"/>
    <w:rsid w:val="241133AA"/>
    <w:rsid w:val="241C26E3"/>
    <w:rsid w:val="24A05535"/>
    <w:rsid w:val="24AF39DF"/>
    <w:rsid w:val="24D56A1D"/>
    <w:rsid w:val="252C3D5A"/>
    <w:rsid w:val="25483EC6"/>
    <w:rsid w:val="25665D2B"/>
    <w:rsid w:val="2669210C"/>
    <w:rsid w:val="26A20C75"/>
    <w:rsid w:val="26A34B98"/>
    <w:rsid w:val="26C6261D"/>
    <w:rsid w:val="27146910"/>
    <w:rsid w:val="27520EA8"/>
    <w:rsid w:val="27723111"/>
    <w:rsid w:val="27C214E8"/>
    <w:rsid w:val="27DE6DE9"/>
    <w:rsid w:val="280C7537"/>
    <w:rsid w:val="280D660D"/>
    <w:rsid w:val="280F6D25"/>
    <w:rsid w:val="293E1545"/>
    <w:rsid w:val="296A106E"/>
    <w:rsid w:val="29D83FC2"/>
    <w:rsid w:val="2A5F7249"/>
    <w:rsid w:val="2AE44CB4"/>
    <w:rsid w:val="2B192263"/>
    <w:rsid w:val="2B195EBE"/>
    <w:rsid w:val="2B762FFE"/>
    <w:rsid w:val="2BB51243"/>
    <w:rsid w:val="2BD84E99"/>
    <w:rsid w:val="2C5517DF"/>
    <w:rsid w:val="2C5B54C1"/>
    <w:rsid w:val="2C69030D"/>
    <w:rsid w:val="2C7C47E1"/>
    <w:rsid w:val="2C9B168F"/>
    <w:rsid w:val="2CC46394"/>
    <w:rsid w:val="2CD81334"/>
    <w:rsid w:val="2D0446E9"/>
    <w:rsid w:val="2D4A4CB7"/>
    <w:rsid w:val="2D7644FF"/>
    <w:rsid w:val="2D8B41D9"/>
    <w:rsid w:val="2D8C1BC3"/>
    <w:rsid w:val="2DA0619B"/>
    <w:rsid w:val="2DC257F3"/>
    <w:rsid w:val="2E4044F5"/>
    <w:rsid w:val="2E42492B"/>
    <w:rsid w:val="2E756494"/>
    <w:rsid w:val="2E8A42BA"/>
    <w:rsid w:val="2EB83AE2"/>
    <w:rsid w:val="2EBF2A37"/>
    <w:rsid w:val="2EFC05C6"/>
    <w:rsid w:val="2F012523"/>
    <w:rsid w:val="2F1E27A4"/>
    <w:rsid w:val="2FB374FA"/>
    <w:rsid w:val="2FBE560F"/>
    <w:rsid w:val="300575A1"/>
    <w:rsid w:val="30111651"/>
    <w:rsid w:val="301253F3"/>
    <w:rsid w:val="30652A98"/>
    <w:rsid w:val="30653C13"/>
    <w:rsid w:val="30796892"/>
    <w:rsid w:val="309F6B3C"/>
    <w:rsid w:val="30AB480E"/>
    <w:rsid w:val="30C91F41"/>
    <w:rsid w:val="30F06DAD"/>
    <w:rsid w:val="310E08A4"/>
    <w:rsid w:val="31124F58"/>
    <w:rsid w:val="31504121"/>
    <w:rsid w:val="3167593D"/>
    <w:rsid w:val="31747B4D"/>
    <w:rsid w:val="31B5615E"/>
    <w:rsid w:val="31D735C8"/>
    <w:rsid w:val="31FF253D"/>
    <w:rsid w:val="320A13F4"/>
    <w:rsid w:val="32200A39"/>
    <w:rsid w:val="32282322"/>
    <w:rsid w:val="324D20FF"/>
    <w:rsid w:val="32527E7C"/>
    <w:rsid w:val="32740F58"/>
    <w:rsid w:val="327504B2"/>
    <w:rsid w:val="32870C6B"/>
    <w:rsid w:val="32A91DDA"/>
    <w:rsid w:val="33377849"/>
    <w:rsid w:val="337C3A4C"/>
    <w:rsid w:val="338B320C"/>
    <w:rsid w:val="33995DC3"/>
    <w:rsid w:val="339D4619"/>
    <w:rsid w:val="33A87D50"/>
    <w:rsid w:val="33B43188"/>
    <w:rsid w:val="34033F3C"/>
    <w:rsid w:val="349846CA"/>
    <w:rsid w:val="34F471D3"/>
    <w:rsid w:val="34FB5963"/>
    <w:rsid w:val="352F7160"/>
    <w:rsid w:val="3565555A"/>
    <w:rsid w:val="358A586E"/>
    <w:rsid w:val="35D70B52"/>
    <w:rsid w:val="360B0D04"/>
    <w:rsid w:val="363B0ED8"/>
    <w:rsid w:val="36C0341B"/>
    <w:rsid w:val="37400BC8"/>
    <w:rsid w:val="375558EF"/>
    <w:rsid w:val="376618F8"/>
    <w:rsid w:val="376A07C8"/>
    <w:rsid w:val="376A66F4"/>
    <w:rsid w:val="376F1351"/>
    <w:rsid w:val="37745210"/>
    <w:rsid w:val="379A1238"/>
    <w:rsid w:val="379C30C2"/>
    <w:rsid w:val="37A707B3"/>
    <w:rsid w:val="37BB71E8"/>
    <w:rsid w:val="37CC2AF2"/>
    <w:rsid w:val="37DC38CE"/>
    <w:rsid w:val="38082946"/>
    <w:rsid w:val="38186976"/>
    <w:rsid w:val="3900744F"/>
    <w:rsid w:val="391F6C03"/>
    <w:rsid w:val="393051CC"/>
    <w:rsid w:val="394E236B"/>
    <w:rsid w:val="399A3E1B"/>
    <w:rsid w:val="39BC493C"/>
    <w:rsid w:val="39C44E27"/>
    <w:rsid w:val="39D606EE"/>
    <w:rsid w:val="39EE0F76"/>
    <w:rsid w:val="3A0716B1"/>
    <w:rsid w:val="3A5349E0"/>
    <w:rsid w:val="3A5C5A0C"/>
    <w:rsid w:val="3A787FCB"/>
    <w:rsid w:val="3AE803BE"/>
    <w:rsid w:val="3B1F5511"/>
    <w:rsid w:val="3B40044F"/>
    <w:rsid w:val="3B41756E"/>
    <w:rsid w:val="3B575555"/>
    <w:rsid w:val="3B7D474C"/>
    <w:rsid w:val="3B857F91"/>
    <w:rsid w:val="3BAD1D71"/>
    <w:rsid w:val="3BCE6304"/>
    <w:rsid w:val="3CA900C0"/>
    <w:rsid w:val="3D43793D"/>
    <w:rsid w:val="3D892F3D"/>
    <w:rsid w:val="3DBF434B"/>
    <w:rsid w:val="3DF66223"/>
    <w:rsid w:val="3DF95E4C"/>
    <w:rsid w:val="3DFA7775"/>
    <w:rsid w:val="3E1112E2"/>
    <w:rsid w:val="3E562417"/>
    <w:rsid w:val="3E7930D3"/>
    <w:rsid w:val="3EA17D98"/>
    <w:rsid w:val="3EA83768"/>
    <w:rsid w:val="3EBC46BF"/>
    <w:rsid w:val="3ED8698C"/>
    <w:rsid w:val="3F2222B5"/>
    <w:rsid w:val="3FA7387A"/>
    <w:rsid w:val="3FB6209B"/>
    <w:rsid w:val="3FC133A1"/>
    <w:rsid w:val="3FC46FDA"/>
    <w:rsid w:val="3FC5166A"/>
    <w:rsid w:val="4000354A"/>
    <w:rsid w:val="408F4E1B"/>
    <w:rsid w:val="40A4768B"/>
    <w:rsid w:val="40AC7816"/>
    <w:rsid w:val="40CC321B"/>
    <w:rsid w:val="40DF504A"/>
    <w:rsid w:val="411D24C8"/>
    <w:rsid w:val="41353F3B"/>
    <w:rsid w:val="41C72DEA"/>
    <w:rsid w:val="41D870C2"/>
    <w:rsid w:val="41E36FD3"/>
    <w:rsid w:val="42307D42"/>
    <w:rsid w:val="427F2093"/>
    <w:rsid w:val="42FD2CB6"/>
    <w:rsid w:val="430E4F55"/>
    <w:rsid w:val="43344DBF"/>
    <w:rsid w:val="433612FB"/>
    <w:rsid w:val="43733ACC"/>
    <w:rsid w:val="43AB52D9"/>
    <w:rsid w:val="44723DC0"/>
    <w:rsid w:val="44757F7B"/>
    <w:rsid w:val="447F78A4"/>
    <w:rsid w:val="449F7822"/>
    <w:rsid w:val="44CA16E6"/>
    <w:rsid w:val="450F2B1B"/>
    <w:rsid w:val="45201A59"/>
    <w:rsid w:val="456426DE"/>
    <w:rsid w:val="45717841"/>
    <w:rsid w:val="45957C2F"/>
    <w:rsid w:val="464C03DE"/>
    <w:rsid w:val="46554FF2"/>
    <w:rsid w:val="467504F2"/>
    <w:rsid w:val="46F9589A"/>
    <w:rsid w:val="47800FCD"/>
    <w:rsid w:val="48104046"/>
    <w:rsid w:val="48380050"/>
    <w:rsid w:val="483C5C5A"/>
    <w:rsid w:val="48B515ED"/>
    <w:rsid w:val="49481569"/>
    <w:rsid w:val="495A3352"/>
    <w:rsid w:val="49923E56"/>
    <w:rsid w:val="499D21E0"/>
    <w:rsid w:val="49E35CF4"/>
    <w:rsid w:val="4A6D057B"/>
    <w:rsid w:val="4ABB6C07"/>
    <w:rsid w:val="4AC0549E"/>
    <w:rsid w:val="4ACB5908"/>
    <w:rsid w:val="4ACF764E"/>
    <w:rsid w:val="4AD54960"/>
    <w:rsid w:val="4ADF55C9"/>
    <w:rsid w:val="4AEE096D"/>
    <w:rsid w:val="4B122929"/>
    <w:rsid w:val="4B1B502F"/>
    <w:rsid w:val="4B2141E5"/>
    <w:rsid w:val="4B5135AE"/>
    <w:rsid w:val="4B686B71"/>
    <w:rsid w:val="4B882D15"/>
    <w:rsid w:val="4C6133DF"/>
    <w:rsid w:val="4C7E4227"/>
    <w:rsid w:val="4CAE7224"/>
    <w:rsid w:val="4CD73B6F"/>
    <w:rsid w:val="4D074BBE"/>
    <w:rsid w:val="4D3D292C"/>
    <w:rsid w:val="4D547040"/>
    <w:rsid w:val="4D721C27"/>
    <w:rsid w:val="4DAB7ACF"/>
    <w:rsid w:val="4E1B38FB"/>
    <w:rsid w:val="4E5B1428"/>
    <w:rsid w:val="4EC7033C"/>
    <w:rsid w:val="4F066A9E"/>
    <w:rsid w:val="4F222101"/>
    <w:rsid w:val="4F6F44BC"/>
    <w:rsid w:val="4FC12B8C"/>
    <w:rsid w:val="4FCA5829"/>
    <w:rsid w:val="4FDF4172"/>
    <w:rsid w:val="5035605E"/>
    <w:rsid w:val="5062575E"/>
    <w:rsid w:val="508D0B5B"/>
    <w:rsid w:val="50C35DBB"/>
    <w:rsid w:val="50D96C57"/>
    <w:rsid w:val="5115797E"/>
    <w:rsid w:val="51790DC9"/>
    <w:rsid w:val="51793D53"/>
    <w:rsid w:val="518B7152"/>
    <w:rsid w:val="520D5D7F"/>
    <w:rsid w:val="52220E21"/>
    <w:rsid w:val="52705B97"/>
    <w:rsid w:val="52986275"/>
    <w:rsid w:val="52C85EC5"/>
    <w:rsid w:val="52E65AAE"/>
    <w:rsid w:val="52EF6AA0"/>
    <w:rsid w:val="52F21817"/>
    <w:rsid w:val="52F41D32"/>
    <w:rsid w:val="52FE10E1"/>
    <w:rsid w:val="53637D9A"/>
    <w:rsid w:val="536E4927"/>
    <w:rsid w:val="53757CDC"/>
    <w:rsid w:val="539D2610"/>
    <w:rsid w:val="53B75FC2"/>
    <w:rsid w:val="53BD1C26"/>
    <w:rsid w:val="54652E59"/>
    <w:rsid w:val="549E411D"/>
    <w:rsid w:val="54D96060"/>
    <w:rsid w:val="55037D1B"/>
    <w:rsid w:val="555001B3"/>
    <w:rsid w:val="558F75E4"/>
    <w:rsid w:val="55A37B33"/>
    <w:rsid w:val="55D62C7C"/>
    <w:rsid w:val="56192B2A"/>
    <w:rsid w:val="564A79FF"/>
    <w:rsid w:val="567335F0"/>
    <w:rsid w:val="56A81BC0"/>
    <w:rsid w:val="56B3660A"/>
    <w:rsid w:val="56B8137A"/>
    <w:rsid w:val="56D803B6"/>
    <w:rsid w:val="576310FA"/>
    <w:rsid w:val="57741DEF"/>
    <w:rsid w:val="57F720C7"/>
    <w:rsid w:val="57F81E55"/>
    <w:rsid w:val="5802049E"/>
    <w:rsid w:val="581B693E"/>
    <w:rsid w:val="58273315"/>
    <w:rsid w:val="587C75CC"/>
    <w:rsid w:val="58F7224F"/>
    <w:rsid w:val="591259DC"/>
    <w:rsid w:val="594A6884"/>
    <w:rsid w:val="5A013950"/>
    <w:rsid w:val="5A050713"/>
    <w:rsid w:val="5A066C57"/>
    <w:rsid w:val="5A10291A"/>
    <w:rsid w:val="5A5B51A7"/>
    <w:rsid w:val="5AF062AE"/>
    <w:rsid w:val="5B092219"/>
    <w:rsid w:val="5B242229"/>
    <w:rsid w:val="5B3244DE"/>
    <w:rsid w:val="5B484054"/>
    <w:rsid w:val="5B625BCC"/>
    <w:rsid w:val="5B637F39"/>
    <w:rsid w:val="5B6A7C6C"/>
    <w:rsid w:val="5B7257AD"/>
    <w:rsid w:val="5B7A12D0"/>
    <w:rsid w:val="5BA76E2F"/>
    <w:rsid w:val="5BA96148"/>
    <w:rsid w:val="5BEA1EB4"/>
    <w:rsid w:val="5BEC0216"/>
    <w:rsid w:val="5BF40E4A"/>
    <w:rsid w:val="5C3B0DD9"/>
    <w:rsid w:val="5C4D119D"/>
    <w:rsid w:val="5C743150"/>
    <w:rsid w:val="5C9D5A15"/>
    <w:rsid w:val="5CD00D61"/>
    <w:rsid w:val="5D182CFB"/>
    <w:rsid w:val="5D4E2F1E"/>
    <w:rsid w:val="5D6828E3"/>
    <w:rsid w:val="5D8B3470"/>
    <w:rsid w:val="5D9631F6"/>
    <w:rsid w:val="5DA35C2D"/>
    <w:rsid w:val="5DCF27AA"/>
    <w:rsid w:val="5DDA2A0B"/>
    <w:rsid w:val="5E3D6C64"/>
    <w:rsid w:val="5E4E6EE8"/>
    <w:rsid w:val="5EA3415E"/>
    <w:rsid w:val="5ECB4AD2"/>
    <w:rsid w:val="5ED72735"/>
    <w:rsid w:val="5EE616A1"/>
    <w:rsid w:val="5EF36331"/>
    <w:rsid w:val="5F0C6293"/>
    <w:rsid w:val="5F2A78D0"/>
    <w:rsid w:val="5F2D1A51"/>
    <w:rsid w:val="5F9245C4"/>
    <w:rsid w:val="5FA60F94"/>
    <w:rsid w:val="5FA95EA7"/>
    <w:rsid w:val="5FC20DD0"/>
    <w:rsid w:val="5FCC4F6B"/>
    <w:rsid w:val="6015330A"/>
    <w:rsid w:val="601E2E00"/>
    <w:rsid w:val="60346717"/>
    <w:rsid w:val="6062281F"/>
    <w:rsid w:val="606456D5"/>
    <w:rsid w:val="606A3DD6"/>
    <w:rsid w:val="60A9683F"/>
    <w:rsid w:val="60DC43EA"/>
    <w:rsid w:val="60E02569"/>
    <w:rsid w:val="60E64238"/>
    <w:rsid w:val="61137B21"/>
    <w:rsid w:val="61645D4C"/>
    <w:rsid w:val="61AF1564"/>
    <w:rsid w:val="61C3304F"/>
    <w:rsid w:val="61F73D11"/>
    <w:rsid w:val="63061F17"/>
    <w:rsid w:val="630639D3"/>
    <w:rsid w:val="635616C9"/>
    <w:rsid w:val="6374736B"/>
    <w:rsid w:val="638F2040"/>
    <w:rsid w:val="6391693E"/>
    <w:rsid w:val="63BD42DE"/>
    <w:rsid w:val="63E75F79"/>
    <w:rsid w:val="63F3430B"/>
    <w:rsid w:val="63F4587C"/>
    <w:rsid w:val="64605226"/>
    <w:rsid w:val="64707BE0"/>
    <w:rsid w:val="64A05EED"/>
    <w:rsid w:val="64B42A12"/>
    <w:rsid w:val="64BC5ECF"/>
    <w:rsid w:val="64C202D2"/>
    <w:rsid w:val="64CF4F0C"/>
    <w:rsid w:val="64EC0861"/>
    <w:rsid w:val="6508683C"/>
    <w:rsid w:val="650C3FD2"/>
    <w:rsid w:val="6522305F"/>
    <w:rsid w:val="652A2914"/>
    <w:rsid w:val="655052AD"/>
    <w:rsid w:val="657C5F98"/>
    <w:rsid w:val="65C00B2A"/>
    <w:rsid w:val="65E132A0"/>
    <w:rsid w:val="663602F2"/>
    <w:rsid w:val="66520FAB"/>
    <w:rsid w:val="669054ED"/>
    <w:rsid w:val="669129BB"/>
    <w:rsid w:val="66BA036E"/>
    <w:rsid w:val="6753015F"/>
    <w:rsid w:val="676B25B4"/>
    <w:rsid w:val="67B1145F"/>
    <w:rsid w:val="67BC2D8E"/>
    <w:rsid w:val="67E43E82"/>
    <w:rsid w:val="67F7051B"/>
    <w:rsid w:val="681210F8"/>
    <w:rsid w:val="68483050"/>
    <w:rsid w:val="68583CFC"/>
    <w:rsid w:val="68637615"/>
    <w:rsid w:val="686A3B70"/>
    <w:rsid w:val="68AD040F"/>
    <w:rsid w:val="68D15352"/>
    <w:rsid w:val="68F34C64"/>
    <w:rsid w:val="69242FC0"/>
    <w:rsid w:val="692A1F38"/>
    <w:rsid w:val="693A0A0C"/>
    <w:rsid w:val="69493EE2"/>
    <w:rsid w:val="69C90AC3"/>
    <w:rsid w:val="6A036067"/>
    <w:rsid w:val="6A2F699C"/>
    <w:rsid w:val="6A3B414F"/>
    <w:rsid w:val="6A584883"/>
    <w:rsid w:val="6AAA7769"/>
    <w:rsid w:val="6AD81E7B"/>
    <w:rsid w:val="6B084795"/>
    <w:rsid w:val="6B0D66D6"/>
    <w:rsid w:val="6B3B5134"/>
    <w:rsid w:val="6B522CF6"/>
    <w:rsid w:val="6B91496D"/>
    <w:rsid w:val="6B9D2DC2"/>
    <w:rsid w:val="6BAD5BC3"/>
    <w:rsid w:val="6BE747C6"/>
    <w:rsid w:val="6C08122C"/>
    <w:rsid w:val="6CC7565F"/>
    <w:rsid w:val="6CE4504D"/>
    <w:rsid w:val="6D084610"/>
    <w:rsid w:val="6D96327A"/>
    <w:rsid w:val="6DCD7943"/>
    <w:rsid w:val="6E113A9D"/>
    <w:rsid w:val="6E143408"/>
    <w:rsid w:val="6E161356"/>
    <w:rsid w:val="6E1B3AA7"/>
    <w:rsid w:val="6E1F23F1"/>
    <w:rsid w:val="6E616561"/>
    <w:rsid w:val="6E624D15"/>
    <w:rsid w:val="6E8575DB"/>
    <w:rsid w:val="6E9B3B06"/>
    <w:rsid w:val="6E9F037C"/>
    <w:rsid w:val="6F095449"/>
    <w:rsid w:val="6F4244F3"/>
    <w:rsid w:val="6FB20F38"/>
    <w:rsid w:val="7013115E"/>
    <w:rsid w:val="7013443E"/>
    <w:rsid w:val="70360566"/>
    <w:rsid w:val="705F4A15"/>
    <w:rsid w:val="70751F72"/>
    <w:rsid w:val="70AA3C30"/>
    <w:rsid w:val="70EC03B1"/>
    <w:rsid w:val="710441F7"/>
    <w:rsid w:val="710A0169"/>
    <w:rsid w:val="710C3C2E"/>
    <w:rsid w:val="71222097"/>
    <w:rsid w:val="71326527"/>
    <w:rsid w:val="717E3570"/>
    <w:rsid w:val="71DD0522"/>
    <w:rsid w:val="71E8477D"/>
    <w:rsid w:val="7228458F"/>
    <w:rsid w:val="722F6511"/>
    <w:rsid w:val="72593EDA"/>
    <w:rsid w:val="725C2EC9"/>
    <w:rsid w:val="72883473"/>
    <w:rsid w:val="72AA10D1"/>
    <w:rsid w:val="72F628E2"/>
    <w:rsid w:val="72FC3949"/>
    <w:rsid w:val="72FE6928"/>
    <w:rsid w:val="73045AE8"/>
    <w:rsid w:val="73075A80"/>
    <w:rsid w:val="730E24EF"/>
    <w:rsid w:val="731D4F73"/>
    <w:rsid w:val="73222DF4"/>
    <w:rsid w:val="735A451D"/>
    <w:rsid w:val="737B2533"/>
    <w:rsid w:val="73D07C8E"/>
    <w:rsid w:val="73E86B1B"/>
    <w:rsid w:val="73EC01E1"/>
    <w:rsid w:val="741A4BA6"/>
    <w:rsid w:val="74A142A4"/>
    <w:rsid w:val="74F31C27"/>
    <w:rsid w:val="75196DE5"/>
    <w:rsid w:val="753B3007"/>
    <w:rsid w:val="75423B24"/>
    <w:rsid w:val="75AC10C8"/>
    <w:rsid w:val="75BB294D"/>
    <w:rsid w:val="75D25650"/>
    <w:rsid w:val="76014522"/>
    <w:rsid w:val="762C486C"/>
    <w:rsid w:val="76836DFC"/>
    <w:rsid w:val="76870460"/>
    <w:rsid w:val="768E76C3"/>
    <w:rsid w:val="76FF0A45"/>
    <w:rsid w:val="773574A3"/>
    <w:rsid w:val="77A567EB"/>
    <w:rsid w:val="77A871D0"/>
    <w:rsid w:val="77E146C4"/>
    <w:rsid w:val="77F14366"/>
    <w:rsid w:val="78085E9A"/>
    <w:rsid w:val="780861DF"/>
    <w:rsid w:val="78104219"/>
    <w:rsid w:val="785C711C"/>
    <w:rsid w:val="78640726"/>
    <w:rsid w:val="787B5482"/>
    <w:rsid w:val="789C52E9"/>
    <w:rsid w:val="78B206A0"/>
    <w:rsid w:val="78BE1013"/>
    <w:rsid w:val="78D713C2"/>
    <w:rsid w:val="78F679F4"/>
    <w:rsid w:val="795024A9"/>
    <w:rsid w:val="79912D06"/>
    <w:rsid w:val="79E52B4D"/>
    <w:rsid w:val="79E97910"/>
    <w:rsid w:val="79FD2EF6"/>
    <w:rsid w:val="7A1A12E2"/>
    <w:rsid w:val="7A241A90"/>
    <w:rsid w:val="7A2D087A"/>
    <w:rsid w:val="7A360340"/>
    <w:rsid w:val="7A7654ED"/>
    <w:rsid w:val="7AA71C63"/>
    <w:rsid w:val="7ACE10D7"/>
    <w:rsid w:val="7B097E13"/>
    <w:rsid w:val="7B0B6FEE"/>
    <w:rsid w:val="7B137BF6"/>
    <w:rsid w:val="7B324A9D"/>
    <w:rsid w:val="7B591297"/>
    <w:rsid w:val="7B6030E0"/>
    <w:rsid w:val="7B656770"/>
    <w:rsid w:val="7B737B01"/>
    <w:rsid w:val="7BB465FB"/>
    <w:rsid w:val="7BB71508"/>
    <w:rsid w:val="7BE172B4"/>
    <w:rsid w:val="7BE738A9"/>
    <w:rsid w:val="7C6D7B70"/>
    <w:rsid w:val="7C7D783F"/>
    <w:rsid w:val="7C960CA3"/>
    <w:rsid w:val="7CAE0E88"/>
    <w:rsid w:val="7CC80CF5"/>
    <w:rsid w:val="7CC90DE2"/>
    <w:rsid w:val="7CE1731C"/>
    <w:rsid w:val="7D9746A6"/>
    <w:rsid w:val="7DA82D0E"/>
    <w:rsid w:val="7DB33A42"/>
    <w:rsid w:val="7DC4690A"/>
    <w:rsid w:val="7DC5140A"/>
    <w:rsid w:val="7DF926B4"/>
    <w:rsid w:val="7E6F5D7B"/>
    <w:rsid w:val="7E920BD7"/>
    <w:rsid w:val="7EDC4AA9"/>
    <w:rsid w:val="7F100045"/>
    <w:rsid w:val="7F2139A8"/>
    <w:rsid w:val="7F29790B"/>
    <w:rsid w:val="7FB0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Table Paragraph"/>
    <w:basedOn w:val="1"/>
    <w:qFormat/>
    <w:uiPriority w:val="1"/>
    <w:pPr>
      <w:ind w:left="4"/>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288</Words>
  <Characters>1646</Characters>
  <Lines>13</Lines>
  <Paragraphs>3</Paragraphs>
  <TotalTime>3</TotalTime>
  <ScaleCrop>false</ScaleCrop>
  <LinksUpToDate>false</LinksUpToDate>
  <CharactersWithSpaces>1931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2023-11-15T00:02:00Z</dcterms:created>
  <dc:creator>Administrator</dc:creator>
  <cp:lastModifiedBy>上善若水</cp:lastModifiedBy>
  <dcterms:modified xsi:type="dcterms:W3CDTF">2024-04-11T10:01:53Z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90DB9F6404004E5EB0D5F5841E22F619_12</vt:lpwstr>
  </property>
</Properties>
</file>