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E20C" w14:textId="0838ED1B" w:rsidR="00585A12" w:rsidRPr="00774DC6" w:rsidRDefault="00100B4C" w:rsidP="00F63867">
      <w:pPr>
        <w:spacing w:after="220" w:line="560" w:lineRule="exact"/>
        <w:rPr>
          <w:rFonts w:ascii="Arial" w:eastAsia="宋体" w:hAnsi="Arial" w:cs="Arial"/>
          <w:color w:val="auto"/>
        </w:rPr>
      </w:pPr>
      <w:r w:rsidRPr="00774DC6">
        <w:rPr>
          <w:rFonts w:ascii="Arial" w:eastAsia="宋体" w:hAnsi="Arial" w:cs="Arial"/>
          <w:color w:val="auto"/>
          <w:sz w:val="24"/>
        </w:rPr>
        <w:t>证券代码：</w:t>
      </w:r>
      <w:r w:rsidRPr="00774DC6">
        <w:rPr>
          <w:rFonts w:ascii="Arial" w:eastAsia="宋体" w:hAnsi="Arial" w:cs="Arial"/>
          <w:color w:val="auto"/>
          <w:sz w:val="24"/>
        </w:rPr>
        <w:t xml:space="preserve">688208                       </w:t>
      </w:r>
      <w:r w:rsidR="00681009">
        <w:rPr>
          <w:rFonts w:ascii="Arial" w:eastAsia="宋体" w:hAnsi="Arial" w:cs="Arial"/>
          <w:color w:val="auto"/>
          <w:sz w:val="24"/>
        </w:rPr>
        <w:t xml:space="preserve">                            </w:t>
      </w:r>
      <w:r w:rsidRPr="00774DC6">
        <w:rPr>
          <w:rFonts w:ascii="Arial" w:eastAsia="宋体" w:hAnsi="Arial" w:cs="Arial"/>
          <w:color w:val="auto"/>
          <w:sz w:val="24"/>
        </w:rPr>
        <w:t xml:space="preserve">           </w:t>
      </w:r>
      <w:r w:rsidRPr="00774DC6">
        <w:rPr>
          <w:rFonts w:ascii="Arial" w:eastAsia="宋体" w:hAnsi="Arial" w:cs="Arial"/>
          <w:color w:val="auto"/>
          <w:sz w:val="24"/>
        </w:rPr>
        <w:t>证券简称：道通科技</w:t>
      </w:r>
    </w:p>
    <w:p w14:paraId="29722F40" w14:textId="77777777" w:rsidR="000370AF"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深圳市道通科技股份有限公司</w:t>
      </w:r>
      <w:r w:rsidR="00150DB7" w:rsidRPr="00681009">
        <w:rPr>
          <w:rFonts w:ascii="黑体" w:eastAsia="黑体" w:hAnsi="黑体" w:cs="Arial"/>
          <w:b/>
          <w:color w:val="auto"/>
          <w:sz w:val="32"/>
        </w:rPr>
        <w:t xml:space="preserve"> </w:t>
      </w:r>
    </w:p>
    <w:p w14:paraId="58AE92A4" w14:textId="2DED0853" w:rsidR="00585A12" w:rsidRPr="00681009" w:rsidRDefault="00100B4C" w:rsidP="00F63867">
      <w:pPr>
        <w:spacing w:after="0" w:line="560" w:lineRule="exact"/>
        <w:jc w:val="center"/>
        <w:rPr>
          <w:rFonts w:ascii="黑体" w:eastAsia="黑体" w:hAnsi="黑体" w:cs="Arial"/>
          <w:b/>
          <w:color w:val="auto"/>
          <w:sz w:val="32"/>
        </w:rPr>
      </w:pPr>
      <w:r w:rsidRPr="00681009">
        <w:rPr>
          <w:rFonts w:ascii="黑体" w:eastAsia="黑体" w:hAnsi="黑体" w:cs="Arial"/>
          <w:b/>
          <w:color w:val="auto"/>
          <w:sz w:val="32"/>
        </w:rPr>
        <w:t>投资者关系活动记录表</w:t>
      </w:r>
    </w:p>
    <w:p w14:paraId="3C3C84D4" w14:textId="70FC3830" w:rsidR="00585A12" w:rsidRPr="00774DC6" w:rsidRDefault="00585A12" w:rsidP="00F63867">
      <w:pPr>
        <w:spacing w:after="0" w:line="560" w:lineRule="exact"/>
        <w:jc w:val="center"/>
        <w:rPr>
          <w:rFonts w:ascii="Arial" w:eastAsia="宋体" w:hAnsi="Arial" w:cs="Arial"/>
          <w:b/>
          <w:color w:val="auto"/>
          <w:sz w:val="32"/>
        </w:rPr>
      </w:pPr>
    </w:p>
    <w:p w14:paraId="78C09E64" w14:textId="184EEAB9" w:rsidR="00585A12" w:rsidRPr="00774DC6" w:rsidRDefault="00552672">
      <w:pPr>
        <w:spacing w:after="0"/>
        <w:ind w:left="1179"/>
        <w:jc w:val="right"/>
        <w:rPr>
          <w:rFonts w:ascii="Arial" w:eastAsia="宋体" w:hAnsi="Arial" w:cs="Arial"/>
          <w:color w:val="auto"/>
        </w:rPr>
      </w:pPr>
      <w:r w:rsidRPr="00774DC6">
        <w:rPr>
          <w:rFonts w:ascii="Arial" w:eastAsia="宋体" w:hAnsi="Arial" w:cs="Arial"/>
          <w:color w:val="auto"/>
        </w:rPr>
        <w:t>编号：</w:t>
      </w:r>
      <w:r w:rsidRPr="00774DC6">
        <w:rPr>
          <w:rFonts w:ascii="Arial" w:eastAsia="宋体" w:hAnsi="Arial" w:cs="Arial"/>
          <w:color w:val="auto"/>
        </w:rPr>
        <w:t>2024-00</w:t>
      </w:r>
      <w:r w:rsidR="00AA74A2">
        <w:rPr>
          <w:rFonts w:ascii="Arial" w:eastAsia="宋体" w:hAnsi="Arial" w:cs="Arial"/>
          <w:color w:val="auto"/>
        </w:rPr>
        <w:t>5</w:t>
      </w:r>
    </w:p>
    <w:tbl>
      <w:tblPr>
        <w:tblStyle w:val="TableGrid"/>
        <w:tblW w:w="9356" w:type="dxa"/>
        <w:jc w:val="center"/>
        <w:tblInd w:w="0" w:type="dxa"/>
        <w:tblLayout w:type="fixed"/>
        <w:tblCellMar>
          <w:left w:w="108" w:type="dxa"/>
          <w:bottom w:w="41" w:type="dxa"/>
        </w:tblCellMar>
        <w:tblLook w:val="04A0" w:firstRow="1" w:lastRow="0" w:firstColumn="1" w:lastColumn="0" w:noHBand="0" w:noVBand="1"/>
      </w:tblPr>
      <w:tblGrid>
        <w:gridCol w:w="997"/>
        <w:gridCol w:w="8359"/>
      </w:tblGrid>
      <w:tr w:rsidR="00C22940" w:rsidRPr="00774DC6" w14:paraId="7A14894B" w14:textId="77777777" w:rsidTr="0000316E">
        <w:trPr>
          <w:trHeight w:val="173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10895951" w14:textId="53FF1DFB" w:rsidR="00585A12" w:rsidRPr="00774DC6" w:rsidRDefault="00100B4C" w:rsidP="00686285">
            <w:pPr>
              <w:snapToGrid w:val="0"/>
              <w:spacing w:after="0" w:line="360" w:lineRule="auto"/>
              <w:jc w:val="center"/>
              <w:rPr>
                <w:rFonts w:ascii="Arial" w:eastAsia="宋体" w:hAnsi="Arial" w:cs="Arial"/>
                <w:b/>
                <w:color w:val="auto"/>
                <w:sz w:val="24"/>
                <w:szCs w:val="24"/>
              </w:rPr>
            </w:pPr>
            <w:r w:rsidRPr="00774DC6">
              <w:rPr>
                <w:rFonts w:ascii="Arial" w:eastAsia="宋体" w:hAnsi="Arial" w:cs="Arial"/>
                <w:b/>
                <w:color w:val="auto"/>
                <w:sz w:val="24"/>
                <w:szCs w:val="24"/>
              </w:rPr>
              <w:t>投资者关系活动类别</w:t>
            </w:r>
          </w:p>
        </w:tc>
        <w:tc>
          <w:tcPr>
            <w:tcW w:w="8359" w:type="dxa"/>
            <w:tcBorders>
              <w:top w:val="single" w:sz="4" w:space="0" w:color="000000"/>
              <w:left w:val="single" w:sz="4" w:space="0" w:color="000000"/>
              <w:bottom w:val="single" w:sz="4" w:space="0" w:color="000000"/>
              <w:right w:val="single" w:sz="4" w:space="0" w:color="000000"/>
            </w:tcBorders>
            <w:vAlign w:val="bottom"/>
          </w:tcPr>
          <w:p w14:paraId="00343CFD" w14:textId="46B87463" w:rsidR="00585A12" w:rsidRPr="00686285" w:rsidRDefault="00AA74A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特定对象调研        </w:t>
            </w:r>
            <w:r w:rsidR="00552672"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分析师会议 </w:t>
            </w:r>
          </w:p>
          <w:p w14:paraId="6F14711A" w14:textId="0F62CAB4"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□媒体采访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AA74A2"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业绩说明会 </w:t>
            </w:r>
          </w:p>
          <w:p w14:paraId="7E43DF50" w14:textId="10B1F9E0" w:rsidR="00585A12" w:rsidRPr="00686285" w:rsidRDefault="00100B4C"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 xml:space="preserve">□新闻发布会     </w:t>
            </w:r>
            <w:r w:rsidR="00552672" w:rsidRPr="00686285">
              <w:rPr>
                <w:rFonts w:ascii="宋体" w:eastAsia="宋体" w:hAnsi="宋体" w:cs="Arial"/>
                <w:color w:val="auto"/>
                <w:sz w:val="24"/>
                <w:szCs w:val="24"/>
              </w:rPr>
              <w:t xml:space="preserve">  </w:t>
            </w:r>
            <w:r w:rsidRPr="00686285">
              <w:rPr>
                <w:rFonts w:ascii="宋体" w:eastAsia="宋体" w:hAnsi="宋体" w:cs="Arial"/>
                <w:color w:val="auto"/>
                <w:sz w:val="24"/>
                <w:szCs w:val="24"/>
              </w:rPr>
              <w:t xml:space="preserve">   </w:t>
            </w:r>
            <w:r w:rsidR="00B109BA" w:rsidRPr="00686285">
              <w:rPr>
                <w:rFonts w:ascii="宋体" w:eastAsia="宋体" w:hAnsi="宋体" w:cs="Arial"/>
                <w:color w:val="auto"/>
                <w:sz w:val="24"/>
                <w:szCs w:val="24"/>
              </w:rPr>
              <w:t>□</w:t>
            </w:r>
            <w:r w:rsidRPr="00686285">
              <w:rPr>
                <w:rFonts w:ascii="宋体" w:eastAsia="宋体" w:hAnsi="宋体" w:cs="Arial"/>
                <w:color w:val="auto"/>
                <w:sz w:val="24"/>
                <w:szCs w:val="24"/>
              </w:rPr>
              <w:t xml:space="preserve">路演活动 </w:t>
            </w:r>
          </w:p>
          <w:p w14:paraId="0CDB0BCF" w14:textId="52BC3FB6" w:rsidR="00585A12" w:rsidRPr="00686285" w:rsidRDefault="00AA74A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 xml:space="preserve">现场参观      </w:t>
            </w:r>
            <w:r w:rsidR="00552672" w:rsidRPr="00686285">
              <w:rPr>
                <w:rFonts w:ascii="宋体" w:eastAsia="宋体" w:hAnsi="宋体" w:cs="Arial"/>
                <w:color w:val="auto"/>
                <w:sz w:val="24"/>
                <w:szCs w:val="24"/>
              </w:rPr>
              <w:t xml:space="preserve">   </w:t>
            </w:r>
            <w:r w:rsidR="00100B4C" w:rsidRPr="00686285">
              <w:rPr>
                <w:rFonts w:ascii="宋体" w:eastAsia="宋体" w:hAnsi="宋体" w:cs="Arial"/>
                <w:color w:val="auto"/>
                <w:sz w:val="24"/>
                <w:szCs w:val="24"/>
              </w:rPr>
              <w:t xml:space="preserve">   </w:t>
            </w:r>
            <w:r w:rsidR="00D85F53"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一对一沟通</w:t>
            </w:r>
          </w:p>
          <w:p w14:paraId="4A60AE89" w14:textId="1FF8E7C6" w:rsidR="00585A12" w:rsidRPr="00686285" w:rsidRDefault="00AA74A2" w:rsidP="003F6FA5">
            <w:pPr>
              <w:snapToGrid w:val="0"/>
              <w:spacing w:after="0" w:line="320" w:lineRule="exact"/>
              <w:rPr>
                <w:rFonts w:ascii="宋体" w:eastAsia="宋体" w:hAnsi="宋体" w:cs="Arial"/>
                <w:color w:val="auto"/>
                <w:sz w:val="24"/>
                <w:szCs w:val="24"/>
              </w:rPr>
            </w:pPr>
            <w:r w:rsidRPr="00686285">
              <w:rPr>
                <w:rFonts w:ascii="宋体" w:eastAsia="宋体" w:hAnsi="宋体" w:cs="Arial"/>
                <w:color w:val="auto"/>
                <w:sz w:val="24"/>
                <w:szCs w:val="24"/>
              </w:rPr>
              <w:t>□</w:t>
            </w:r>
            <w:r w:rsidR="00100B4C" w:rsidRPr="00686285">
              <w:rPr>
                <w:rFonts w:ascii="宋体" w:eastAsia="宋体" w:hAnsi="宋体" w:cs="Arial"/>
                <w:color w:val="auto"/>
                <w:sz w:val="24"/>
                <w:szCs w:val="24"/>
              </w:rPr>
              <w:t>其他</w:t>
            </w:r>
          </w:p>
        </w:tc>
      </w:tr>
      <w:tr w:rsidR="00C22940" w:rsidRPr="00774DC6" w14:paraId="1EAD1ACB" w14:textId="77777777" w:rsidTr="00E34B3B">
        <w:trPr>
          <w:trHeight w:val="1650"/>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0E4060D" w14:textId="77777777" w:rsidR="00585A12" w:rsidRPr="00774DC6" w:rsidRDefault="00100B4C">
            <w:pPr>
              <w:snapToGrid w:val="0"/>
              <w:spacing w:after="0" w:line="360" w:lineRule="auto"/>
              <w:ind w:right="110"/>
              <w:jc w:val="center"/>
              <w:rPr>
                <w:rFonts w:ascii="Arial" w:eastAsia="宋体" w:hAnsi="Arial" w:cs="Arial"/>
                <w:b/>
                <w:color w:val="auto"/>
                <w:sz w:val="24"/>
                <w:szCs w:val="24"/>
              </w:rPr>
            </w:pPr>
            <w:r w:rsidRPr="00774DC6">
              <w:rPr>
                <w:rFonts w:ascii="Arial" w:eastAsia="宋体" w:hAnsi="Arial" w:cs="Arial"/>
                <w:b/>
                <w:color w:val="auto"/>
                <w:sz w:val="24"/>
                <w:szCs w:val="24"/>
              </w:rPr>
              <w:t>参与单位及人员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46C8C151" w14:textId="3F2B5BCB" w:rsidR="00D91D41" w:rsidRPr="000756DA" w:rsidRDefault="00685C28" w:rsidP="0003535E">
            <w:pPr>
              <w:snapToGrid w:val="0"/>
              <w:spacing w:after="0" w:line="360" w:lineRule="exact"/>
              <w:rPr>
                <w:rFonts w:ascii="Arial" w:eastAsia="宋体" w:hAnsi="Arial" w:cs="Arial"/>
                <w:color w:val="auto"/>
                <w:sz w:val="24"/>
                <w:szCs w:val="24"/>
              </w:rPr>
            </w:pPr>
            <w:r w:rsidRPr="00685C28">
              <w:rPr>
                <w:rFonts w:ascii="Arial" w:eastAsia="宋体" w:hAnsi="Arial" w:cs="Arial" w:hint="eastAsia"/>
                <w:color w:val="auto"/>
                <w:sz w:val="24"/>
                <w:szCs w:val="24"/>
              </w:rPr>
              <w:t>通过上证路演中心参与</w:t>
            </w:r>
            <w:r>
              <w:rPr>
                <w:rFonts w:ascii="Arial" w:eastAsia="宋体" w:hAnsi="Arial" w:cs="Arial" w:hint="eastAsia"/>
                <w:color w:val="auto"/>
                <w:sz w:val="24"/>
                <w:szCs w:val="24"/>
              </w:rPr>
              <w:t>互动交流</w:t>
            </w:r>
            <w:r w:rsidRPr="00685C28">
              <w:rPr>
                <w:rFonts w:ascii="Arial" w:eastAsia="宋体" w:hAnsi="Arial" w:cs="Arial" w:hint="eastAsia"/>
                <w:color w:val="auto"/>
                <w:sz w:val="24"/>
                <w:szCs w:val="24"/>
              </w:rPr>
              <w:t>的</w:t>
            </w:r>
            <w:r w:rsidR="00D30174">
              <w:rPr>
                <w:rFonts w:ascii="Arial" w:eastAsia="宋体" w:hAnsi="Arial" w:cs="Arial" w:hint="eastAsia"/>
                <w:color w:val="auto"/>
                <w:sz w:val="24"/>
                <w:szCs w:val="24"/>
              </w:rPr>
              <w:t>广大</w:t>
            </w:r>
            <w:r w:rsidRPr="00685C28">
              <w:rPr>
                <w:rFonts w:ascii="Arial" w:eastAsia="宋体" w:hAnsi="Arial" w:cs="Arial" w:hint="eastAsia"/>
                <w:color w:val="auto"/>
                <w:sz w:val="24"/>
                <w:szCs w:val="24"/>
              </w:rPr>
              <w:t>投资者</w:t>
            </w:r>
          </w:p>
        </w:tc>
      </w:tr>
      <w:tr w:rsidR="00C22940" w:rsidRPr="00774DC6" w14:paraId="014B59B3" w14:textId="77777777" w:rsidTr="00E34B3B">
        <w:trPr>
          <w:trHeight w:val="51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71E99EEE"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时间</w:t>
            </w:r>
          </w:p>
        </w:tc>
        <w:tc>
          <w:tcPr>
            <w:tcW w:w="8359" w:type="dxa"/>
            <w:tcBorders>
              <w:top w:val="single" w:sz="4" w:space="0" w:color="000000"/>
              <w:left w:val="single" w:sz="4" w:space="0" w:color="000000"/>
              <w:bottom w:val="single" w:sz="4" w:space="0" w:color="000000"/>
              <w:right w:val="single" w:sz="4" w:space="0" w:color="000000"/>
            </w:tcBorders>
            <w:vAlign w:val="center"/>
          </w:tcPr>
          <w:p w14:paraId="2A8311B7" w14:textId="15B407C2" w:rsidR="00D91D41" w:rsidRPr="00774DC6" w:rsidRDefault="00CC30BE" w:rsidP="00685C28">
            <w:pPr>
              <w:snapToGrid w:val="0"/>
              <w:spacing w:after="0" w:line="360" w:lineRule="exact"/>
              <w:ind w:left="120" w:hangingChars="50" w:hanging="120"/>
              <w:rPr>
                <w:rFonts w:ascii="Arial" w:eastAsia="宋体" w:hAnsi="Arial" w:cs="Arial"/>
                <w:color w:val="auto"/>
                <w:sz w:val="24"/>
                <w:szCs w:val="24"/>
              </w:rPr>
            </w:pPr>
            <w:r w:rsidRPr="00774DC6">
              <w:rPr>
                <w:rFonts w:ascii="Arial" w:eastAsia="宋体" w:hAnsi="Arial" w:cs="Arial"/>
                <w:color w:val="auto"/>
                <w:sz w:val="24"/>
                <w:szCs w:val="24"/>
              </w:rPr>
              <w:t>202</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年</w:t>
            </w:r>
            <w:r w:rsidR="00D85F53" w:rsidRPr="00774DC6">
              <w:rPr>
                <w:rFonts w:ascii="Arial" w:eastAsia="宋体" w:hAnsi="Arial" w:cs="Arial"/>
                <w:color w:val="auto"/>
                <w:sz w:val="24"/>
                <w:szCs w:val="24"/>
              </w:rPr>
              <w:t>4</w:t>
            </w:r>
            <w:r w:rsidRPr="00774DC6">
              <w:rPr>
                <w:rFonts w:ascii="Arial" w:eastAsia="宋体" w:hAnsi="Arial" w:cs="Arial"/>
                <w:color w:val="auto"/>
                <w:sz w:val="24"/>
                <w:szCs w:val="24"/>
              </w:rPr>
              <w:t>月</w:t>
            </w:r>
            <w:r w:rsidR="00346822">
              <w:rPr>
                <w:rFonts w:ascii="Arial" w:eastAsia="宋体" w:hAnsi="Arial" w:cs="Arial"/>
                <w:color w:val="auto"/>
                <w:sz w:val="24"/>
                <w:szCs w:val="24"/>
              </w:rPr>
              <w:t>1</w:t>
            </w:r>
            <w:r w:rsidR="00685C28">
              <w:rPr>
                <w:rFonts w:ascii="Arial" w:eastAsia="宋体" w:hAnsi="Arial" w:cs="Arial"/>
                <w:color w:val="auto"/>
                <w:sz w:val="24"/>
                <w:szCs w:val="24"/>
              </w:rPr>
              <w:t>1</w:t>
            </w:r>
            <w:r w:rsidRPr="00774DC6">
              <w:rPr>
                <w:rFonts w:ascii="Arial" w:eastAsia="宋体" w:hAnsi="Arial" w:cs="Arial"/>
                <w:color w:val="auto"/>
                <w:sz w:val="24"/>
                <w:szCs w:val="24"/>
              </w:rPr>
              <w:t>日</w:t>
            </w:r>
            <w:r w:rsidR="00552672" w:rsidRPr="00774DC6">
              <w:rPr>
                <w:rFonts w:ascii="Arial" w:eastAsia="宋体" w:hAnsi="Arial" w:cs="Arial"/>
                <w:color w:val="auto"/>
                <w:sz w:val="24"/>
                <w:szCs w:val="24"/>
              </w:rPr>
              <w:t>1</w:t>
            </w:r>
            <w:r w:rsidR="00685C28">
              <w:rPr>
                <w:rFonts w:ascii="Arial" w:eastAsia="宋体" w:hAnsi="Arial" w:cs="Arial"/>
                <w:color w:val="auto"/>
                <w:sz w:val="24"/>
                <w:szCs w:val="24"/>
              </w:rPr>
              <w:t>5</w:t>
            </w:r>
            <w:r w:rsidR="00901DA0">
              <w:rPr>
                <w:rFonts w:ascii="Arial" w:eastAsia="宋体" w:hAnsi="Arial" w:cs="Arial" w:hint="eastAsia"/>
                <w:color w:val="auto"/>
                <w:sz w:val="24"/>
                <w:szCs w:val="24"/>
              </w:rPr>
              <w:t>:</w:t>
            </w:r>
            <w:r w:rsidR="00552672" w:rsidRPr="00774DC6">
              <w:rPr>
                <w:rFonts w:ascii="Arial" w:eastAsia="宋体" w:hAnsi="Arial" w:cs="Arial"/>
                <w:color w:val="auto"/>
                <w:sz w:val="24"/>
                <w:szCs w:val="24"/>
              </w:rPr>
              <w:t>00-1</w:t>
            </w:r>
            <w:r w:rsidR="00685C28">
              <w:rPr>
                <w:rFonts w:ascii="Arial" w:eastAsia="宋体" w:hAnsi="Arial" w:cs="Arial"/>
                <w:color w:val="auto"/>
                <w:sz w:val="24"/>
                <w:szCs w:val="24"/>
              </w:rPr>
              <w:t>7</w:t>
            </w:r>
            <w:r w:rsidR="00901DA0">
              <w:rPr>
                <w:rFonts w:ascii="Arial" w:eastAsia="宋体" w:hAnsi="Arial" w:cs="Arial"/>
                <w:color w:val="auto"/>
                <w:sz w:val="24"/>
                <w:szCs w:val="24"/>
              </w:rPr>
              <w:t>:</w:t>
            </w:r>
            <w:r w:rsidR="00552672" w:rsidRPr="00774DC6">
              <w:rPr>
                <w:rFonts w:ascii="Arial" w:eastAsia="宋体" w:hAnsi="Arial" w:cs="Arial"/>
                <w:color w:val="auto"/>
                <w:sz w:val="24"/>
                <w:szCs w:val="24"/>
              </w:rPr>
              <w:t>00</w:t>
            </w:r>
          </w:p>
        </w:tc>
      </w:tr>
      <w:tr w:rsidR="00C22940" w:rsidRPr="00774DC6" w14:paraId="4B617252" w14:textId="77777777" w:rsidTr="00686285">
        <w:trPr>
          <w:trHeight w:val="56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42BCCEB1" w14:textId="77777777" w:rsidR="00585A12" w:rsidRPr="00774DC6" w:rsidRDefault="00100B4C"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地点</w:t>
            </w:r>
          </w:p>
        </w:tc>
        <w:tc>
          <w:tcPr>
            <w:tcW w:w="8359" w:type="dxa"/>
            <w:tcBorders>
              <w:top w:val="single" w:sz="4" w:space="0" w:color="000000"/>
              <w:left w:val="single" w:sz="4" w:space="0" w:color="000000"/>
              <w:bottom w:val="single" w:sz="4" w:space="0" w:color="000000"/>
              <w:right w:val="single" w:sz="4" w:space="0" w:color="000000"/>
            </w:tcBorders>
            <w:vAlign w:val="center"/>
          </w:tcPr>
          <w:p w14:paraId="60522BA6" w14:textId="161BFAFE" w:rsidR="00585A12" w:rsidRPr="00774DC6" w:rsidRDefault="00685C28" w:rsidP="008D787E">
            <w:pPr>
              <w:spacing w:after="0" w:line="320" w:lineRule="exact"/>
              <w:jc w:val="both"/>
              <w:rPr>
                <w:rFonts w:ascii="Arial" w:eastAsia="宋体" w:hAnsi="Arial" w:cs="Arial"/>
                <w:color w:val="auto"/>
                <w:sz w:val="24"/>
                <w:szCs w:val="24"/>
              </w:rPr>
            </w:pPr>
            <w:r w:rsidRPr="00685C28">
              <w:rPr>
                <w:rFonts w:ascii="Arial" w:eastAsia="宋体" w:hAnsi="Arial" w:cs="Arial" w:hint="eastAsia"/>
                <w:color w:val="auto"/>
                <w:sz w:val="24"/>
                <w:szCs w:val="24"/>
              </w:rPr>
              <w:t>上证路演中心（</w:t>
            </w:r>
            <w:r w:rsidRPr="00685C28">
              <w:rPr>
                <w:rFonts w:ascii="Arial" w:eastAsia="宋体" w:hAnsi="Arial" w:cs="Arial"/>
                <w:color w:val="auto"/>
                <w:sz w:val="24"/>
                <w:szCs w:val="24"/>
              </w:rPr>
              <w:t>http://roadshow.sseinfo.com</w:t>
            </w:r>
            <w:r w:rsidRPr="00685C28">
              <w:rPr>
                <w:rFonts w:ascii="Arial" w:eastAsia="宋体" w:hAnsi="Arial" w:cs="Arial" w:hint="eastAsia"/>
                <w:color w:val="auto"/>
                <w:sz w:val="24"/>
                <w:szCs w:val="24"/>
              </w:rPr>
              <w:t>）</w:t>
            </w:r>
          </w:p>
        </w:tc>
      </w:tr>
      <w:tr w:rsidR="008D787E" w:rsidRPr="00774DC6" w14:paraId="50334513" w14:textId="77777777" w:rsidTr="00A94A2C">
        <w:trPr>
          <w:trHeight w:val="1589"/>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2A9630EE" w14:textId="1BAF2CD0" w:rsidR="008D787E" w:rsidRPr="00774DC6" w:rsidRDefault="008D787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接待人员</w:t>
            </w:r>
          </w:p>
        </w:tc>
        <w:tc>
          <w:tcPr>
            <w:tcW w:w="8359" w:type="dxa"/>
            <w:tcBorders>
              <w:top w:val="single" w:sz="4" w:space="0" w:color="000000"/>
              <w:left w:val="single" w:sz="4" w:space="0" w:color="000000"/>
              <w:bottom w:val="single" w:sz="4" w:space="0" w:color="000000"/>
              <w:right w:val="single" w:sz="4" w:space="0" w:color="000000"/>
            </w:tcBorders>
            <w:vAlign w:val="center"/>
          </w:tcPr>
          <w:p w14:paraId="0605D603" w14:textId="4C8A9AF7" w:rsidR="006E6822" w:rsidRDefault="006E6822" w:rsidP="006E6822">
            <w:pPr>
              <w:snapToGrid w:val="0"/>
              <w:spacing w:after="0" w:line="320" w:lineRule="exact"/>
              <w:rPr>
                <w:rFonts w:ascii="Arial" w:eastAsia="宋体" w:hAnsi="Arial" w:cs="Arial"/>
                <w:color w:val="auto"/>
                <w:sz w:val="24"/>
                <w:szCs w:val="24"/>
              </w:rPr>
            </w:pPr>
            <w:r w:rsidRPr="006E6822">
              <w:rPr>
                <w:rFonts w:ascii="Arial" w:eastAsia="宋体" w:hAnsi="Arial" w:cs="Arial" w:hint="eastAsia"/>
                <w:color w:val="auto"/>
                <w:sz w:val="24"/>
                <w:szCs w:val="24"/>
              </w:rPr>
              <w:t>董事长、总经理：李红京</w:t>
            </w:r>
          </w:p>
          <w:p w14:paraId="2F63F78A" w14:textId="38DA3FF3" w:rsidR="006E6822" w:rsidRDefault="006E6822" w:rsidP="006E6822">
            <w:pPr>
              <w:snapToGrid w:val="0"/>
              <w:spacing w:after="0" w:line="320" w:lineRule="exact"/>
              <w:rPr>
                <w:rFonts w:ascii="Arial" w:eastAsia="宋体" w:hAnsi="Arial" w:cs="Arial"/>
                <w:color w:val="auto"/>
                <w:sz w:val="24"/>
                <w:szCs w:val="24"/>
              </w:rPr>
            </w:pPr>
            <w:r w:rsidRPr="006E6822">
              <w:rPr>
                <w:rFonts w:ascii="Arial" w:eastAsia="宋体" w:hAnsi="Arial" w:cs="Arial" w:hint="eastAsia"/>
                <w:color w:val="auto"/>
                <w:sz w:val="24"/>
                <w:szCs w:val="24"/>
              </w:rPr>
              <w:t>独立董事：梁丹妮</w:t>
            </w:r>
          </w:p>
          <w:p w14:paraId="4D1F4458" w14:textId="0EC59467" w:rsidR="006E6822" w:rsidRPr="006E6822" w:rsidRDefault="006E6822" w:rsidP="006E6822">
            <w:pPr>
              <w:snapToGrid w:val="0"/>
              <w:spacing w:after="0" w:line="320" w:lineRule="exact"/>
              <w:rPr>
                <w:rFonts w:ascii="Arial" w:eastAsia="宋体" w:hAnsi="Arial" w:cs="Arial"/>
                <w:color w:val="auto"/>
                <w:sz w:val="24"/>
                <w:szCs w:val="24"/>
              </w:rPr>
            </w:pPr>
            <w:r w:rsidRPr="006E6822">
              <w:rPr>
                <w:rFonts w:ascii="Arial" w:eastAsia="宋体" w:hAnsi="Arial" w:cs="Arial" w:hint="eastAsia"/>
                <w:color w:val="auto"/>
                <w:sz w:val="24"/>
                <w:szCs w:val="24"/>
              </w:rPr>
              <w:t>财务总监：范莹</w:t>
            </w:r>
          </w:p>
          <w:p w14:paraId="5EDFF127" w14:textId="085F4842" w:rsidR="00552672" w:rsidRPr="006E6822" w:rsidRDefault="006E6822" w:rsidP="006E6822">
            <w:pPr>
              <w:snapToGrid w:val="0"/>
              <w:spacing w:after="0" w:line="320" w:lineRule="exact"/>
              <w:rPr>
                <w:rFonts w:ascii="Arial" w:eastAsiaTheme="minorEastAsia" w:hAnsi="Arial" w:cs="Arial"/>
                <w:color w:val="auto"/>
                <w:sz w:val="24"/>
                <w:szCs w:val="24"/>
              </w:rPr>
            </w:pPr>
            <w:r w:rsidRPr="006E6822">
              <w:rPr>
                <w:rFonts w:ascii="Arial" w:eastAsia="宋体" w:hAnsi="Arial" w:cs="Arial" w:hint="eastAsia"/>
                <w:color w:val="auto"/>
                <w:sz w:val="24"/>
                <w:szCs w:val="24"/>
              </w:rPr>
              <w:t>董事会秘书：李雄伟</w:t>
            </w:r>
          </w:p>
        </w:tc>
      </w:tr>
      <w:tr w:rsidR="00473A8E" w:rsidRPr="00774DC6" w14:paraId="1E3E6893"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6FA3B457" w14:textId="48DE9AFC"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sz w:val="24"/>
                <w:szCs w:val="24"/>
              </w:rPr>
              <w:t>投资者关系活动主要内容介绍</w:t>
            </w:r>
          </w:p>
        </w:tc>
        <w:tc>
          <w:tcPr>
            <w:tcW w:w="8359" w:type="dxa"/>
            <w:tcBorders>
              <w:top w:val="single" w:sz="4" w:space="0" w:color="000000"/>
              <w:left w:val="single" w:sz="4" w:space="0" w:color="000000"/>
              <w:bottom w:val="single" w:sz="4" w:space="0" w:color="000000"/>
              <w:right w:val="single" w:sz="4" w:space="0" w:color="000000"/>
            </w:tcBorders>
            <w:vAlign w:val="center"/>
          </w:tcPr>
          <w:p w14:paraId="3D6A0ED3" w14:textId="77777777" w:rsidR="00BA7DEC" w:rsidRPr="00774DC6" w:rsidRDefault="00BA7DEC" w:rsidP="00BA24AB">
            <w:pPr>
              <w:pStyle w:val="af5"/>
              <w:ind w:firstLineChars="0" w:firstLine="0"/>
              <w:jc w:val="both"/>
              <w:rPr>
                <w:rFonts w:ascii="Arial" w:eastAsia="宋体" w:hAnsi="Arial" w:cs="Arial"/>
                <w:b/>
                <w:bCs/>
              </w:rPr>
            </w:pPr>
          </w:p>
          <w:p w14:paraId="138E25D4" w14:textId="551E2757" w:rsidR="009532F5" w:rsidRPr="00B94F9D" w:rsidRDefault="00B94F9D" w:rsidP="009532F5">
            <w:pPr>
              <w:pStyle w:val="af5"/>
              <w:ind w:firstLine="482"/>
              <w:jc w:val="both"/>
              <w:rPr>
                <w:rFonts w:ascii="Arial" w:eastAsia="宋体" w:hAnsi="Arial" w:cs="Arial"/>
                <w:b/>
                <w:bCs/>
              </w:rPr>
            </w:pPr>
            <w:r>
              <w:rPr>
                <w:rFonts w:ascii="Arial" w:eastAsia="宋体" w:hAnsi="Arial" w:cs="Arial" w:hint="eastAsia"/>
                <w:b/>
                <w:bCs/>
              </w:rPr>
              <w:t>问题一：</w:t>
            </w:r>
            <w:r w:rsidRPr="00B94F9D">
              <w:rPr>
                <w:rFonts w:ascii="Arial" w:eastAsia="宋体" w:hAnsi="Arial" w:cs="Arial" w:hint="eastAsia"/>
                <w:b/>
                <w:bCs/>
              </w:rPr>
              <w:t>公司回购什么进展？？</w:t>
            </w:r>
          </w:p>
          <w:p w14:paraId="529B277C" w14:textId="787BC1B1" w:rsidR="006E6822" w:rsidRPr="00B94F9D" w:rsidRDefault="00B94F9D" w:rsidP="009532F5">
            <w:pPr>
              <w:pStyle w:val="af5"/>
              <w:ind w:firstLine="480"/>
              <w:jc w:val="both"/>
              <w:rPr>
                <w:rFonts w:ascii="Arial" w:eastAsia="宋体" w:hAnsi="Arial" w:cs="Arial"/>
              </w:rPr>
            </w:pPr>
            <w:r w:rsidRPr="00B94F9D">
              <w:rPr>
                <w:rFonts w:ascii="Arial" w:eastAsia="宋体" w:hAnsi="Arial" w:cs="Arial" w:hint="eastAsia"/>
              </w:rPr>
              <w:t>尊敬的投资者您好，截至</w:t>
            </w:r>
            <w:r w:rsidRPr="00B94F9D">
              <w:rPr>
                <w:rFonts w:ascii="Arial" w:eastAsia="宋体" w:hAnsi="Arial" w:cs="Arial"/>
              </w:rPr>
              <w:t>2024</w:t>
            </w:r>
            <w:r w:rsidRPr="00B94F9D">
              <w:rPr>
                <w:rFonts w:ascii="Arial" w:eastAsia="宋体" w:hAnsi="Arial" w:cs="Arial" w:hint="eastAsia"/>
              </w:rPr>
              <w:t>年</w:t>
            </w:r>
            <w:r w:rsidRPr="00B94F9D">
              <w:rPr>
                <w:rFonts w:ascii="Arial" w:eastAsia="宋体" w:hAnsi="Arial" w:cs="Arial"/>
              </w:rPr>
              <w:t>3</w:t>
            </w:r>
            <w:r w:rsidRPr="00B94F9D">
              <w:rPr>
                <w:rFonts w:ascii="Arial" w:eastAsia="宋体" w:hAnsi="Arial" w:cs="Arial" w:hint="eastAsia"/>
              </w:rPr>
              <w:t>月</w:t>
            </w:r>
            <w:r w:rsidRPr="00B94F9D">
              <w:rPr>
                <w:rFonts w:ascii="Arial" w:eastAsia="宋体" w:hAnsi="Arial" w:cs="Arial"/>
              </w:rPr>
              <w:t>29</w:t>
            </w:r>
            <w:r w:rsidRPr="00B94F9D">
              <w:rPr>
                <w:rFonts w:ascii="Arial" w:eastAsia="宋体" w:hAnsi="Arial" w:cs="Arial" w:hint="eastAsia"/>
              </w:rPr>
              <w:t>日，公司通过上海证券交易所交易系统以集中竞价交易方式累计回购公司股份</w:t>
            </w:r>
            <w:r w:rsidRPr="00B94F9D">
              <w:rPr>
                <w:rFonts w:ascii="Arial" w:eastAsia="宋体" w:hAnsi="Arial" w:cs="Arial"/>
              </w:rPr>
              <w:t>7,665,527</w:t>
            </w:r>
            <w:r w:rsidRPr="00B94F9D">
              <w:rPr>
                <w:rFonts w:ascii="Arial" w:eastAsia="宋体" w:hAnsi="Arial" w:cs="Arial" w:hint="eastAsia"/>
              </w:rPr>
              <w:t>股，占截至</w:t>
            </w:r>
            <w:r w:rsidRPr="00B94F9D">
              <w:rPr>
                <w:rFonts w:ascii="Arial" w:eastAsia="宋体" w:hAnsi="Arial" w:cs="Arial"/>
              </w:rPr>
              <w:t>2024</w:t>
            </w:r>
            <w:r w:rsidRPr="00B94F9D">
              <w:rPr>
                <w:rFonts w:ascii="Arial" w:eastAsia="宋体" w:hAnsi="Arial" w:cs="Arial" w:hint="eastAsia"/>
              </w:rPr>
              <w:t>年</w:t>
            </w:r>
            <w:r w:rsidRPr="00B94F9D">
              <w:rPr>
                <w:rFonts w:ascii="Arial" w:eastAsia="宋体" w:hAnsi="Arial" w:cs="Arial"/>
              </w:rPr>
              <w:t>3</w:t>
            </w:r>
            <w:r w:rsidRPr="00B94F9D">
              <w:rPr>
                <w:rFonts w:ascii="Arial" w:eastAsia="宋体" w:hAnsi="Arial" w:cs="Arial" w:hint="eastAsia"/>
              </w:rPr>
              <w:t>月</w:t>
            </w:r>
            <w:r w:rsidRPr="00B94F9D">
              <w:rPr>
                <w:rFonts w:ascii="Arial" w:eastAsia="宋体" w:hAnsi="Arial" w:cs="Arial"/>
              </w:rPr>
              <w:t>29</w:t>
            </w:r>
            <w:r w:rsidRPr="00B94F9D">
              <w:rPr>
                <w:rFonts w:ascii="Arial" w:eastAsia="宋体" w:hAnsi="Arial" w:cs="Arial" w:hint="eastAsia"/>
              </w:rPr>
              <w:t>日公司总股本</w:t>
            </w:r>
            <w:r w:rsidRPr="00B94F9D">
              <w:rPr>
                <w:rFonts w:ascii="Arial" w:eastAsia="宋体" w:hAnsi="Arial" w:cs="Arial"/>
              </w:rPr>
              <w:t>451,877,086</w:t>
            </w:r>
            <w:r w:rsidRPr="00B94F9D">
              <w:rPr>
                <w:rFonts w:ascii="Arial" w:eastAsia="宋体" w:hAnsi="Arial" w:cs="Arial" w:hint="eastAsia"/>
              </w:rPr>
              <w:t>股的比例为</w:t>
            </w:r>
            <w:r w:rsidRPr="00B94F9D">
              <w:rPr>
                <w:rFonts w:ascii="Arial" w:eastAsia="宋体" w:hAnsi="Arial" w:cs="Arial"/>
              </w:rPr>
              <w:t>1.70%</w:t>
            </w:r>
            <w:r w:rsidRPr="00B94F9D">
              <w:rPr>
                <w:rFonts w:ascii="Arial" w:eastAsia="宋体" w:hAnsi="Arial" w:cs="Arial" w:hint="eastAsia"/>
              </w:rPr>
              <w:t>，回购成交的最高价为</w:t>
            </w:r>
            <w:r w:rsidRPr="00B94F9D">
              <w:rPr>
                <w:rFonts w:ascii="Arial" w:eastAsia="宋体" w:hAnsi="Arial" w:cs="Arial"/>
              </w:rPr>
              <w:t>21.50</w:t>
            </w:r>
            <w:r w:rsidRPr="00B94F9D">
              <w:rPr>
                <w:rFonts w:ascii="Arial" w:eastAsia="宋体" w:hAnsi="Arial" w:cs="Arial" w:hint="eastAsia"/>
              </w:rPr>
              <w:t>元</w:t>
            </w:r>
            <w:r w:rsidRPr="00B94F9D">
              <w:rPr>
                <w:rFonts w:ascii="Arial" w:eastAsia="宋体" w:hAnsi="Arial" w:cs="Arial"/>
              </w:rPr>
              <w:t>/</w:t>
            </w:r>
            <w:r w:rsidRPr="00B94F9D">
              <w:rPr>
                <w:rFonts w:ascii="Arial" w:eastAsia="宋体" w:hAnsi="Arial" w:cs="Arial" w:hint="eastAsia"/>
              </w:rPr>
              <w:t>股，最低价为</w:t>
            </w:r>
            <w:r w:rsidRPr="00B94F9D">
              <w:rPr>
                <w:rFonts w:ascii="Arial" w:eastAsia="宋体" w:hAnsi="Arial" w:cs="Arial"/>
              </w:rPr>
              <w:t>16.29</w:t>
            </w:r>
            <w:r w:rsidRPr="00B94F9D">
              <w:rPr>
                <w:rFonts w:ascii="Arial" w:eastAsia="宋体" w:hAnsi="Arial" w:cs="Arial" w:hint="eastAsia"/>
              </w:rPr>
              <w:t>元</w:t>
            </w:r>
            <w:r w:rsidRPr="00B94F9D">
              <w:rPr>
                <w:rFonts w:ascii="Arial" w:eastAsia="宋体" w:hAnsi="Arial" w:cs="Arial"/>
              </w:rPr>
              <w:t>/</w:t>
            </w:r>
            <w:r w:rsidRPr="00B94F9D">
              <w:rPr>
                <w:rFonts w:ascii="Arial" w:eastAsia="宋体" w:hAnsi="Arial" w:cs="Arial" w:hint="eastAsia"/>
              </w:rPr>
              <w:t>股，支付的资金总额为人民币</w:t>
            </w:r>
            <w:r w:rsidRPr="00B94F9D">
              <w:rPr>
                <w:rFonts w:ascii="Arial" w:eastAsia="宋体" w:hAnsi="Arial" w:cs="Arial"/>
              </w:rPr>
              <w:t>146,540,449.03</w:t>
            </w:r>
            <w:r w:rsidRPr="00B94F9D">
              <w:rPr>
                <w:rFonts w:ascii="Arial" w:eastAsia="宋体" w:hAnsi="Arial" w:cs="Arial" w:hint="eastAsia"/>
              </w:rPr>
              <w:t>元（不含印花税、交易佣金等交易费用）。具体请参阅公司发布的相关进展公告，感谢您的关注！</w:t>
            </w:r>
          </w:p>
          <w:p w14:paraId="1F56D8FA" w14:textId="77777777" w:rsidR="006E6822" w:rsidRPr="00682360" w:rsidRDefault="006E6822" w:rsidP="009532F5">
            <w:pPr>
              <w:pStyle w:val="af5"/>
              <w:ind w:firstLine="480"/>
              <w:jc w:val="both"/>
              <w:rPr>
                <w:rFonts w:ascii="Arial" w:eastAsia="宋体" w:hAnsi="Arial" w:cs="Arial"/>
              </w:rPr>
            </w:pPr>
          </w:p>
          <w:p w14:paraId="3ECE964F" w14:textId="50E22910" w:rsidR="00294D6E" w:rsidRPr="00294D6E" w:rsidRDefault="00294D6E" w:rsidP="00294D6E">
            <w:pPr>
              <w:pStyle w:val="af5"/>
              <w:ind w:firstLine="482"/>
              <w:jc w:val="both"/>
              <w:rPr>
                <w:rFonts w:ascii="Arial" w:eastAsia="宋体" w:hAnsi="Arial" w:cs="Arial"/>
                <w:b/>
                <w:bCs/>
              </w:rPr>
            </w:pPr>
            <w:r w:rsidRPr="00294D6E">
              <w:rPr>
                <w:rFonts w:ascii="Arial" w:eastAsia="宋体" w:hAnsi="Arial" w:cs="Arial" w:hint="eastAsia"/>
                <w:b/>
                <w:bCs/>
              </w:rPr>
              <w:t>问题二：</w:t>
            </w:r>
            <w:r w:rsidRPr="00294D6E">
              <w:rPr>
                <w:rFonts w:ascii="Arial" w:eastAsia="宋体" w:hAnsi="Arial" w:cs="Arial" w:hint="eastAsia"/>
                <w:b/>
                <w:bCs/>
              </w:rPr>
              <w:t>公司在软件方面有什么产品？</w:t>
            </w:r>
          </w:p>
          <w:p w14:paraId="3586D0EC"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hint="eastAsia"/>
              </w:rPr>
              <w:lastRenderedPageBreak/>
              <w:t>尊敬的投资者您好，公司软件产品主要包括两方面，一是充电云服务产品，二是汽车诊断云服务产品。</w:t>
            </w:r>
          </w:p>
          <w:p w14:paraId="1009CDDF"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rPr>
              <w:t>1</w:t>
            </w:r>
            <w:r w:rsidRPr="00294D6E">
              <w:rPr>
                <w:rFonts w:ascii="Arial" w:eastAsia="宋体" w:hAnsi="Arial" w:cs="Arial" w:hint="eastAsia"/>
              </w:rPr>
              <w:t>、充电云服务产品</w:t>
            </w:r>
          </w:p>
          <w:p w14:paraId="632B9936"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rPr>
              <w:t>2023</w:t>
            </w:r>
            <w:r w:rsidRPr="00294D6E">
              <w:rPr>
                <w:rFonts w:ascii="Arial" w:eastAsia="宋体" w:hAnsi="Arial" w:cs="Arial" w:hint="eastAsia"/>
              </w:rPr>
              <w:t>年，公司持续开发道通充电云平台相关功能，推出了充电桩运营管理平台、充电桩运维管理平台、充电桩</w:t>
            </w:r>
            <w:r w:rsidRPr="00294D6E">
              <w:rPr>
                <w:rFonts w:ascii="Arial" w:eastAsia="宋体" w:hAnsi="Arial" w:cs="Arial"/>
              </w:rPr>
              <w:t>App</w:t>
            </w:r>
            <w:r w:rsidRPr="00294D6E">
              <w:rPr>
                <w:rFonts w:ascii="Arial" w:eastAsia="宋体" w:hAnsi="Arial" w:cs="Arial" w:hint="eastAsia"/>
              </w:rPr>
              <w:t>应用三大产品，为客户提供高收益、高可靠、智能化的产品价值。</w:t>
            </w:r>
          </w:p>
          <w:p w14:paraId="1AA1851C"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hint="eastAsia"/>
              </w:rPr>
              <w:t>①充电运营管理平台：能够实时监控场桩状态，多级商户管理、灵活计价配置、进场控制，大数据经营数据分析等功能，同时可通过云端</w:t>
            </w:r>
            <w:r w:rsidRPr="00294D6E">
              <w:rPr>
                <w:rFonts w:ascii="Arial" w:eastAsia="宋体" w:hAnsi="Arial" w:cs="Arial"/>
              </w:rPr>
              <w:t>DLB/ALM</w:t>
            </w:r>
            <w:r w:rsidRPr="00294D6E">
              <w:rPr>
                <w:rFonts w:ascii="Arial" w:eastAsia="宋体" w:hAnsi="Arial" w:cs="Arial" w:hint="eastAsia"/>
              </w:rPr>
              <w:t>技术进行智能负载调节，实时调整场站功率配置。从而大幅降低客户运营成本</w:t>
            </w:r>
            <w:r w:rsidRPr="00294D6E">
              <w:rPr>
                <w:rFonts w:ascii="Arial" w:eastAsia="宋体" w:hAnsi="Arial" w:cs="Arial"/>
              </w:rPr>
              <w:t xml:space="preserve">, </w:t>
            </w:r>
            <w:r w:rsidRPr="00294D6E">
              <w:rPr>
                <w:rFonts w:ascii="Arial" w:eastAsia="宋体" w:hAnsi="Arial" w:cs="Arial" w:hint="eastAsia"/>
              </w:rPr>
              <w:t>显著提升盈利空间。</w:t>
            </w:r>
          </w:p>
          <w:p w14:paraId="417C4A81"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hint="eastAsia"/>
              </w:rPr>
              <w:t>②充电桩运维管理平台：支持智能远程诊断、远程排障，降低人工干预成本；提供智能日志分析、实时监控及提前预警功能，以降低故障率并有效减少上站次，为客户提供无忧的充电保障。</w:t>
            </w:r>
          </w:p>
          <w:p w14:paraId="58430DB4"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hint="eastAsia"/>
              </w:rPr>
              <w:t>③充电桩</w:t>
            </w:r>
            <w:r w:rsidRPr="00294D6E">
              <w:rPr>
                <w:rFonts w:ascii="Arial" w:eastAsia="宋体" w:hAnsi="Arial" w:cs="Arial"/>
              </w:rPr>
              <w:t>App</w:t>
            </w:r>
            <w:r w:rsidRPr="00294D6E">
              <w:rPr>
                <w:rFonts w:ascii="Arial" w:eastAsia="宋体" w:hAnsi="Arial" w:cs="Arial" w:hint="eastAsia"/>
              </w:rPr>
              <w:t>应用：可为个人用户提供智能易用的家庭充电管理，支持定时充电，多维度充电记录统计；支持</w:t>
            </w:r>
            <w:r w:rsidRPr="00294D6E">
              <w:rPr>
                <w:rFonts w:ascii="Arial" w:eastAsia="宋体" w:hAnsi="Arial" w:cs="Arial"/>
              </w:rPr>
              <w:t>ALM DLB</w:t>
            </w:r>
            <w:r w:rsidRPr="00294D6E">
              <w:rPr>
                <w:rFonts w:ascii="Arial" w:eastAsia="宋体" w:hAnsi="Arial" w:cs="Arial" w:hint="eastAsia"/>
              </w:rPr>
              <w:t>保证家庭用负载安全；提供智能语音、智能推送、即插即充、和远程控制等便捷交互方式，提升用户充电体验。</w:t>
            </w:r>
          </w:p>
          <w:p w14:paraId="1F71A03D"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hint="eastAsia"/>
              </w:rPr>
              <w:t>未来公司将围绕核心充电场景，持续打造云平台产品的核心特性，构建充电可靠性高、用电规划准确、用电成本低、车主体验佳的充电整体解决方案，实现在欧美等主要市场的高速增长。</w:t>
            </w:r>
          </w:p>
          <w:p w14:paraId="651D0293" w14:textId="77777777" w:rsidR="00294D6E" w:rsidRPr="00294D6E" w:rsidRDefault="00294D6E" w:rsidP="00294D6E">
            <w:pPr>
              <w:pStyle w:val="af5"/>
              <w:ind w:firstLine="480"/>
              <w:jc w:val="both"/>
              <w:rPr>
                <w:rFonts w:ascii="Arial" w:eastAsia="宋体" w:hAnsi="Arial" w:cs="Arial"/>
              </w:rPr>
            </w:pPr>
            <w:r w:rsidRPr="00294D6E">
              <w:rPr>
                <w:rFonts w:ascii="Arial" w:eastAsia="宋体" w:hAnsi="Arial" w:cs="Arial"/>
              </w:rPr>
              <w:t>2</w:t>
            </w:r>
            <w:r w:rsidRPr="00294D6E">
              <w:rPr>
                <w:rFonts w:ascii="Arial" w:eastAsia="宋体" w:hAnsi="Arial" w:cs="Arial" w:hint="eastAsia"/>
              </w:rPr>
              <w:t>、汽车诊断云服务产品</w:t>
            </w:r>
          </w:p>
          <w:p w14:paraId="5ABE263A" w14:textId="12142764" w:rsidR="00294D6E" w:rsidRDefault="00294D6E" w:rsidP="00294D6E">
            <w:pPr>
              <w:pStyle w:val="af5"/>
              <w:ind w:firstLine="480"/>
              <w:jc w:val="both"/>
              <w:rPr>
                <w:rFonts w:ascii="Arial" w:eastAsia="宋体" w:hAnsi="Arial" w:cs="Arial"/>
              </w:rPr>
            </w:pPr>
            <w:r w:rsidRPr="00294D6E">
              <w:rPr>
                <w:rFonts w:ascii="Arial" w:eastAsia="宋体" w:hAnsi="Arial" w:cs="Arial" w:hint="eastAsia"/>
              </w:rPr>
              <w:t>汽车诊断的软件云服务产品在北美、欧洲等市场采用后续软件升级收费模式，该收费模式下，智能终端产品所附带的免费软件升级期限到期后，需要通过在线升级或购买预付升级卡等方式购买软件升级，完成车型的更新和功能的拓展等后续软件云服务。</w:t>
            </w:r>
            <w:r w:rsidRPr="00294D6E">
              <w:rPr>
                <w:rFonts w:ascii="Arial" w:eastAsia="宋体" w:hAnsi="Arial" w:cs="Arial"/>
              </w:rPr>
              <w:t>2023</w:t>
            </w:r>
            <w:r w:rsidRPr="00294D6E">
              <w:rPr>
                <w:rFonts w:ascii="Arial" w:eastAsia="宋体" w:hAnsi="Arial" w:cs="Arial" w:hint="eastAsia"/>
              </w:rPr>
              <w:t>年，公司对汽车诊断云服务的远程专家及续费升级进行持续优化，进一步提升行业领先优势及盈利能力。感谢您的关注！</w:t>
            </w:r>
          </w:p>
          <w:p w14:paraId="38EFE141" w14:textId="77777777" w:rsidR="004F6FFF" w:rsidRDefault="00294D6E" w:rsidP="00294D6E">
            <w:pPr>
              <w:pStyle w:val="af5"/>
              <w:ind w:firstLine="480"/>
              <w:jc w:val="both"/>
              <w:rPr>
                <w:rFonts w:ascii="Arial" w:eastAsia="宋体" w:hAnsi="Arial" w:cs="Arial"/>
              </w:rPr>
            </w:pPr>
            <w:r w:rsidRPr="00E43DE2">
              <w:rPr>
                <w:rFonts w:ascii="Arial" w:eastAsia="宋体" w:hAnsi="Arial" w:cs="Arial"/>
              </w:rPr>
              <w:t xml:space="preserve"> </w:t>
            </w:r>
          </w:p>
          <w:p w14:paraId="65A150B4" w14:textId="52C341AE" w:rsidR="00C10109" w:rsidRPr="00C10109" w:rsidRDefault="00C10109" w:rsidP="00C10109">
            <w:pPr>
              <w:pStyle w:val="af5"/>
              <w:ind w:firstLine="482"/>
              <w:jc w:val="both"/>
              <w:rPr>
                <w:rFonts w:ascii="Arial" w:eastAsia="宋体" w:hAnsi="Arial" w:cs="Arial"/>
                <w:b/>
                <w:bCs/>
              </w:rPr>
            </w:pPr>
            <w:r w:rsidRPr="00294D6E">
              <w:rPr>
                <w:rFonts w:ascii="Arial" w:eastAsia="宋体" w:hAnsi="Arial" w:cs="Arial" w:hint="eastAsia"/>
                <w:b/>
                <w:bCs/>
              </w:rPr>
              <w:t>问题</w:t>
            </w:r>
            <w:r>
              <w:rPr>
                <w:rFonts w:ascii="Arial" w:eastAsia="宋体" w:hAnsi="Arial" w:cs="Arial" w:hint="eastAsia"/>
                <w:b/>
                <w:bCs/>
              </w:rPr>
              <w:t>三</w:t>
            </w:r>
            <w:r w:rsidRPr="00294D6E">
              <w:rPr>
                <w:rFonts w:ascii="Arial" w:eastAsia="宋体" w:hAnsi="Arial" w:cs="Arial" w:hint="eastAsia"/>
                <w:b/>
                <w:bCs/>
              </w:rPr>
              <w:t>：</w:t>
            </w:r>
            <w:r w:rsidRPr="00C10109">
              <w:rPr>
                <w:rFonts w:ascii="Arial" w:eastAsia="宋体" w:hAnsi="Arial" w:cs="Arial" w:hint="eastAsia"/>
                <w:b/>
                <w:bCs/>
              </w:rPr>
              <w:t>您好，近期注意到贵公司在华证指数</w:t>
            </w:r>
            <w:r w:rsidRPr="00C10109">
              <w:rPr>
                <w:rFonts w:ascii="Arial" w:eastAsia="宋体" w:hAnsi="Arial" w:cs="Arial"/>
                <w:b/>
                <w:bCs/>
              </w:rPr>
              <w:t>ESG</w:t>
            </w:r>
            <w:r w:rsidRPr="00C10109">
              <w:rPr>
                <w:rFonts w:ascii="Arial" w:eastAsia="宋体" w:hAnsi="Arial" w:cs="Arial" w:hint="eastAsia"/>
                <w:b/>
                <w:bCs/>
              </w:rPr>
              <w:t>评估中获得</w:t>
            </w:r>
            <w:r w:rsidRPr="00C10109">
              <w:rPr>
                <w:rFonts w:ascii="Arial" w:eastAsia="宋体" w:hAnsi="Arial" w:cs="Arial"/>
                <w:b/>
                <w:bCs/>
              </w:rPr>
              <w:t>BB</w:t>
            </w:r>
            <w:r w:rsidRPr="00C10109">
              <w:rPr>
                <w:rFonts w:ascii="Arial" w:eastAsia="宋体" w:hAnsi="Arial" w:cs="Arial" w:hint="eastAsia"/>
                <w:b/>
                <w:bCs/>
              </w:rPr>
              <w:t>等级，对此，我们对贵公司在环境责任、社会贡献、以及公司治理的具体表现存有疑</w:t>
            </w:r>
            <w:r w:rsidRPr="00C10109">
              <w:rPr>
                <w:rFonts w:ascii="Arial" w:eastAsia="宋体" w:hAnsi="Arial" w:cs="Arial" w:hint="eastAsia"/>
                <w:b/>
                <w:bCs/>
              </w:rPr>
              <w:lastRenderedPageBreak/>
              <w:t>问。能否就</w:t>
            </w:r>
            <w:r w:rsidRPr="00C10109">
              <w:rPr>
                <w:rFonts w:ascii="Arial" w:eastAsia="宋体" w:hAnsi="Arial" w:cs="Arial"/>
                <w:b/>
                <w:bCs/>
              </w:rPr>
              <w:t>ESG</w:t>
            </w:r>
            <w:r w:rsidRPr="00C10109">
              <w:rPr>
                <w:rFonts w:ascii="Arial" w:eastAsia="宋体" w:hAnsi="Arial" w:cs="Arial" w:hint="eastAsia"/>
                <w:b/>
                <w:bCs/>
              </w:rPr>
              <w:t>方面的未来计划进行详细说明，以帮助我们更全面地理解贵公司在</w:t>
            </w:r>
            <w:r w:rsidRPr="00C10109">
              <w:rPr>
                <w:rFonts w:ascii="Arial" w:eastAsia="宋体" w:hAnsi="Arial" w:cs="Arial"/>
                <w:b/>
                <w:bCs/>
              </w:rPr>
              <w:t>ESG</w:t>
            </w:r>
            <w:r w:rsidRPr="00C10109">
              <w:rPr>
                <w:rFonts w:ascii="Arial" w:eastAsia="宋体" w:hAnsi="Arial" w:cs="Arial" w:hint="eastAsia"/>
                <w:b/>
                <w:bCs/>
              </w:rPr>
              <w:t>领域的实际表现及改进方向？谢谢。</w:t>
            </w:r>
          </w:p>
          <w:p w14:paraId="79A4D16A" w14:textId="23469CEF" w:rsidR="00C10109" w:rsidRDefault="00C10109" w:rsidP="00294D6E">
            <w:pPr>
              <w:pStyle w:val="af5"/>
              <w:ind w:firstLine="480"/>
              <w:jc w:val="both"/>
              <w:rPr>
                <w:rFonts w:ascii="Arial" w:eastAsia="宋体" w:hAnsi="Arial" w:cs="Arial"/>
              </w:rPr>
            </w:pPr>
            <w:r w:rsidRPr="00C10109">
              <w:rPr>
                <w:rFonts w:ascii="Arial" w:eastAsia="宋体" w:hAnsi="Arial" w:cs="Arial" w:hint="eastAsia"/>
              </w:rPr>
              <w:t>尊敬的投资者您好，公司已于</w:t>
            </w:r>
            <w:r w:rsidRPr="00C10109">
              <w:rPr>
                <w:rFonts w:ascii="Arial" w:eastAsia="宋体" w:hAnsi="Arial" w:cs="Arial"/>
              </w:rPr>
              <w:t>2024</w:t>
            </w:r>
            <w:r w:rsidRPr="00C10109">
              <w:rPr>
                <w:rFonts w:ascii="Arial" w:eastAsia="宋体" w:hAnsi="Arial" w:cs="Arial" w:hint="eastAsia"/>
              </w:rPr>
              <w:t>年</w:t>
            </w:r>
            <w:r w:rsidRPr="00C10109">
              <w:rPr>
                <w:rFonts w:ascii="Arial" w:eastAsia="宋体" w:hAnsi="Arial" w:cs="Arial"/>
              </w:rPr>
              <w:t>3</w:t>
            </w:r>
            <w:r w:rsidRPr="00C10109">
              <w:rPr>
                <w:rFonts w:ascii="Arial" w:eastAsia="宋体" w:hAnsi="Arial" w:cs="Arial" w:hint="eastAsia"/>
              </w:rPr>
              <w:t>月</w:t>
            </w:r>
            <w:r w:rsidRPr="00C10109">
              <w:rPr>
                <w:rFonts w:ascii="Arial" w:eastAsia="宋体" w:hAnsi="Arial" w:cs="Arial"/>
              </w:rPr>
              <w:t>30</w:t>
            </w:r>
            <w:r w:rsidRPr="00C10109">
              <w:rPr>
                <w:rFonts w:ascii="Arial" w:eastAsia="宋体" w:hAnsi="Arial" w:cs="Arial" w:hint="eastAsia"/>
              </w:rPr>
              <w:t>日披露《道通科技</w:t>
            </w:r>
            <w:r w:rsidRPr="00C10109">
              <w:rPr>
                <w:rFonts w:ascii="Arial" w:eastAsia="宋体" w:hAnsi="Arial" w:cs="Arial"/>
              </w:rPr>
              <w:t>2023</w:t>
            </w:r>
            <w:r w:rsidRPr="00C10109">
              <w:rPr>
                <w:rFonts w:ascii="Arial" w:eastAsia="宋体" w:hAnsi="Arial" w:cs="Arial" w:hint="eastAsia"/>
              </w:rPr>
              <w:t>年环境、社会、公司治理报告》，公司严格遵守法律法规以及相关行业要求，持续提升公司治理水平和企业整体价值，积极与投资者沟通，及时有效地向利益相关者披露公司重要信息，维护投资者权益。同时，公司加强廉洁从业教育和商业道德学习，高度重视信息安全与隐私保护，促进公司规范运作，确保公司经营稳健、可持续发展。此外，公司践行绿色发展理念，在环境管理、资源节约、污废处理等方面，严格遵守相关法律法规，并制定相应的制度与规范，深入各项企业运营细节，贯彻落实环保精神，助力建设资源节约型社会。公司积极开展新能源产业相关业务，加快充电桩产品的研发与推广，以多种方式应对气候变化，为公司的可持续发展打下坚实的基础。感谢您的关注！</w:t>
            </w:r>
          </w:p>
          <w:p w14:paraId="66FF389D" w14:textId="682BDD4A" w:rsidR="00C10109" w:rsidRDefault="00C10109" w:rsidP="00294D6E">
            <w:pPr>
              <w:pStyle w:val="af5"/>
              <w:ind w:firstLine="480"/>
              <w:jc w:val="both"/>
              <w:rPr>
                <w:rFonts w:ascii="Arial" w:eastAsia="宋体" w:hAnsi="Arial" w:cs="Arial"/>
              </w:rPr>
            </w:pPr>
          </w:p>
          <w:p w14:paraId="75D53C31" w14:textId="12C90001" w:rsidR="00C10109" w:rsidRPr="00C10109" w:rsidRDefault="00C10109" w:rsidP="00294D6E">
            <w:pPr>
              <w:pStyle w:val="af5"/>
              <w:ind w:firstLine="482"/>
              <w:jc w:val="both"/>
              <w:rPr>
                <w:rFonts w:ascii="Arial" w:eastAsia="宋体" w:hAnsi="Arial" w:cs="Arial" w:hint="eastAsia"/>
                <w:b/>
                <w:bCs/>
              </w:rPr>
            </w:pPr>
            <w:r w:rsidRPr="00C10109">
              <w:rPr>
                <w:rFonts w:ascii="Arial" w:eastAsia="宋体" w:hAnsi="Arial" w:cs="Arial" w:hint="eastAsia"/>
                <w:b/>
                <w:bCs/>
              </w:rPr>
              <w:t>问题四：</w:t>
            </w:r>
            <w:r w:rsidRPr="00C10109">
              <w:rPr>
                <w:rFonts w:ascii="Arial" w:eastAsia="宋体" w:hAnsi="Arial" w:cs="Arial" w:hint="eastAsia"/>
                <w:b/>
                <w:bCs/>
              </w:rPr>
              <w:t>公司与美国</w:t>
            </w:r>
            <w:r w:rsidRPr="00C10109">
              <w:rPr>
                <w:rFonts w:ascii="Arial" w:eastAsia="宋体" w:hAnsi="Arial" w:cs="Arial"/>
                <w:b/>
                <w:bCs/>
              </w:rPr>
              <w:t>OrangeElectronic SCo.Ltd</w:t>
            </w:r>
            <w:r w:rsidRPr="00C10109">
              <w:rPr>
                <w:rFonts w:ascii="Arial" w:eastAsia="宋体" w:hAnsi="Arial" w:cs="Arial" w:hint="eastAsia"/>
                <w:b/>
                <w:bCs/>
              </w:rPr>
              <w:t>诉讼案件最新进展？为何公司没有抗诉就选择和解，而且支付了</w:t>
            </w:r>
            <w:r w:rsidRPr="00C10109">
              <w:rPr>
                <w:rFonts w:ascii="Arial" w:eastAsia="宋体" w:hAnsi="Arial" w:cs="Arial"/>
                <w:b/>
                <w:bCs/>
              </w:rPr>
              <w:t>2</w:t>
            </w:r>
            <w:r w:rsidRPr="00C10109">
              <w:rPr>
                <w:rFonts w:ascii="Arial" w:eastAsia="宋体" w:hAnsi="Arial" w:cs="Arial" w:hint="eastAsia"/>
                <w:b/>
                <w:bCs/>
              </w:rPr>
              <w:t>亿多的资金，对公司后续影响？负面影响是否会持续？</w:t>
            </w:r>
          </w:p>
          <w:p w14:paraId="4A85F75C"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尊敬的投资者您好，</w:t>
            </w:r>
            <w:r w:rsidRPr="00C10109">
              <w:rPr>
                <w:rFonts w:ascii="Arial" w:eastAsia="宋体" w:hAnsi="Arial" w:cs="Arial"/>
              </w:rPr>
              <w:t>2021</w:t>
            </w:r>
            <w:r w:rsidRPr="00C10109">
              <w:rPr>
                <w:rFonts w:ascii="Arial" w:eastAsia="宋体" w:hAnsi="Arial" w:cs="Arial" w:hint="eastAsia"/>
              </w:rPr>
              <w:t>年</w:t>
            </w:r>
            <w:r w:rsidRPr="00C10109">
              <w:rPr>
                <w:rFonts w:ascii="Arial" w:eastAsia="宋体" w:hAnsi="Arial" w:cs="Arial"/>
              </w:rPr>
              <w:t>6</w:t>
            </w:r>
            <w:r w:rsidRPr="00C10109">
              <w:rPr>
                <w:rFonts w:ascii="Arial" w:eastAsia="宋体" w:hAnsi="Arial" w:cs="Arial" w:hint="eastAsia"/>
              </w:rPr>
              <w:t>月</w:t>
            </w:r>
            <w:r w:rsidRPr="00C10109">
              <w:rPr>
                <w:rFonts w:ascii="Arial" w:eastAsia="宋体" w:hAnsi="Arial" w:cs="Arial"/>
              </w:rPr>
              <w:t>30</w:t>
            </w:r>
            <w:r w:rsidRPr="00C10109">
              <w:rPr>
                <w:rFonts w:ascii="Arial" w:eastAsia="宋体" w:hAnsi="Arial" w:cs="Arial" w:hint="eastAsia"/>
              </w:rPr>
              <w:t>日，</w:t>
            </w:r>
            <w:r w:rsidRPr="00C10109">
              <w:rPr>
                <w:rFonts w:ascii="Arial" w:eastAsia="宋体" w:hAnsi="Arial" w:cs="Arial"/>
              </w:rPr>
              <w:t>Orange</w:t>
            </w:r>
            <w:r w:rsidRPr="00C10109">
              <w:rPr>
                <w:rFonts w:ascii="Arial" w:eastAsia="宋体" w:hAnsi="Arial" w:cs="Arial" w:hint="eastAsia"/>
              </w:rPr>
              <w:t>在美国德克萨斯州东区地方法院起诉本公司。</w:t>
            </w:r>
            <w:r w:rsidRPr="00C10109">
              <w:rPr>
                <w:rFonts w:ascii="Arial" w:eastAsia="宋体" w:hAnsi="Arial" w:cs="Arial"/>
              </w:rPr>
              <w:t>2023</w:t>
            </w:r>
            <w:r w:rsidRPr="00C10109">
              <w:rPr>
                <w:rFonts w:ascii="Arial" w:eastAsia="宋体" w:hAnsi="Arial" w:cs="Arial" w:hint="eastAsia"/>
              </w:rPr>
              <w:t>年</w:t>
            </w:r>
            <w:r w:rsidRPr="00C10109">
              <w:rPr>
                <w:rFonts w:ascii="Arial" w:eastAsia="宋体" w:hAnsi="Arial" w:cs="Arial"/>
              </w:rPr>
              <w:t>6</w:t>
            </w:r>
            <w:r w:rsidRPr="00C10109">
              <w:rPr>
                <w:rFonts w:ascii="Arial" w:eastAsia="宋体" w:hAnsi="Arial" w:cs="Arial" w:hint="eastAsia"/>
              </w:rPr>
              <w:t>月</w:t>
            </w:r>
            <w:r w:rsidRPr="00C10109">
              <w:rPr>
                <w:rFonts w:ascii="Arial" w:eastAsia="宋体" w:hAnsi="Arial" w:cs="Arial"/>
              </w:rPr>
              <w:t>8</w:t>
            </w:r>
            <w:r w:rsidRPr="00C10109">
              <w:rPr>
                <w:rFonts w:ascii="Arial" w:eastAsia="宋体" w:hAnsi="Arial" w:cs="Arial" w:hint="eastAsia"/>
              </w:rPr>
              <w:t>日，陪审团作出了裁决，要求公司支付总计</w:t>
            </w:r>
            <w:r w:rsidRPr="00C10109">
              <w:rPr>
                <w:rFonts w:ascii="Arial" w:eastAsia="宋体" w:hAnsi="Arial" w:cs="Arial"/>
              </w:rPr>
              <w:t>6,616,397</w:t>
            </w:r>
            <w:r w:rsidRPr="00C10109">
              <w:rPr>
                <w:rFonts w:ascii="Arial" w:eastAsia="宋体" w:hAnsi="Arial" w:cs="Arial" w:hint="eastAsia"/>
              </w:rPr>
              <w:t>美元的赔偿金。在裁决作出后，公司于</w:t>
            </w:r>
            <w:r w:rsidRPr="00C10109">
              <w:rPr>
                <w:rFonts w:ascii="Arial" w:eastAsia="宋体" w:hAnsi="Arial" w:cs="Arial"/>
              </w:rPr>
              <w:t>2023</w:t>
            </w:r>
            <w:r w:rsidRPr="00C10109">
              <w:rPr>
                <w:rFonts w:ascii="Arial" w:eastAsia="宋体" w:hAnsi="Arial" w:cs="Arial" w:hint="eastAsia"/>
              </w:rPr>
              <w:t>年</w:t>
            </w:r>
            <w:r w:rsidRPr="00C10109">
              <w:rPr>
                <w:rFonts w:ascii="Arial" w:eastAsia="宋体" w:hAnsi="Arial" w:cs="Arial"/>
              </w:rPr>
              <w:t>7</w:t>
            </w:r>
            <w:r w:rsidRPr="00C10109">
              <w:rPr>
                <w:rFonts w:ascii="Arial" w:eastAsia="宋体" w:hAnsi="Arial" w:cs="Arial" w:hint="eastAsia"/>
              </w:rPr>
              <w:t>月</w:t>
            </w:r>
            <w:r w:rsidRPr="00C10109">
              <w:rPr>
                <w:rFonts w:ascii="Arial" w:eastAsia="宋体" w:hAnsi="Arial" w:cs="Arial"/>
              </w:rPr>
              <w:t>10</w:t>
            </w:r>
            <w:r w:rsidRPr="00C10109">
              <w:rPr>
                <w:rFonts w:ascii="Arial" w:eastAsia="宋体" w:hAnsi="Arial" w:cs="Arial" w:hint="eastAsia"/>
              </w:rPr>
              <w:t>日提交了</w:t>
            </w:r>
            <w:r w:rsidRPr="00C10109">
              <w:rPr>
                <w:rFonts w:ascii="Arial" w:eastAsia="宋体" w:hAnsi="Arial" w:cs="Arial"/>
              </w:rPr>
              <w:t>50(b)</w:t>
            </w:r>
            <w:r w:rsidRPr="00C10109">
              <w:rPr>
                <w:rFonts w:ascii="Arial" w:eastAsia="宋体" w:hAnsi="Arial" w:cs="Arial" w:hint="eastAsia"/>
              </w:rPr>
              <w:t>规则的审判后动议。这些动议旨在获得法律判决，主张不存在侵权行为。目前，法院尚未对公司的</w:t>
            </w:r>
            <w:r w:rsidRPr="00C10109">
              <w:rPr>
                <w:rFonts w:ascii="Arial" w:eastAsia="宋体" w:hAnsi="Arial" w:cs="Arial"/>
              </w:rPr>
              <w:t>50(b)</w:t>
            </w:r>
            <w:r w:rsidRPr="00C10109">
              <w:rPr>
                <w:rFonts w:ascii="Arial" w:eastAsia="宋体" w:hAnsi="Arial" w:cs="Arial" w:hint="eastAsia"/>
              </w:rPr>
              <w:t>规则庭审后动议作出决定。</w:t>
            </w:r>
            <w:r w:rsidRPr="00C10109">
              <w:rPr>
                <w:rFonts w:ascii="Arial" w:eastAsia="宋体" w:hAnsi="Arial" w:cs="Arial"/>
              </w:rPr>
              <w:t>Orange</w:t>
            </w:r>
            <w:r w:rsidRPr="00C10109">
              <w:rPr>
                <w:rFonts w:ascii="Arial" w:eastAsia="宋体" w:hAnsi="Arial" w:cs="Arial" w:hint="eastAsia"/>
              </w:rPr>
              <w:t>案件目前不存在和解的情形，具体情况请您详见公司《</w:t>
            </w:r>
            <w:r w:rsidRPr="00C10109">
              <w:rPr>
                <w:rFonts w:ascii="Arial" w:eastAsia="宋体" w:hAnsi="Arial" w:cs="Arial"/>
              </w:rPr>
              <w:t>2023</w:t>
            </w:r>
            <w:r w:rsidRPr="00C10109">
              <w:rPr>
                <w:rFonts w:ascii="Arial" w:eastAsia="宋体" w:hAnsi="Arial" w:cs="Arial" w:hint="eastAsia"/>
              </w:rPr>
              <w:t>年年度报告》相关内容。</w:t>
            </w:r>
          </w:p>
          <w:p w14:paraId="5F1DBCE5" w14:textId="0BD116E9" w:rsidR="00C10109" w:rsidRDefault="00C10109" w:rsidP="00C10109">
            <w:pPr>
              <w:pStyle w:val="af5"/>
              <w:ind w:firstLine="480"/>
              <w:jc w:val="both"/>
              <w:rPr>
                <w:rFonts w:ascii="Arial" w:eastAsia="宋体" w:hAnsi="Arial" w:cs="Arial"/>
              </w:rPr>
            </w:pPr>
            <w:r w:rsidRPr="00C10109">
              <w:rPr>
                <w:rFonts w:ascii="Arial" w:eastAsia="宋体" w:hAnsi="Arial" w:cs="Arial"/>
              </w:rPr>
              <w:t>2021</w:t>
            </w:r>
            <w:r w:rsidRPr="00C10109">
              <w:rPr>
                <w:rFonts w:ascii="Arial" w:eastAsia="宋体" w:hAnsi="Arial" w:cs="Arial" w:hint="eastAsia"/>
              </w:rPr>
              <w:t>年</w:t>
            </w:r>
            <w:r w:rsidRPr="00C10109">
              <w:rPr>
                <w:rFonts w:ascii="Arial" w:eastAsia="宋体" w:hAnsi="Arial" w:cs="Arial"/>
              </w:rPr>
              <w:t>7</w:t>
            </w:r>
            <w:r w:rsidRPr="00C10109">
              <w:rPr>
                <w:rFonts w:ascii="Arial" w:eastAsia="宋体" w:hAnsi="Arial" w:cs="Arial" w:hint="eastAsia"/>
              </w:rPr>
              <w:t>月</w:t>
            </w:r>
            <w:r w:rsidRPr="00C10109">
              <w:rPr>
                <w:rFonts w:ascii="Arial" w:eastAsia="宋体" w:hAnsi="Arial" w:cs="Arial"/>
              </w:rPr>
              <w:t>27</w:t>
            </w:r>
            <w:r w:rsidRPr="00C10109">
              <w:rPr>
                <w:rFonts w:ascii="Arial" w:eastAsia="宋体" w:hAnsi="Arial" w:cs="Arial" w:hint="eastAsia"/>
              </w:rPr>
              <w:t>日，</w:t>
            </w:r>
            <w:r w:rsidRPr="00C10109">
              <w:rPr>
                <w:rFonts w:ascii="Arial" w:eastAsia="宋体" w:hAnsi="Arial" w:cs="Arial"/>
              </w:rPr>
              <w:t>Mitchell Repair Information Company, LLC</w:t>
            </w:r>
            <w:r w:rsidRPr="00C10109">
              <w:rPr>
                <w:rFonts w:ascii="Arial" w:eastAsia="宋体" w:hAnsi="Arial" w:cs="Arial" w:hint="eastAsia"/>
              </w:rPr>
              <w:t>及</w:t>
            </w:r>
            <w:r w:rsidRPr="00C10109">
              <w:rPr>
                <w:rFonts w:ascii="Arial" w:eastAsia="宋体" w:hAnsi="Arial" w:cs="Arial"/>
              </w:rPr>
              <w:t>Snap-on</w:t>
            </w:r>
            <w:r w:rsidRPr="00C10109">
              <w:rPr>
                <w:rFonts w:ascii="Arial" w:eastAsia="宋体" w:hAnsi="Arial" w:cs="Arial" w:hint="eastAsia"/>
              </w:rPr>
              <w:t>在加州法院起诉公司和道通纽约。考虑到目前全球政治环境的变化、最终诉讼结果的不确定性以及域外诉讼旷日持久等因素，为排除因诉讼引发的制裁风险，避免对公司业务经营造成更大损失，且为公司在北美市场营造更好的营商环境，公司主动与原告进行了和解。本次达成和解不会影响公司日常生产经营活动的正常开展。公司已销售的诊断产品的维修帮助服务功能不受影响；公司新生产的诊断产品，公司已与第三方数据公司达成合作，可替代公司原有维修</w:t>
            </w:r>
            <w:r w:rsidRPr="00C10109">
              <w:rPr>
                <w:rFonts w:ascii="Arial" w:eastAsia="宋体" w:hAnsi="Arial" w:cs="Arial" w:hint="eastAsia"/>
              </w:rPr>
              <w:lastRenderedPageBreak/>
              <w:t>帮助服务功能，对客户的使用体验影响有限。综合以上因素，预计本次和解对公司经营的影响有限。具体情况请您详见《关于公司涉及诉讼的进展公告》（公告编号：</w:t>
            </w:r>
            <w:r w:rsidRPr="00C10109">
              <w:rPr>
                <w:rFonts w:ascii="Arial" w:eastAsia="宋体" w:hAnsi="Arial" w:cs="Arial"/>
              </w:rPr>
              <w:t>2023-082</w:t>
            </w:r>
            <w:r w:rsidRPr="00C10109">
              <w:rPr>
                <w:rFonts w:ascii="Arial" w:eastAsia="宋体" w:hAnsi="Arial" w:cs="Arial" w:hint="eastAsia"/>
              </w:rPr>
              <w:t>）。感谢您的关注！</w:t>
            </w:r>
          </w:p>
          <w:p w14:paraId="7692EA1D" w14:textId="7D2C5111" w:rsidR="00C10109" w:rsidRDefault="00C10109" w:rsidP="00C10109">
            <w:pPr>
              <w:pStyle w:val="af5"/>
              <w:ind w:firstLine="480"/>
              <w:jc w:val="both"/>
              <w:rPr>
                <w:rFonts w:ascii="Arial" w:eastAsia="宋体" w:hAnsi="Arial" w:cs="Arial"/>
              </w:rPr>
            </w:pPr>
          </w:p>
          <w:p w14:paraId="282F072B" w14:textId="3F2DE348" w:rsidR="00C10109" w:rsidRPr="00C10109" w:rsidRDefault="00C10109" w:rsidP="00C10109">
            <w:pPr>
              <w:pStyle w:val="af5"/>
              <w:ind w:firstLine="482"/>
              <w:jc w:val="both"/>
              <w:rPr>
                <w:rFonts w:ascii="Arial" w:eastAsia="宋体" w:hAnsi="Arial" w:cs="Arial" w:hint="eastAsia"/>
                <w:b/>
                <w:bCs/>
              </w:rPr>
            </w:pPr>
            <w:r w:rsidRPr="00C10109">
              <w:rPr>
                <w:rFonts w:ascii="Arial" w:eastAsia="宋体" w:hAnsi="Arial" w:cs="Arial" w:hint="eastAsia"/>
                <w:b/>
                <w:bCs/>
              </w:rPr>
              <w:t>问题五：</w:t>
            </w:r>
            <w:r w:rsidRPr="00C10109">
              <w:rPr>
                <w:rFonts w:ascii="Arial" w:eastAsia="宋体" w:hAnsi="Arial" w:cs="Arial" w:hint="eastAsia"/>
                <w:b/>
                <w:bCs/>
              </w:rPr>
              <w:t>公司有布局充电桩的液冷技术吗</w:t>
            </w:r>
          </w:p>
          <w:p w14:paraId="7A802E8D" w14:textId="26B86A41" w:rsidR="00C10109" w:rsidRDefault="00C10109" w:rsidP="00294D6E">
            <w:pPr>
              <w:pStyle w:val="af5"/>
              <w:ind w:firstLine="480"/>
              <w:jc w:val="both"/>
              <w:rPr>
                <w:rFonts w:ascii="Arial" w:eastAsia="宋体" w:hAnsi="Arial" w:cs="Arial"/>
              </w:rPr>
            </w:pPr>
            <w:r w:rsidRPr="00C10109">
              <w:rPr>
                <w:rFonts w:ascii="Arial" w:eastAsia="宋体" w:hAnsi="Arial" w:cs="Arial" w:hint="eastAsia"/>
              </w:rPr>
              <w:t>尊敬的投资者您好，</w:t>
            </w:r>
            <w:r w:rsidRPr="00C10109">
              <w:rPr>
                <w:rFonts w:ascii="Arial" w:eastAsia="宋体" w:hAnsi="Arial" w:cs="Arial"/>
              </w:rPr>
              <w:t>2023</w:t>
            </w:r>
            <w:r w:rsidRPr="00C10109">
              <w:rPr>
                <w:rFonts w:ascii="Arial" w:eastAsia="宋体" w:hAnsi="Arial" w:cs="Arial" w:hint="eastAsia"/>
              </w:rPr>
              <w:t>年公司发布了高功率超充桩</w:t>
            </w:r>
            <w:r w:rsidRPr="00C10109">
              <w:rPr>
                <w:rFonts w:ascii="Arial" w:eastAsia="宋体" w:hAnsi="Arial" w:cs="Arial"/>
              </w:rPr>
              <w:t>DC HiPower</w:t>
            </w:r>
            <w:r w:rsidRPr="00C10109">
              <w:rPr>
                <w:rFonts w:ascii="Arial" w:eastAsia="宋体" w:hAnsi="Arial" w:cs="Arial" w:hint="eastAsia"/>
              </w:rPr>
              <w:t>，其满配最高充电功率可达</w:t>
            </w:r>
            <w:r w:rsidRPr="00C10109">
              <w:rPr>
                <w:rFonts w:ascii="Arial" w:eastAsia="宋体" w:hAnsi="Arial" w:cs="Arial"/>
              </w:rPr>
              <w:t>640KW</w:t>
            </w:r>
            <w:r w:rsidRPr="00C10109">
              <w:rPr>
                <w:rFonts w:ascii="Arial" w:eastAsia="宋体" w:hAnsi="Arial" w:cs="Arial" w:hint="eastAsia"/>
              </w:rPr>
              <w:t>，单枪输出功率</w:t>
            </w:r>
            <w:r w:rsidRPr="00C10109">
              <w:rPr>
                <w:rFonts w:ascii="Arial" w:eastAsia="宋体" w:hAnsi="Arial" w:cs="Arial"/>
              </w:rPr>
              <w:t>480KW</w:t>
            </w:r>
            <w:r w:rsidRPr="00C10109">
              <w:rPr>
                <w:rFonts w:ascii="Arial" w:eastAsia="宋体" w:hAnsi="Arial" w:cs="Arial" w:hint="eastAsia"/>
              </w:rPr>
              <w:t>，搭载液冷技术，充电</w:t>
            </w:r>
            <w:r w:rsidRPr="00C10109">
              <w:rPr>
                <w:rFonts w:ascii="Arial" w:eastAsia="宋体" w:hAnsi="Arial" w:cs="Arial"/>
              </w:rPr>
              <w:t>10</w:t>
            </w:r>
            <w:r w:rsidRPr="00C10109">
              <w:rPr>
                <w:rFonts w:ascii="Arial" w:eastAsia="宋体" w:hAnsi="Arial" w:cs="Arial" w:hint="eastAsia"/>
              </w:rPr>
              <w:t>分钟即可补能</w:t>
            </w:r>
            <w:r w:rsidRPr="00C10109">
              <w:rPr>
                <w:rFonts w:ascii="Arial" w:eastAsia="宋体" w:hAnsi="Arial" w:cs="Arial"/>
              </w:rPr>
              <w:t>400</w:t>
            </w:r>
            <w:r w:rsidRPr="00C10109">
              <w:rPr>
                <w:rFonts w:ascii="Arial" w:eastAsia="宋体" w:hAnsi="Arial" w:cs="Arial" w:hint="eastAsia"/>
              </w:rPr>
              <w:t>公里（约</w:t>
            </w:r>
            <w:r w:rsidRPr="00C10109">
              <w:rPr>
                <w:rFonts w:ascii="Arial" w:eastAsia="宋体" w:hAnsi="Arial" w:cs="Arial"/>
              </w:rPr>
              <w:t>250</w:t>
            </w:r>
            <w:r w:rsidRPr="00C10109">
              <w:rPr>
                <w:rFonts w:ascii="Arial" w:eastAsia="宋体" w:hAnsi="Arial" w:cs="Arial" w:hint="eastAsia"/>
              </w:rPr>
              <w:t>英里），使得充电速度媲美加油。与传统风冷技术相比，液冷技术不仅具备重量、体积小的优势，节省安装空间，在散热效率、防护等级和安全性均更高，且可满足大功率充电的需求。公司自研的液冷充电模块正在研发中，具体信息请参见公司年报中在研项目的相关内容。感谢您的关注！</w:t>
            </w:r>
          </w:p>
          <w:p w14:paraId="46427BBF" w14:textId="7F9221EE" w:rsidR="00C10109" w:rsidRDefault="00C10109" w:rsidP="00294D6E">
            <w:pPr>
              <w:pStyle w:val="af5"/>
              <w:ind w:firstLine="480"/>
              <w:jc w:val="both"/>
              <w:rPr>
                <w:rFonts w:ascii="Arial" w:eastAsia="宋体" w:hAnsi="Arial" w:cs="Arial"/>
              </w:rPr>
            </w:pPr>
          </w:p>
          <w:p w14:paraId="242C959C" w14:textId="68D30F1B" w:rsidR="00C10109" w:rsidRPr="00C10109" w:rsidRDefault="00C10109" w:rsidP="00294D6E">
            <w:pPr>
              <w:pStyle w:val="af5"/>
              <w:ind w:firstLine="482"/>
              <w:jc w:val="both"/>
              <w:rPr>
                <w:rFonts w:ascii="Arial" w:eastAsia="宋体" w:hAnsi="Arial" w:cs="Arial"/>
                <w:b/>
                <w:bCs/>
              </w:rPr>
            </w:pPr>
            <w:r w:rsidRPr="00C10109">
              <w:rPr>
                <w:rFonts w:ascii="Arial" w:eastAsia="宋体" w:hAnsi="Arial" w:cs="Arial" w:hint="eastAsia"/>
                <w:b/>
                <w:bCs/>
              </w:rPr>
              <w:t>问题六：</w:t>
            </w:r>
            <w:r w:rsidRPr="00C10109">
              <w:rPr>
                <w:rFonts w:ascii="Arial" w:eastAsia="宋体" w:hAnsi="Arial" w:cs="Arial" w:hint="eastAsia"/>
                <w:b/>
                <w:bCs/>
              </w:rPr>
              <w:t>根据年报信息，公司与</w:t>
            </w:r>
            <w:r w:rsidRPr="00C10109">
              <w:rPr>
                <w:rFonts w:ascii="Arial" w:eastAsia="宋体" w:hAnsi="Arial" w:cs="Arial"/>
                <w:b/>
                <w:bCs/>
              </w:rPr>
              <w:t xml:space="preserve">Mitchell Repair Information Company,LLC </w:t>
            </w:r>
            <w:r w:rsidRPr="00C10109">
              <w:rPr>
                <w:rFonts w:ascii="Arial" w:eastAsia="宋体" w:hAnsi="Arial" w:cs="Arial" w:hint="eastAsia"/>
                <w:b/>
                <w:bCs/>
              </w:rPr>
              <w:t>及</w:t>
            </w:r>
            <w:r w:rsidRPr="00C10109">
              <w:rPr>
                <w:rFonts w:ascii="Arial" w:eastAsia="宋体" w:hAnsi="Arial" w:cs="Arial"/>
                <w:b/>
                <w:bCs/>
              </w:rPr>
              <w:t>Snap-on</w:t>
            </w:r>
            <w:r w:rsidRPr="00C10109">
              <w:rPr>
                <w:rFonts w:ascii="Arial" w:eastAsia="宋体" w:hAnsi="Arial" w:cs="Arial" w:hint="eastAsia"/>
                <w:b/>
                <w:bCs/>
              </w:rPr>
              <w:t>就相关诉讼达成和解，公司向其支付和解金</w:t>
            </w:r>
            <w:r w:rsidRPr="00C10109">
              <w:rPr>
                <w:rFonts w:ascii="Arial" w:eastAsia="宋体" w:hAnsi="Arial" w:cs="Arial"/>
                <w:b/>
                <w:bCs/>
              </w:rPr>
              <w:t>237,215,996.00</w:t>
            </w:r>
            <w:r w:rsidRPr="00C10109">
              <w:rPr>
                <w:rFonts w:ascii="Arial" w:eastAsia="宋体" w:hAnsi="Arial" w:cs="Arial" w:hint="eastAsia"/>
                <w:b/>
                <w:bCs/>
              </w:rPr>
              <w:t>元，其中</w:t>
            </w:r>
            <w:r w:rsidRPr="00C10109">
              <w:rPr>
                <w:rFonts w:ascii="Arial" w:eastAsia="宋体" w:hAnsi="Arial" w:cs="Arial"/>
                <w:b/>
                <w:bCs/>
              </w:rPr>
              <w:t>16,018,580.00</w:t>
            </w:r>
            <w:r w:rsidRPr="00C10109">
              <w:rPr>
                <w:rFonts w:ascii="Arial" w:eastAsia="宋体" w:hAnsi="Arial" w:cs="Arial" w:hint="eastAsia"/>
                <w:b/>
                <w:bCs/>
              </w:rPr>
              <w:t>元已于以前年度计入预计负债。为何公司没有抗诉就选择和解？是否会影响境外的业务，后续对于知识产权类诉讼，公司如何避免或减少类似风险？</w:t>
            </w:r>
          </w:p>
          <w:p w14:paraId="2AF44729"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尊敬的投资者您好，考虑到目前全球政治环境的变化、最终诉讼结果的不确定性以及域外诉讼旷日持久等因素，为排除因诉讼引发的制裁风险，避免对公司业务经营造成更大损失，且为公司在北美市场营造更好的营商环境，公司主动与原告</w:t>
            </w:r>
            <w:r w:rsidRPr="00C10109">
              <w:rPr>
                <w:rFonts w:ascii="Arial" w:eastAsia="宋体" w:hAnsi="Arial" w:cs="Arial"/>
              </w:rPr>
              <w:t>Mitchell Repair Information Company, LLC</w:t>
            </w:r>
            <w:r w:rsidRPr="00C10109">
              <w:rPr>
                <w:rFonts w:ascii="Arial" w:eastAsia="宋体" w:hAnsi="Arial" w:cs="Arial" w:hint="eastAsia"/>
              </w:rPr>
              <w:t>及</w:t>
            </w:r>
            <w:r w:rsidRPr="00C10109">
              <w:rPr>
                <w:rFonts w:ascii="Arial" w:eastAsia="宋体" w:hAnsi="Arial" w:cs="Arial"/>
              </w:rPr>
              <w:t>Snap-on</w:t>
            </w:r>
            <w:r w:rsidRPr="00C10109">
              <w:rPr>
                <w:rFonts w:ascii="Arial" w:eastAsia="宋体" w:hAnsi="Arial" w:cs="Arial" w:hint="eastAsia"/>
              </w:rPr>
              <w:t>进行了和解。本次达成和解不会影响公司日常生产经营活动的正常开展。公司已销售的诊断产品的维修帮助服务功能不受影响；公司新生产的诊断产品，公司已与第三方数据公司达成合作，可替代公司原有维修帮助服务功能，对客户的使用体验影响有限。综合以上因素，预计本次和解对公司经营的影响有限。具体情况请您详见《关于公司涉及诉讼的进展公告》（公告编号：</w:t>
            </w:r>
            <w:r w:rsidRPr="00C10109">
              <w:rPr>
                <w:rFonts w:ascii="Arial" w:eastAsia="宋体" w:hAnsi="Arial" w:cs="Arial"/>
              </w:rPr>
              <w:t>2023-082</w:t>
            </w:r>
            <w:r w:rsidRPr="00C10109">
              <w:rPr>
                <w:rFonts w:ascii="Arial" w:eastAsia="宋体" w:hAnsi="Arial" w:cs="Arial" w:hint="eastAsia"/>
              </w:rPr>
              <w:t>）。</w:t>
            </w:r>
          </w:p>
          <w:p w14:paraId="47988A68" w14:textId="35B0EBBC" w:rsidR="00C10109" w:rsidRDefault="00C10109" w:rsidP="00C10109">
            <w:pPr>
              <w:pStyle w:val="af5"/>
              <w:ind w:firstLine="480"/>
              <w:jc w:val="both"/>
              <w:rPr>
                <w:rFonts w:ascii="Arial" w:eastAsia="宋体" w:hAnsi="Arial" w:cs="Arial"/>
              </w:rPr>
            </w:pPr>
            <w:r w:rsidRPr="00C10109">
              <w:rPr>
                <w:rFonts w:ascii="Arial" w:eastAsia="宋体" w:hAnsi="Arial" w:cs="Arial" w:hint="eastAsia"/>
              </w:rPr>
              <w:t>公司积极推行全球化经营策略，而境外经营面临的法律环境更为复杂，且随着公司不断拓展新的业务领域，市场竞争对手或其他主体出于各种目的而引</w:t>
            </w:r>
            <w:r w:rsidRPr="00C10109">
              <w:rPr>
                <w:rFonts w:ascii="Arial" w:eastAsia="宋体" w:hAnsi="Arial" w:cs="Arial" w:hint="eastAsia"/>
              </w:rPr>
              <w:lastRenderedPageBreak/>
              <w:t>发的知识产权纠纷恐难避免。在此背景下，公司将积极应对已出现的纠纷，并以此为契机，再度加强对知识产权保护和内控合规管理的资源投入，尽量减少后续卷入诉讼中的可能，规避化解经营中的法律风险。</w:t>
            </w:r>
            <w:r w:rsidRPr="00C10109">
              <w:rPr>
                <w:rFonts w:ascii="Arial" w:eastAsia="宋体" w:hAnsi="Arial" w:cs="Arial"/>
              </w:rPr>
              <w:t>2024</w:t>
            </w:r>
            <w:r w:rsidRPr="00C10109">
              <w:rPr>
                <w:rFonts w:ascii="Arial" w:eastAsia="宋体" w:hAnsi="Arial" w:cs="Arial" w:hint="eastAsia"/>
              </w:rPr>
              <w:t>年，公司一方面将进一步加强对知识产权风险的应对，另一方面也会进一步加强内控管理和相关制度的建设。具体措施请您详见公司于</w:t>
            </w:r>
            <w:r w:rsidRPr="00C10109">
              <w:rPr>
                <w:rFonts w:ascii="Arial" w:eastAsia="宋体" w:hAnsi="Arial" w:cs="Arial"/>
              </w:rPr>
              <w:t>2024</w:t>
            </w:r>
            <w:r w:rsidRPr="00C10109">
              <w:rPr>
                <w:rFonts w:ascii="Arial" w:eastAsia="宋体" w:hAnsi="Arial" w:cs="Arial" w:hint="eastAsia"/>
              </w:rPr>
              <w:t>年</w:t>
            </w:r>
            <w:r w:rsidRPr="00C10109">
              <w:rPr>
                <w:rFonts w:ascii="Arial" w:eastAsia="宋体" w:hAnsi="Arial" w:cs="Arial"/>
              </w:rPr>
              <w:t>3</w:t>
            </w:r>
            <w:r w:rsidRPr="00C10109">
              <w:rPr>
                <w:rFonts w:ascii="Arial" w:eastAsia="宋体" w:hAnsi="Arial" w:cs="Arial" w:hint="eastAsia"/>
              </w:rPr>
              <w:t>月</w:t>
            </w:r>
            <w:r w:rsidRPr="00C10109">
              <w:rPr>
                <w:rFonts w:ascii="Arial" w:eastAsia="宋体" w:hAnsi="Arial" w:cs="Arial"/>
              </w:rPr>
              <w:t>30</w:t>
            </w:r>
            <w:r w:rsidRPr="00C10109">
              <w:rPr>
                <w:rFonts w:ascii="Arial" w:eastAsia="宋体" w:hAnsi="Arial" w:cs="Arial" w:hint="eastAsia"/>
              </w:rPr>
              <w:t>日披露的《道通科技</w:t>
            </w:r>
            <w:r w:rsidRPr="00C10109">
              <w:rPr>
                <w:rFonts w:ascii="Arial" w:eastAsia="宋体" w:hAnsi="Arial" w:cs="Arial"/>
              </w:rPr>
              <w:t>2024</w:t>
            </w:r>
            <w:r w:rsidRPr="00C10109">
              <w:rPr>
                <w:rFonts w:ascii="Arial" w:eastAsia="宋体" w:hAnsi="Arial" w:cs="Arial" w:hint="eastAsia"/>
              </w:rPr>
              <w:t>年度“提质增效重回报”行动方案》。感谢您的关注！</w:t>
            </w:r>
          </w:p>
          <w:p w14:paraId="770F58A3" w14:textId="77777777" w:rsidR="00C10109" w:rsidRDefault="00C10109" w:rsidP="00294D6E">
            <w:pPr>
              <w:pStyle w:val="af5"/>
              <w:ind w:firstLine="480"/>
              <w:jc w:val="both"/>
              <w:rPr>
                <w:rFonts w:ascii="Arial" w:eastAsia="宋体" w:hAnsi="Arial" w:cs="Arial" w:hint="eastAsia"/>
              </w:rPr>
            </w:pPr>
          </w:p>
          <w:p w14:paraId="2A8D3C23" w14:textId="6BA27B4E" w:rsidR="00C10109" w:rsidRPr="00C10109" w:rsidRDefault="00C10109" w:rsidP="00294D6E">
            <w:pPr>
              <w:pStyle w:val="af5"/>
              <w:ind w:firstLine="482"/>
              <w:jc w:val="both"/>
              <w:rPr>
                <w:rFonts w:ascii="Arial" w:eastAsia="宋体" w:hAnsi="Arial" w:cs="Arial"/>
                <w:b/>
                <w:bCs/>
              </w:rPr>
            </w:pPr>
            <w:r w:rsidRPr="00C10109">
              <w:rPr>
                <w:rFonts w:ascii="Arial" w:eastAsia="宋体" w:hAnsi="Arial" w:cs="Arial" w:hint="eastAsia"/>
                <w:b/>
                <w:bCs/>
              </w:rPr>
              <w:t>问题七：</w:t>
            </w:r>
            <w:r w:rsidRPr="00C10109">
              <w:rPr>
                <w:rFonts w:ascii="Arial" w:eastAsia="宋体" w:hAnsi="Arial" w:cs="Arial" w:hint="eastAsia"/>
                <w:b/>
                <w:bCs/>
              </w:rPr>
              <w:t>董事长您好，请问公司</w:t>
            </w:r>
            <w:r w:rsidRPr="00C10109">
              <w:rPr>
                <w:rFonts w:ascii="Arial" w:eastAsia="宋体" w:hAnsi="Arial" w:cs="Arial"/>
                <w:b/>
                <w:bCs/>
              </w:rPr>
              <w:t>2024</w:t>
            </w:r>
            <w:r w:rsidRPr="00C10109">
              <w:rPr>
                <w:rFonts w:ascii="Arial" w:eastAsia="宋体" w:hAnsi="Arial" w:cs="Arial" w:hint="eastAsia"/>
                <w:b/>
                <w:bCs/>
              </w:rPr>
              <w:t>年新能源业务上有什么规划</w:t>
            </w:r>
          </w:p>
          <w:p w14:paraId="1F09C197"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尊敬的投资者您好，</w:t>
            </w:r>
            <w:r w:rsidRPr="00C10109">
              <w:rPr>
                <w:rFonts w:ascii="Arial" w:eastAsia="宋体" w:hAnsi="Arial" w:cs="Arial"/>
              </w:rPr>
              <w:t>2024</w:t>
            </w:r>
            <w:r w:rsidRPr="00C10109">
              <w:rPr>
                <w:rFonts w:ascii="Arial" w:eastAsia="宋体" w:hAnsi="Arial" w:cs="Arial" w:hint="eastAsia"/>
              </w:rPr>
              <w:t>年公司将继续加大对数字能源业务的战略投入，具体包括：</w:t>
            </w:r>
          </w:p>
          <w:p w14:paraId="545479F2"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w:t>
            </w:r>
            <w:r w:rsidRPr="00C10109">
              <w:rPr>
                <w:rFonts w:ascii="Arial" w:eastAsia="宋体" w:hAnsi="Arial" w:cs="Arial"/>
              </w:rPr>
              <w:t>1</w:t>
            </w:r>
            <w:r w:rsidRPr="00C10109">
              <w:rPr>
                <w:rFonts w:ascii="Arial" w:eastAsia="宋体" w:hAnsi="Arial" w:cs="Arial" w:hint="eastAsia"/>
              </w:rPr>
              <w:t>）以技术创新为驱动，持续加大核心技术战略投入；聚焦充电体验，打造端云结合的全场景数字化充电解决方案。以充电为核心，深入洞察客户需求，针对不同客户提供覆盖全场景的数字化充电解决方案。努力推出全系列超快一体及</w:t>
            </w:r>
            <w:r w:rsidRPr="00C10109">
              <w:rPr>
                <w:rFonts w:ascii="Arial" w:eastAsia="宋体" w:hAnsi="Arial" w:cs="Arial"/>
              </w:rPr>
              <w:t xml:space="preserve"> AC </w:t>
            </w:r>
            <w:r w:rsidRPr="00C10109">
              <w:rPr>
                <w:rFonts w:ascii="Arial" w:eastAsia="宋体" w:hAnsi="Arial" w:cs="Arial" w:hint="eastAsia"/>
              </w:rPr>
              <w:t>第二代产品等，进一步夯实数字能源云的核心能力，形成智能充电、智能运维、智能运营、能源管理为一体的云服务系统，同时广泛开放生态，积极探索多样化商业模式。</w:t>
            </w:r>
          </w:p>
          <w:p w14:paraId="47D72CAE" w14:textId="3EC28E73"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w:t>
            </w:r>
            <w:r w:rsidRPr="00C10109">
              <w:rPr>
                <w:rFonts w:ascii="Arial" w:eastAsia="宋体" w:hAnsi="Arial" w:cs="Arial"/>
              </w:rPr>
              <w:t>2</w:t>
            </w:r>
            <w:r w:rsidRPr="00C10109">
              <w:rPr>
                <w:rFonts w:ascii="Arial" w:eastAsia="宋体" w:hAnsi="Arial" w:cs="Arial" w:hint="eastAsia"/>
              </w:rPr>
              <w:t>）聚焦海外成长性市场，重点布局大客户突破。聚焦价值市场，重点突破充电运营商、能源公司、车企、车队等战略客户，融入大客户供应链、决策链，形成示范客户效应；同时快速转化传统经销商渠道，同步拓展电商渠道，建立</w:t>
            </w:r>
            <w:r w:rsidRPr="00C10109">
              <w:rPr>
                <w:rFonts w:ascii="Arial" w:eastAsia="宋体" w:hAnsi="Arial" w:cs="Arial"/>
              </w:rPr>
              <w:t>B+C</w:t>
            </w:r>
            <w:r w:rsidRPr="00C10109">
              <w:rPr>
                <w:rFonts w:ascii="Arial" w:eastAsia="宋体" w:hAnsi="Arial" w:cs="Arial" w:hint="eastAsia"/>
              </w:rPr>
              <w:t>精准营销，打造数字能源品牌影响力，快速创收。</w:t>
            </w:r>
          </w:p>
          <w:p w14:paraId="24D9DB0A"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w:t>
            </w:r>
            <w:r w:rsidRPr="00C10109">
              <w:rPr>
                <w:rFonts w:ascii="Arial" w:eastAsia="宋体" w:hAnsi="Arial" w:cs="Arial"/>
              </w:rPr>
              <w:t>3</w:t>
            </w:r>
            <w:r w:rsidRPr="00C10109">
              <w:rPr>
                <w:rFonts w:ascii="Arial" w:eastAsia="宋体" w:hAnsi="Arial" w:cs="Arial" w:hint="eastAsia"/>
              </w:rPr>
              <w:t>）以客户极致体验为核心，构建高效敏捷的服务体系。以客户为中心，建立以数字能源云为核心的快速响应能力，不断强化数字化服务系统；在全球范围内培育本地服务伙伴，建立多层级、广覆盖的全球服务网络。同时，构建本地化仓储、服务及运营能力，提升客户需求响应速度，提升客户满意度。</w:t>
            </w:r>
          </w:p>
          <w:p w14:paraId="54B4E194"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w:t>
            </w:r>
            <w:r w:rsidRPr="00C10109">
              <w:rPr>
                <w:rFonts w:ascii="Arial" w:eastAsia="宋体" w:hAnsi="Arial" w:cs="Arial"/>
              </w:rPr>
              <w:t>4</w:t>
            </w:r>
            <w:r w:rsidRPr="00C10109">
              <w:rPr>
                <w:rFonts w:ascii="Arial" w:eastAsia="宋体" w:hAnsi="Arial" w:cs="Arial" w:hint="eastAsia"/>
              </w:rPr>
              <w:t>）建立全球供应交付体系，保障供应连续性。重点关注全球战略性物料的供应趋势、欧美国家的政策导向，积极应对潜在经营风险。针对美国拜登政府基建法案</w:t>
            </w:r>
            <w:r w:rsidRPr="00C10109">
              <w:rPr>
                <w:rFonts w:ascii="Arial" w:eastAsia="宋体" w:hAnsi="Arial" w:cs="Arial"/>
              </w:rPr>
              <w:t xml:space="preserve">(BIL),2024 </w:t>
            </w:r>
            <w:r w:rsidRPr="00C10109">
              <w:rPr>
                <w:rFonts w:ascii="Arial" w:eastAsia="宋体" w:hAnsi="Arial" w:cs="Arial" w:hint="eastAsia"/>
              </w:rPr>
              <w:t>年加速提高美国本土化生产交付能力，提升公司在重点市场的综合竞争力，为销售突破、供应交付奠定坚实基础。</w:t>
            </w:r>
          </w:p>
          <w:p w14:paraId="6291D129" w14:textId="3A3EC787" w:rsidR="00C10109" w:rsidRPr="00C10109" w:rsidRDefault="00C10109" w:rsidP="00C10109">
            <w:pPr>
              <w:pStyle w:val="af5"/>
              <w:ind w:firstLine="480"/>
              <w:jc w:val="both"/>
              <w:rPr>
                <w:rFonts w:ascii="Arial" w:eastAsia="宋体" w:hAnsi="Arial" w:cs="Arial" w:hint="eastAsia"/>
              </w:rPr>
            </w:pPr>
            <w:r w:rsidRPr="00C10109">
              <w:rPr>
                <w:rFonts w:ascii="Arial" w:eastAsia="宋体" w:hAnsi="Arial" w:cs="Arial" w:hint="eastAsia"/>
              </w:rPr>
              <w:lastRenderedPageBreak/>
              <w:t>公司紧密围绕数字化、智能化、新能源化发展趋势，在产品中充分应用人工智能、大数据、新能源等领先技术，持续增强产品竞争优势；公司将坚持“价值创新、孜孜以求”的经营理念、</w:t>
            </w:r>
            <w:r w:rsidRPr="00C10109">
              <w:rPr>
                <w:rFonts w:ascii="Arial" w:eastAsia="宋体" w:hAnsi="Arial" w:cs="Arial"/>
              </w:rPr>
              <w:t xml:space="preserve"> “</w:t>
            </w:r>
            <w:r w:rsidRPr="00C10109">
              <w:rPr>
                <w:rFonts w:ascii="Arial" w:eastAsia="宋体" w:hAnsi="Arial" w:cs="Arial" w:hint="eastAsia"/>
              </w:rPr>
              <w:t>将产品做到极致”的产品理念以及“超越客户期望，立于拼搏奉献”的核心价值观，进一步深化组织变革，加强合作效能，实现高质量的加速蜕变，实现新的腾飞。感谢您的关注！</w:t>
            </w:r>
          </w:p>
          <w:p w14:paraId="4FF94F25" w14:textId="53616289" w:rsidR="00C10109" w:rsidRDefault="00C10109" w:rsidP="00294D6E">
            <w:pPr>
              <w:pStyle w:val="af5"/>
              <w:ind w:firstLine="480"/>
              <w:jc w:val="both"/>
              <w:rPr>
                <w:rFonts w:ascii="Arial" w:eastAsia="宋体" w:hAnsi="Arial" w:cs="Arial"/>
              </w:rPr>
            </w:pPr>
          </w:p>
          <w:p w14:paraId="5A0DFDB5" w14:textId="18CF658A" w:rsidR="00C10109" w:rsidRPr="00C10109" w:rsidRDefault="00C10109" w:rsidP="00294D6E">
            <w:pPr>
              <w:pStyle w:val="af5"/>
              <w:ind w:firstLine="482"/>
              <w:jc w:val="both"/>
              <w:rPr>
                <w:rFonts w:ascii="Arial" w:eastAsia="宋体" w:hAnsi="Arial" w:cs="Arial"/>
                <w:b/>
                <w:bCs/>
              </w:rPr>
            </w:pPr>
            <w:r w:rsidRPr="00C10109">
              <w:rPr>
                <w:rFonts w:ascii="Arial" w:eastAsia="宋体" w:hAnsi="Arial" w:cs="Arial" w:hint="eastAsia"/>
                <w:b/>
                <w:bCs/>
              </w:rPr>
              <w:t>问题八：</w:t>
            </w:r>
            <w:r w:rsidRPr="00C10109">
              <w:rPr>
                <w:rFonts w:ascii="Arial" w:eastAsia="宋体" w:hAnsi="Arial" w:cs="Arial" w:hint="eastAsia"/>
                <w:b/>
                <w:bCs/>
              </w:rPr>
              <w:t>董事长您好！加征关税对公司利润影响有多大？公司美国工厂产能如何？何时能达产？预计几月加征关税能解决或减小影响？</w:t>
            </w:r>
          </w:p>
          <w:p w14:paraId="7E215CAA" w14:textId="77777777" w:rsidR="00C10109" w:rsidRPr="00C10109" w:rsidRDefault="00C10109" w:rsidP="00C10109">
            <w:pPr>
              <w:pStyle w:val="af5"/>
              <w:ind w:firstLine="480"/>
              <w:jc w:val="both"/>
              <w:rPr>
                <w:rFonts w:ascii="Arial" w:eastAsia="宋体" w:hAnsi="Arial" w:cs="Arial"/>
              </w:rPr>
            </w:pPr>
            <w:r w:rsidRPr="00C10109">
              <w:rPr>
                <w:rFonts w:ascii="Arial" w:eastAsia="宋体" w:hAnsi="Arial" w:cs="Arial" w:hint="eastAsia"/>
              </w:rPr>
              <w:t>尊敬的投资者您好，为尽可能降低关税对公司影响，自</w:t>
            </w:r>
            <w:r w:rsidRPr="00C10109">
              <w:rPr>
                <w:rFonts w:ascii="Arial" w:eastAsia="宋体" w:hAnsi="Arial" w:cs="Arial"/>
              </w:rPr>
              <w:t>2018</w:t>
            </w:r>
            <w:r w:rsidRPr="00C10109">
              <w:rPr>
                <w:rFonts w:ascii="Arial" w:eastAsia="宋体" w:hAnsi="Arial" w:cs="Arial" w:hint="eastAsia"/>
              </w:rPr>
              <w:t>年公司将部分产能逐步向越南转移，</w:t>
            </w:r>
            <w:r w:rsidRPr="00C10109">
              <w:rPr>
                <w:rFonts w:ascii="Arial" w:eastAsia="宋体" w:hAnsi="Arial" w:cs="Arial"/>
              </w:rPr>
              <w:t>2023</w:t>
            </w:r>
            <w:r w:rsidRPr="00C10109">
              <w:rPr>
                <w:rFonts w:ascii="Arial" w:eastAsia="宋体" w:hAnsi="Arial" w:cs="Arial" w:hint="eastAsia"/>
              </w:rPr>
              <w:t>年下半年，公司的越南生产基地在保障交流充电桩产能的同时，新增了直流充电桩的产能。</w:t>
            </w:r>
          </w:p>
          <w:p w14:paraId="67771561" w14:textId="597F87E0" w:rsidR="00C10109" w:rsidRPr="00C10109" w:rsidRDefault="00C10109" w:rsidP="00C10109">
            <w:pPr>
              <w:pStyle w:val="af5"/>
              <w:ind w:firstLine="480"/>
              <w:jc w:val="both"/>
              <w:rPr>
                <w:rFonts w:ascii="Arial" w:eastAsia="宋体" w:hAnsi="Arial" w:cs="Arial" w:hint="eastAsia"/>
              </w:rPr>
            </w:pPr>
            <w:r w:rsidRPr="00C10109">
              <w:rPr>
                <w:rFonts w:ascii="Arial" w:eastAsia="宋体" w:hAnsi="Arial" w:cs="Arial" w:hint="eastAsia"/>
              </w:rPr>
              <w:t>面对拜登政府《基础设施法案》提出的新要求，即销往美国市场的充电桩必须在美国本土生产以获得美国政府补贴，公司</w:t>
            </w:r>
            <w:r w:rsidRPr="00C10109">
              <w:rPr>
                <w:rFonts w:ascii="Arial" w:eastAsia="宋体" w:hAnsi="Arial" w:cs="Arial"/>
              </w:rPr>
              <w:t>2023</w:t>
            </w:r>
            <w:r w:rsidRPr="00C10109">
              <w:rPr>
                <w:rFonts w:ascii="Arial" w:eastAsia="宋体" w:hAnsi="Arial" w:cs="Arial" w:hint="eastAsia"/>
              </w:rPr>
              <w:t>年开始在美国北卡罗来纳州建立工厂，打造美国本土化生产能力。</w:t>
            </w:r>
            <w:r w:rsidRPr="00C10109">
              <w:rPr>
                <w:rFonts w:ascii="Arial" w:eastAsia="宋体" w:hAnsi="Arial" w:cs="Arial"/>
              </w:rPr>
              <w:t>2023</w:t>
            </w:r>
            <w:r w:rsidRPr="00C10109">
              <w:rPr>
                <w:rFonts w:ascii="Arial" w:eastAsia="宋体" w:hAnsi="Arial" w:cs="Arial" w:hint="eastAsia"/>
              </w:rPr>
              <w:t>年底，美国工厂正式建成投产。公司采取的生产模式是“以销定产”，即根据销售预测及订单数据制定生产计划并进行适量备货。公司目前的产能储备充分，若遇订单增长，可随时扩产应对。谢谢您的关注！</w:t>
            </w:r>
          </w:p>
          <w:p w14:paraId="775D6DBF" w14:textId="77777777" w:rsidR="00C10109" w:rsidRPr="00C10109" w:rsidRDefault="00C10109" w:rsidP="00294D6E">
            <w:pPr>
              <w:pStyle w:val="af5"/>
              <w:ind w:firstLine="480"/>
              <w:jc w:val="both"/>
              <w:rPr>
                <w:rFonts w:ascii="Arial" w:eastAsia="宋体" w:hAnsi="Arial" w:cs="Arial" w:hint="eastAsia"/>
              </w:rPr>
            </w:pPr>
          </w:p>
          <w:p w14:paraId="764A5F7E" w14:textId="4302D7CD" w:rsidR="00C10109" w:rsidRPr="00C10109" w:rsidRDefault="00C10109" w:rsidP="00294D6E">
            <w:pPr>
              <w:pStyle w:val="af5"/>
              <w:ind w:firstLine="480"/>
              <w:jc w:val="both"/>
              <w:rPr>
                <w:rFonts w:ascii="Arial" w:eastAsia="宋体" w:hAnsi="Arial" w:cs="Arial" w:hint="eastAsia"/>
              </w:rPr>
            </w:pPr>
          </w:p>
        </w:tc>
      </w:tr>
      <w:tr w:rsidR="00473A8E" w:rsidRPr="00774DC6" w14:paraId="65006B53" w14:textId="77777777" w:rsidTr="00686285">
        <w:trPr>
          <w:trHeight w:val="812"/>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0F47099D" w14:textId="77777777"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lastRenderedPageBreak/>
              <w:t>附件清单</w:t>
            </w:r>
          </w:p>
          <w:p w14:paraId="2AEBF81C" w14:textId="33488415" w:rsidR="00473A8E" w:rsidRPr="00774DC6" w:rsidRDefault="00473A8E" w:rsidP="00473A8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（如有）</w:t>
            </w:r>
          </w:p>
        </w:tc>
        <w:tc>
          <w:tcPr>
            <w:tcW w:w="8359" w:type="dxa"/>
            <w:tcBorders>
              <w:top w:val="single" w:sz="4" w:space="0" w:color="000000"/>
              <w:left w:val="single" w:sz="4" w:space="0" w:color="000000"/>
              <w:bottom w:val="single" w:sz="4" w:space="0" w:color="000000"/>
              <w:right w:val="single" w:sz="4" w:space="0" w:color="000000"/>
            </w:tcBorders>
            <w:vAlign w:val="center"/>
          </w:tcPr>
          <w:p w14:paraId="399A06B7" w14:textId="36718147" w:rsidR="00473A8E" w:rsidRPr="00774DC6" w:rsidRDefault="00473A8E" w:rsidP="008D787E">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无</w:t>
            </w:r>
          </w:p>
        </w:tc>
      </w:tr>
      <w:tr w:rsidR="00473A8E" w:rsidRPr="00774DC6" w14:paraId="26008026" w14:textId="77777777" w:rsidTr="00686285">
        <w:trPr>
          <w:trHeight w:val="1216"/>
          <w:jc w:val="center"/>
        </w:trPr>
        <w:tc>
          <w:tcPr>
            <w:tcW w:w="997" w:type="dxa"/>
            <w:tcBorders>
              <w:top w:val="single" w:sz="4" w:space="0" w:color="000000"/>
              <w:left w:val="single" w:sz="4" w:space="0" w:color="000000"/>
              <w:bottom w:val="single" w:sz="4" w:space="0" w:color="000000"/>
              <w:right w:val="single" w:sz="4" w:space="0" w:color="000000"/>
            </w:tcBorders>
            <w:vAlign w:val="center"/>
          </w:tcPr>
          <w:p w14:paraId="55DFF8DE" w14:textId="5F65491E" w:rsidR="00473A8E" w:rsidRPr="00774DC6" w:rsidRDefault="00473A8E" w:rsidP="008D787E">
            <w:pPr>
              <w:spacing w:after="0" w:line="320" w:lineRule="exact"/>
              <w:ind w:right="110"/>
              <w:jc w:val="center"/>
              <w:rPr>
                <w:rFonts w:ascii="Arial" w:eastAsia="宋体" w:hAnsi="Arial" w:cs="Arial"/>
                <w:b/>
                <w:color w:val="auto"/>
                <w:sz w:val="24"/>
                <w:szCs w:val="24"/>
              </w:rPr>
            </w:pPr>
            <w:r w:rsidRPr="00774DC6">
              <w:rPr>
                <w:rFonts w:ascii="Arial" w:eastAsia="宋体" w:hAnsi="Arial" w:cs="Arial"/>
                <w:b/>
                <w:color w:val="auto"/>
                <w:sz w:val="24"/>
                <w:szCs w:val="24"/>
              </w:rPr>
              <w:t>备注</w:t>
            </w:r>
          </w:p>
        </w:tc>
        <w:tc>
          <w:tcPr>
            <w:tcW w:w="8359" w:type="dxa"/>
            <w:tcBorders>
              <w:top w:val="single" w:sz="4" w:space="0" w:color="000000"/>
              <w:left w:val="single" w:sz="4" w:space="0" w:color="000000"/>
              <w:bottom w:val="single" w:sz="4" w:space="0" w:color="000000"/>
              <w:right w:val="single" w:sz="4" w:space="0" w:color="000000"/>
            </w:tcBorders>
            <w:vAlign w:val="center"/>
          </w:tcPr>
          <w:p w14:paraId="0C5B4F5E" w14:textId="64A2F622" w:rsidR="00473A8E" w:rsidRPr="00774DC6" w:rsidRDefault="00473A8E" w:rsidP="00EC647B">
            <w:pPr>
              <w:snapToGrid w:val="0"/>
              <w:spacing w:after="0" w:line="320" w:lineRule="exact"/>
              <w:rPr>
                <w:rFonts w:ascii="Arial" w:eastAsia="宋体" w:hAnsi="Arial" w:cs="Arial"/>
                <w:color w:val="auto"/>
                <w:sz w:val="24"/>
                <w:szCs w:val="24"/>
              </w:rPr>
            </w:pPr>
            <w:r w:rsidRPr="00774DC6">
              <w:rPr>
                <w:rFonts w:ascii="Arial" w:eastAsia="宋体" w:hAnsi="Arial" w:cs="Arial"/>
                <w:color w:val="auto"/>
                <w:sz w:val="24"/>
                <w:szCs w:val="24"/>
              </w:rPr>
              <w:t>接待过程中，公司与投资者进行了充分的交流与沟通，并严格遵守公司《信息披露管理制度》等文件的规定，保证信息披露的真实、准确、完整、及时、公平，没有出现未公开重大信息泄露等情况。</w:t>
            </w:r>
          </w:p>
        </w:tc>
      </w:tr>
    </w:tbl>
    <w:p w14:paraId="492D54F0" w14:textId="77777777" w:rsidR="00585A12" w:rsidRPr="00774DC6" w:rsidRDefault="00585A12">
      <w:pPr>
        <w:spacing w:after="0"/>
        <w:jc w:val="both"/>
        <w:rPr>
          <w:rFonts w:ascii="Arial" w:eastAsia="宋体" w:hAnsi="Arial" w:cs="Arial"/>
          <w:color w:val="auto"/>
        </w:rPr>
      </w:pPr>
    </w:p>
    <w:sectPr w:rsidR="00585A12" w:rsidRPr="00774DC6" w:rsidSect="00473A8E">
      <w:pgSz w:w="11906" w:h="16838" w:code="9"/>
      <w:pgMar w:top="1446" w:right="1797" w:bottom="1582" w:left="1797" w:header="720" w:footer="72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7462" w14:textId="77777777" w:rsidR="00AC246F" w:rsidRDefault="00AC246F" w:rsidP="00170410">
      <w:pPr>
        <w:spacing w:after="0" w:line="240" w:lineRule="auto"/>
      </w:pPr>
      <w:r>
        <w:separator/>
      </w:r>
    </w:p>
  </w:endnote>
  <w:endnote w:type="continuationSeparator" w:id="0">
    <w:p w14:paraId="14480994" w14:textId="77777777" w:rsidR="00AC246F" w:rsidRDefault="00AC246F" w:rsidP="0017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60FF" w14:textId="77777777" w:rsidR="00AC246F" w:rsidRDefault="00AC246F" w:rsidP="00170410">
      <w:pPr>
        <w:spacing w:after="0" w:line="240" w:lineRule="auto"/>
      </w:pPr>
      <w:r>
        <w:separator/>
      </w:r>
    </w:p>
  </w:footnote>
  <w:footnote w:type="continuationSeparator" w:id="0">
    <w:p w14:paraId="0C9CE8B0" w14:textId="77777777" w:rsidR="00AC246F" w:rsidRDefault="00AC246F" w:rsidP="00170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61E"/>
    <w:multiLevelType w:val="hybridMultilevel"/>
    <w:tmpl w:val="529A4F24"/>
    <w:lvl w:ilvl="0" w:tplc="0409000B">
      <w:start w:val="1"/>
      <w:numFmt w:val="bullet"/>
      <w:lvlText w:val=""/>
      <w:lvlJc w:val="left"/>
      <w:pPr>
        <w:ind w:left="1069" w:hanging="420"/>
      </w:pPr>
      <w:rPr>
        <w:rFonts w:ascii="Wingdings" w:hAnsi="Wingdings" w:hint="default"/>
      </w:rPr>
    </w:lvl>
    <w:lvl w:ilvl="1" w:tplc="04090003" w:tentative="1">
      <w:start w:val="1"/>
      <w:numFmt w:val="bullet"/>
      <w:lvlText w:val=""/>
      <w:lvlJc w:val="left"/>
      <w:pPr>
        <w:ind w:left="1489" w:hanging="420"/>
      </w:pPr>
      <w:rPr>
        <w:rFonts w:ascii="Wingdings" w:hAnsi="Wingdings" w:hint="default"/>
      </w:rPr>
    </w:lvl>
    <w:lvl w:ilvl="2" w:tplc="04090005" w:tentative="1">
      <w:start w:val="1"/>
      <w:numFmt w:val="bullet"/>
      <w:lvlText w:val=""/>
      <w:lvlJc w:val="left"/>
      <w:pPr>
        <w:ind w:left="1909" w:hanging="420"/>
      </w:pPr>
      <w:rPr>
        <w:rFonts w:ascii="Wingdings" w:hAnsi="Wingdings" w:hint="default"/>
      </w:rPr>
    </w:lvl>
    <w:lvl w:ilvl="3" w:tplc="04090001" w:tentative="1">
      <w:start w:val="1"/>
      <w:numFmt w:val="bullet"/>
      <w:lvlText w:val=""/>
      <w:lvlJc w:val="left"/>
      <w:pPr>
        <w:ind w:left="2329" w:hanging="420"/>
      </w:pPr>
      <w:rPr>
        <w:rFonts w:ascii="Wingdings" w:hAnsi="Wingdings" w:hint="default"/>
      </w:rPr>
    </w:lvl>
    <w:lvl w:ilvl="4" w:tplc="04090003" w:tentative="1">
      <w:start w:val="1"/>
      <w:numFmt w:val="bullet"/>
      <w:lvlText w:val=""/>
      <w:lvlJc w:val="left"/>
      <w:pPr>
        <w:ind w:left="2749" w:hanging="420"/>
      </w:pPr>
      <w:rPr>
        <w:rFonts w:ascii="Wingdings" w:hAnsi="Wingdings" w:hint="default"/>
      </w:rPr>
    </w:lvl>
    <w:lvl w:ilvl="5" w:tplc="04090005" w:tentative="1">
      <w:start w:val="1"/>
      <w:numFmt w:val="bullet"/>
      <w:lvlText w:val=""/>
      <w:lvlJc w:val="left"/>
      <w:pPr>
        <w:ind w:left="3169" w:hanging="420"/>
      </w:pPr>
      <w:rPr>
        <w:rFonts w:ascii="Wingdings" w:hAnsi="Wingdings" w:hint="default"/>
      </w:rPr>
    </w:lvl>
    <w:lvl w:ilvl="6" w:tplc="04090001" w:tentative="1">
      <w:start w:val="1"/>
      <w:numFmt w:val="bullet"/>
      <w:lvlText w:val=""/>
      <w:lvlJc w:val="left"/>
      <w:pPr>
        <w:ind w:left="3589" w:hanging="420"/>
      </w:pPr>
      <w:rPr>
        <w:rFonts w:ascii="Wingdings" w:hAnsi="Wingdings" w:hint="default"/>
      </w:rPr>
    </w:lvl>
    <w:lvl w:ilvl="7" w:tplc="04090003" w:tentative="1">
      <w:start w:val="1"/>
      <w:numFmt w:val="bullet"/>
      <w:lvlText w:val=""/>
      <w:lvlJc w:val="left"/>
      <w:pPr>
        <w:ind w:left="4009" w:hanging="420"/>
      </w:pPr>
      <w:rPr>
        <w:rFonts w:ascii="Wingdings" w:hAnsi="Wingdings" w:hint="default"/>
      </w:rPr>
    </w:lvl>
    <w:lvl w:ilvl="8" w:tplc="04090005" w:tentative="1">
      <w:start w:val="1"/>
      <w:numFmt w:val="bullet"/>
      <w:lvlText w:val=""/>
      <w:lvlJc w:val="left"/>
      <w:pPr>
        <w:ind w:left="4429" w:hanging="420"/>
      </w:pPr>
      <w:rPr>
        <w:rFonts w:ascii="Wingdings" w:hAnsi="Wingdings" w:hint="default"/>
      </w:rPr>
    </w:lvl>
  </w:abstractNum>
  <w:abstractNum w:abstractNumId="1" w15:restartNumberingAfterBreak="0">
    <w:nsid w:val="0CB70246"/>
    <w:multiLevelType w:val="hybridMultilevel"/>
    <w:tmpl w:val="B56EF258"/>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3A56007"/>
    <w:multiLevelType w:val="hybridMultilevel"/>
    <w:tmpl w:val="4B72B6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51B5463"/>
    <w:multiLevelType w:val="multilevel"/>
    <w:tmpl w:val="4C6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4460B"/>
    <w:multiLevelType w:val="hybridMultilevel"/>
    <w:tmpl w:val="AC62CF62"/>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F181A69"/>
    <w:multiLevelType w:val="hybridMultilevel"/>
    <w:tmpl w:val="5D1C70F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23511EB8"/>
    <w:multiLevelType w:val="hybridMultilevel"/>
    <w:tmpl w:val="E6B40C88"/>
    <w:lvl w:ilvl="0" w:tplc="36F60CA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93A5699"/>
    <w:multiLevelType w:val="hybridMultilevel"/>
    <w:tmpl w:val="E4680128"/>
    <w:lvl w:ilvl="0" w:tplc="8EE8BE4C">
      <w:start w:val="1"/>
      <w:numFmt w:val="japaneseCounting"/>
      <w:lvlText w:val="%1、"/>
      <w:lvlJc w:val="left"/>
      <w:pPr>
        <w:ind w:left="450" w:hanging="45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DB412FA"/>
    <w:multiLevelType w:val="hybridMultilevel"/>
    <w:tmpl w:val="F4BA4C6C"/>
    <w:lvl w:ilvl="0" w:tplc="173E1D56">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15:restartNumberingAfterBreak="0">
    <w:nsid w:val="3024243A"/>
    <w:multiLevelType w:val="hybridMultilevel"/>
    <w:tmpl w:val="0FF8E29C"/>
    <w:lvl w:ilvl="0" w:tplc="886054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10C5830"/>
    <w:multiLevelType w:val="hybridMultilevel"/>
    <w:tmpl w:val="FFF4CC68"/>
    <w:lvl w:ilvl="0" w:tplc="B32C49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1DD35B9"/>
    <w:multiLevelType w:val="hybridMultilevel"/>
    <w:tmpl w:val="5B60CB9C"/>
    <w:lvl w:ilvl="0" w:tplc="0409000B">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2" w15:restartNumberingAfterBreak="0">
    <w:nsid w:val="3BDA67B7"/>
    <w:multiLevelType w:val="hybridMultilevel"/>
    <w:tmpl w:val="D53CF5E8"/>
    <w:lvl w:ilvl="0" w:tplc="5B9E2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82032D"/>
    <w:multiLevelType w:val="hybridMultilevel"/>
    <w:tmpl w:val="4024F4F0"/>
    <w:lvl w:ilvl="0" w:tplc="F998DBD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4215552C"/>
    <w:multiLevelType w:val="hybridMultilevel"/>
    <w:tmpl w:val="5CF46A34"/>
    <w:lvl w:ilvl="0" w:tplc="7C88D358">
      <w:start w:val="1"/>
      <w:numFmt w:val="lowerLetter"/>
      <w:lvlText w:val="%1)"/>
      <w:lvlJc w:val="left"/>
      <w:pPr>
        <w:ind w:left="1200" w:hanging="420"/>
      </w:pPr>
      <w:rPr>
        <w:rFonts w:hint="default"/>
        <w:b/>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5" w15:restartNumberingAfterBreak="0">
    <w:nsid w:val="47415D4E"/>
    <w:multiLevelType w:val="hybridMultilevel"/>
    <w:tmpl w:val="71E27BD2"/>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570C3A55"/>
    <w:multiLevelType w:val="hybridMultilevel"/>
    <w:tmpl w:val="08782192"/>
    <w:lvl w:ilvl="0" w:tplc="914EFBD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5DD3307A"/>
    <w:multiLevelType w:val="hybridMultilevel"/>
    <w:tmpl w:val="DCA0775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646E103C"/>
    <w:multiLevelType w:val="hybridMultilevel"/>
    <w:tmpl w:val="12523BBA"/>
    <w:lvl w:ilvl="0" w:tplc="DF741D64">
      <w:start w:val="1"/>
      <w:numFmt w:val="bullet"/>
      <w:lvlText w:val=""/>
      <w:lvlJc w:val="left"/>
      <w:pPr>
        <w:tabs>
          <w:tab w:val="num" w:pos="720"/>
        </w:tabs>
        <w:ind w:left="720" w:hanging="360"/>
      </w:pPr>
      <w:rPr>
        <w:rFonts w:ascii="Wingdings" w:hAnsi="Wingdings" w:hint="default"/>
      </w:rPr>
    </w:lvl>
    <w:lvl w:ilvl="1" w:tplc="E15C2838" w:tentative="1">
      <w:start w:val="1"/>
      <w:numFmt w:val="bullet"/>
      <w:lvlText w:val=""/>
      <w:lvlJc w:val="left"/>
      <w:pPr>
        <w:tabs>
          <w:tab w:val="num" w:pos="1440"/>
        </w:tabs>
        <w:ind w:left="1440" w:hanging="360"/>
      </w:pPr>
      <w:rPr>
        <w:rFonts w:ascii="Wingdings" w:hAnsi="Wingdings" w:hint="default"/>
      </w:rPr>
    </w:lvl>
    <w:lvl w:ilvl="2" w:tplc="6DD88962" w:tentative="1">
      <w:start w:val="1"/>
      <w:numFmt w:val="bullet"/>
      <w:lvlText w:val=""/>
      <w:lvlJc w:val="left"/>
      <w:pPr>
        <w:tabs>
          <w:tab w:val="num" w:pos="2160"/>
        </w:tabs>
        <w:ind w:left="2160" w:hanging="360"/>
      </w:pPr>
      <w:rPr>
        <w:rFonts w:ascii="Wingdings" w:hAnsi="Wingdings" w:hint="default"/>
      </w:rPr>
    </w:lvl>
    <w:lvl w:ilvl="3" w:tplc="F4DA05A2" w:tentative="1">
      <w:start w:val="1"/>
      <w:numFmt w:val="bullet"/>
      <w:lvlText w:val=""/>
      <w:lvlJc w:val="left"/>
      <w:pPr>
        <w:tabs>
          <w:tab w:val="num" w:pos="2880"/>
        </w:tabs>
        <w:ind w:left="2880" w:hanging="360"/>
      </w:pPr>
      <w:rPr>
        <w:rFonts w:ascii="Wingdings" w:hAnsi="Wingdings" w:hint="default"/>
      </w:rPr>
    </w:lvl>
    <w:lvl w:ilvl="4" w:tplc="521EC956" w:tentative="1">
      <w:start w:val="1"/>
      <w:numFmt w:val="bullet"/>
      <w:lvlText w:val=""/>
      <w:lvlJc w:val="left"/>
      <w:pPr>
        <w:tabs>
          <w:tab w:val="num" w:pos="3600"/>
        </w:tabs>
        <w:ind w:left="3600" w:hanging="360"/>
      </w:pPr>
      <w:rPr>
        <w:rFonts w:ascii="Wingdings" w:hAnsi="Wingdings" w:hint="default"/>
      </w:rPr>
    </w:lvl>
    <w:lvl w:ilvl="5" w:tplc="904423B4" w:tentative="1">
      <w:start w:val="1"/>
      <w:numFmt w:val="bullet"/>
      <w:lvlText w:val=""/>
      <w:lvlJc w:val="left"/>
      <w:pPr>
        <w:tabs>
          <w:tab w:val="num" w:pos="4320"/>
        </w:tabs>
        <w:ind w:left="4320" w:hanging="360"/>
      </w:pPr>
      <w:rPr>
        <w:rFonts w:ascii="Wingdings" w:hAnsi="Wingdings" w:hint="default"/>
      </w:rPr>
    </w:lvl>
    <w:lvl w:ilvl="6" w:tplc="128E5252" w:tentative="1">
      <w:start w:val="1"/>
      <w:numFmt w:val="bullet"/>
      <w:lvlText w:val=""/>
      <w:lvlJc w:val="left"/>
      <w:pPr>
        <w:tabs>
          <w:tab w:val="num" w:pos="5040"/>
        </w:tabs>
        <w:ind w:left="5040" w:hanging="360"/>
      </w:pPr>
      <w:rPr>
        <w:rFonts w:ascii="Wingdings" w:hAnsi="Wingdings" w:hint="default"/>
      </w:rPr>
    </w:lvl>
    <w:lvl w:ilvl="7" w:tplc="9268397A" w:tentative="1">
      <w:start w:val="1"/>
      <w:numFmt w:val="bullet"/>
      <w:lvlText w:val=""/>
      <w:lvlJc w:val="left"/>
      <w:pPr>
        <w:tabs>
          <w:tab w:val="num" w:pos="5760"/>
        </w:tabs>
        <w:ind w:left="5760" w:hanging="360"/>
      </w:pPr>
      <w:rPr>
        <w:rFonts w:ascii="Wingdings" w:hAnsi="Wingdings" w:hint="default"/>
      </w:rPr>
    </w:lvl>
    <w:lvl w:ilvl="8" w:tplc="84A66D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D45B35"/>
    <w:multiLevelType w:val="hybridMultilevel"/>
    <w:tmpl w:val="83469A52"/>
    <w:lvl w:ilvl="0" w:tplc="9A147B8C">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20" w15:restartNumberingAfterBreak="0">
    <w:nsid w:val="64D91A8B"/>
    <w:multiLevelType w:val="hybridMultilevel"/>
    <w:tmpl w:val="C2086708"/>
    <w:lvl w:ilvl="0" w:tplc="77489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85E367E"/>
    <w:multiLevelType w:val="hybridMultilevel"/>
    <w:tmpl w:val="4C3050E0"/>
    <w:lvl w:ilvl="0" w:tplc="D6307282">
      <w:start w:val="1"/>
      <w:numFmt w:val="decimal"/>
      <w:lvlText w:val="%1）"/>
      <w:lvlJc w:val="left"/>
      <w:pPr>
        <w:ind w:left="780" w:hanging="360"/>
      </w:pPr>
      <w:rPr>
        <w:rFonts w:hint="default"/>
        <w:b/>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748977F2"/>
    <w:multiLevelType w:val="hybridMultilevel"/>
    <w:tmpl w:val="4FC6AFF2"/>
    <w:lvl w:ilvl="0" w:tplc="BFF8054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A4A40A6"/>
    <w:multiLevelType w:val="hybridMultilevel"/>
    <w:tmpl w:val="BDD6336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15:restartNumberingAfterBreak="0">
    <w:nsid w:val="7D655733"/>
    <w:multiLevelType w:val="hybridMultilevel"/>
    <w:tmpl w:val="FF1A4318"/>
    <w:lvl w:ilvl="0" w:tplc="9A147B8C">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num w:numId="1">
    <w:abstractNumId w:val="21"/>
  </w:num>
  <w:num w:numId="2">
    <w:abstractNumId w:val="14"/>
  </w:num>
  <w:num w:numId="3">
    <w:abstractNumId w:val="15"/>
  </w:num>
  <w:num w:numId="4">
    <w:abstractNumId w:val="4"/>
  </w:num>
  <w:num w:numId="5">
    <w:abstractNumId w:val="23"/>
  </w:num>
  <w:num w:numId="6">
    <w:abstractNumId w:val="11"/>
  </w:num>
  <w:num w:numId="7">
    <w:abstractNumId w:val="12"/>
  </w:num>
  <w:num w:numId="8">
    <w:abstractNumId w:val="0"/>
  </w:num>
  <w:num w:numId="9">
    <w:abstractNumId w:val="5"/>
  </w:num>
  <w:num w:numId="10">
    <w:abstractNumId w:val="22"/>
  </w:num>
  <w:num w:numId="11">
    <w:abstractNumId w:val="24"/>
  </w:num>
  <w:num w:numId="12">
    <w:abstractNumId w:val="17"/>
  </w:num>
  <w:num w:numId="13">
    <w:abstractNumId w:val="19"/>
  </w:num>
  <w:num w:numId="14">
    <w:abstractNumId w:val="18"/>
  </w:num>
  <w:num w:numId="15">
    <w:abstractNumId w:val="1"/>
  </w:num>
  <w:num w:numId="16">
    <w:abstractNumId w:val="2"/>
  </w:num>
  <w:num w:numId="17">
    <w:abstractNumId w:val="8"/>
  </w:num>
  <w:num w:numId="18">
    <w:abstractNumId w:val="7"/>
  </w:num>
  <w:num w:numId="19">
    <w:abstractNumId w:val="3"/>
  </w:num>
  <w:num w:numId="20">
    <w:abstractNumId w:val="20"/>
  </w:num>
  <w:num w:numId="21">
    <w:abstractNumId w:val="9"/>
  </w:num>
  <w:num w:numId="22">
    <w:abstractNumId w:val="16"/>
  </w:num>
  <w:num w:numId="23">
    <w:abstractNumId w:val="6"/>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A5"/>
    <w:rsid w:val="00000910"/>
    <w:rsid w:val="0000316E"/>
    <w:rsid w:val="00005C65"/>
    <w:rsid w:val="00010541"/>
    <w:rsid w:val="0001289B"/>
    <w:rsid w:val="0001395D"/>
    <w:rsid w:val="00024CEE"/>
    <w:rsid w:val="000279F5"/>
    <w:rsid w:val="00030199"/>
    <w:rsid w:val="00033044"/>
    <w:rsid w:val="0003535E"/>
    <w:rsid w:val="000370AF"/>
    <w:rsid w:val="000453C6"/>
    <w:rsid w:val="00046782"/>
    <w:rsid w:val="000500F7"/>
    <w:rsid w:val="00050CA2"/>
    <w:rsid w:val="000563B8"/>
    <w:rsid w:val="00057518"/>
    <w:rsid w:val="00057A10"/>
    <w:rsid w:val="00061539"/>
    <w:rsid w:val="00063D86"/>
    <w:rsid w:val="000668A8"/>
    <w:rsid w:val="000756DA"/>
    <w:rsid w:val="0007680B"/>
    <w:rsid w:val="000768B1"/>
    <w:rsid w:val="000811E0"/>
    <w:rsid w:val="000828CD"/>
    <w:rsid w:val="0008407C"/>
    <w:rsid w:val="000920EC"/>
    <w:rsid w:val="00092EC9"/>
    <w:rsid w:val="000932F9"/>
    <w:rsid w:val="000A0865"/>
    <w:rsid w:val="000A286C"/>
    <w:rsid w:val="000B0852"/>
    <w:rsid w:val="000B0CB0"/>
    <w:rsid w:val="000B20FC"/>
    <w:rsid w:val="000B43E3"/>
    <w:rsid w:val="000B4B9A"/>
    <w:rsid w:val="000B726B"/>
    <w:rsid w:val="000C1040"/>
    <w:rsid w:val="000C3C75"/>
    <w:rsid w:val="000D0571"/>
    <w:rsid w:val="000D1DCE"/>
    <w:rsid w:val="000D2057"/>
    <w:rsid w:val="000E6E45"/>
    <w:rsid w:val="000F2DBF"/>
    <w:rsid w:val="00100B4C"/>
    <w:rsid w:val="00100C18"/>
    <w:rsid w:val="00106CD3"/>
    <w:rsid w:val="00107532"/>
    <w:rsid w:val="0012569D"/>
    <w:rsid w:val="00130866"/>
    <w:rsid w:val="001341E4"/>
    <w:rsid w:val="00136A90"/>
    <w:rsid w:val="00145CFB"/>
    <w:rsid w:val="00150DB7"/>
    <w:rsid w:val="00154258"/>
    <w:rsid w:val="00157EE6"/>
    <w:rsid w:val="0016199E"/>
    <w:rsid w:val="00166128"/>
    <w:rsid w:val="00170410"/>
    <w:rsid w:val="001733A9"/>
    <w:rsid w:val="00176BF8"/>
    <w:rsid w:val="0018112E"/>
    <w:rsid w:val="001851C7"/>
    <w:rsid w:val="00190ECB"/>
    <w:rsid w:val="001957A7"/>
    <w:rsid w:val="001B0CF5"/>
    <w:rsid w:val="001B6A2A"/>
    <w:rsid w:val="001C1067"/>
    <w:rsid w:val="001C2971"/>
    <w:rsid w:val="001C5DD3"/>
    <w:rsid w:val="001D5C37"/>
    <w:rsid w:val="001E1BBB"/>
    <w:rsid w:val="001E26A9"/>
    <w:rsid w:val="001E3318"/>
    <w:rsid w:val="001F0544"/>
    <w:rsid w:val="001F3E61"/>
    <w:rsid w:val="00200E96"/>
    <w:rsid w:val="002054DC"/>
    <w:rsid w:val="00211139"/>
    <w:rsid w:val="002120E3"/>
    <w:rsid w:val="00213C91"/>
    <w:rsid w:val="002215C9"/>
    <w:rsid w:val="0022285C"/>
    <w:rsid w:val="00225292"/>
    <w:rsid w:val="00230CD1"/>
    <w:rsid w:val="002420F8"/>
    <w:rsid w:val="00243A9B"/>
    <w:rsid w:val="0024739E"/>
    <w:rsid w:val="0025015D"/>
    <w:rsid w:val="0027236A"/>
    <w:rsid w:val="00283222"/>
    <w:rsid w:val="00286887"/>
    <w:rsid w:val="00290582"/>
    <w:rsid w:val="00292E48"/>
    <w:rsid w:val="00293727"/>
    <w:rsid w:val="00294D6E"/>
    <w:rsid w:val="002A3138"/>
    <w:rsid w:val="002A67FF"/>
    <w:rsid w:val="002A7BA0"/>
    <w:rsid w:val="002B75D3"/>
    <w:rsid w:val="002D0456"/>
    <w:rsid w:val="002E50D5"/>
    <w:rsid w:val="00301D5F"/>
    <w:rsid w:val="00301EF4"/>
    <w:rsid w:val="00304F42"/>
    <w:rsid w:val="003065CB"/>
    <w:rsid w:val="00307AFB"/>
    <w:rsid w:val="00310B37"/>
    <w:rsid w:val="003123C5"/>
    <w:rsid w:val="00312BFB"/>
    <w:rsid w:val="003175D2"/>
    <w:rsid w:val="00325820"/>
    <w:rsid w:val="00326A8C"/>
    <w:rsid w:val="00327764"/>
    <w:rsid w:val="00327B25"/>
    <w:rsid w:val="003321C1"/>
    <w:rsid w:val="00333359"/>
    <w:rsid w:val="0033347F"/>
    <w:rsid w:val="00346822"/>
    <w:rsid w:val="003503FF"/>
    <w:rsid w:val="003528FE"/>
    <w:rsid w:val="003548DE"/>
    <w:rsid w:val="00360640"/>
    <w:rsid w:val="00360CA2"/>
    <w:rsid w:val="00363F7D"/>
    <w:rsid w:val="00365953"/>
    <w:rsid w:val="00372B79"/>
    <w:rsid w:val="00372B92"/>
    <w:rsid w:val="00384515"/>
    <w:rsid w:val="0038677B"/>
    <w:rsid w:val="003A2122"/>
    <w:rsid w:val="003A29D1"/>
    <w:rsid w:val="003C0616"/>
    <w:rsid w:val="003C0958"/>
    <w:rsid w:val="003C47D4"/>
    <w:rsid w:val="003D13DF"/>
    <w:rsid w:val="003E77D7"/>
    <w:rsid w:val="003F67E0"/>
    <w:rsid w:val="003F6FA5"/>
    <w:rsid w:val="003F791C"/>
    <w:rsid w:val="004035FD"/>
    <w:rsid w:val="00403D27"/>
    <w:rsid w:val="004070FF"/>
    <w:rsid w:val="004203DD"/>
    <w:rsid w:val="00420FAD"/>
    <w:rsid w:val="0042392C"/>
    <w:rsid w:val="00435558"/>
    <w:rsid w:val="004454BA"/>
    <w:rsid w:val="00451658"/>
    <w:rsid w:val="00457307"/>
    <w:rsid w:val="00473808"/>
    <w:rsid w:val="00473A8E"/>
    <w:rsid w:val="0047432C"/>
    <w:rsid w:val="00476E3C"/>
    <w:rsid w:val="004805BE"/>
    <w:rsid w:val="00480C3F"/>
    <w:rsid w:val="00483FFF"/>
    <w:rsid w:val="0049465C"/>
    <w:rsid w:val="004A34B0"/>
    <w:rsid w:val="004A655D"/>
    <w:rsid w:val="004B0303"/>
    <w:rsid w:val="004B29DC"/>
    <w:rsid w:val="004C21AD"/>
    <w:rsid w:val="004D224A"/>
    <w:rsid w:val="004D29FD"/>
    <w:rsid w:val="004E5DC8"/>
    <w:rsid w:val="004F02A7"/>
    <w:rsid w:val="004F604A"/>
    <w:rsid w:val="004F6FFF"/>
    <w:rsid w:val="00507343"/>
    <w:rsid w:val="00507F47"/>
    <w:rsid w:val="00510ADF"/>
    <w:rsid w:val="005114CC"/>
    <w:rsid w:val="00514934"/>
    <w:rsid w:val="00544DFA"/>
    <w:rsid w:val="00545C77"/>
    <w:rsid w:val="0054726A"/>
    <w:rsid w:val="00551054"/>
    <w:rsid w:val="00552672"/>
    <w:rsid w:val="005528D9"/>
    <w:rsid w:val="0055337C"/>
    <w:rsid w:val="00566653"/>
    <w:rsid w:val="005673FE"/>
    <w:rsid w:val="0057561B"/>
    <w:rsid w:val="00582743"/>
    <w:rsid w:val="00585A12"/>
    <w:rsid w:val="00586C7D"/>
    <w:rsid w:val="0058791A"/>
    <w:rsid w:val="0059299D"/>
    <w:rsid w:val="00595828"/>
    <w:rsid w:val="005A2882"/>
    <w:rsid w:val="005A50F6"/>
    <w:rsid w:val="005B1318"/>
    <w:rsid w:val="005B1A98"/>
    <w:rsid w:val="005B2259"/>
    <w:rsid w:val="005B508E"/>
    <w:rsid w:val="005B618A"/>
    <w:rsid w:val="005C120E"/>
    <w:rsid w:val="005C1FFE"/>
    <w:rsid w:val="005C4E73"/>
    <w:rsid w:val="005D3E4D"/>
    <w:rsid w:val="005D4C9A"/>
    <w:rsid w:val="005D7077"/>
    <w:rsid w:val="005E72D0"/>
    <w:rsid w:val="005F3E7C"/>
    <w:rsid w:val="005F44B1"/>
    <w:rsid w:val="005F44BE"/>
    <w:rsid w:val="00600083"/>
    <w:rsid w:val="00607BC8"/>
    <w:rsid w:val="006106FB"/>
    <w:rsid w:val="00610F67"/>
    <w:rsid w:val="00614B8D"/>
    <w:rsid w:val="0062759D"/>
    <w:rsid w:val="00630BED"/>
    <w:rsid w:val="006357D6"/>
    <w:rsid w:val="00635F5C"/>
    <w:rsid w:val="00646C53"/>
    <w:rsid w:val="0064776A"/>
    <w:rsid w:val="006513A1"/>
    <w:rsid w:val="00657415"/>
    <w:rsid w:val="006621D5"/>
    <w:rsid w:val="00662C58"/>
    <w:rsid w:val="00665E72"/>
    <w:rsid w:val="0066614E"/>
    <w:rsid w:val="00666571"/>
    <w:rsid w:val="00670353"/>
    <w:rsid w:val="00672544"/>
    <w:rsid w:val="00674391"/>
    <w:rsid w:val="00674A2B"/>
    <w:rsid w:val="00681009"/>
    <w:rsid w:val="0068161F"/>
    <w:rsid w:val="00682360"/>
    <w:rsid w:val="006850B2"/>
    <w:rsid w:val="00685C28"/>
    <w:rsid w:val="00686285"/>
    <w:rsid w:val="006879D0"/>
    <w:rsid w:val="006A4A79"/>
    <w:rsid w:val="006B1296"/>
    <w:rsid w:val="006B4FC2"/>
    <w:rsid w:val="006B65A8"/>
    <w:rsid w:val="006B6CCA"/>
    <w:rsid w:val="006C0764"/>
    <w:rsid w:val="006C20CB"/>
    <w:rsid w:val="006C3730"/>
    <w:rsid w:val="006D5D76"/>
    <w:rsid w:val="006E526C"/>
    <w:rsid w:val="006E6822"/>
    <w:rsid w:val="006F089D"/>
    <w:rsid w:val="006F4C74"/>
    <w:rsid w:val="006F5E05"/>
    <w:rsid w:val="00706E8A"/>
    <w:rsid w:val="0071257D"/>
    <w:rsid w:val="00723AA4"/>
    <w:rsid w:val="00733CCC"/>
    <w:rsid w:val="00733DF0"/>
    <w:rsid w:val="00734DFA"/>
    <w:rsid w:val="007510E0"/>
    <w:rsid w:val="0075465D"/>
    <w:rsid w:val="00774DC6"/>
    <w:rsid w:val="00786864"/>
    <w:rsid w:val="00787620"/>
    <w:rsid w:val="00790665"/>
    <w:rsid w:val="00790E31"/>
    <w:rsid w:val="007A1905"/>
    <w:rsid w:val="007A642A"/>
    <w:rsid w:val="007B27D7"/>
    <w:rsid w:val="007C3603"/>
    <w:rsid w:val="007D44FF"/>
    <w:rsid w:val="007E17A4"/>
    <w:rsid w:val="007E4983"/>
    <w:rsid w:val="007E6CED"/>
    <w:rsid w:val="007F000F"/>
    <w:rsid w:val="007F68CC"/>
    <w:rsid w:val="00802987"/>
    <w:rsid w:val="0082021F"/>
    <w:rsid w:val="00830857"/>
    <w:rsid w:val="00843759"/>
    <w:rsid w:val="00852B7A"/>
    <w:rsid w:val="00866DE4"/>
    <w:rsid w:val="00870D73"/>
    <w:rsid w:val="00872828"/>
    <w:rsid w:val="008734C5"/>
    <w:rsid w:val="00874B01"/>
    <w:rsid w:val="00892B75"/>
    <w:rsid w:val="008951A9"/>
    <w:rsid w:val="008A04D8"/>
    <w:rsid w:val="008A3216"/>
    <w:rsid w:val="008A3340"/>
    <w:rsid w:val="008A42A4"/>
    <w:rsid w:val="008A5B8C"/>
    <w:rsid w:val="008B1006"/>
    <w:rsid w:val="008C1624"/>
    <w:rsid w:val="008C1A60"/>
    <w:rsid w:val="008D787E"/>
    <w:rsid w:val="008F0C04"/>
    <w:rsid w:val="008F4261"/>
    <w:rsid w:val="008F6228"/>
    <w:rsid w:val="008F690A"/>
    <w:rsid w:val="008F6D9F"/>
    <w:rsid w:val="00901DA0"/>
    <w:rsid w:val="00904C62"/>
    <w:rsid w:val="00915239"/>
    <w:rsid w:val="00924238"/>
    <w:rsid w:val="00925DFF"/>
    <w:rsid w:val="00930655"/>
    <w:rsid w:val="00933061"/>
    <w:rsid w:val="00947056"/>
    <w:rsid w:val="0095321C"/>
    <w:rsid w:val="009532F5"/>
    <w:rsid w:val="009669AB"/>
    <w:rsid w:val="0097504E"/>
    <w:rsid w:val="009873D9"/>
    <w:rsid w:val="00991BB8"/>
    <w:rsid w:val="00992F84"/>
    <w:rsid w:val="00994158"/>
    <w:rsid w:val="00994C9F"/>
    <w:rsid w:val="00994FE2"/>
    <w:rsid w:val="00995D26"/>
    <w:rsid w:val="009A4980"/>
    <w:rsid w:val="009A4FCD"/>
    <w:rsid w:val="009A73C0"/>
    <w:rsid w:val="009B2394"/>
    <w:rsid w:val="009B444E"/>
    <w:rsid w:val="009C480E"/>
    <w:rsid w:val="009D2880"/>
    <w:rsid w:val="009D579E"/>
    <w:rsid w:val="009D5E61"/>
    <w:rsid w:val="009D7BEB"/>
    <w:rsid w:val="009E54FE"/>
    <w:rsid w:val="009E69E7"/>
    <w:rsid w:val="009E6D3B"/>
    <w:rsid w:val="009F0F58"/>
    <w:rsid w:val="009F6973"/>
    <w:rsid w:val="00A06442"/>
    <w:rsid w:val="00A11FF7"/>
    <w:rsid w:val="00A12C0D"/>
    <w:rsid w:val="00A2287D"/>
    <w:rsid w:val="00A25391"/>
    <w:rsid w:val="00A27E80"/>
    <w:rsid w:val="00A33A6F"/>
    <w:rsid w:val="00A36794"/>
    <w:rsid w:val="00A41908"/>
    <w:rsid w:val="00A445BB"/>
    <w:rsid w:val="00A54DA5"/>
    <w:rsid w:val="00A64460"/>
    <w:rsid w:val="00A6523D"/>
    <w:rsid w:val="00A73806"/>
    <w:rsid w:val="00A74B63"/>
    <w:rsid w:val="00A77305"/>
    <w:rsid w:val="00A81EA4"/>
    <w:rsid w:val="00A90395"/>
    <w:rsid w:val="00A93DD2"/>
    <w:rsid w:val="00A93F81"/>
    <w:rsid w:val="00A94A2C"/>
    <w:rsid w:val="00AA1C63"/>
    <w:rsid w:val="00AA1D59"/>
    <w:rsid w:val="00AA34A9"/>
    <w:rsid w:val="00AA74A2"/>
    <w:rsid w:val="00AB59C1"/>
    <w:rsid w:val="00AB66F9"/>
    <w:rsid w:val="00AC246F"/>
    <w:rsid w:val="00AC267B"/>
    <w:rsid w:val="00AD0C8B"/>
    <w:rsid w:val="00AD5AEE"/>
    <w:rsid w:val="00AE1AB2"/>
    <w:rsid w:val="00AE73A6"/>
    <w:rsid w:val="00B018BB"/>
    <w:rsid w:val="00B02318"/>
    <w:rsid w:val="00B03206"/>
    <w:rsid w:val="00B03D49"/>
    <w:rsid w:val="00B109BA"/>
    <w:rsid w:val="00B1132E"/>
    <w:rsid w:val="00B11FF7"/>
    <w:rsid w:val="00B17761"/>
    <w:rsid w:val="00B213EF"/>
    <w:rsid w:val="00B21D83"/>
    <w:rsid w:val="00B22BF6"/>
    <w:rsid w:val="00B3040D"/>
    <w:rsid w:val="00B36232"/>
    <w:rsid w:val="00B5142F"/>
    <w:rsid w:val="00B60BBC"/>
    <w:rsid w:val="00B666CD"/>
    <w:rsid w:val="00B66893"/>
    <w:rsid w:val="00B7075C"/>
    <w:rsid w:val="00B71C85"/>
    <w:rsid w:val="00B77B15"/>
    <w:rsid w:val="00B8319B"/>
    <w:rsid w:val="00B91BAC"/>
    <w:rsid w:val="00B9316B"/>
    <w:rsid w:val="00B9343A"/>
    <w:rsid w:val="00B94F9D"/>
    <w:rsid w:val="00B96335"/>
    <w:rsid w:val="00B97E66"/>
    <w:rsid w:val="00BA24AB"/>
    <w:rsid w:val="00BA7DEC"/>
    <w:rsid w:val="00BB27AF"/>
    <w:rsid w:val="00BB3B86"/>
    <w:rsid w:val="00BC370E"/>
    <w:rsid w:val="00BC62ED"/>
    <w:rsid w:val="00BD0B84"/>
    <w:rsid w:val="00BD3A66"/>
    <w:rsid w:val="00BD55BE"/>
    <w:rsid w:val="00BD6320"/>
    <w:rsid w:val="00BD6941"/>
    <w:rsid w:val="00BE16E1"/>
    <w:rsid w:val="00BE6EB3"/>
    <w:rsid w:val="00C054FC"/>
    <w:rsid w:val="00C065C4"/>
    <w:rsid w:val="00C10109"/>
    <w:rsid w:val="00C16653"/>
    <w:rsid w:val="00C216E8"/>
    <w:rsid w:val="00C22940"/>
    <w:rsid w:val="00C26B08"/>
    <w:rsid w:val="00C41A34"/>
    <w:rsid w:val="00C47EC7"/>
    <w:rsid w:val="00C6035E"/>
    <w:rsid w:val="00C61A57"/>
    <w:rsid w:val="00C62759"/>
    <w:rsid w:val="00C67057"/>
    <w:rsid w:val="00C85263"/>
    <w:rsid w:val="00C87766"/>
    <w:rsid w:val="00C91B7B"/>
    <w:rsid w:val="00CA660D"/>
    <w:rsid w:val="00CB6F70"/>
    <w:rsid w:val="00CC30BE"/>
    <w:rsid w:val="00CD22F7"/>
    <w:rsid w:val="00CD232D"/>
    <w:rsid w:val="00CD5112"/>
    <w:rsid w:val="00CF5936"/>
    <w:rsid w:val="00CF7A0F"/>
    <w:rsid w:val="00D0223C"/>
    <w:rsid w:val="00D12528"/>
    <w:rsid w:val="00D1606E"/>
    <w:rsid w:val="00D21BBB"/>
    <w:rsid w:val="00D23F59"/>
    <w:rsid w:val="00D30174"/>
    <w:rsid w:val="00D502CE"/>
    <w:rsid w:val="00D54493"/>
    <w:rsid w:val="00D725D5"/>
    <w:rsid w:val="00D74440"/>
    <w:rsid w:val="00D83547"/>
    <w:rsid w:val="00D845EC"/>
    <w:rsid w:val="00D85F53"/>
    <w:rsid w:val="00D91D41"/>
    <w:rsid w:val="00D929A6"/>
    <w:rsid w:val="00D941FF"/>
    <w:rsid w:val="00D9540D"/>
    <w:rsid w:val="00D95939"/>
    <w:rsid w:val="00D97FAD"/>
    <w:rsid w:val="00DA7CDD"/>
    <w:rsid w:val="00DB429D"/>
    <w:rsid w:val="00DB5EC0"/>
    <w:rsid w:val="00DC4443"/>
    <w:rsid w:val="00DC466E"/>
    <w:rsid w:val="00DC5741"/>
    <w:rsid w:val="00DC7E96"/>
    <w:rsid w:val="00DD0280"/>
    <w:rsid w:val="00DD24F3"/>
    <w:rsid w:val="00DD3035"/>
    <w:rsid w:val="00DD4D31"/>
    <w:rsid w:val="00DE28C5"/>
    <w:rsid w:val="00DF1872"/>
    <w:rsid w:val="00DF6947"/>
    <w:rsid w:val="00E0201F"/>
    <w:rsid w:val="00E05E1F"/>
    <w:rsid w:val="00E105E4"/>
    <w:rsid w:val="00E12AAD"/>
    <w:rsid w:val="00E1715E"/>
    <w:rsid w:val="00E20558"/>
    <w:rsid w:val="00E23D6C"/>
    <w:rsid w:val="00E27CD9"/>
    <w:rsid w:val="00E304D2"/>
    <w:rsid w:val="00E31F32"/>
    <w:rsid w:val="00E3485F"/>
    <w:rsid w:val="00E34B3B"/>
    <w:rsid w:val="00E43DE2"/>
    <w:rsid w:val="00E47AB9"/>
    <w:rsid w:val="00E558D6"/>
    <w:rsid w:val="00E55E8D"/>
    <w:rsid w:val="00E560FE"/>
    <w:rsid w:val="00E65A07"/>
    <w:rsid w:val="00E6672A"/>
    <w:rsid w:val="00E7202C"/>
    <w:rsid w:val="00E80E28"/>
    <w:rsid w:val="00E81365"/>
    <w:rsid w:val="00E83FFC"/>
    <w:rsid w:val="00E91B4A"/>
    <w:rsid w:val="00E948F1"/>
    <w:rsid w:val="00E960A3"/>
    <w:rsid w:val="00EA4639"/>
    <w:rsid w:val="00EC2C6E"/>
    <w:rsid w:val="00EC5643"/>
    <w:rsid w:val="00EC647B"/>
    <w:rsid w:val="00ED1640"/>
    <w:rsid w:val="00ED1EAE"/>
    <w:rsid w:val="00ED4B89"/>
    <w:rsid w:val="00EE6A9E"/>
    <w:rsid w:val="00F018F1"/>
    <w:rsid w:val="00F01A6D"/>
    <w:rsid w:val="00F101F5"/>
    <w:rsid w:val="00F13A00"/>
    <w:rsid w:val="00F14E77"/>
    <w:rsid w:val="00F17442"/>
    <w:rsid w:val="00F3544D"/>
    <w:rsid w:val="00F41814"/>
    <w:rsid w:val="00F42D16"/>
    <w:rsid w:val="00F42F3B"/>
    <w:rsid w:val="00F4717D"/>
    <w:rsid w:val="00F63867"/>
    <w:rsid w:val="00F665D9"/>
    <w:rsid w:val="00F67E16"/>
    <w:rsid w:val="00F67F43"/>
    <w:rsid w:val="00F70D2F"/>
    <w:rsid w:val="00F73601"/>
    <w:rsid w:val="00F7445C"/>
    <w:rsid w:val="00F74676"/>
    <w:rsid w:val="00F764D2"/>
    <w:rsid w:val="00F80218"/>
    <w:rsid w:val="00F845E4"/>
    <w:rsid w:val="00FA3F92"/>
    <w:rsid w:val="00FA70B6"/>
    <w:rsid w:val="00FB21FC"/>
    <w:rsid w:val="00FC5A8B"/>
    <w:rsid w:val="00FC7505"/>
    <w:rsid w:val="00FE221D"/>
    <w:rsid w:val="00FE29EA"/>
    <w:rsid w:val="00FE67CB"/>
    <w:rsid w:val="00FF1CC0"/>
    <w:rsid w:val="00FF498B"/>
    <w:rsid w:val="17AF6ED0"/>
    <w:rsid w:val="42AA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3E"/>
  <w15:docId w15:val="{BD4F5427-C5BA-4514-B0C6-369CCC63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paragraph" w:styleId="2">
    <w:name w:val="heading 2"/>
    <w:basedOn w:val="a"/>
    <w:next w:val="a"/>
    <w:link w:val="20"/>
    <w:uiPriority w:val="9"/>
    <w:unhideWhenUsed/>
    <w:qFormat/>
    <w:rsid w:val="009D5E61"/>
    <w:pPr>
      <w:keepNext/>
      <w:keepLines/>
      <w:widowControl w:val="0"/>
      <w:spacing w:before="260" w:after="260" w:line="416" w:lineRule="auto"/>
      <w:jc w:val="both"/>
      <w:outlineLvl w:val="1"/>
    </w:pPr>
    <w:rPr>
      <w:rFonts w:asciiTheme="majorHAnsi" w:eastAsiaTheme="majorEastAsia" w:hAnsiTheme="majorHAnsi" w:cstheme="majorBidi"/>
      <w:b/>
      <w:bCs/>
      <w:color w:val="auto"/>
      <w:sz w:val="32"/>
      <w:szCs w:val="32"/>
    </w:rPr>
  </w:style>
  <w:style w:type="paragraph" w:styleId="3">
    <w:name w:val="heading 3"/>
    <w:basedOn w:val="a"/>
    <w:next w:val="a"/>
    <w:link w:val="30"/>
    <w:uiPriority w:val="9"/>
    <w:semiHidden/>
    <w:unhideWhenUsed/>
    <w:qFormat/>
    <w:rsid w:val="00C603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spacing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customStyle="1" w:styleId="TableGrid">
    <w:name w:val="TableGrid"/>
    <w:qFormat/>
    <w:tblPr>
      <w:tblCellMar>
        <w:top w:w="0" w:type="dxa"/>
        <w:left w:w="0" w:type="dxa"/>
        <w:bottom w:w="0" w:type="dxa"/>
        <w:right w:w="0" w:type="dxa"/>
      </w:tblCellMar>
    </w:tblPr>
  </w:style>
  <w:style w:type="character" w:customStyle="1" w:styleId="a6">
    <w:name w:val="页眉 字符"/>
    <w:basedOn w:val="a0"/>
    <w:link w:val="a5"/>
    <w:uiPriority w:val="99"/>
    <w:qFormat/>
    <w:rPr>
      <w:rFonts w:ascii="Calibri" w:eastAsia="Calibri" w:hAnsi="Calibri" w:cs="Calibri"/>
      <w:color w:val="000000"/>
      <w:sz w:val="18"/>
      <w:szCs w:val="18"/>
    </w:rPr>
  </w:style>
  <w:style w:type="character" w:customStyle="1" w:styleId="a4">
    <w:name w:val="页脚 字符"/>
    <w:basedOn w:val="a0"/>
    <w:link w:val="a3"/>
    <w:uiPriority w:val="99"/>
    <w:qFormat/>
    <w:rPr>
      <w:rFonts w:ascii="Calibri" w:eastAsia="Calibri" w:hAnsi="Calibri" w:cs="Calibri"/>
      <w:color w:val="000000"/>
      <w:sz w:val="18"/>
      <w:szCs w:val="18"/>
    </w:rPr>
  </w:style>
  <w:style w:type="paragraph" w:styleId="a7">
    <w:name w:val="Body Text"/>
    <w:aliases w:val="表格"/>
    <w:basedOn w:val="a"/>
    <w:link w:val="a8"/>
    <w:qFormat/>
    <w:rsid w:val="00170410"/>
    <w:pPr>
      <w:widowControl w:val="0"/>
      <w:spacing w:before="60" w:after="60" w:line="360" w:lineRule="auto"/>
      <w:ind w:firstLineChars="200" w:firstLine="200"/>
      <w:jc w:val="both"/>
    </w:pPr>
    <w:rPr>
      <w:rFonts w:eastAsia="宋体" w:cs="Times New Roman"/>
      <w:color w:val="auto"/>
      <w:sz w:val="24"/>
      <w:lang w:val="x-none" w:eastAsia="x-none"/>
    </w:rPr>
  </w:style>
  <w:style w:type="character" w:customStyle="1" w:styleId="Char">
    <w:name w:val="正文文本 Char"/>
    <w:basedOn w:val="a0"/>
    <w:uiPriority w:val="99"/>
    <w:semiHidden/>
    <w:rsid w:val="00170410"/>
    <w:rPr>
      <w:rFonts w:ascii="Calibri" w:eastAsia="Calibri" w:hAnsi="Calibri" w:cs="Calibri"/>
      <w:color w:val="000000"/>
      <w:kern w:val="2"/>
      <w:sz w:val="22"/>
      <w:szCs w:val="22"/>
    </w:rPr>
  </w:style>
  <w:style w:type="character" w:customStyle="1" w:styleId="a8">
    <w:name w:val="正文文本 字符"/>
    <w:aliases w:val="表格 字符"/>
    <w:basedOn w:val="a0"/>
    <w:link w:val="a7"/>
    <w:qFormat/>
    <w:rsid w:val="00170410"/>
    <w:rPr>
      <w:rFonts w:ascii="Calibri" w:eastAsia="宋体" w:hAnsi="Calibri" w:cs="Times New Roman"/>
      <w:kern w:val="2"/>
      <w:sz w:val="24"/>
      <w:szCs w:val="22"/>
      <w:lang w:val="x-none" w:eastAsia="x-none"/>
    </w:rPr>
  </w:style>
  <w:style w:type="paragraph" w:styleId="a9">
    <w:name w:val="List Paragraph"/>
    <w:basedOn w:val="a"/>
    <w:uiPriority w:val="34"/>
    <w:qFormat/>
    <w:rsid w:val="00170410"/>
    <w:pPr>
      <w:widowControl w:val="0"/>
      <w:spacing w:after="0" w:line="240" w:lineRule="auto"/>
      <w:ind w:firstLineChars="200" w:firstLine="420"/>
      <w:jc w:val="both"/>
    </w:pPr>
    <w:rPr>
      <w:rFonts w:asciiTheme="minorHAnsi" w:eastAsiaTheme="minorEastAsia" w:hAnsiTheme="minorHAnsi" w:cstheme="minorBidi"/>
      <w:color w:val="auto"/>
      <w:sz w:val="21"/>
    </w:rPr>
  </w:style>
  <w:style w:type="paragraph" w:styleId="aa">
    <w:name w:val="Balloon Text"/>
    <w:basedOn w:val="a"/>
    <w:link w:val="ab"/>
    <w:uiPriority w:val="99"/>
    <w:semiHidden/>
    <w:unhideWhenUsed/>
    <w:rsid w:val="009D579E"/>
    <w:pPr>
      <w:spacing w:after="0" w:line="240" w:lineRule="auto"/>
    </w:pPr>
    <w:rPr>
      <w:sz w:val="18"/>
      <w:szCs w:val="18"/>
    </w:rPr>
  </w:style>
  <w:style w:type="character" w:customStyle="1" w:styleId="ab">
    <w:name w:val="批注框文本 字符"/>
    <w:basedOn w:val="a0"/>
    <w:link w:val="aa"/>
    <w:uiPriority w:val="99"/>
    <w:semiHidden/>
    <w:rsid w:val="009D579E"/>
    <w:rPr>
      <w:rFonts w:ascii="Calibri" w:eastAsia="Calibri" w:hAnsi="Calibri" w:cs="Calibri"/>
      <w:color w:val="000000"/>
      <w:kern w:val="2"/>
      <w:sz w:val="18"/>
      <w:szCs w:val="18"/>
    </w:rPr>
  </w:style>
  <w:style w:type="character" w:customStyle="1" w:styleId="20">
    <w:name w:val="标题 2 字符"/>
    <w:basedOn w:val="a0"/>
    <w:link w:val="2"/>
    <w:uiPriority w:val="9"/>
    <w:rsid w:val="009D5E61"/>
    <w:rPr>
      <w:rFonts w:asciiTheme="majorHAnsi" w:eastAsiaTheme="majorEastAsia" w:hAnsiTheme="majorHAnsi" w:cstheme="majorBidi"/>
      <w:b/>
      <w:bCs/>
      <w:kern w:val="2"/>
      <w:sz w:val="32"/>
      <w:szCs w:val="32"/>
    </w:rPr>
  </w:style>
  <w:style w:type="character" w:styleId="ac">
    <w:name w:val="annotation reference"/>
    <w:basedOn w:val="a0"/>
    <w:uiPriority w:val="99"/>
    <w:semiHidden/>
    <w:unhideWhenUsed/>
    <w:rsid w:val="007A1905"/>
    <w:rPr>
      <w:sz w:val="21"/>
      <w:szCs w:val="21"/>
    </w:rPr>
  </w:style>
  <w:style w:type="paragraph" w:styleId="ad">
    <w:name w:val="annotation text"/>
    <w:basedOn w:val="a"/>
    <w:link w:val="ae"/>
    <w:uiPriority w:val="99"/>
    <w:semiHidden/>
    <w:unhideWhenUsed/>
    <w:rsid w:val="007A1905"/>
  </w:style>
  <w:style w:type="character" w:customStyle="1" w:styleId="ae">
    <w:name w:val="批注文字 字符"/>
    <w:basedOn w:val="a0"/>
    <w:link w:val="ad"/>
    <w:uiPriority w:val="99"/>
    <w:semiHidden/>
    <w:rsid w:val="007A1905"/>
    <w:rPr>
      <w:rFonts w:ascii="Calibri" w:eastAsia="Calibri" w:hAnsi="Calibri" w:cs="Calibri"/>
      <w:color w:val="000000"/>
      <w:kern w:val="2"/>
      <w:sz w:val="22"/>
      <w:szCs w:val="22"/>
    </w:rPr>
  </w:style>
  <w:style w:type="paragraph" w:styleId="af">
    <w:name w:val="annotation subject"/>
    <w:basedOn w:val="ad"/>
    <w:next w:val="ad"/>
    <w:link w:val="af0"/>
    <w:uiPriority w:val="99"/>
    <w:semiHidden/>
    <w:unhideWhenUsed/>
    <w:rsid w:val="007A1905"/>
    <w:rPr>
      <w:b/>
      <w:bCs/>
    </w:rPr>
  </w:style>
  <w:style w:type="character" w:customStyle="1" w:styleId="af0">
    <w:name w:val="批注主题 字符"/>
    <w:basedOn w:val="ae"/>
    <w:link w:val="af"/>
    <w:uiPriority w:val="99"/>
    <w:semiHidden/>
    <w:rsid w:val="007A1905"/>
    <w:rPr>
      <w:rFonts w:ascii="Calibri" w:eastAsia="Calibri" w:hAnsi="Calibri" w:cs="Calibri"/>
      <w:b/>
      <w:bCs/>
      <w:color w:val="000000"/>
      <w:kern w:val="2"/>
      <w:sz w:val="22"/>
      <w:szCs w:val="22"/>
    </w:rPr>
  </w:style>
  <w:style w:type="paragraph" w:styleId="af1">
    <w:name w:val="Normal (Web)"/>
    <w:basedOn w:val="a"/>
    <w:uiPriority w:val="99"/>
    <w:unhideWhenUsed/>
    <w:rsid w:val="00AE1AB2"/>
    <w:pPr>
      <w:spacing w:before="100" w:beforeAutospacing="1" w:after="100" w:afterAutospacing="1" w:line="240" w:lineRule="auto"/>
    </w:pPr>
    <w:rPr>
      <w:rFonts w:ascii="宋体" w:eastAsia="宋体" w:hAnsi="宋体" w:cs="宋体"/>
      <w:color w:val="auto"/>
      <w:kern w:val="0"/>
      <w:sz w:val="24"/>
      <w:szCs w:val="24"/>
    </w:rPr>
  </w:style>
  <w:style w:type="character" w:customStyle="1" w:styleId="bjh-p">
    <w:name w:val="bjh-p"/>
    <w:basedOn w:val="a0"/>
    <w:rsid w:val="00AE1AB2"/>
  </w:style>
  <w:style w:type="character" w:styleId="af2">
    <w:name w:val="Strong"/>
    <w:basedOn w:val="a0"/>
    <w:uiPriority w:val="22"/>
    <w:qFormat/>
    <w:rsid w:val="00C054FC"/>
    <w:rPr>
      <w:b/>
      <w:bCs/>
    </w:rPr>
  </w:style>
  <w:style w:type="character" w:customStyle="1" w:styleId="30">
    <w:name w:val="标题 3 字符"/>
    <w:basedOn w:val="a0"/>
    <w:link w:val="3"/>
    <w:uiPriority w:val="9"/>
    <w:semiHidden/>
    <w:rsid w:val="00C6035E"/>
    <w:rPr>
      <w:rFonts w:ascii="Calibri" w:eastAsia="Calibri" w:hAnsi="Calibri" w:cs="Calibri"/>
      <w:b/>
      <w:bCs/>
      <w:color w:val="000000"/>
      <w:kern w:val="2"/>
      <w:sz w:val="32"/>
      <w:szCs w:val="32"/>
    </w:rPr>
  </w:style>
  <w:style w:type="character" w:styleId="af3">
    <w:name w:val="Hyperlink"/>
    <w:basedOn w:val="a0"/>
    <w:uiPriority w:val="99"/>
    <w:semiHidden/>
    <w:unhideWhenUsed/>
    <w:rsid w:val="00C6035E"/>
    <w:rPr>
      <w:color w:val="0000FF"/>
      <w:u w:val="single"/>
    </w:rPr>
  </w:style>
  <w:style w:type="character" w:styleId="af4">
    <w:name w:val="Emphasis"/>
    <w:basedOn w:val="a0"/>
    <w:uiPriority w:val="20"/>
    <w:qFormat/>
    <w:rsid w:val="00C6035E"/>
    <w:rPr>
      <w:i/>
      <w:iCs/>
    </w:rPr>
  </w:style>
  <w:style w:type="paragraph" w:styleId="af5">
    <w:name w:val="Plain Text"/>
    <w:basedOn w:val="a"/>
    <w:link w:val="af6"/>
    <w:uiPriority w:val="99"/>
    <w:unhideWhenUsed/>
    <w:rsid w:val="00BB27AF"/>
    <w:pPr>
      <w:spacing w:after="0" w:line="360" w:lineRule="auto"/>
      <w:ind w:firstLineChars="200" w:firstLine="200"/>
    </w:pPr>
    <w:rPr>
      <w:rFonts w:ascii="等线" w:eastAsia="等线" w:hAnsi="Courier New" w:cs="Courier New"/>
      <w:color w:val="auto"/>
      <w:sz w:val="24"/>
      <w:szCs w:val="24"/>
    </w:rPr>
  </w:style>
  <w:style w:type="character" w:customStyle="1" w:styleId="Char0">
    <w:name w:val="纯文本 Char"/>
    <w:basedOn w:val="a0"/>
    <w:uiPriority w:val="99"/>
    <w:semiHidden/>
    <w:rsid w:val="00BB27AF"/>
    <w:rPr>
      <w:rFonts w:ascii="宋体" w:eastAsia="宋体" w:hAnsi="Courier New" w:cs="Courier New"/>
      <w:color w:val="000000"/>
      <w:kern w:val="2"/>
      <w:sz w:val="21"/>
      <w:szCs w:val="21"/>
    </w:rPr>
  </w:style>
  <w:style w:type="character" w:customStyle="1" w:styleId="af6">
    <w:name w:val="纯文本 字符"/>
    <w:link w:val="af5"/>
    <w:uiPriority w:val="99"/>
    <w:rsid w:val="00BB27AF"/>
    <w:rPr>
      <w:rFonts w:ascii="等线" w:eastAsia="等线"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686">
      <w:bodyDiv w:val="1"/>
      <w:marLeft w:val="0"/>
      <w:marRight w:val="0"/>
      <w:marTop w:val="0"/>
      <w:marBottom w:val="0"/>
      <w:divBdr>
        <w:top w:val="none" w:sz="0" w:space="0" w:color="auto"/>
        <w:left w:val="none" w:sz="0" w:space="0" w:color="auto"/>
        <w:bottom w:val="none" w:sz="0" w:space="0" w:color="auto"/>
        <w:right w:val="none" w:sz="0" w:space="0" w:color="auto"/>
      </w:divBdr>
    </w:div>
    <w:div w:id="74406023">
      <w:bodyDiv w:val="1"/>
      <w:marLeft w:val="0"/>
      <w:marRight w:val="0"/>
      <w:marTop w:val="0"/>
      <w:marBottom w:val="0"/>
      <w:divBdr>
        <w:top w:val="none" w:sz="0" w:space="0" w:color="auto"/>
        <w:left w:val="none" w:sz="0" w:space="0" w:color="auto"/>
        <w:bottom w:val="none" w:sz="0" w:space="0" w:color="auto"/>
        <w:right w:val="none" w:sz="0" w:space="0" w:color="auto"/>
      </w:divBdr>
    </w:div>
    <w:div w:id="145900316">
      <w:bodyDiv w:val="1"/>
      <w:marLeft w:val="0"/>
      <w:marRight w:val="0"/>
      <w:marTop w:val="0"/>
      <w:marBottom w:val="0"/>
      <w:divBdr>
        <w:top w:val="none" w:sz="0" w:space="0" w:color="auto"/>
        <w:left w:val="none" w:sz="0" w:space="0" w:color="auto"/>
        <w:bottom w:val="none" w:sz="0" w:space="0" w:color="auto"/>
        <w:right w:val="none" w:sz="0" w:space="0" w:color="auto"/>
      </w:divBdr>
    </w:div>
    <w:div w:id="2155544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03">
          <w:marLeft w:val="274"/>
          <w:marRight w:val="0"/>
          <w:marTop w:val="0"/>
          <w:marBottom w:val="0"/>
          <w:divBdr>
            <w:top w:val="none" w:sz="0" w:space="0" w:color="auto"/>
            <w:left w:val="none" w:sz="0" w:space="0" w:color="auto"/>
            <w:bottom w:val="none" w:sz="0" w:space="0" w:color="auto"/>
            <w:right w:val="none" w:sz="0" w:space="0" w:color="auto"/>
          </w:divBdr>
        </w:div>
      </w:divsChild>
    </w:div>
    <w:div w:id="278728889">
      <w:bodyDiv w:val="1"/>
      <w:marLeft w:val="0"/>
      <w:marRight w:val="0"/>
      <w:marTop w:val="0"/>
      <w:marBottom w:val="0"/>
      <w:divBdr>
        <w:top w:val="none" w:sz="0" w:space="0" w:color="auto"/>
        <w:left w:val="none" w:sz="0" w:space="0" w:color="auto"/>
        <w:bottom w:val="none" w:sz="0" w:space="0" w:color="auto"/>
        <w:right w:val="none" w:sz="0" w:space="0" w:color="auto"/>
      </w:divBdr>
    </w:div>
    <w:div w:id="567761764">
      <w:bodyDiv w:val="1"/>
      <w:marLeft w:val="0"/>
      <w:marRight w:val="0"/>
      <w:marTop w:val="0"/>
      <w:marBottom w:val="0"/>
      <w:divBdr>
        <w:top w:val="none" w:sz="0" w:space="0" w:color="auto"/>
        <w:left w:val="none" w:sz="0" w:space="0" w:color="auto"/>
        <w:bottom w:val="none" w:sz="0" w:space="0" w:color="auto"/>
        <w:right w:val="none" w:sz="0" w:space="0" w:color="auto"/>
      </w:divBdr>
    </w:div>
    <w:div w:id="647587260">
      <w:bodyDiv w:val="1"/>
      <w:marLeft w:val="0"/>
      <w:marRight w:val="0"/>
      <w:marTop w:val="0"/>
      <w:marBottom w:val="0"/>
      <w:divBdr>
        <w:top w:val="none" w:sz="0" w:space="0" w:color="auto"/>
        <w:left w:val="none" w:sz="0" w:space="0" w:color="auto"/>
        <w:bottom w:val="none" w:sz="0" w:space="0" w:color="auto"/>
        <w:right w:val="none" w:sz="0" w:space="0" w:color="auto"/>
      </w:divBdr>
    </w:div>
    <w:div w:id="776026874">
      <w:bodyDiv w:val="1"/>
      <w:marLeft w:val="0"/>
      <w:marRight w:val="0"/>
      <w:marTop w:val="0"/>
      <w:marBottom w:val="0"/>
      <w:divBdr>
        <w:top w:val="none" w:sz="0" w:space="0" w:color="auto"/>
        <w:left w:val="none" w:sz="0" w:space="0" w:color="auto"/>
        <w:bottom w:val="none" w:sz="0" w:space="0" w:color="auto"/>
        <w:right w:val="none" w:sz="0" w:space="0" w:color="auto"/>
      </w:divBdr>
      <w:divsChild>
        <w:div w:id="926036156">
          <w:marLeft w:val="0"/>
          <w:marRight w:val="0"/>
          <w:marTop w:val="0"/>
          <w:marBottom w:val="0"/>
          <w:divBdr>
            <w:top w:val="none" w:sz="0" w:space="0" w:color="auto"/>
            <w:left w:val="none" w:sz="0" w:space="0" w:color="auto"/>
            <w:bottom w:val="none" w:sz="0" w:space="0" w:color="auto"/>
            <w:right w:val="none" w:sz="0" w:space="0" w:color="auto"/>
          </w:divBdr>
        </w:div>
      </w:divsChild>
    </w:div>
    <w:div w:id="782961993">
      <w:bodyDiv w:val="1"/>
      <w:marLeft w:val="0"/>
      <w:marRight w:val="0"/>
      <w:marTop w:val="0"/>
      <w:marBottom w:val="0"/>
      <w:divBdr>
        <w:top w:val="none" w:sz="0" w:space="0" w:color="auto"/>
        <w:left w:val="none" w:sz="0" w:space="0" w:color="auto"/>
        <w:bottom w:val="none" w:sz="0" w:space="0" w:color="auto"/>
        <w:right w:val="none" w:sz="0" w:space="0" w:color="auto"/>
      </w:divBdr>
    </w:div>
    <w:div w:id="915169642">
      <w:bodyDiv w:val="1"/>
      <w:marLeft w:val="0"/>
      <w:marRight w:val="0"/>
      <w:marTop w:val="0"/>
      <w:marBottom w:val="0"/>
      <w:divBdr>
        <w:top w:val="none" w:sz="0" w:space="0" w:color="auto"/>
        <w:left w:val="none" w:sz="0" w:space="0" w:color="auto"/>
        <w:bottom w:val="none" w:sz="0" w:space="0" w:color="auto"/>
        <w:right w:val="none" w:sz="0" w:space="0" w:color="auto"/>
      </w:divBdr>
      <w:divsChild>
        <w:div w:id="360279653">
          <w:marLeft w:val="0"/>
          <w:marRight w:val="0"/>
          <w:marTop w:val="0"/>
          <w:marBottom w:val="0"/>
          <w:divBdr>
            <w:top w:val="none" w:sz="0" w:space="0" w:color="auto"/>
            <w:left w:val="none" w:sz="0" w:space="0" w:color="auto"/>
            <w:bottom w:val="none" w:sz="0" w:space="0" w:color="auto"/>
            <w:right w:val="none" w:sz="0" w:space="0" w:color="auto"/>
          </w:divBdr>
        </w:div>
      </w:divsChild>
    </w:div>
    <w:div w:id="977146074">
      <w:bodyDiv w:val="1"/>
      <w:marLeft w:val="0"/>
      <w:marRight w:val="0"/>
      <w:marTop w:val="0"/>
      <w:marBottom w:val="0"/>
      <w:divBdr>
        <w:top w:val="none" w:sz="0" w:space="0" w:color="auto"/>
        <w:left w:val="none" w:sz="0" w:space="0" w:color="auto"/>
        <w:bottom w:val="none" w:sz="0" w:space="0" w:color="auto"/>
        <w:right w:val="none" w:sz="0" w:space="0" w:color="auto"/>
      </w:divBdr>
    </w:div>
    <w:div w:id="1025256267">
      <w:bodyDiv w:val="1"/>
      <w:marLeft w:val="0"/>
      <w:marRight w:val="0"/>
      <w:marTop w:val="0"/>
      <w:marBottom w:val="0"/>
      <w:divBdr>
        <w:top w:val="none" w:sz="0" w:space="0" w:color="auto"/>
        <w:left w:val="none" w:sz="0" w:space="0" w:color="auto"/>
        <w:bottom w:val="none" w:sz="0" w:space="0" w:color="auto"/>
        <w:right w:val="none" w:sz="0" w:space="0" w:color="auto"/>
      </w:divBdr>
      <w:divsChild>
        <w:div w:id="2031830473">
          <w:marLeft w:val="0"/>
          <w:marRight w:val="0"/>
          <w:marTop w:val="0"/>
          <w:marBottom w:val="0"/>
          <w:divBdr>
            <w:top w:val="none" w:sz="0" w:space="0" w:color="auto"/>
            <w:left w:val="none" w:sz="0" w:space="0" w:color="auto"/>
            <w:bottom w:val="none" w:sz="0" w:space="0" w:color="auto"/>
            <w:right w:val="none" w:sz="0" w:space="0" w:color="auto"/>
          </w:divBdr>
          <w:divsChild>
            <w:div w:id="424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8777">
      <w:bodyDiv w:val="1"/>
      <w:marLeft w:val="0"/>
      <w:marRight w:val="0"/>
      <w:marTop w:val="0"/>
      <w:marBottom w:val="0"/>
      <w:divBdr>
        <w:top w:val="none" w:sz="0" w:space="0" w:color="auto"/>
        <w:left w:val="none" w:sz="0" w:space="0" w:color="auto"/>
        <w:bottom w:val="none" w:sz="0" w:space="0" w:color="auto"/>
        <w:right w:val="none" w:sz="0" w:space="0" w:color="auto"/>
      </w:divBdr>
    </w:div>
    <w:div w:id="1085683344">
      <w:bodyDiv w:val="1"/>
      <w:marLeft w:val="0"/>
      <w:marRight w:val="0"/>
      <w:marTop w:val="0"/>
      <w:marBottom w:val="0"/>
      <w:divBdr>
        <w:top w:val="none" w:sz="0" w:space="0" w:color="auto"/>
        <w:left w:val="none" w:sz="0" w:space="0" w:color="auto"/>
        <w:bottom w:val="none" w:sz="0" w:space="0" w:color="auto"/>
        <w:right w:val="none" w:sz="0" w:space="0" w:color="auto"/>
      </w:divBdr>
    </w:div>
    <w:div w:id="1113477305">
      <w:bodyDiv w:val="1"/>
      <w:marLeft w:val="0"/>
      <w:marRight w:val="0"/>
      <w:marTop w:val="0"/>
      <w:marBottom w:val="0"/>
      <w:divBdr>
        <w:top w:val="none" w:sz="0" w:space="0" w:color="auto"/>
        <w:left w:val="none" w:sz="0" w:space="0" w:color="auto"/>
        <w:bottom w:val="none" w:sz="0" w:space="0" w:color="auto"/>
        <w:right w:val="none" w:sz="0" w:space="0" w:color="auto"/>
      </w:divBdr>
    </w:div>
    <w:div w:id="1142697278">
      <w:bodyDiv w:val="1"/>
      <w:marLeft w:val="0"/>
      <w:marRight w:val="0"/>
      <w:marTop w:val="0"/>
      <w:marBottom w:val="0"/>
      <w:divBdr>
        <w:top w:val="none" w:sz="0" w:space="0" w:color="auto"/>
        <w:left w:val="none" w:sz="0" w:space="0" w:color="auto"/>
        <w:bottom w:val="none" w:sz="0" w:space="0" w:color="auto"/>
        <w:right w:val="none" w:sz="0" w:space="0" w:color="auto"/>
      </w:divBdr>
    </w:div>
    <w:div w:id="1166244056">
      <w:bodyDiv w:val="1"/>
      <w:marLeft w:val="0"/>
      <w:marRight w:val="0"/>
      <w:marTop w:val="0"/>
      <w:marBottom w:val="0"/>
      <w:divBdr>
        <w:top w:val="none" w:sz="0" w:space="0" w:color="auto"/>
        <w:left w:val="none" w:sz="0" w:space="0" w:color="auto"/>
        <w:bottom w:val="none" w:sz="0" w:space="0" w:color="auto"/>
        <w:right w:val="none" w:sz="0" w:space="0" w:color="auto"/>
      </w:divBdr>
    </w:div>
    <w:div w:id="1166820427">
      <w:bodyDiv w:val="1"/>
      <w:marLeft w:val="0"/>
      <w:marRight w:val="0"/>
      <w:marTop w:val="0"/>
      <w:marBottom w:val="0"/>
      <w:divBdr>
        <w:top w:val="none" w:sz="0" w:space="0" w:color="auto"/>
        <w:left w:val="none" w:sz="0" w:space="0" w:color="auto"/>
        <w:bottom w:val="none" w:sz="0" w:space="0" w:color="auto"/>
        <w:right w:val="none" w:sz="0" w:space="0" w:color="auto"/>
      </w:divBdr>
      <w:divsChild>
        <w:div w:id="1396783090">
          <w:marLeft w:val="0"/>
          <w:marRight w:val="0"/>
          <w:marTop w:val="0"/>
          <w:marBottom w:val="0"/>
          <w:divBdr>
            <w:top w:val="none" w:sz="0" w:space="0" w:color="auto"/>
            <w:left w:val="none" w:sz="0" w:space="0" w:color="auto"/>
            <w:bottom w:val="none" w:sz="0" w:space="0" w:color="auto"/>
            <w:right w:val="none" w:sz="0" w:space="0" w:color="auto"/>
          </w:divBdr>
        </w:div>
      </w:divsChild>
    </w:div>
    <w:div w:id="1213153488">
      <w:bodyDiv w:val="1"/>
      <w:marLeft w:val="0"/>
      <w:marRight w:val="0"/>
      <w:marTop w:val="0"/>
      <w:marBottom w:val="0"/>
      <w:divBdr>
        <w:top w:val="none" w:sz="0" w:space="0" w:color="auto"/>
        <w:left w:val="none" w:sz="0" w:space="0" w:color="auto"/>
        <w:bottom w:val="none" w:sz="0" w:space="0" w:color="auto"/>
        <w:right w:val="none" w:sz="0" w:space="0" w:color="auto"/>
      </w:divBdr>
    </w:div>
    <w:div w:id="1229029237">
      <w:bodyDiv w:val="1"/>
      <w:marLeft w:val="0"/>
      <w:marRight w:val="0"/>
      <w:marTop w:val="0"/>
      <w:marBottom w:val="0"/>
      <w:divBdr>
        <w:top w:val="none" w:sz="0" w:space="0" w:color="auto"/>
        <w:left w:val="none" w:sz="0" w:space="0" w:color="auto"/>
        <w:bottom w:val="none" w:sz="0" w:space="0" w:color="auto"/>
        <w:right w:val="none" w:sz="0" w:space="0" w:color="auto"/>
      </w:divBdr>
    </w:div>
    <w:div w:id="1260063207">
      <w:bodyDiv w:val="1"/>
      <w:marLeft w:val="0"/>
      <w:marRight w:val="0"/>
      <w:marTop w:val="0"/>
      <w:marBottom w:val="0"/>
      <w:divBdr>
        <w:top w:val="none" w:sz="0" w:space="0" w:color="auto"/>
        <w:left w:val="none" w:sz="0" w:space="0" w:color="auto"/>
        <w:bottom w:val="none" w:sz="0" w:space="0" w:color="auto"/>
        <w:right w:val="none" w:sz="0" w:space="0" w:color="auto"/>
      </w:divBdr>
    </w:div>
    <w:div w:id="1268732496">
      <w:bodyDiv w:val="1"/>
      <w:marLeft w:val="0"/>
      <w:marRight w:val="0"/>
      <w:marTop w:val="0"/>
      <w:marBottom w:val="0"/>
      <w:divBdr>
        <w:top w:val="none" w:sz="0" w:space="0" w:color="auto"/>
        <w:left w:val="none" w:sz="0" w:space="0" w:color="auto"/>
        <w:bottom w:val="none" w:sz="0" w:space="0" w:color="auto"/>
        <w:right w:val="none" w:sz="0" w:space="0" w:color="auto"/>
      </w:divBdr>
    </w:div>
    <w:div w:id="1365867185">
      <w:bodyDiv w:val="1"/>
      <w:marLeft w:val="0"/>
      <w:marRight w:val="0"/>
      <w:marTop w:val="0"/>
      <w:marBottom w:val="0"/>
      <w:divBdr>
        <w:top w:val="none" w:sz="0" w:space="0" w:color="auto"/>
        <w:left w:val="none" w:sz="0" w:space="0" w:color="auto"/>
        <w:bottom w:val="none" w:sz="0" w:space="0" w:color="auto"/>
        <w:right w:val="none" w:sz="0" w:space="0" w:color="auto"/>
      </w:divBdr>
    </w:div>
    <w:div w:id="1552498770">
      <w:bodyDiv w:val="1"/>
      <w:marLeft w:val="0"/>
      <w:marRight w:val="0"/>
      <w:marTop w:val="0"/>
      <w:marBottom w:val="0"/>
      <w:divBdr>
        <w:top w:val="none" w:sz="0" w:space="0" w:color="auto"/>
        <w:left w:val="none" w:sz="0" w:space="0" w:color="auto"/>
        <w:bottom w:val="none" w:sz="0" w:space="0" w:color="auto"/>
        <w:right w:val="none" w:sz="0" w:space="0" w:color="auto"/>
      </w:divBdr>
      <w:divsChild>
        <w:div w:id="580725260">
          <w:marLeft w:val="274"/>
          <w:marRight w:val="0"/>
          <w:marTop w:val="0"/>
          <w:marBottom w:val="0"/>
          <w:divBdr>
            <w:top w:val="none" w:sz="0" w:space="0" w:color="auto"/>
            <w:left w:val="none" w:sz="0" w:space="0" w:color="auto"/>
            <w:bottom w:val="none" w:sz="0" w:space="0" w:color="auto"/>
            <w:right w:val="none" w:sz="0" w:space="0" w:color="auto"/>
          </w:divBdr>
        </w:div>
        <w:div w:id="1233467665">
          <w:marLeft w:val="274"/>
          <w:marRight w:val="0"/>
          <w:marTop w:val="0"/>
          <w:marBottom w:val="0"/>
          <w:divBdr>
            <w:top w:val="none" w:sz="0" w:space="0" w:color="auto"/>
            <w:left w:val="none" w:sz="0" w:space="0" w:color="auto"/>
            <w:bottom w:val="none" w:sz="0" w:space="0" w:color="auto"/>
            <w:right w:val="none" w:sz="0" w:space="0" w:color="auto"/>
          </w:divBdr>
        </w:div>
        <w:div w:id="1507479186">
          <w:marLeft w:val="274"/>
          <w:marRight w:val="0"/>
          <w:marTop w:val="0"/>
          <w:marBottom w:val="0"/>
          <w:divBdr>
            <w:top w:val="none" w:sz="0" w:space="0" w:color="auto"/>
            <w:left w:val="none" w:sz="0" w:space="0" w:color="auto"/>
            <w:bottom w:val="none" w:sz="0" w:space="0" w:color="auto"/>
            <w:right w:val="none" w:sz="0" w:space="0" w:color="auto"/>
          </w:divBdr>
        </w:div>
      </w:divsChild>
    </w:div>
    <w:div w:id="1686518017">
      <w:bodyDiv w:val="1"/>
      <w:marLeft w:val="0"/>
      <w:marRight w:val="0"/>
      <w:marTop w:val="0"/>
      <w:marBottom w:val="0"/>
      <w:divBdr>
        <w:top w:val="none" w:sz="0" w:space="0" w:color="auto"/>
        <w:left w:val="none" w:sz="0" w:space="0" w:color="auto"/>
        <w:bottom w:val="none" w:sz="0" w:space="0" w:color="auto"/>
        <w:right w:val="none" w:sz="0" w:space="0" w:color="auto"/>
      </w:divBdr>
    </w:div>
    <w:div w:id="1702628041">
      <w:bodyDiv w:val="1"/>
      <w:marLeft w:val="0"/>
      <w:marRight w:val="0"/>
      <w:marTop w:val="0"/>
      <w:marBottom w:val="0"/>
      <w:divBdr>
        <w:top w:val="none" w:sz="0" w:space="0" w:color="auto"/>
        <w:left w:val="none" w:sz="0" w:space="0" w:color="auto"/>
        <w:bottom w:val="none" w:sz="0" w:space="0" w:color="auto"/>
        <w:right w:val="none" w:sz="0" w:space="0" w:color="auto"/>
      </w:divBdr>
    </w:div>
    <w:div w:id="1722241127">
      <w:bodyDiv w:val="1"/>
      <w:marLeft w:val="0"/>
      <w:marRight w:val="0"/>
      <w:marTop w:val="0"/>
      <w:marBottom w:val="0"/>
      <w:divBdr>
        <w:top w:val="none" w:sz="0" w:space="0" w:color="auto"/>
        <w:left w:val="none" w:sz="0" w:space="0" w:color="auto"/>
        <w:bottom w:val="none" w:sz="0" w:space="0" w:color="auto"/>
        <w:right w:val="none" w:sz="0" w:space="0" w:color="auto"/>
      </w:divBdr>
    </w:div>
    <w:div w:id="1812360877">
      <w:bodyDiv w:val="1"/>
      <w:marLeft w:val="0"/>
      <w:marRight w:val="0"/>
      <w:marTop w:val="0"/>
      <w:marBottom w:val="0"/>
      <w:divBdr>
        <w:top w:val="none" w:sz="0" w:space="0" w:color="auto"/>
        <w:left w:val="none" w:sz="0" w:space="0" w:color="auto"/>
        <w:bottom w:val="none" w:sz="0" w:space="0" w:color="auto"/>
        <w:right w:val="none" w:sz="0" w:space="0" w:color="auto"/>
      </w:divBdr>
    </w:div>
    <w:div w:id="1882353414">
      <w:bodyDiv w:val="1"/>
      <w:marLeft w:val="0"/>
      <w:marRight w:val="0"/>
      <w:marTop w:val="0"/>
      <w:marBottom w:val="0"/>
      <w:divBdr>
        <w:top w:val="none" w:sz="0" w:space="0" w:color="auto"/>
        <w:left w:val="none" w:sz="0" w:space="0" w:color="auto"/>
        <w:bottom w:val="none" w:sz="0" w:space="0" w:color="auto"/>
        <w:right w:val="none" w:sz="0" w:space="0" w:color="auto"/>
      </w:divBdr>
    </w:div>
    <w:div w:id="2020086569">
      <w:bodyDiv w:val="1"/>
      <w:marLeft w:val="0"/>
      <w:marRight w:val="0"/>
      <w:marTop w:val="0"/>
      <w:marBottom w:val="0"/>
      <w:divBdr>
        <w:top w:val="none" w:sz="0" w:space="0" w:color="auto"/>
        <w:left w:val="none" w:sz="0" w:space="0" w:color="auto"/>
        <w:bottom w:val="none" w:sz="0" w:space="0" w:color="auto"/>
        <w:right w:val="none" w:sz="0" w:space="0" w:color="auto"/>
      </w:divBdr>
    </w:div>
    <w:div w:id="2027709220">
      <w:bodyDiv w:val="1"/>
      <w:marLeft w:val="0"/>
      <w:marRight w:val="0"/>
      <w:marTop w:val="0"/>
      <w:marBottom w:val="0"/>
      <w:divBdr>
        <w:top w:val="none" w:sz="0" w:space="0" w:color="auto"/>
        <w:left w:val="none" w:sz="0" w:space="0" w:color="auto"/>
        <w:bottom w:val="none" w:sz="0" w:space="0" w:color="auto"/>
        <w:right w:val="none" w:sz="0" w:space="0" w:color="auto"/>
      </w:divBdr>
    </w:div>
    <w:div w:id="2030599151">
      <w:bodyDiv w:val="1"/>
      <w:marLeft w:val="0"/>
      <w:marRight w:val="0"/>
      <w:marTop w:val="0"/>
      <w:marBottom w:val="0"/>
      <w:divBdr>
        <w:top w:val="none" w:sz="0" w:space="0" w:color="auto"/>
        <w:left w:val="none" w:sz="0" w:space="0" w:color="auto"/>
        <w:bottom w:val="none" w:sz="0" w:space="0" w:color="auto"/>
        <w:right w:val="none" w:sz="0" w:space="0" w:color="auto"/>
      </w:divBdr>
      <w:divsChild>
        <w:div w:id="1695964109">
          <w:marLeft w:val="331"/>
          <w:marRight w:val="0"/>
          <w:marTop w:val="0"/>
          <w:marBottom w:val="0"/>
          <w:divBdr>
            <w:top w:val="none" w:sz="0" w:space="0" w:color="auto"/>
            <w:left w:val="none" w:sz="0" w:space="0" w:color="auto"/>
            <w:bottom w:val="none" w:sz="0" w:space="0" w:color="auto"/>
            <w:right w:val="none" w:sz="0" w:space="0" w:color="auto"/>
          </w:divBdr>
        </w:div>
      </w:divsChild>
    </w:div>
    <w:div w:id="2068408603">
      <w:bodyDiv w:val="1"/>
      <w:marLeft w:val="0"/>
      <w:marRight w:val="0"/>
      <w:marTop w:val="0"/>
      <w:marBottom w:val="0"/>
      <w:divBdr>
        <w:top w:val="none" w:sz="0" w:space="0" w:color="auto"/>
        <w:left w:val="none" w:sz="0" w:space="0" w:color="auto"/>
        <w:bottom w:val="none" w:sz="0" w:space="0" w:color="auto"/>
        <w:right w:val="none" w:sz="0" w:space="0" w:color="auto"/>
      </w:divBdr>
      <w:divsChild>
        <w:div w:id="1553734064">
          <w:marLeft w:val="274"/>
          <w:marRight w:val="0"/>
          <w:marTop w:val="0"/>
          <w:marBottom w:val="0"/>
          <w:divBdr>
            <w:top w:val="none" w:sz="0" w:space="0" w:color="auto"/>
            <w:left w:val="none" w:sz="0" w:space="0" w:color="auto"/>
            <w:bottom w:val="none" w:sz="0" w:space="0" w:color="auto"/>
            <w:right w:val="none" w:sz="0" w:space="0" w:color="auto"/>
          </w:divBdr>
        </w:div>
      </w:divsChild>
    </w:div>
    <w:div w:id="2085373494">
      <w:bodyDiv w:val="1"/>
      <w:marLeft w:val="0"/>
      <w:marRight w:val="0"/>
      <w:marTop w:val="0"/>
      <w:marBottom w:val="0"/>
      <w:divBdr>
        <w:top w:val="none" w:sz="0" w:space="0" w:color="auto"/>
        <w:left w:val="none" w:sz="0" w:space="0" w:color="auto"/>
        <w:bottom w:val="none" w:sz="0" w:space="0" w:color="auto"/>
        <w:right w:val="none" w:sz="0" w:space="0" w:color="auto"/>
      </w:divBdr>
    </w:div>
    <w:div w:id="2116556982">
      <w:bodyDiv w:val="1"/>
      <w:marLeft w:val="0"/>
      <w:marRight w:val="0"/>
      <w:marTop w:val="0"/>
      <w:marBottom w:val="0"/>
      <w:divBdr>
        <w:top w:val="none" w:sz="0" w:space="0" w:color="auto"/>
        <w:left w:val="none" w:sz="0" w:space="0" w:color="auto"/>
        <w:bottom w:val="none" w:sz="0" w:space="0" w:color="auto"/>
        <w:right w:val="none" w:sz="0" w:space="0" w:color="auto"/>
      </w:divBdr>
    </w:div>
    <w:div w:id="211801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5321B6D-56A6-4A23-B840-2E9DFA9C4B0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706</Words>
  <Characters>4029</Characters>
  <Application>Microsoft Office Word</Application>
  <DocSecurity>0</DocSecurity>
  <Lines>33</Lines>
  <Paragraphs>9</Paragraphs>
  <ScaleCrop>false</ScaleCrop>
  <Company>QN</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ir</cp:lastModifiedBy>
  <cp:revision>50</cp:revision>
  <cp:lastPrinted>2023-10-25T11:35:00Z</cp:lastPrinted>
  <dcterms:created xsi:type="dcterms:W3CDTF">2024-04-07T05:27:00Z</dcterms:created>
  <dcterms:modified xsi:type="dcterms:W3CDTF">2024-04-11T09:21:00Z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