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AD85B9" w14:textId="77777777" w:rsidR="001145C4" w:rsidRDefault="00B76708">
      <w:pPr>
        <w:spacing w:beforeLines="50" w:before="156" w:afterLines="50" w:after="156" w:line="400" w:lineRule="exact"/>
        <w:ind w:firstLineChars="0" w:firstLine="0"/>
        <w:rPr>
          <w:rFonts w:ascii="宋体" w:hAnsi="宋体"/>
          <w:bCs/>
          <w:iCs/>
          <w:color w:val="000000"/>
          <w:szCs w:val="22"/>
        </w:rPr>
      </w:pPr>
      <w:r>
        <w:rPr>
          <w:rFonts w:ascii="宋体" w:hAnsi="宋体" w:hint="eastAsia"/>
          <w:bCs/>
          <w:iCs/>
          <w:color w:val="000000"/>
          <w:szCs w:val="22"/>
        </w:rPr>
        <w:t>证券代码：</w:t>
      </w:r>
      <w:r>
        <w:rPr>
          <w:rFonts w:ascii="宋体" w:hAnsi="宋体"/>
          <w:bCs/>
          <w:iCs/>
          <w:color w:val="000000"/>
          <w:szCs w:val="22"/>
        </w:rPr>
        <w:t>688315</w:t>
      </w:r>
      <w:r>
        <w:rPr>
          <w:rFonts w:ascii="宋体" w:hAnsi="宋体" w:hint="eastAsia"/>
          <w:bCs/>
          <w:iCs/>
          <w:color w:val="000000"/>
          <w:szCs w:val="22"/>
        </w:rPr>
        <w:t xml:space="preserve">                           </w:t>
      </w:r>
      <w:r>
        <w:rPr>
          <w:rFonts w:ascii="宋体" w:hAnsi="宋体"/>
          <w:bCs/>
          <w:iCs/>
          <w:color w:val="000000"/>
          <w:szCs w:val="22"/>
        </w:rPr>
        <w:t xml:space="preserve">      </w:t>
      </w:r>
      <w:r>
        <w:rPr>
          <w:rFonts w:ascii="宋体" w:hAnsi="宋体" w:hint="eastAsia"/>
          <w:bCs/>
          <w:iCs/>
          <w:color w:val="000000"/>
          <w:szCs w:val="22"/>
        </w:rPr>
        <w:t>证券简称：</w:t>
      </w:r>
      <w:proofErr w:type="gramStart"/>
      <w:r>
        <w:rPr>
          <w:rFonts w:ascii="宋体" w:hAnsi="宋体" w:hint="eastAsia"/>
          <w:bCs/>
          <w:iCs/>
          <w:color w:val="000000"/>
          <w:szCs w:val="22"/>
        </w:rPr>
        <w:t>诺禾致源</w:t>
      </w:r>
      <w:proofErr w:type="gramEnd"/>
      <w:r>
        <w:rPr>
          <w:rFonts w:ascii="宋体" w:hAnsi="宋体"/>
          <w:bCs/>
          <w:iCs/>
          <w:color w:val="000000"/>
          <w:szCs w:val="22"/>
        </w:rPr>
        <w:t xml:space="preserve"> </w:t>
      </w:r>
    </w:p>
    <w:p w14:paraId="6AEFC7CC" w14:textId="77777777" w:rsidR="001145C4" w:rsidRDefault="00B76708">
      <w:pPr>
        <w:ind w:firstLine="482"/>
        <w:jc w:val="center"/>
        <w:rPr>
          <w:rFonts w:ascii="宋体" w:hAnsi="宋体"/>
          <w:b/>
          <w:bCs/>
          <w:iCs/>
          <w:color w:val="000000"/>
        </w:rPr>
      </w:pPr>
      <w:r>
        <w:rPr>
          <w:rFonts w:ascii="宋体" w:hAnsi="宋体" w:hint="eastAsia"/>
          <w:b/>
          <w:bCs/>
          <w:iCs/>
          <w:color w:val="000000"/>
        </w:rPr>
        <w:t>北京诺禾致源科技股份有限公司投资者关系活动记录表</w:t>
      </w:r>
    </w:p>
    <w:p w14:paraId="0BD0C2CA" w14:textId="3B94FAE2" w:rsidR="001145C4" w:rsidRDefault="00B76708">
      <w:pPr>
        <w:spacing w:line="400" w:lineRule="exact"/>
        <w:ind w:firstLine="480"/>
        <w:rPr>
          <w:rFonts w:ascii="宋体" w:hAnsi="宋体"/>
          <w:bCs/>
          <w:iCs/>
          <w:color w:val="000000"/>
        </w:rPr>
      </w:pPr>
      <w:r>
        <w:rPr>
          <w:rFonts w:ascii="宋体" w:hAnsi="宋体" w:hint="eastAsia"/>
          <w:bCs/>
          <w:iCs/>
          <w:color w:val="000000"/>
        </w:rPr>
        <w:t xml:space="preserve">                                                         编号：0</w:t>
      </w:r>
      <w:r w:rsidR="00F54EE4">
        <w:rPr>
          <w:rFonts w:ascii="宋体" w:hAnsi="宋体"/>
          <w:bCs/>
          <w:iCs/>
          <w:color w:val="000000"/>
        </w:rPr>
        <w:t>1</w:t>
      </w:r>
      <w:r w:rsidR="00913C3F">
        <w:rPr>
          <w:rFonts w:ascii="宋体" w:hAnsi="宋体" w:hint="eastAsia"/>
          <w:bCs/>
          <w:iCs/>
          <w:color w:val="000000"/>
        </w:rPr>
        <w:t>2</w:t>
      </w:r>
    </w:p>
    <w:tbl>
      <w:tblPr>
        <w:tblW w:w="81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3"/>
        <w:gridCol w:w="6324"/>
      </w:tblGrid>
      <w:tr w:rsidR="001145C4" w14:paraId="27B41F09" w14:textId="77777777">
        <w:trPr>
          <w:trHeight w:val="2520"/>
          <w:jc w:val="center"/>
        </w:trPr>
        <w:tc>
          <w:tcPr>
            <w:tcW w:w="1823" w:type="dxa"/>
            <w:tcBorders>
              <w:top w:val="single" w:sz="4" w:space="0" w:color="auto"/>
              <w:left w:val="single" w:sz="4" w:space="0" w:color="auto"/>
              <w:bottom w:val="single" w:sz="4" w:space="0" w:color="auto"/>
              <w:right w:val="single" w:sz="4" w:space="0" w:color="auto"/>
            </w:tcBorders>
            <w:shd w:val="clear" w:color="auto" w:fill="auto"/>
            <w:vAlign w:val="center"/>
          </w:tcPr>
          <w:p w14:paraId="62CD8597" w14:textId="77777777" w:rsidR="001145C4" w:rsidRDefault="00B76708">
            <w:pPr>
              <w:ind w:firstLineChars="0" w:firstLine="0"/>
              <w:rPr>
                <w:rFonts w:ascii="宋体" w:hAnsi="宋体" w:cs="宋体"/>
                <w:bCs/>
                <w:iCs/>
                <w:color w:val="000000"/>
              </w:rPr>
            </w:pPr>
            <w:r>
              <w:rPr>
                <w:rFonts w:ascii="宋体" w:hAnsi="宋体" w:cs="宋体" w:hint="eastAsia"/>
                <w:bCs/>
                <w:iCs/>
                <w:color w:val="000000"/>
              </w:rPr>
              <w:t>投资者关系活动类别</w:t>
            </w:r>
          </w:p>
          <w:p w14:paraId="018AD344" w14:textId="77777777" w:rsidR="001145C4" w:rsidRDefault="001145C4">
            <w:pPr>
              <w:ind w:firstLineChars="0" w:firstLine="0"/>
              <w:rPr>
                <w:rFonts w:ascii="宋体" w:hAnsi="宋体" w:cs="宋体"/>
                <w:bCs/>
                <w:iCs/>
                <w:color w:val="000000"/>
              </w:rPr>
            </w:pPr>
          </w:p>
        </w:tc>
        <w:tc>
          <w:tcPr>
            <w:tcW w:w="6324" w:type="dxa"/>
            <w:tcBorders>
              <w:top w:val="single" w:sz="4" w:space="0" w:color="auto"/>
              <w:left w:val="single" w:sz="4" w:space="0" w:color="auto"/>
              <w:bottom w:val="single" w:sz="4" w:space="0" w:color="auto"/>
              <w:right w:val="single" w:sz="4" w:space="0" w:color="auto"/>
            </w:tcBorders>
            <w:shd w:val="clear" w:color="auto" w:fill="auto"/>
          </w:tcPr>
          <w:p w14:paraId="45D79046" w14:textId="77777777" w:rsidR="001145C4" w:rsidRDefault="00B76708">
            <w:pPr>
              <w:spacing w:line="480" w:lineRule="atLeast"/>
              <w:ind w:firstLineChars="0" w:firstLine="0"/>
              <w:rPr>
                <w:rFonts w:ascii="宋体" w:hAnsi="宋体" w:cs="宋体"/>
                <w:bCs/>
                <w:iCs/>
                <w:color w:val="000000"/>
              </w:rPr>
            </w:pPr>
            <w:r>
              <w:rPr>
                <w:rFonts w:ascii="宋体" w:hAnsi="宋体" w:cs="宋体" w:hint="eastAsia"/>
                <w:bCs/>
                <w:iCs/>
                <w:color w:val="000000"/>
              </w:rPr>
              <w:sym w:font="Wingdings 2" w:char="00A3"/>
            </w:r>
            <w:r>
              <w:rPr>
                <w:rFonts w:ascii="宋体" w:hAnsi="宋体" w:cs="宋体" w:hint="eastAsia"/>
              </w:rPr>
              <w:t xml:space="preserve">特定对象调研        </w:t>
            </w:r>
            <w:r>
              <w:rPr>
                <w:rFonts w:ascii="宋体" w:hAnsi="宋体" w:cs="宋体" w:hint="eastAsia"/>
                <w:bCs/>
                <w:iCs/>
                <w:color w:val="000000"/>
              </w:rPr>
              <w:t>□</w:t>
            </w:r>
            <w:r>
              <w:rPr>
                <w:rFonts w:ascii="宋体" w:hAnsi="宋体" w:cs="宋体" w:hint="eastAsia"/>
              </w:rPr>
              <w:t>分析师会议</w:t>
            </w:r>
          </w:p>
          <w:p w14:paraId="79C6AC96" w14:textId="77777777" w:rsidR="001145C4" w:rsidRDefault="00B76708">
            <w:pPr>
              <w:spacing w:line="480" w:lineRule="atLeast"/>
              <w:ind w:firstLineChars="0" w:firstLine="0"/>
              <w:rPr>
                <w:rFonts w:ascii="宋体" w:hAnsi="宋体" w:cs="宋体"/>
                <w:bCs/>
                <w:iCs/>
                <w:color w:val="000000"/>
              </w:rPr>
            </w:pPr>
            <w:r>
              <w:rPr>
                <w:rFonts w:ascii="宋体" w:hAnsi="宋体" w:cs="宋体" w:hint="eastAsia"/>
                <w:bCs/>
                <w:iCs/>
                <w:color w:val="000000"/>
              </w:rPr>
              <w:t>□</w:t>
            </w:r>
            <w:r>
              <w:rPr>
                <w:rFonts w:ascii="宋体" w:hAnsi="宋体" w:cs="宋体" w:hint="eastAsia"/>
              </w:rPr>
              <w:t xml:space="preserve">媒体采访            </w:t>
            </w:r>
            <w:r>
              <w:rPr>
                <w:rFonts w:ascii="宋体" w:hAnsi="宋体" w:cs="宋体" w:hint="eastAsia"/>
                <w:bCs/>
                <w:iCs/>
                <w:color w:val="000000"/>
              </w:rPr>
              <w:sym w:font="Wingdings 2" w:char="0052"/>
            </w:r>
            <w:r>
              <w:rPr>
                <w:rFonts w:ascii="宋体" w:hAnsi="宋体" w:cs="宋体" w:hint="eastAsia"/>
              </w:rPr>
              <w:t>业绩说明会</w:t>
            </w:r>
          </w:p>
          <w:p w14:paraId="55D7F605" w14:textId="77777777" w:rsidR="001145C4" w:rsidRDefault="00B76708">
            <w:pPr>
              <w:spacing w:line="480" w:lineRule="atLeast"/>
              <w:ind w:firstLineChars="0" w:firstLine="0"/>
              <w:rPr>
                <w:rFonts w:ascii="宋体" w:hAnsi="宋体" w:cs="宋体"/>
                <w:bCs/>
                <w:iCs/>
                <w:color w:val="000000"/>
              </w:rPr>
            </w:pPr>
            <w:r>
              <w:rPr>
                <w:rFonts w:ascii="宋体" w:hAnsi="宋体" w:cs="宋体" w:hint="eastAsia"/>
                <w:bCs/>
                <w:iCs/>
                <w:color w:val="000000"/>
              </w:rPr>
              <w:t>□</w:t>
            </w:r>
            <w:r>
              <w:rPr>
                <w:rFonts w:ascii="宋体" w:hAnsi="宋体" w:cs="宋体" w:hint="eastAsia"/>
              </w:rPr>
              <w:t xml:space="preserve">新闻发布会          </w:t>
            </w:r>
            <w:r>
              <w:rPr>
                <w:rFonts w:ascii="宋体" w:hAnsi="宋体" w:cs="宋体" w:hint="eastAsia"/>
                <w:bCs/>
                <w:iCs/>
                <w:color w:val="000000"/>
              </w:rPr>
              <w:t>□</w:t>
            </w:r>
            <w:r>
              <w:rPr>
                <w:rFonts w:ascii="宋体" w:hAnsi="宋体" w:cs="宋体" w:hint="eastAsia"/>
              </w:rPr>
              <w:t>路演活动</w:t>
            </w:r>
          </w:p>
          <w:p w14:paraId="5905FDA6" w14:textId="77777777" w:rsidR="001145C4" w:rsidRDefault="00B76708">
            <w:pPr>
              <w:tabs>
                <w:tab w:val="left" w:pos="3045"/>
                <w:tab w:val="center" w:pos="3199"/>
              </w:tabs>
              <w:spacing w:line="480" w:lineRule="atLeast"/>
              <w:ind w:firstLineChars="0" w:firstLine="0"/>
              <w:rPr>
                <w:rFonts w:ascii="宋体" w:hAnsi="宋体" w:cs="宋体"/>
                <w:bCs/>
                <w:iCs/>
                <w:color w:val="000000"/>
              </w:rPr>
            </w:pPr>
            <w:r>
              <w:rPr>
                <w:rFonts w:ascii="宋体" w:hAnsi="宋体" w:cs="宋体" w:hint="eastAsia"/>
                <w:bCs/>
                <w:iCs/>
                <w:color w:val="000000"/>
              </w:rPr>
              <w:sym w:font="Wingdings 2" w:char="00A3"/>
            </w:r>
            <w:r>
              <w:rPr>
                <w:rFonts w:ascii="宋体" w:hAnsi="宋体" w:cs="宋体" w:hint="eastAsia"/>
              </w:rPr>
              <w:t>现场参观</w:t>
            </w:r>
            <w:r>
              <w:rPr>
                <w:rFonts w:ascii="宋体" w:hAnsi="宋体" w:cs="宋体" w:hint="eastAsia"/>
                <w:bCs/>
                <w:iCs/>
                <w:color w:val="000000"/>
              </w:rPr>
              <w:tab/>
            </w:r>
          </w:p>
          <w:p w14:paraId="55E0AF5B" w14:textId="77777777" w:rsidR="001145C4" w:rsidRDefault="00B76708">
            <w:pPr>
              <w:tabs>
                <w:tab w:val="center" w:pos="3199"/>
              </w:tabs>
              <w:spacing w:line="480" w:lineRule="atLeast"/>
              <w:ind w:firstLineChars="0" w:firstLine="0"/>
              <w:rPr>
                <w:rFonts w:ascii="宋体" w:hAnsi="宋体" w:cs="宋体"/>
                <w:bCs/>
                <w:iCs/>
                <w:color w:val="000000"/>
              </w:rPr>
            </w:pPr>
            <w:r>
              <w:rPr>
                <w:rFonts w:ascii="宋体" w:hAnsi="宋体" w:cs="宋体" w:hint="eastAsia"/>
                <w:bCs/>
                <w:iCs/>
                <w:color w:val="000000"/>
              </w:rPr>
              <w:t>□</w:t>
            </w:r>
            <w:r>
              <w:rPr>
                <w:rFonts w:ascii="宋体" w:hAnsi="宋体" w:cs="宋体" w:hint="eastAsia"/>
              </w:rPr>
              <w:t>其他 （</w:t>
            </w:r>
            <w:proofErr w:type="gramStart"/>
            <w:r>
              <w:rPr>
                <w:rFonts w:ascii="宋体" w:hAnsi="宋体" w:cs="宋体" w:hint="eastAsia"/>
                <w:u w:val="single"/>
              </w:rPr>
              <w:t>请文字</w:t>
            </w:r>
            <w:proofErr w:type="gramEnd"/>
            <w:r>
              <w:rPr>
                <w:rFonts w:ascii="宋体" w:hAnsi="宋体" w:cs="宋体" w:hint="eastAsia"/>
                <w:u w:val="single"/>
              </w:rPr>
              <w:t>说明其他活动内容）</w:t>
            </w:r>
          </w:p>
        </w:tc>
      </w:tr>
      <w:tr w:rsidR="001145C4" w14:paraId="45E6840D" w14:textId="77777777" w:rsidTr="00247EF3">
        <w:trPr>
          <w:trHeight w:val="1692"/>
          <w:jc w:val="center"/>
        </w:trPr>
        <w:tc>
          <w:tcPr>
            <w:tcW w:w="1823" w:type="dxa"/>
            <w:tcBorders>
              <w:top w:val="single" w:sz="4" w:space="0" w:color="auto"/>
              <w:left w:val="single" w:sz="4" w:space="0" w:color="auto"/>
              <w:bottom w:val="single" w:sz="4" w:space="0" w:color="auto"/>
              <w:right w:val="single" w:sz="4" w:space="0" w:color="auto"/>
            </w:tcBorders>
            <w:shd w:val="clear" w:color="auto" w:fill="auto"/>
            <w:vAlign w:val="center"/>
          </w:tcPr>
          <w:p w14:paraId="4417621A" w14:textId="77777777" w:rsidR="001145C4" w:rsidRDefault="00B76708">
            <w:pPr>
              <w:ind w:firstLineChars="0" w:firstLine="0"/>
              <w:rPr>
                <w:rFonts w:ascii="宋体" w:hAnsi="宋体" w:cs="宋体"/>
                <w:bCs/>
                <w:iCs/>
                <w:color w:val="000000"/>
              </w:rPr>
            </w:pPr>
            <w:r>
              <w:rPr>
                <w:rFonts w:ascii="宋体" w:hAnsi="宋体" w:cs="宋体" w:hint="eastAsia"/>
                <w:bCs/>
                <w:iCs/>
                <w:color w:val="000000"/>
              </w:rPr>
              <w:t>参与单位名称及人员姓名</w:t>
            </w:r>
          </w:p>
        </w:tc>
        <w:tc>
          <w:tcPr>
            <w:tcW w:w="6324" w:type="dxa"/>
            <w:tcBorders>
              <w:top w:val="single" w:sz="4" w:space="0" w:color="auto"/>
              <w:left w:val="single" w:sz="4" w:space="0" w:color="auto"/>
              <w:bottom w:val="single" w:sz="4" w:space="0" w:color="auto"/>
              <w:right w:val="single" w:sz="4" w:space="0" w:color="auto"/>
            </w:tcBorders>
            <w:shd w:val="clear" w:color="auto" w:fill="auto"/>
            <w:vAlign w:val="center"/>
          </w:tcPr>
          <w:p w14:paraId="501B6460" w14:textId="3E5DE13C" w:rsidR="001145C4" w:rsidRDefault="0049513B" w:rsidP="00072CDB">
            <w:pPr>
              <w:spacing w:line="480" w:lineRule="atLeast"/>
              <w:ind w:firstLineChars="0" w:firstLine="0"/>
              <w:rPr>
                <w:rFonts w:ascii="宋体" w:hAnsi="宋体" w:cs="宋体"/>
                <w:color w:val="000000"/>
                <w:kern w:val="0"/>
                <w:lang w:bidi="ar"/>
              </w:rPr>
            </w:pPr>
            <w:r>
              <w:rPr>
                <w:rFonts w:ascii="宋体" w:hAnsi="宋体" w:cs="宋体" w:hint="eastAsia"/>
                <w:color w:val="000000"/>
                <w:kern w:val="0"/>
                <w:lang w:bidi="ar"/>
              </w:rPr>
              <w:t>民生证券</w:t>
            </w:r>
            <w:r w:rsidR="00B76708">
              <w:rPr>
                <w:rFonts w:ascii="宋体" w:hAnsi="宋体" w:cs="宋体" w:hint="eastAsia"/>
                <w:color w:val="000000"/>
                <w:kern w:val="0"/>
                <w:lang w:bidi="ar"/>
              </w:rPr>
              <w:t>：</w:t>
            </w:r>
            <w:r>
              <w:rPr>
                <w:rFonts w:ascii="宋体" w:hAnsi="宋体" w:cs="宋体" w:hint="eastAsia"/>
                <w:color w:val="000000"/>
                <w:kern w:val="0"/>
                <w:lang w:bidi="ar"/>
              </w:rPr>
              <w:t>朱凤萍</w:t>
            </w:r>
            <w:r w:rsidR="00B76708">
              <w:rPr>
                <w:rFonts w:ascii="宋体" w:hAnsi="宋体" w:cs="宋体" w:hint="eastAsia"/>
                <w:color w:val="000000"/>
                <w:kern w:val="0"/>
                <w:lang w:bidi="ar"/>
              </w:rPr>
              <w:t>；东吴证券：张坤等</w:t>
            </w:r>
            <w:r w:rsidR="00452EF7">
              <w:rPr>
                <w:rFonts w:ascii="宋体" w:hAnsi="宋体" w:cs="宋体" w:hint="eastAsia"/>
                <w:color w:val="000000"/>
                <w:kern w:val="0"/>
                <w:lang w:bidi="ar"/>
              </w:rPr>
              <w:t>123</w:t>
            </w:r>
            <w:r w:rsidR="00B76708">
              <w:rPr>
                <w:rFonts w:ascii="宋体" w:hAnsi="宋体" w:cs="宋体" w:hint="eastAsia"/>
                <w:color w:val="000000"/>
                <w:kern w:val="0"/>
                <w:lang w:bidi="ar"/>
              </w:rPr>
              <w:t>人</w:t>
            </w:r>
            <w:r w:rsidR="00EC0CB6">
              <w:rPr>
                <w:rFonts w:ascii="宋体" w:hAnsi="宋体" w:cs="宋体" w:hint="eastAsia"/>
                <w:color w:val="000000"/>
                <w:kern w:val="0"/>
                <w:lang w:bidi="ar"/>
              </w:rPr>
              <w:t>。</w:t>
            </w:r>
          </w:p>
        </w:tc>
      </w:tr>
      <w:tr w:rsidR="001145C4" w14:paraId="023114E9" w14:textId="77777777">
        <w:trPr>
          <w:trHeight w:val="411"/>
          <w:jc w:val="center"/>
        </w:trPr>
        <w:tc>
          <w:tcPr>
            <w:tcW w:w="1823" w:type="dxa"/>
            <w:tcBorders>
              <w:top w:val="single" w:sz="4" w:space="0" w:color="auto"/>
              <w:left w:val="single" w:sz="4" w:space="0" w:color="auto"/>
              <w:bottom w:val="single" w:sz="4" w:space="0" w:color="auto"/>
              <w:right w:val="single" w:sz="4" w:space="0" w:color="auto"/>
            </w:tcBorders>
            <w:shd w:val="clear" w:color="auto" w:fill="auto"/>
            <w:vAlign w:val="center"/>
          </w:tcPr>
          <w:p w14:paraId="3764C402" w14:textId="77777777" w:rsidR="001145C4" w:rsidRDefault="00B76708">
            <w:pPr>
              <w:ind w:firstLineChars="0" w:firstLine="0"/>
              <w:rPr>
                <w:rFonts w:ascii="宋体" w:hAnsi="宋体" w:cs="宋体"/>
                <w:bCs/>
                <w:iCs/>
                <w:color w:val="000000"/>
              </w:rPr>
            </w:pPr>
            <w:r>
              <w:rPr>
                <w:rFonts w:ascii="宋体" w:hAnsi="宋体" w:cs="宋体" w:hint="eastAsia"/>
                <w:bCs/>
                <w:iCs/>
                <w:color w:val="000000"/>
              </w:rPr>
              <w:t>时间</w:t>
            </w:r>
          </w:p>
        </w:tc>
        <w:tc>
          <w:tcPr>
            <w:tcW w:w="6324" w:type="dxa"/>
            <w:tcBorders>
              <w:top w:val="single" w:sz="4" w:space="0" w:color="auto"/>
              <w:left w:val="single" w:sz="4" w:space="0" w:color="auto"/>
              <w:bottom w:val="single" w:sz="4" w:space="0" w:color="auto"/>
              <w:right w:val="single" w:sz="4" w:space="0" w:color="auto"/>
            </w:tcBorders>
            <w:shd w:val="clear" w:color="auto" w:fill="auto"/>
          </w:tcPr>
          <w:p w14:paraId="2FC06009" w14:textId="20C65558" w:rsidR="00221C02" w:rsidRPr="00396D29" w:rsidRDefault="00B76708">
            <w:pPr>
              <w:spacing w:line="480" w:lineRule="atLeast"/>
              <w:ind w:firstLineChars="0" w:firstLine="0"/>
              <w:rPr>
                <w:rFonts w:ascii="宋体" w:hAnsi="宋体" w:cs="宋体"/>
              </w:rPr>
            </w:pPr>
            <w:r>
              <w:rPr>
                <w:rFonts w:ascii="宋体" w:hAnsi="宋体" w:cs="宋体" w:hint="eastAsia"/>
                <w:bCs/>
                <w:iCs/>
                <w:color w:val="000000"/>
              </w:rPr>
              <w:t>202</w:t>
            </w:r>
            <w:r w:rsidR="00452EF7">
              <w:rPr>
                <w:rFonts w:ascii="宋体" w:hAnsi="宋体" w:cs="宋体" w:hint="eastAsia"/>
                <w:bCs/>
                <w:iCs/>
                <w:color w:val="000000"/>
              </w:rPr>
              <w:t>4</w:t>
            </w:r>
            <w:r>
              <w:rPr>
                <w:rFonts w:ascii="宋体" w:hAnsi="宋体" w:cs="宋体" w:hint="eastAsia"/>
                <w:bCs/>
                <w:iCs/>
                <w:color w:val="000000"/>
              </w:rPr>
              <w:t>年</w:t>
            </w:r>
            <w:r w:rsidR="00452EF7">
              <w:rPr>
                <w:rFonts w:ascii="宋体" w:hAnsi="宋体" w:cs="宋体" w:hint="eastAsia"/>
                <w:bCs/>
                <w:iCs/>
                <w:color w:val="000000"/>
              </w:rPr>
              <w:t>4</w:t>
            </w:r>
            <w:r>
              <w:rPr>
                <w:rFonts w:ascii="宋体" w:hAnsi="宋体" w:cs="宋体" w:hint="eastAsia"/>
                <w:bCs/>
                <w:iCs/>
                <w:color w:val="000000"/>
              </w:rPr>
              <w:t>月</w:t>
            </w:r>
            <w:r w:rsidR="00452EF7">
              <w:rPr>
                <w:rFonts w:ascii="宋体" w:hAnsi="宋体" w:cs="宋体" w:hint="eastAsia"/>
                <w:bCs/>
                <w:iCs/>
                <w:color w:val="000000"/>
              </w:rPr>
              <w:t>14</w:t>
            </w:r>
            <w:r>
              <w:rPr>
                <w:rFonts w:ascii="宋体" w:hAnsi="宋体" w:cs="宋体" w:hint="eastAsia"/>
                <w:bCs/>
                <w:iCs/>
                <w:color w:val="000000"/>
              </w:rPr>
              <w:t>日（周</w:t>
            </w:r>
            <w:r w:rsidR="00452EF7">
              <w:rPr>
                <w:rFonts w:ascii="宋体" w:hAnsi="宋体" w:cs="宋体" w:hint="eastAsia"/>
                <w:bCs/>
                <w:iCs/>
                <w:color w:val="000000"/>
              </w:rPr>
              <w:t>日</w:t>
            </w:r>
            <w:r>
              <w:rPr>
                <w:rFonts w:ascii="宋体" w:hAnsi="宋体" w:cs="宋体" w:hint="eastAsia"/>
                <w:bCs/>
                <w:iCs/>
                <w:color w:val="000000"/>
              </w:rPr>
              <w:t>）</w:t>
            </w:r>
            <w:r w:rsidR="00452EF7">
              <w:rPr>
                <w:rFonts w:ascii="宋体" w:hAnsi="宋体" w:cs="宋体" w:hint="eastAsia"/>
                <w:bCs/>
                <w:iCs/>
                <w:color w:val="000000"/>
              </w:rPr>
              <w:t>15：00</w:t>
            </w:r>
            <w:r>
              <w:rPr>
                <w:rFonts w:ascii="宋体" w:hAnsi="宋体" w:cs="宋体" w:hint="eastAsia"/>
              </w:rPr>
              <w:t>-</w:t>
            </w:r>
            <w:r w:rsidR="00452EF7">
              <w:rPr>
                <w:rFonts w:ascii="宋体" w:hAnsi="宋体" w:cs="宋体" w:hint="eastAsia"/>
              </w:rPr>
              <w:t>16：00</w:t>
            </w:r>
          </w:p>
        </w:tc>
      </w:tr>
      <w:tr w:rsidR="001145C4" w14:paraId="174C1705" w14:textId="77777777" w:rsidTr="00247EF3">
        <w:trPr>
          <w:trHeight w:val="632"/>
          <w:jc w:val="center"/>
        </w:trPr>
        <w:tc>
          <w:tcPr>
            <w:tcW w:w="1823" w:type="dxa"/>
            <w:tcBorders>
              <w:top w:val="single" w:sz="4" w:space="0" w:color="auto"/>
              <w:left w:val="single" w:sz="4" w:space="0" w:color="auto"/>
              <w:bottom w:val="single" w:sz="4" w:space="0" w:color="auto"/>
              <w:right w:val="single" w:sz="4" w:space="0" w:color="auto"/>
            </w:tcBorders>
            <w:shd w:val="clear" w:color="auto" w:fill="auto"/>
            <w:vAlign w:val="center"/>
          </w:tcPr>
          <w:p w14:paraId="2FFBE7BE" w14:textId="77777777" w:rsidR="001145C4" w:rsidRDefault="00B76708">
            <w:pPr>
              <w:ind w:firstLineChars="0" w:firstLine="0"/>
              <w:rPr>
                <w:rFonts w:ascii="宋体" w:hAnsi="宋体" w:cs="宋体"/>
                <w:bCs/>
                <w:iCs/>
                <w:color w:val="000000"/>
              </w:rPr>
            </w:pPr>
            <w:r>
              <w:rPr>
                <w:rFonts w:ascii="宋体" w:hAnsi="宋体" w:cs="宋体" w:hint="eastAsia"/>
                <w:bCs/>
                <w:iCs/>
                <w:color w:val="000000"/>
              </w:rPr>
              <w:t>地点</w:t>
            </w:r>
          </w:p>
        </w:tc>
        <w:tc>
          <w:tcPr>
            <w:tcW w:w="6324" w:type="dxa"/>
            <w:tcBorders>
              <w:top w:val="single" w:sz="4" w:space="0" w:color="auto"/>
              <w:left w:val="single" w:sz="4" w:space="0" w:color="auto"/>
              <w:bottom w:val="single" w:sz="4" w:space="0" w:color="auto"/>
              <w:right w:val="single" w:sz="4" w:space="0" w:color="auto"/>
            </w:tcBorders>
            <w:shd w:val="clear" w:color="auto" w:fill="auto"/>
          </w:tcPr>
          <w:p w14:paraId="6DF6273C" w14:textId="77777777" w:rsidR="001145C4" w:rsidRDefault="00B76708">
            <w:pPr>
              <w:spacing w:line="480" w:lineRule="atLeast"/>
              <w:ind w:firstLineChars="0" w:firstLine="0"/>
              <w:rPr>
                <w:rFonts w:ascii="宋体" w:hAnsi="宋体" w:cs="宋体"/>
                <w:bCs/>
                <w:iCs/>
                <w:color w:val="000000"/>
              </w:rPr>
            </w:pPr>
            <w:r>
              <w:rPr>
                <w:rFonts w:ascii="宋体" w:hAnsi="宋体" w:cs="宋体" w:hint="eastAsia"/>
                <w:bCs/>
                <w:iCs/>
                <w:color w:val="000000"/>
              </w:rPr>
              <w:t>公司会议室</w:t>
            </w:r>
          </w:p>
        </w:tc>
      </w:tr>
      <w:tr w:rsidR="001145C4" w14:paraId="05852716" w14:textId="77777777" w:rsidTr="00247EF3">
        <w:trPr>
          <w:trHeight w:val="1492"/>
          <w:jc w:val="center"/>
        </w:trPr>
        <w:tc>
          <w:tcPr>
            <w:tcW w:w="1823" w:type="dxa"/>
            <w:tcBorders>
              <w:top w:val="single" w:sz="4" w:space="0" w:color="auto"/>
              <w:left w:val="single" w:sz="4" w:space="0" w:color="auto"/>
              <w:bottom w:val="single" w:sz="4" w:space="0" w:color="auto"/>
              <w:right w:val="single" w:sz="4" w:space="0" w:color="auto"/>
            </w:tcBorders>
            <w:shd w:val="clear" w:color="auto" w:fill="auto"/>
            <w:vAlign w:val="center"/>
          </w:tcPr>
          <w:p w14:paraId="5D1BD5C9" w14:textId="77777777" w:rsidR="001145C4" w:rsidRDefault="00B76708">
            <w:pPr>
              <w:ind w:firstLineChars="0" w:firstLine="0"/>
              <w:rPr>
                <w:rFonts w:ascii="宋体" w:hAnsi="宋体" w:cs="宋体"/>
                <w:bCs/>
                <w:iCs/>
                <w:color w:val="000000"/>
              </w:rPr>
            </w:pPr>
            <w:r>
              <w:rPr>
                <w:rFonts w:ascii="宋体" w:hAnsi="宋体" w:cs="宋体" w:hint="eastAsia"/>
                <w:bCs/>
                <w:iCs/>
                <w:color w:val="000000"/>
              </w:rPr>
              <w:t>上市公司接待人员姓名</w:t>
            </w:r>
          </w:p>
        </w:tc>
        <w:tc>
          <w:tcPr>
            <w:tcW w:w="6324" w:type="dxa"/>
            <w:tcBorders>
              <w:top w:val="single" w:sz="4" w:space="0" w:color="auto"/>
              <w:left w:val="single" w:sz="4" w:space="0" w:color="auto"/>
              <w:bottom w:val="single" w:sz="4" w:space="0" w:color="auto"/>
              <w:right w:val="single" w:sz="4" w:space="0" w:color="auto"/>
            </w:tcBorders>
            <w:shd w:val="clear" w:color="auto" w:fill="auto"/>
          </w:tcPr>
          <w:p w14:paraId="0FE557FD" w14:textId="77777777" w:rsidR="001145C4" w:rsidRDefault="00B76708">
            <w:pPr>
              <w:spacing w:line="480" w:lineRule="atLeast"/>
              <w:ind w:firstLineChars="0" w:firstLine="0"/>
              <w:rPr>
                <w:rFonts w:ascii="宋体" w:hAnsi="宋体" w:cs="宋体"/>
                <w:bCs/>
                <w:iCs/>
                <w:color w:val="000000"/>
              </w:rPr>
            </w:pPr>
            <w:r>
              <w:rPr>
                <w:rFonts w:ascii="宋体" w:hAnsi="宋体" w:cs="宋体" w:hint="eastAsia"/>
                <w:bCs/>
                <w:iCs/>
                <w:color w:val="000000"/>
              </w:rPr>
              <w:t>董事长、总经理：李瑞强</w:t>
            </w:r>
          </w:p>
          <w:p w14:paraId="6C6D41D3" w14:textId="77777777" w:rsidR="001145C4" w:rsidRDefault="00B76708">
            <w:pPr>
              <w:spacing w:line="480" w:lineRule="atLeast"/>
              <w:ind w:firstLineChars="0" w:firstLine="0"/>
              <w:rPr>
                <w:rFonts w:ascii="宋体" w:hAnsi="宋体" w:cs="宋体"/>
                <w:bCs/>
                <w:iCs/>
                <w:color w:val="000000"/>
              </w:rPr>
            </w:pPr>
            <w:r>
              <w:rPr>
                <w:rFonts w:ascii="宋体" w:hAnsi="宋体" w:cs="宋体" w:hint="eastAsia"/>
                <w:bCs/>
                <w:iCs/>
                <w:color w:val="000000"/>
              </w:rPr>
              <w:t>董事会秘书：王其锋</w:t>
            </w:r>
          </w:p>
          <w:p w14:paraId="5FC2420A" w14:textId="77777777" w:rsidR="001145C4" w:rsidRDefault="00B76708">
            <w:pPr>
              <w:spacing w:line="480" w:lineRule="atLeast"/>
              <w:ind w:firstLineChars="0" w:firstLine="0"/>
              <w:rPr>
                <w:rFonts w:ascii="宋体" w:hAnsi="宋体" w:cs="宋体"/>
                <w:bCs/>
                <w:iCs/>
                <w:color w:val="000000"/>
              </w:rPr>
            </w:pPr>
            <w:r>
              <w:rPr>
                <w:rFonts w:ascii="宋体" w:hAnsi="宋体" w:cs="宋体" w:hint="eastAsia"/>
                <w:bCs/>
                <w:iCs/>
                <w:color w:val="000000"/>
              </w:rPr>
              <w:t>财务总监：施加山</w:t>
            </w:r>
          </w:p>
          <w:p w14:paraId="61BC07D3" w14:textId="3FA1730A" w:rsidR="00396D29" w:rsidRDefault="00396D29">
            <w:pPr>
              <w:spacing w:line="480" w:lineRule="atLeast"/>
              <w:ind w:firstLineChars="0" w:firstLine="0"/>
              <w:rPr>
                <w:rFonts w:ascii="宋体" w:hAnsi="宋体" w:cs="宋体"/>
                <w:bCs/>
                <w:iCs/>
                <w:color w:val="000000"/>
              </w:rPr>
            </w:pPr>
            <w:r>
              <w:rPr>
                <w:rFonts w:ascii="宋体" w:hAnsi="宋体" w:cs="宋体" w:hint="eastAsia"/>
                <w:bCs/>
                <w:iCs/>
                <w:color w:val="000000"/>
              </w:rPr>
              <w:t>证券事务代表：赵丽华</w:t>
            </w:r>
          </w:p>
        </w:tc>
      </w:tr>
      <w:tr w:rsidR="001145C4" w14:paraId="50FC29AA" w14:textId="77777777">
        <w:trPr>
          <w:trHeight w:val="90"/>
          <w:jc w:val="center"/>
        </w:trPr>
        <w:tc>
          <w:tcPr>
            <w:tcW w:w="1823" w:type="dxa"/>
            <w:tcBorders>
              <w:top w:val="single" w:sz="4" w:space="0" w:color="auto"/>
              <w:left w:val="single" w:sz="4" w:space="0" w:color="auto"/>
              <w:bottom w:val="single" w:sz="4" w:space="0" w:color="auto"/>
              <w:right w:val="single" w:sz="4" w:space="0" w:color="auto"/>
            </w:tcBorders>
            <w:shd w:val="clear" w:color="auto" w:fill="auto"/>
            <w:vAlign w:val="center"/>
          </w:tcPr>
          <w:p w14:paraId="60392D04" w14:textId="77777777" w:rsidR="001145C4" w:rsidRDefault="00B76708">
            <w:pPr>
              <w:ind w:firstLineChars="0" w:firstLine="0"/>
              <w:rPr>
                <w:rFonts w:ascii="宋体" w:hAnsi="宋体" w:cs="宋体"/>
                <w:bCs/>
                <w:iCs/>
                <w:color w:val="000000"/>
              </w:rPr>
            </w:pPr>
            <w:r>
              <w:rPr>
                <w:rFonts w:ascii="宋体" w:hAnsi="宋体" w:cs="宋体" w:hint="eastAsia"/>
                <w:bCs/>
                <w:iCs/>
                <w:color w:val="000000"/>
              </w:rPr>
              <w:t>投资者关系活动主要内容介绍</w:t>
            </w:r>
          </w:p>
          <w:p w14:paraId="0C80CADF" w14:textId="77777777" w:rsidR="001145C4" w:rsidRDefault="001145C4">
            <w:pPr>
              <w:ind w:firstLineChars="0" w:firstLine="0"/>
              <w:rPr>
                <w:rFonts w:ascii="宋体" w:hAnsi="宋体" w:cs="宋体"/>
                <w:bCs/>
                <w:iCs/>
                <w:color w:val="000000"/>
              </w:rPr>
            </w:pPr>
          </w:p>
        </w:tc>
        <w:tc>
          <w:tcPr>
            <w:tcW w:w="6324" w:type="dxa"/>
            <w:tcBorders>
              <w:top w:val="single" w:sz="4" w:space="0" w:color="auto"/>
              <w:left w:val="single" w:sz="4" w:space="0" w:color="auto"/>
              <w:bottom w:val="single" w:sz="4" w:space="0" w:color="auto"/>
              <w:right w:val="single" w:sz="4" w:space="0" w:color="auto"/>
            </w:tcBorders>
            <w:shd w:val="clear" w:color="auto" w:fill="auto"/>
          </w:tcPr>
          <w:p w14:paraId="538CE745" w14:textId="79B4018F" w:rsidR="001145C4" w:rsidRPr="0033455F" w:rsidRDefault="008A1F5C" w:rsidP="00AE5141">
            <w:pPr>
              <w:ind w:firstLine="482"/>
              <w:rPr>
                <w:b/>
                <w:bCs/>
              </w:rPr>
            </w:pPr>
            <w:r w:rsidRPr="0033455F">
              <w:rPr>
                <w:rFonts w:hint="eastAsia"/>
                <w:b/>
                <w:bCs/>
              </w:rPr>
              <w:t>Q</w:t>
            </w:r>
            <w:r w:rsidRPr="0033455F">
              <w:rPr>
                <w:b/>
                <w:bCs/>
              </w:rPr>
              <w:t>1:</w:t>
            </w:r>
            <w:r w:rsidRPr="0033455F">
              <w:rPr>
                <w:rFonts w:hint="eastAsia"/>
                <w:b/>
                <w:bCs/>
              </w:rPr>
              <w:t>总结</w:t>
            </w:r>
            <w:r w:rsidRPr="0033455F">
              <w:rPr>
                <w:rFonts w:hint="eastAsia"/>
                <w:b/>
                <w:bCs/>
              </w:rPr>
              <w:t>2</w:t>
            </w:r>
            <w:r w:rsidRPr="0033455F">
              <w:rPr>
                <w:b/>
                <w:bCs/>
              </w:rPr>
              <w:t>023</w:t>
            </w:r>
            <w:r w:rsidR="00E31B76" w:rsidRPr="0033455F">
              <w:rPr>
                <w:rFonts w:hint="eastAsia"/>
                <w:b/>
                <w:bCs/>
              </w:rPr>
              <w:t>年</w:t>
            </w:r>
            <w:r w:rsidR="0033455F" w:rsidRPr="0033455F">
              <w:rPr>
                <w:rFonts w:hint="eastAsia"/>
                <w:b/>
                <w:bCs/>
              </w:rPr>
              <w:t>及</w:t>
            </w:r>
            <w:r w:rsidR="0033455F" w:rsidRPr="0033455F">
              <w:rPr>
                <w:rFonts w:hint="eastAsia"/>
                <w:b/>
                <w:bCs/>
              </w:rPr>
              <w:t>2024</w:t>
            </w:r>
            <w:r w:rsidR="0033455F" w:rsidRPr="0033455F">
              <w:rPr>
                <w:rFonts w:hint="eastAsia"/>
                <w:b/>
                <w:bCs/>
              </w:rPr>
              <w:t>年一季度</w:t>
            </w:r>
            <w:r w:rsidRPr="0033455F">
              <w:rPr>
                <w:rFonts w:hint="eastAsia"/>
                <w:b/>
                <w:bCs/>
              </w:rPr>
              <w:t>的业绩情况？</w:t>
            </w:r>
          </w:p>
          <w:p w14:paraId="7AC82059" w14:textId="77777777" w:rsidR="0033455F" w:rsidRDefault="008A1F5C" w:rsidP="0033455F">
            <w:pPr>
              <w:ind w:firstLine="480"/>
            </w:pPr>
            <w:r>
              <w:rPr>
                <w:rFonts w:hint="eastAsia"/>
              </w:rPr>
              <w:t>A</w:t>
            </w:r>
            <w:r>
              <w:t>:</w:t>
            </w:r>
            <w:r w:rsidR="002C56ED">
              <w:t xml:space="preserve"> </w:t>
            </w:r>
            <w:r w:rsidR="0033455F">
              <w:rPr>
                <w:rFonts w:hint="eastAsia"/>
              </w:rPr>
              <w:t>公司</w:t>
            </w:r>
            <w:r w:rsidR="0033455F">
              <w:rPr>
                <w:rFonts w:hint="eastAsia"/>
              </w:rPr>
              <w:t>2023</w:t>
            </w:r>
            <w:r w:rsidR="0033455F">
              <w:rPr>
                <w:rFonts w:hint="eastAsia"/>
              </w:rPr>
              <w:t>年实现营收</w:t>
            </w:r>
            <w:r w:rsidR="0033455F">
              <w:rPr>
                <w:rFonts w:hint="eastAsia"/>
              </w:rPr>
              <w:t>20.02</w:t>
            </w:r>
            <w:r w:rsidR="0033455F">
              <w:rPr>
                <w:rFonts w:hint="eastAsia"/>
              </w:rPr>
              <w:t>亿元，同比</w:t>
            </w:r>
            <w:r w:rsidR="0033455F">
              <w:rPr>
                <w:rFonts w:hint="eastAsia"/>
              </w:rPr>
              <w:t>2022</w:t>
            </w:r>
            <w:r w:rsidR="0033455F">
              <w:rPr>
                <w:rFonts w:hint="eastAsia"/>
              </w:rPr>
              <w:t>年的</w:t>
            </w:r>
            <w:r w:rsidR="0033455F">
              <w:rPr>
                <w:rFonts w:hint="eastAsia"/>
              </w:rPr>
              <w:t>19.26</w:t>
            </w:r>
            <w:r w:rsidR="0033455F">
              <w:rPr>
                <w:rFonts w:hint="eastAsia"/>
              </w:rPr>
              <w:t>亿元增长了</w:t>
            </w:r>
            <w:r w:rsidR="0033455F">
              <w:rPr>
                <w:rFonts w:hint="eastAsia"/>
              </w:rPr>
              <w:t>3.97%</w:t>
            </w:r>
            <w:r w:rsidR="0033455F">
              <w:rPr>
                <w:rFonts w:hint="eastAsia"/>
              </w:rPr>
              <w:t>。其中</w:t>
            </w:r>
            <w:r w:rsidR="0033455F">
              <w:rPr>
                <w:rFonts w:hint="eastAsia"/>
              </w:rPr>
              <w:t>2023</w:t>
            </w:r>
            <w:r w:rsidR="0033455F">
              <w:rPr>
                <w:rFonts w:hint="eastAsia"/>
              </w:rPr>
              <w:t>年</w:t>
            </w:r>
            <w:r w:rsidR="0033455F">
              <w:rPr>
                <w:rFonts w:hint="eastAsia"/>
              </w:rPr>
              <w:t>Q4</w:t>
            </w:r>
            <w:r w:rsidR="0033455F">
              <w:rPr>
                <w:rFonts w:hint="eastAsia"/>
              </w:rPr>
              <w:t>实现营收</w:t>
            </w:r>
            <w:r w:rsidR="0033455F">
              <w:rPr>
                <w:rFonts w:hint="eastAsia"/>
              </w:rPr>
              <w:t>5.73</w:t>
            </w:r>
            <w:r w:rsidR="0033455F">
              <w:rPr>
                <w:rFonts w:hint="eastAsia"/>
              </w:rPr>
              <w:t>亿元，同比增长</w:t>
            </w:r>
            <w:r w:rsidR="0033455F">
              <w:rPr>
                <w:rFonts w:hint="eastAsia"/>
              </w:rPr>
              <w:t>2.18%</w:t>
            </w:r>
            <w:r w:rsidR="0033455F">
              <w:rPr>
                <w:rFonts w:hint="eastAsia"/>
              </w:rPr>
              <w:t>。</w:t>
            </w:r>
          </w:p>
          <w:p w14:paraId="6A8E02F9" w14:textId="77777777" w:rsidR="0033455F" w:rsidRDefault="0033455F" w:rsidP="0033455F">
            <w:pPr>
              <w:ind w:firstLine="480"/>
            </w:pPr>
            <w:r>
              <w:rPr>
                <w:rFonts w:hint="eastAsia"/>
              </w:rPr>
              <w:t>2024</w:t>
            </w:r>
            <w:r>
              <w:rPr>
                <w:rFonts w:hint="eastAsia"/>
              </w:rPr>
              <w:t>年</w:t>
            </w:r>
            <w:r>
              <w:rPr>
                <w:rFonts w:hint="eastAsia"/>
              </w:rPr>
              <w:t>Q1</w:t>
            </w:r>
            <w:r>
              <w:rPr>
                <w:rFonts w:hint="eastAsia"/>
              </w:rPr>
              <w:t>实现营收</w:t>
            </w:r>
            <w:r>
              <w:rPr>
                <w:rFonts w:hint="eastAsia"/>
              </w:rPr>
              <w:t>4.68</w:t>
            </w:r>
            <w:r>
              <w:rPr>
                <w:rFonts w:hint="eastAsia"/>
              </w:rPr>
              <w:t>亿元，较</w:t>
            </w:r>
            <w:r>
              <w:rPr>
                <w:rFonts w:hint="eastAsia"/>
              </w:rPr>
              <w:t>2023</w:t>
            </w:r>
            <w:r>
              <w:rPr>
                <w:rFonts w:hint="eastAsia"/>
              </w:rPr>
              <w:t>年</w:t>
            </w:r>
            <w:r>
              <w:rPr>
                <w:rFonts w:hint="eastAsia"/>
              </w:rPr>
              <w:t>Q1</w:t>
            </w:r>
            <w:r>
              <w:rPr>
                <w:rFonts w:hint="eastAsia"/>
              </w:rPr>
              <w:t>的</w:t>
            </w:r>
            <w:r>
              <w:rPr>
                <w:rFonts w:hint="eastAsia"/>
              </w:rPr>
              <w:t>4.41</w:t>
            </w:r>
            <w:r>
              <w:rPr>
                <w:rFonts w:hint="eastAsia"/>
              </w:rPr>
              <w:t>亿元增长了</w:t>
            </w:r>
            <w:r>
              <w:rPr>
                <w:rFonts w:hint="eastAsia"/>
              </w:rPr>
              <w:t>6.32%</w:t>
            </w:r>
            <w:r>
              <w:rPr>
                <w:rFonts w:hint="eastAsia"/>
              </w:rPr>
              <w:t>。</w:t>
            </w:r>
          </w:p>
          <w:p w14:paraId="70A06596" w14:textId="67CAFB0B" w:rsidR="0033455F" w:rsidRDefault="0033455F" w:rsidP="008F0A38">
            <w:pPr>
              <w:ind w:firstLine="480"/>
            </w:pPr>
            <w:r>
              <w:rPr>
                <w:rFonts w:hint="eastAsia"/>
              </w:rPr>
              <w:t>从区域分布看，其中：</w:t>
            </w:r>
            <w:r>
              <w:rPr>
                <w:rFonts w:hint="eastAsia"/>
              </w:rPr>
              <w:t>2023</w:t>
            </w:r>
            <w:r>
              <w:rPr>
                <w:rFonts w:hint="eastAsia"/>
              </w:rPr>
              <w:t>年来源于境外客户部分，实现营收</w:t>
            </w:r>
            <w:r>
              <w:rPr>
                <w:rFonts w:hint="eastAsia"/>
              </w:rPr>
              <w:t>9.85</w:t>
            </w:r>
            <w:r>
              <w:rPr>
                <w:rFonts w:hint="eastAsia"/>
              </w:rPr>
              <w:t>亿元，同比增长</w:t>
            </w:r>
            <w:r>
              <w:rPr>
                <w:rFonts w:hint="eastAsia"/>
              </w:rPr>
              <w:t>22.06%</w:t>
            </w:r>
            <w:r>
              <w:rPr>
                <w:rFonts w:hint="eastAsia"/>
              </w:rPr>
              <w:t>，占公司总营收比</w:t>
            </w:r>
            <w:r>
              <w:rPr>
                <w:rFonts w:hint="eastAsia"/>
              </w:rPr>
              <w:t>49.22%</w:t>
            </w:r>
            <w:r>
              <w:rPr>
                <w:rFonts w:hint="eastAsia"/>
              </w:rPr>
              <w:t>，比</w:t>
            </w:r>
            <w:r>
              <w:rPr>
                <w:rFonts w:hint="eastAsia"/>
              </w:rPr>
              <w:t>2022</w:t>
            </w:r>
            <w:r>
              <w:rPr>
                <w:rFonts w:hint="eastAsia"/>
              </w:rPr>
              <w:t>年的营收比重</w:t>
            </w:r>
            <w:r>
              <w:rPr>
                <w:rFonts w:hint="eastAsia"/>
              </w:rPr>
              <w:t>41.92%</w:t>
            </w:r>
            <w:r>
              <w:rPr>
                <w:rFonts w:hint="eastAsia"/>
              </w:rPr>
              <w:t>上升</w:t>
            </w:r>
            <w:r>
              <w:rPr>
                <w:rFonts w:hint="eastAsia"/>
              </w:rPr>
              <w:t>7.30</w:t>
            </w:r>
            <w:r>
              <w:rPr>
                <w:rFonts w:hint="eastAsia"/>
              </w:rPr>
              <w:t>个百分点；</w:t>
            </w:r>
            <w:r w:rsidR="008F0A38" w:rsidDel="008F0A38">
              <w:rPr>
                <w:rFonts w:hint="eastAsia"/>
              </w:rPr>
              <w:t xml:space="preserve"> </w:t>
            </w:r>
          </w:p>
          <w:p w14:paraId="489B879C" w14:textId="7DBCD6A7" w:rsidR="002C56ED" w:rsidRPr="002C56ED" w:rsidRDefault="0033455F" w:rsidP="0033455F">
            <w:pPr>
              <w:ind w:firstLine="480"/>
            </w:pPr>
            <w:r>
              <w:rPr>
                <w:rFonts w:hint="eastAsia"/>
              </w:rPr>
              <w:t>2023</w:t>
            </w:r>
            <w:r>
              <w:rPr>
                <w:rFonts w:hint="eastAsia"/>
              </w:rPr>
              <w:t>年来源于国内客户部分，实现营收</w:t>
            </w:r>
            <w:r>
              <w:rPr>
                <w:rFonts w:hint="eastAsia"/>
              </w:rPr>
              <w:t>10.17</w:t>
            </w:r>
            <w:r>
              <w:rPr>
                <w:rFonts w:hint="eastAsia"/>
              </w:rPr>
              <w:t>亿元。</w:t>
            </w:r>
          </w:p>
          <w:p w14:paraId="270E0F06" w14:textId="739FB09C" w:rsidR="00303AD2" w:rsidRPr="00303AD2" w:rsidRDefault="000B0962">
            <w:pPr>
              <w:ind w:firstLine="482"/>
              <w:rPr>
                <w:b/>
                <w:bCs/>
              </w:rPr>
            </w:pPr>
            <w:r w:rsidRPr="00303AD2">
              <w:rPr>
                <w:rFonts w:hint="eastAsia"/>
                <w:b/>
                <w:bCs/>
              </w:rPr>
              <w:lastRenderedPageBreak/>
              <w:t>Q</w:t>
            </w:r>
            <w:r w:rsidR="00931795" w:rsidRPr="00303AD2">
              <w:rPr>
                <w:b/>
                <w:bCs/>
              </w:rPr>
              <w:t>2</w:t>
            </w:r>
            <w:r w:rsidRPr="00303AD2">
              <w:rPr>
                <w:rFonts w:hint="eastAsia"/>
                <w:b/>
                <w:bCs/>
              </w:rPr>
              <w:t>：</w:t>
            </w:r>
            <w:r w:rsidR="00303AD2" w:rsidRPr="00303AD2">
              <w:rPr>
                <w:rFonts w:hint="eastAsia"/>
                <w:b/>
                <w:bCs/>
              </w:rPr>
              <w:t>公司目前的全球本地化战略进程如何？</w:t>
            </w:r>
          </w:p>
          <w:p w14:paraId="0360D3EB" w14:textId="42D8629C" w:rsidR="00303AD2" w:rsidRDefault="000C4467" w:rsidP="00303AD2">
            <w:pPr>
              <w:ind w:firstLine="480"/>
            </w:pPr>
            <w:r>
              <w:rPr>
                <w:rFonts w:hint="eastAsia"/>
              </w:rPr>
              <w:t>A</w:t>
            </w:r>
            <w:r>
              <w:rPr>
                <w:rFonts w:hint="eastAsia"/>
              </w:rPr>
              <w:t>：</w:t>
            </w:r>
            <w:r w:rsidR="00303AD2">
              <w:rPr>
                <w:rFonts w:hint="eastAsia"/>
              </w:rPr>
              <w:t>截止目前，公司已经在天津、广州、上海、美国、英国、新加坡、德国、日本建立了本地实验室。基于此，公司可以凭借全球一致的高标准实验室管理运营体系，加以本地员工配置，不断强化其全球区域服务能力。未来公司的产能投入也是根据公司业务量和市场情况循序渐进的投入，以满足公司的可持续发展</w:t>
            </w:r>
            <w:r w:rsidR="00303AD2" w:rsidRPr="00F61E74">
              <w:rPr>
                <w:rFonts w:hint="eastAsia"/>
              </w:rPr>
              <w:t>。</w:t>
            </w:r>
          </w:p>
          <w:p w14:paraId="2C887649" w14:textId="029AE913" w:rsidR="00303AD2" w:rsidRPr="00303AD2" w:rsidRDefault="00303AD2" w:rsidP="00303AD2">
            <w:pPr>
              <w:ind w:firstLine="482"/>
              <w:rPr>
                <w:b/>
                <w:bCs/>
              </w:rPr>
            </w:pPr>
            <w:r w:rsidRPr="00303AD2">
              <w:rPr>
                <w:rFonts w:hint="eastAsia"/>
                <w:b/>
                <w:bCs/>
              </w:rPr>
              <w:t>Q3</w:t>
            </w:r>
            <w:r>
              <w:rPr>
                <w:rFonts w:hint="eastAsia"/>
                <w:b/>
                <w:bCs/>
              </w:rPr>
              <w:t>：</w:t>
            </w:r>
            <w:r w:rsidRPr="00303AD2">
              <w:rPr>
                <w:rFonts w:hint="eastAsia"/>
                <w:b/>
                <w:bCs/>
              </w:rPr>
              <w:t>新旧平台切换的进展怎么样了？</w:t>
            </w:r>
          </w:p>
          <w:p w14:paraId="7D137952" w14:textId="5083BE0D" w:rsidR="00B46BAD" w:rsidRDefault="000C4467" w:rsidP="00303AD2">
            <w:pPr>
              <w:ind w:firstLine="480"/>
            </w:pPr>
            <w:r>
              <w:rPr>
                <w:rFonts w:hint="eastAsia"/>
              </w:rPr>
              <w:t>A</w:t>
            </w:r>
            <w:r>
              <w:t xml:space="preserve"> </w:t>
            </w:r>
            <w:r>
              <w:rPr>
                <w:rFonts w:hint="eastAsia"/>
              </w:rPr>
              <w:t>：</w:t>
            </w:r>
            <w:r w:rsidR="00303AD2">
              <w:rPr>
                <w:rFonts w:hint="eastAsia"/>
              </w:rPr>
              <w:t>从</w:t>
            </w:r>
            <w:r>
              <w:rPr>
                <w:rFonts w:hint="eastAsia"/>
              </w:rPr>
              <w:t>2</w:t>
            </w:r>
            <w:r>
              <w:t>0</w:t>
            </w:r>
            <w:r w:rsidR="00303AD2">
              <w:rPr>
                <w:rFonts w:hint="eastAsia"/>
              </w:rPr>
              <w:t>23</w:t>
            </w:r>
            <w:r w:rsidR="00303AD2">
              <w:rPr>
                <w:rFonts w:hint="eastAsia"/>
              </w:rPr>
              <w:t>年第四季度开始，新平台进入稳定的运行状态，</w:t>
            </w:r>
            <w:r w:rsidR="00D52630">
              <w:rPr>
                <w:rFonts w:hint="eastAsia"/>
              </w:rPr>
              <w:t>公司采用比较稳健平稳的方式进行过</w:t>
            </w:r>
            <w:r w:rsidR="00F72591">
              <w:rPr>
                <w:rFonts w:hint="eastAsia"/>
              </w:rPr>
              <w:t>渡</w:t>
            </w:r>
            <w:r w:rsidR="00D52630">
              <w:rPr>
                <w:rFonts w:hint="eastAsia"/>
              </w:rPr>
              <w:t>，目前公司新引进的平台基本已经部署到位。</w:t>
            </w:r>
            <w:r w:rsidR="00F72591" w:rsidRPr="00F72591">
              <w:rPr>
                <w:rFonts w:hint="eastAsia"/>
              </w:rPr>
              <w:t>新旧平台</w:t>
            </w:r>
            <w:r w:rsidR="00D52630">
              <w:rPr>
                <w:rFonts w:hint="eastAsia"/>
              </w:rPr>
              <w:t>切换期间</w:t>
            </w:r>
            <w:r>
              <w:rPr>
                <w:rFonts w:hint="eastAsia"/>
              </w:rPr>
              <w:t>预计</w:t>
            </w:r>
            <w:r w:rsidR="00F72591">
              <w:rPr>
                <w:rFonts w:hint="eastAsia"/>
              </w:rPr>
              <w:t>会</w:t>
            </w:r>
            <w:r w:rsidR="00D52630">
              <w:rPr>
                <w:rFonts w:hint="eastAsia"/>
              </w:rPr>
              <w:t>对公司的业绩有一定影响。</w:t>
            </w:r>
          </w:p>
          <w:p w14:paraId="6F224116" w14:textId="045510B2" w:rsidR="000B0962" w:rsidRPr="00303AD2" w:rsidRDefault="000B0962">
            <w:pPr>
              <w:ind w:firstLine="482"/>
              <w:rPr>
                <w:b/>
                <w:bCs/>
              </w:rPr>
            </w:pPr>
            <w:r w:rsidRPr="00303AD2">
              <w:rPr>
                <w:rFonts w:hint="eastAsia"/>
                <w:b/>
                <w:bCs/>
              </w:rPr>
              <w:t>Q</w:t>
            </w:r>
            <w:r w:rsidR="00303AD2">
              <w:rPr>
                <w:rFonts w:hint="eastAsia"/>
                <w:b/>
                <w:bCs/>
              </w:rPr>
              <w:t>4</w:t>
            </w:r>
            <w:r w:rsidRPr="00303AD2">
              <w:rPr>
                <w:rFonts w:hint="eastAsia"/>
                <w:b/>
                <w:bCs/>
              </w:rPr>
              <w:t>：</w:t>
            </w:r>
            <w:r w:rsidR="00D52630" w:rsidRPr="00303AD2">
              <w:rPr>
                <w:rFonts w:hint="eastAsia"/>
                <w:b/>
                <w:bCs/>
              </w:rPr>
              <w:t>请问公司销售费用率</w:t>
            </w:r>
            <w:r w:rsidR="00303AD2" w:rsidRPr="00303AD2">
              <w:rPr>
                <w:rFonts w:hint="eastAsia"/>
                <w:b/>
                <w:bCs/>
              </w:rPr>
              <w:t>持续</w:t>
            </w:r>
            <w:r w:rsidR="00D52630" w:rsidRPr="00303AD2">
              <w:rPr>
                <w:rFonts w:hint="eastAsia"/>
                <w:b/>
                <w:bCs/>
              </w:rPr>
              <w:t>提高的原因</w:t>
            </w:r>
            <w:r w:rsidRPr="00303AD2">
              <w:rPr>
                <w:rFonts w:hint="eastAsia"/>
                <w:b/>
                <w:bCs/>
              </w:rPr>
              <w:t>？</w:t>
            </w:r>
          </w:p>
          <w:p w14:paraId="1027E467" w14:textId="3020057B" w:rsidR="000B0962" w:rsidRDefault="00AE5141">
            <w:pPr>
              <w:ind w:firstLine="480"/>
            </w:pPr>
            <w:r>
              <w:rPr>
                <w:rFonts w:hint="eastAsia"/>
              </w:rPr>
              <w:t>A</w:t>
            </w:r>
            <w:r>
              <w:rPr>
                <w:rFonts w:hint="eastAsia"/>
              </w:rPr>
              <w:t>：</w:t>
            </w:r>
            <w:r w:rsidR="00303AD2" w:rsidRPr="00303AD2">
              <w:rPr>
                <w:rFonts w:hint="eastAsia"/>
              </w:rPr>
              <w:t>公司目前在全球的市场占有率还比较低，所以投入空间还比较大。</w:t>
            </w:r>
            <w:r w:rsidR="00303AD2">
              <w:rPr>
                <w:rFonts w:hint="eastAsia"/>
              </w:rPr>
              <w:t>从</w:t>
            </w:r>
            <w:r w:rsidR="001751DF">
              <w:rPr>
                <w:rFonts w:hint="eastAsia"/>
              </w:rPr>
              <w:t>2</w:t>
            </w:r>
            <w:r w:rsidR="001751DF">
              <w:t>0</w:t>
            </w:r>
            <w:r w:rsidR="00303AD2">
              <w:rPr>
                <w:rFonts w:hint="eastAsia"/>
              </w:rPr>
              <w:t>22</w:t>
            </w:r>
            <w:r w:rsidR="00303AD2">
              <w:rPr>
                <w:rFonts w:hint="eastAsia"/>
              </w:rPr>
              <w:t>年初开始，海外的市场活动持续加大投入，</w:t>
            </w:r>
            <w:r w:rsidR="00D52630">
              <w:rPr>
                <w:rFonts w:hint="eastAsia"/>
              </w:rPr>
              <w:t>公司从全球业务的角度来看，</w:t>
            </w:r>
            <w:r w:rsidR="00F72591">
              <w:rPr>
                <w:rFonts w:hint="eastAsia"/>
              </w:rPr>
              <w:t>侧重于</w:t>
            </w:r>
            <w:r w:rsidR="00D52630">
              <w:rPr>
                <w:rFonts w:hint="eastAsia"/>
              </w:rPr>
              <w:t>海外拓展实验室和营销</w:t>
            </w:r>
            <w:r w:rsidR="00F72591">
              <w:rPr>
                <w:rFonts w:hint="eastAsia"/>
              </w:rPr>
              <w:t>的</w:t>
            </w:r>
            <w:r w:rsidR="00D52630">
              <w:rPr>
                <w:rFonts w:hint="eastAsia"/>
              </w:rPr>
              <w:t>投入</w:t>
            </w:r>
            <w:r w:rsidR="00F72591">
              <w:rPr>
                <w:rFonts w:hint="eastAsia"/>
              </w:rPr>
              <w:t>，</w:t>
            </w:r>
            <w:r w:rsidR="00D52630">
              <w:rPr>
                <w:rFonts w:hint="eastAsia"/>
              </w:rPr>
              <w:t>因此销售费用率上有所提升</w:t>
            </w:r>
            <w:r w:rsidR="00F72591">
              <w:rPr>
                <w:rFonts w:hint="eastAsia"/>
              </w:rPr>
              <w:t>。</w:t>
            </w:r>
            <w:r w:rsidR="00D52630">
              <w:rPr>
                <w:rFonts w:hint="eastAsia"/>
              </w:rPr>
              <w:t>但同时公司也在营销效率上有所优化，除了传统的直销模式外，还进行数字营销等方法，不断的改善销售费用率。</w:t>
            </w:r>
          </w:p>
          <w:p w14:paraId="06B92FA8" w14:textId="2F258EE9" w:rsidR="000B0962" w:rsidRPr="00303AD2" w:rsidRDefault="004A4958">
            <w:pPr>
              <w:ind w:firstLine="482"/>
              <w:rPr>
                <w:b/>
                <w:bCs/>
              </w:rPr>
            </w:pPr>
            <w:r w:rsidRPr="00303AD2">
              <w:rPr>
                <w:rFonts w:hint="eastAsia"/>
                <w:b/>
                <w:bCs/>
              </w:rPr>
              <w:t>Q</w:t>
            </w:r>
            <w:r w:rsidRPr="00303AD2">
              <w:rPr>
                <w:b/>
                <w:bCs/>
              </w:rPr>
              <w:t>5:</w:t>
            </w:r>
            <w:r w:rsidR="0084574B" w:rsidRPr="00303AD2">
              <w:rPr>
                <w:rFonts w:hint="eastAsia"/>
                <w:b/>
                <w:bCs/>
              </w:rPr>
              <w:t>随着平台切换，单位成本下降，对公司经营的影响是什么样的呢</w:t>
            </w:r>
            <w:r w:rsidRPr="00303AD2">
              <w:rPr>
                <w:rFonts w:hint="eastAsia"/>
                <w:b/>
                <w:bCs/>
              </w:rPr>
              <w:t>？</w:t>
            </w:r>
          </w:p>
          <w:p w14:paraId="769D9B04" w14:textId="663AC980" w:rsidR="00303AD2" w:rsidRDefault="00AE5141" w:rsidP="00303AD2">
            <w:pPr>
              <w:ind w:firstLine="480"/>
            </w:pPr>
            <w:r>
              <w:rPr>
                <w:rFonts w:hint="eastAsia"/>
              </w:rPr>
              <w:t>A</w:t>
            </w:r>
            <w:r>
              <w:rPr>
                <w:rFonts w:hint="eastAsia"/>
              </w:rPr>
              <w:t>：</w:t>
            </w:r>
            <w:r w:rsidR="00303AD2">
              <w:rPr>
                <w:rFonts w:hint="eastAsia"/>
              </w:rPr>
              <w:t>随着新平台的切换，单位成本有所下降，需求端缓慢释放，</w:t>
            </w:r>
            <w:r w:rsidR="001751DF">
              <w:rPr>
                <w:rFonts w:hint="eastAsia"/>
              </w:rPr>
              <w:t>对</w:t>
            </w:r>
            <w:r w:rsidR="00303AD2">
              <w:rPr>
                <w:rFonts w:hint="eastAsia"/>
              </w:rPr>
              <w:t>公司短期业绩增长会有一定的影响。公司也在推进不同产品</w:t>
            </w:r>
            <w:r w:rsidR="001751DF">
              <w:rPr>
                <w:rFonts w:hint="eastAsia"/>
              </w:rPr>
              <w:t>的</w:t>
            </w:r>
            <w:r w:rsidR="00303AD2">
              <w:rPr>
                <w:rFonts w:hint="eastAsia"/>
              </w:rPr>
              <w:t>丰富度以及提高自己的服务能力和竞争优势上努力。</w:t>
            </w:r>
          </w:p>
          <w:p w14:paraId="637A3561" w14:textId="1D44E1F8" w:rsidR="004A4958" w:rsidRDefault="00F72591" w:rsidP="00303AD2">
            <w:pPr>
              <w:ind w:firstLine="480"/>
            </w:pPr>
            <w:r w:rsidRPr="0084574B">
              <w:rPr>
                <w:rFonts w:hint="eastAsia"/>
              </w:rPr>
              <w:t>未来</w:t>
            </w:r>
            <w:r w:rsidR="0084574B" w:rsidRPr="0084574B">
              <w:rPr>
                <w:rFonts w:hint="eastAsia"/>
              </w:rPr>
              <w:t>随着这些技术的发展，测试通量越来越高，单位样本的成本会越来越低，价格也会越来越低。在这样的情况下</w:t>
            </w:r>
            <w:r>
              <w:rPr>
                <w:rFonts w:hint="eastAsia"/>
              </w:rPr>
              <w:t>，</w:t>
            </w:r>
            <w:r w:rsidR="00444B01">
              <w:rPr>
                <w:rFonts w:hint="eastAsia"/>
              </w:rPr>
              <w:t>公司</w:t>
            </w:r>
            <w:r>
              <w:rPr>
                <w:rFonts w:hint="eastAsia"/>
              </w:rPr>
              <w:t>需</w:t>
            </w:r>
            <w:r w:rsidR="0084574B" w:rsidRPr="0084574B">
              <w:rPr>
                <w:rFonts w:hint="eastAsia"/>
              </w:rPr>
              <w:t>要处理的样本量就会越来越大。</w:t>
            </w:r>
            <w:r w:rsidR="00444B01">
              <w:rPr>
                <w:rFonts w:hint="eastAsia"/>
              </w:rPr>
              <w:t>公司</w:t>
            </w:r>
            <w:r w:rsidR="0084574B" w:rsidRPr="0084574B">
              <w:rPr>
                <w:rFonts w:hint="eastAsia"/>
              </w:rPr>
              <w:t>实现</w:t>
            </w:r>
            <w:r w:rsidR="00444B01">
              <w:rPr>
                <w:rFonts w:hint="eastAsia"/>
              </w:rPr>
              <w:t>的</w:t>
            </w:r>
            <w:r w:rsidR="0084574B" w:rsidRPr="0084574B">
              <w:rPr>
                <w:rFonts w:hint="eastAsia"/>
              </w:rPr>
              <w:t>自动化一直在研究</w:t>
            </w:r>
            <w:r w:rsidR="00444B01">
              <w:rPr>
                <w:rFonts w:hint="eastAsia"/>
              </w:rPr>
              <w:t>如何</w:t>
            </w:r>
            <w:r w:rsidR="0084574B" w:rsidRPr="0084574B">
              <w:rPr>
                <w:rFonts w:hint="eastAsia"/>
              </w:rPr>
              <w:t>能够</w:t>
            </w:r>
            <w:r w:rsidR="00444B01">
              <w:rPr>
                <w:rFonts w:hint="eastAsia"/>
              </w:rPr>
              <w:t>非</w:t>
            </w:r>
            <w:r w:rsidR="0084574B" w:rsidRPr="0084574B">
              <w:rPr>
                <w:rFonts w:hint="eastAsia"/>
              </w:rPr>
              <w:t>线性的增加生产人员，这是</w:t>
            </w:r>
            <w:r w:rsidR="00444B01">
              <w:rPr>
                <w:rFonts w:hint="eastAsia"/>
              </w:rPr>
              <w:t>公司</w:t>
            </w:r>
            <w:r w:rsidR="0084574B" w:rsidRPr="0084574B">
              <w:rPr>
                <w:rFonts w:hint="eastAsia"/>
              </w:rPr>
              <w:lastRenderedPageBreak/>
              <w:t>保持竞争力的一个关键。而且自动化在稳定性、提升周期方面有显而易见的优势。在过去的几年中，</w:t>
            </w:r>
            <w:r w:rsidR="00444B01">
              <w:rPr>
                <w:rFonts w:hint="eastAsia"/>
              </w:rPr>
              <w:t>自动化</w:t>
            </w:r>
            <w:r w:rsidR="0084574B" w:rsidRPr="0084574B">
              <w:rPr>
                <w:rFonts w:hint="eastAsia"/>
              </w:rPr>
              <w:t>这方面一直还处于一个良性的进展过程当中，</w:t>
            </w:r>
            <w:r w:rsidR="00444B01">
              <w:rPr>
                <w:rFonts w:hint="eastAsia"/>
              </w:rPr>
              <w:t>公司</w:t>
            </w:r>
            <w:r w:rsidR="0084574B" w:rsidRPr="0084574B">
              <w:rPr>
                <w:rFonts w:hint="eastAsia"/>
              </w:rPr>
              <w:t>在天津有个大的自动化系统，</w:t>
            </w:r>
            <w:r w:rsidR="00444B01">
              <w:rPr>
                <w:rFonts w:hint="eastAsia"/>
              </w:rPr>
              <w:t>同时在</w:t>
            </w:r>
            <w:r w:rsidR="00444B01" w:rsidRPr="0084574B">
              <w:rPr>
                <w:rFonts w:hint="eastAsia"/>
              </w:rPr>
              <w:t>国内和海外的实验室</w:t>
            </w:r>
            <w:r w:rsidR="0084574B" w:rsidRPr="0084574B">
              <w:rPr>
                <w:rFonts w:hint="eastAsia"/>
              </w:rPr>
              <w:t>推进</w:t>
            </w:r>
            <w:r w:rsidR="0084574B">
              <w:rPr>
                <w:rFonts w:hint="eastAsia"/>
              </w:rPr>
              <w:t>Falcon</w:t>
            </w:r>
            <w:r w:rsidR="00444B01">
              <w:t xml:space="preserve"> </w:t>
            </w:r>
            <w:r w:rsidR="0084574B" w:rsidRPr="0084574B">
              <w:rPr>
                <w:rFonts w:hint="eastAsia"/>
              </w:rPr>
              <w:t>2.0</w:t>
            </w:r>
            <w:r w:rsidR="0084574B" w:rsidRPr="0084574B">
              <w:rPr>
                <w:rFonts w:hint="eastAsia"/>
              </w:rPr>
              <w:t>版本。</w:t>
            </w:r>
          </w:p>
          <w:p w14:paraId="49CF0EF1" w14:textId="68F059E3" w:rsidR="006E5609" w:rsidRPr="006E5609" w:rsidRDefault="004A4958">
            <w:pPr>
              <w:ind w:firstLine="482"/>
              <w:rPr>
                <w:b/>
                <w:bCs/>
              </w:rPr>
            </w:pPr>
            <w:r w:rsidRPr="006E5609">
              <w:rPr>
                <w:rFonts w:hint="eastAsia"/>
                <w:b/>
                <w:bCs/>
              </w:rPr>
              <w:t>Q</w:t>
            </w:r>
            <w:r w:rsidRPr="006E5609">
              <w:rPr>
                <w:b/>
                <w:bCs/>
              </w:rPr>
              <w:t>6:</w:t>
            </w:r>
            <w:r w:rsidR="006E5609" w:rsidRPr="006E5609">
              <w:rPr>
                <w:rFonts w:hint="eastAsia"/>
                <w:b/>
                <w:bCs/>
              </w:rPr>
              <w:t>中美关系对公司业绩的影响？</w:t>
            </w:r>
          </w:p>
          <w:p w14:paraId="33072940" w14:textId="47235A80" w:rsidR="006E5609" w:rsidRDefault="001751DF">
            <w:pPr>
              <w:ind w:firstLine="480"/>
            </w:pPr>
            <w:r>
              <w:rPr>
                <w:rFonts w:hint="eastAsia"/>
              </w:rPr>
              <w:t>A</w:t>
            </w:r>
            <w:r>
              <w:rPr>
                <w:rFonts w:hint="eastAsia"/>
              </w:rPr>
              <w:t>：</w:t>
            </w:r>
            <w:r w:rsidR="006E5609">
              <w:rPr>
                <w:rFonts w:hint="eastAsia"/>
              </w:rPr>
              <w:t>因公司在全球战略上实施的是本土化战略，我们在全球科研重点地区，建立本地的实验室，在当地合法经营。</w:t>
            </w:r>
          </w:p>
          <w:p w14:paraId="05E5EC67" w14:textId="60AADA2C" w:rsidR="006E5609" w:rsidRDefault="006E5609" w:rsidP="006E5609">
            <w:pPr>
              <w:ind w:firstLine="480"/>
            </w:pPr>
            <w:r>
              <w:rPr>
                <w:rFonts w:hint="eastAsia"/>
              </w:rPr>
              <w:t>公司目前也未被列入相关限制性名单。</w:t>
            </w:r>
          </w:p>
          <w:p w14:paraId="28DE75A8" w14:textId="7851332D" w:rsidR="004A4958" w:rsidRPr="006E5609" w:rsidRDefault="006E5609">
            <w:pPr>
              <w:ind w:firstLine="482"/>
              <w:rPr>
                <w:b/>
                <w:bCs/>
              </w:rPr>
            </w:pPr>
            <w:r w:rsidRPr="006E5609">
              <w:rPr>
                <w:rFonts w:hint="eastAsia"/>
                <w:b/>
                <w:bCs/>
              </w:rPr>
              <w:t>Q7:</w:t>
            </w:r>
            <w:r w:rsidR="00F72591" w:rsidRPr="006E5609">
              <w:rPr>
                <w:b/>
                <w:bCs/>
              </w:rPr>
              <w:t>市场</w:t>
            </w:r>
            <w:r w:rsidR="0084574B" w:rsidRPr="006E5609">
              <w:rPr>
                <w:rFonts w:hint="eastAsia"/>
                <w:b/>
                <w:bCs/>
              </w:rPr>
              <w:t>上仪器供应商越来越多，公司是如何选择的，另外公司的自动化系统是否能够适配不同的仪器</w:t>
            </w:r>
            <w:r w:rsidR="00657F78" w:rsidRPr="006E5609">
              <w:rPr>
                <w:rFonts w:hint="eastAsia"/>
                <w:b/>
                <w:bCs/>
              </w:rPr>
              <w:t>？</w:t>
            </w:r>
          </w:p>
          <w:p w14:paraId="5DFFCB5E" w14:textId="5E2532F7" w:rsidR="00765788" w:rsidRDefault="00AE5141">
            <w:pPr>
              <w:ind w:firstLine="480"/>
            </w:pPr>
            <w:r>
              <w:rPr>
                <w:rFonts w:hint="eastAsia"/>
              </w:rPr>
              <w:t>A</w:t>
            </w:r>
            <w:r>
              <w:rPr>
                <w:rFonts w:hint="eastAsia"/>
              </w:rPr>
              <w:t>：</w:t>
            </w:r>
            <w:r w:rsidR="0084574B">
              <w:rPr>
                <w:rFonts w:hint="eastAsia"/>
              </w:rPr>
              <w:t>目前上游</w:t>
            </w:r>
            <w:r w:rsidR="0084574B" w:rsidRPr="0084574B">
              <w:rPr>
                <w:rFonts w:hint="eastAsia"/>
              </w:rPr>
              <w:t>国内</w:t>
            </w:r>
            <w:r w:rsidR="0084574B">
              <w:rPr>
                <w:rFonts w:hint="eastAsia"/>
              </w:rPr>
              <w:t>外</w:t>
            </w:r>
            <w:r w:rsidR="0084574B" w:rsidRPr="0084574B">
              <w:rPr>
                <w:rFonts w:hint="eastAsia"/>
              </w:rPr>
              <w:t>有多家企业推出了商业化平台，所以未来的趋势是行业的平台</w:t>
            </w:r>
            <w:r w:rsidR="00FC295C">
              <w:rPr>
                <w:rFonts w:hint="eastAsia"/>
              </w:rPr>
              <w:t>可选</w:t>
            </w:r>
            <w:r w:rsidR="00F72591">
              <w:rPr>
                <w:rFonts w:hint="eastAsia"/>
              </w:rPr>
              <w:t>机</w:t>
            </w:r>
            <w:r w:rsidR="0084574B" w:rsidRPr="0084574B">
              <w:rPr>
                <w:rFonts w:hint="eastAsia"/>
              </w:rPr>
              <w:t>会越来越多</w:t>
            </w:r>
            <w:r w:rsidR="00444B01">
              <w:rPr>
                <w:rFonts w:hint="eastAsia"/>
              </w:rPr>
              <w:t>。</w:t>
            </w:r>
            <w:r w:rsidR="0084574B" w:rsidRPr="0084574B">
              <w:rPr>
                <w:rFonts w:hint="eastAsia"/>
              </w:rPr>
              <w:t>从公司</w:t>
            </w:r>
            <w:r w:rsidR="00AC5075">
              <w:rPr>
                <w:rFonts w:hint="eastAsia"/>
              </w:rPr>
              <w:t>的</w:t>
            </w:r>
            <w:r w:rsidR="0084574B" w:rsidRPr="0084574B">
              <w:rPr>
                <w:rFonts w:hint="eastAsia"/>
              </w:rPr>
              <w:t>选择来看，</w:t>
            </w:r>
            <w:r w:rsidR="00444B01">
              <w:rPr>
                <w:rFonts w:hint="eastAsia"/>
              </w:rPr>
              <w:t>公司</w:t>
            </w:r>
            <w:r w:rsidR="00AC5075">
              <w:rPr>
                <w:rFonts w:hint="eastAsia"/>
              </w:rPr>
              <w:t>对上</w:t>
            </w:r>
            <w:r w:rsidR="00F72591">
              <w:rPr>
                <w:rFonts w:hint="eastAsia"/>
              </w:rPr>
              <w:t>游</w:t>
            </w:r>
            <w:r w:rsidR="00AC5075">
              <w:rPr>
                <w:rFonts w:hint="eastAsia"/>
              </w:rPr>
              <w:t>平台的选择是开放性的</w:t>
            </w:r>
            <w:r w:rsidR="0084574B" w:rsidRPr="0084574B">
              <w:rPr>
                <w:rFonts w:hint="eastAsia"/>
              </w:rPr>
              <w:t>，</w:t>
            </w:r>
            <w:r w:rsidR="00AC5075">
              <w:rPr>
                <w:rFonts w:hint="eastAsia"/>
              </w:rPr>
              <w:t>作为中游服务商，</w:t>
            </w:r>
            <w:r w:rsidR="005175BF">
              <w:rPr>
                <w:rFonts w:hint="eastAsia"/>
              </w:rPr>
              <w:t>公司</w:t>
            </w:r>
            <w:r w:rsidR="00AC5075">
              <w:rPr>
                <w:rFonts w:hint="eastAsia"/>
              </w:rPr>
              <w:t>更多的是要解决客户的需求，</w:t>
            </w:r>
            <w:r w:rsidR="0084574B" w:rsidRPr="0084574B">
              <w:rPr>
                <w:rFonts w:hint="eastAsia"/>
              </w:rPr>
              <w:t>今后随着市场和供应的双向选择，</w:t>
            </w:r>
            <w:r w:rsidR="00AC5075">
              <w:rPr>
                <w:rFonts w:hint="eastAsia"/>
              </w:rPr>
              <w:t>上游的</w:t>
            </w:r>
            <w:r w:rsidR="0084574B" w:rsidRPr="0084574B">
              <w:rPr>
                <w:rFonts w:hint="eastAsia"/>
              </w:rPr>
              <w:t>仪器也会因各有所长</w:t>
            </w:r>
            <w:r w:rsidR="005175BF">
              <w:rPr>
                <w:rFonts w:hint="eastAsia"/>
              </w:rPr>
              <w:t>而</w:t>
            </w:r>
            <w:r w:rsidR="0084574B" w:rsidRPr="0084574B">
              <w:rPr>
                <w:rFonts w:hint="eastAsia"/>
              </w:rPr>
              <w:t>找到自己的生态位。</w:t>
            </w:r>
          </w:p>
          <w:p w14:paraId="7125C4CF" w14:textId="5421240B" w:rsidR="00AC5075" w:rsidRPr="00F61E74" w:rsidRDefault="00AC5075">
            <w:pPr>
              <w:ind w:firstLine="480"/>
            </w:pPr>
            <w:r>
              <w:rPr>
                <w:rFonts w:hint="eastAsia"/>
              </w:rPr>
              <w:t>公司自主研发的</w:t>
            </w:r>
            <w:proofErr w:type="gramStart"/>
            <w:r>
              <w:rPr>
                <w:rFonts w:hint="eastAsia"/>
              </w:rPr>
              <w:t>自动化产线是</w:t>
            </w:r>
            <w:proofErr w:type="gramEnd"/>
            <w:r>
              <w:rPr>
                <w:rFonts w:hint="eastAsia"/>
              </w:rPr>
              <w:t>柔性</w:t>
            </w:r>
            <w:r w:rsidR="00FC295C">
              <w:rPr>
                <w:rFonts w:hint="eastAsia"/>
              </w:rPr>
              <w:t>的、</w:t>
            </w:r>
            <w:r>
              <w:rPr>
                <w:rFonts w:hint="eastAsia"/>
              </w:rPr>
              <w:t>智能</w:t>
            </w:r>
            <w:r w:rsidR="00FC295C">
              <w:rPr>
                <w:rFonts w:hint="eastAsia"/>
              </w:rPr>
              <w:t>的</w:t>
            </w:r>
            <w:r>
              <w:rPr>
                <w:rFonts w:hint="eastAsia"/>
              </w:rPr>
              <w:t>，之所以称之为柔性，就是因为其不是一个固化的系统，而是具备灵活性的。</w:t>
            </w:r>
            <w:r>
              <w:rPr>
                <w:rFonts w:ascii="宋体" w:hAnsi="宋体" w:hint="eastAsia"/>
                <w:szCs w:val="21"/>
              </w:rPr>
              <w:t>公司每一种生产类型的</w:t>
            </w:r>
            <w:r>
              <w:rPr>
                <w:rFonts w:ascii="宋体" w:hAnsi="宋体"/>
                <w:szCs w:val="21"/>
              </w:rPr>
              <w:t>SOP</w:t>
            </w:r>
            <w:r>
              <w:rPr>
                <w:rFonts w:ascii="宋体" w:hAnsi="宋体" w:hint="eastAsia"/>
                <w:szCs w:val="21"/>
              </w:rPr>
              <w:t>都是可以软件编程，实现多产品并线生产。</w:t>
            </w:r>
          </w:p>
        </w:tc>
        <w:bookmarkStart w:id="0" w:name="_GoBack"/>
        <w:bookmarkEnd w:id="0"/>
      </w:tr>
      <w:tr w:rsidR="0067521B" w14:paraId="45CBD2BE" w14:textId="77777777">
        <w:trPr>
          <w:trHeight w:val="90"/>
          <w:jc w:val="center"/>
        </w:trPr>
        <w:tc>
          <w:tcPr>
            <w:tcW w:w="1823" w:type="dxa"/>
            <w:tcBorders>
              <w:top w:val="single" w:sz="4" w:space="0" w:color="auto"/>
              <w:left w:val="single" w:sz="4" w:space="0" w:color="auto"/>
              <w:bottom w:val="single" w:sz="4" w:space="0" w:color="auto"/>
              <w:right w:val="single" w:sz="4" w:space="0" w:color="auto"/>
            </w:tcBorders>
            <w:shd w:val="clear" w:color="auto" w:fill="auto"/>
            <w:vAlign w:val="center"/>
          </w:tcPr>
          <w:p w14:paraId="4A61ED6B" w14:textId="4A66CCFB" w:rsidR="0067521B" w:rsidRDefault="0067521B">
            <w:pPr>
              <w:ind w:firstLineChars="0" w:firstLine="0"/>
              <w:rPr>
                <w:rFonts w:ascii="宋体" w:hAnsi="宋体" w:cs="宋体"/>
                <w:bCs/>
                <w:iCs/>
                <w:color w:val="000000"/>
              </w:rPr>
            </w:pPr>
            <w:r>
              <w:rPr>
                <w:rFonts w:ascii="宋体" w:hAnsi="宋体" w:cs="宋体" w:hint="eastAsia"/>
                <w:bCs/>
                <w:iCs/>
                <w:color w:val="000000"/>
              </w:rPr>
              <w:lastRenderedPageBreak/>
              <w:t>关于本次活动是否涉及应当披露重大信息的说明</w:t>
            </w:r>
          </w:p>
        </w:tc>
        <w:tc>
          <w:tcPr>
            <w:tcW w:w="6324" w:type="dxa"/>
            <w:tcBorders>
              <w:top w:val="single" w:sz="4" w:space="0" w:color="auto"/>
              <w:left w:val="single" w:sz="4" w:space="0" w:color="auto"/>
              <w:bottom w:val="single" w:sz="4" w:space="0" w:color="auto"/>
              <w:right w:val="single" w:sz="4" w:space="0" w:color="auto"/>
            </w:tcBorders>
            <w:shd w:val="clear" w:color="auto" w:fill="auto"/>
          </w:tcPr>
          <w:p w14:paraId="29DE0753" w14:textId="4F2FD5A8" w:rsidR="0067521B" w:rsidRDefault="0067521B">
            <w:pPr>
              <w:spacing w:line="480" w:lineRule="atLeast"/>
              <w:ind w:firstLineChars="0" w:firstLine="0"/>
              <w:rPr>
                <w:rFonts w:ascii="宋体" w:hAnsi="宋体" w:cs="宋体"/>
                <w:bCs/>
                <w:iCs/>
                <w:color w:val="000000"/>
              </w:rPr>
            </w:pPr>
            <w:r>
              <w:rPr>
                <w:rFonts w:ascii="宋体" w:hAnsi="宋体" w:cs="宋体" w:hint="eastAsia"/>
                <w:bCs/>
                <w:iCs/>
                <w:color w:val="000000"/>
              </w:rPr>
              <w:t>本次活动，公司严格按照相关规定交流沟通，不存在未公开重大信息泄露等情形。</w:t>
            </w:r>
          </w:p>
        </w:tc>
      </w:tr>
      <w:tr w:rsidR="001145C4" w14:paraId="558471EC" w14:textId="77777777">
        <w:trPr>
          <w:trHeight w:val="90"/>
          <w:jc w:val="center"/>
        </w:trPr>
        <w:tc>
          <w:tcPr>
            <w:tcW w:w="1823" w:type="dxa"/>
            <w:tcBorders>
              <w:top w:val="single" w:sz="4" w:space="0" w:color="auto"/>
              <w:left w:val="single" w:sz="4" w:space="0" w:color="auto"/>
              <w:bottom w:val="single" w:sz="4" w:space="0" w:color="auto"/>
              <w:right w:val="single" w:sz="4" w:space="0" w:color="auto"/>
            </w:tcBorders>
            <w:shd w:val="clear" w:color="auto" w:fill="auto"/>
            <w:vAlign w:val="center"/>
          </w:tcPr>
          <w:p w14:paraId="74D75152" w14:textId="77777777" w:rsidR="001145C4" w:rsidRDefault="00B76708">
            <w:pPr>
              <w:ind w:firstLineChars="0" w:firstLine="0"/>
              <w:rPr>
                <w:rFonts w:ascii="宋体" w:hAnsi="宋体" w:cs="宋体"/>
                <w:bCs/>
                <w:iCs/>
                <w:color w:val="000000"/>
              </w:rPr>
            </w:pPr>
            <w:r>
              <w:rPr>
                <w:rFonts w:ascii="宋体" w:hAnsi="宋体" w:cs="宋体" w:hint="eastAsia"/>
                <w:bCs/>
                <w:iCs/>
                <w:color w:val="000000"/>
              </w:rPr>
              <w:t>附件清单（如有）</w:t>
            </w:r>
          </w:p>
        </w:tc>
        <w:tc>
          <w:tcPr>
            <w:tcW w:w="6324" w:type="dxa"/>
            <w:tcBorders>
              <w:top w:val="single" w:sz="4" w:space="0" w:color="auto"/>
              <w:left w:val="single" w:sz="4" w:space="0" w:color="auto"/>
              <w:bottom w:val="single" w:sz="4" w:space="0" w:color="auto"/>
              <w:right w:val="single" w:sz="4" w:space="0" w:color="auto"/>
            </w:tcBorders>
            <w:shd w:val="clear" w:color="auto" w:fill="auto"/>
          </w:tcPr>
          <w:p w14:paraId="0357AC95" w14:textId="04577031" w:rsidR="001145C4" w:rsidRDefault="008423AD">
            <w:pPr>
              <w:spacing w:line="480" w:lineRule="atLeast"/>
              <w:ind w:firstLineChars="0" w:firstLine="0"/>
              <w:rPr>
                <w:rFonts w:ascii="宋体" w:hAnsi="宋体" w:cs="宋体"/>
                <w:bCs/>
                <w:iCs/>
                <w:color w:val="000000"/>
              </w:rPr>
            </w:pPr>
            <w:r>
              <w:rPr>
                <w:rFonts w:ascii="宋体" w:hAnsi="宋体" w:cs="宋体" w:hint="eastAsia"/>
                <w:bCs/>
                <w:iCs/>
                <w:color w:val="000000"/>
              </w:rPr>
              <w:t>无</w:t>
            </w:r>
          </w:p>
        </w:tc>
      </w:tr>
      <w:tr w:rsidR="001145C4" w14:paraId="3AFBF5C6" w14:textId="77777777">
        <w:trPr>
          <w:trHeight w:val="549"/>
          <w:jc w:val="center"/>
        </w:trPr>
        <w:tc>
          <w:tcPr>
            <w:tcW w:w="1823" w:type="dxa"/>
            <w:tcBorders>
              <w:top w:val="single" w:sz="4" w:space="0" w:color="auto"/>
              <w:left w:val="single" w:sz="4" w:space="0" w:color="auto"/>
              <w:bottom w:val="single" w:sz="4" w:space="0" w:color="auto"/>
              <w:right w:val="single" w:sz="4" w:space="0" w:color="auto"/>
            </w:tcBorders>
            <w:shd w:val="clear" w:color="auto" w:fill="auto"/>
            <w:vAlign w:val="center"/>
          </w:tcPr>
          <w:p w14:paraId="55134180" w14:textId="77777777" w:rsidR="001145C4" w:rsidRDefault="00B76708">
            <w:pPr>
              <w:ind w:firstLineChars="0" w:firstLine="0"/>
              <w:rPr>
                <w:rFonts w:ascii="宋体" w:hAnsi="宋体" w:cs="宋体"/>
                <w:bCs/>
                <w:iCs/>
                <w:color w:val="000000"/>
              </w:rPr>
            </w:pPr>
            <w:r>
              <w:rPr>
                <w:rFonts w:ascii="宋体" w:hAnsi="宋体" w:cs="宋体" w:hint="eastAsia"/>
                <w:bCs/>
                <w:iCs/>
                <w:color w:val="000000"/>
              </w:rPr>
              <w:t>日期</w:t>
            </w:r>
          </w:p>
        </w:tc>
        <w:tc>
          <w:tcPr>
            <w:tcW w:w="6324" w:type="dxa"/>
            <w:tcBorders>
              <w:top w:val="single" w:sz="4" w:space="0" w:color="auto"/>
              <w:left w:val="single" w:sz="4" w:space="0" w:color="auto"/>
              <w:bottom w:val="single" w:sz="4" w:space="0" w:color="auto"/>
              <w:right w:val="single" w:sz="4" w:space="0" w:color="auto"/>
            </w:tcBorders>
            <w:shd w:val="clear" w:color="auto" w:fill="auto"/>
          </w:tcPr>
          <w:p w14:paraId="5EC4B260" w14:textId="16708C92" w:rsidR="001145C4" w:rsidRDefault="00284E34" w:rsidP="001751DF">
            <w:pPr>
              <w:spacing w:line="480" w:lineRule="atLeast"/>
              <w:ind w:firstLineChars="0" w:firstLine="0"/>
              <w:rPr>
                <w:rFonts w:ascii="宋体" w:hAnsi="宋体" w:cs="宋体"/>
                <w:bCs/>
                <w:iCs/>
                <w:color w:val="000000"/>
              </w:rPr>
            </w:pPr>
            <w:r>
              <w:rPr>
                <w:rFonts w:ascii="宋体" w:hAnsi="宋体" w:cs="宋体" w:hint="eastAsia"/>
                <w:bCs/>
                <w:iCs/>
                <w:color w:val="000000"/>
              </w:rPr>
              <w:t>202</w:t>
            </w:r>
            <w:r>
              <w:rPr>
                <w:rFonts w:ascii="宋体" w:hAnsi="宋体" w:cs="宋体"/>
                <w:bCs/>
                <w:iCs/>
                <w:color w:val="000000"/>
              </w:rPr>
              <w:t>4</w:t>
            </w:r>
            <w:r w:rsidR="004F6B19">
              <w:rPr>
                <w:rFonts w:ascii="宋体" w:hAnsi="宋体" w:cs="宋体" w:hint="eastAsia"/>
                <w:bCs/>
                <w:iCs/>
                <w:color w:val="000000"/>
              </w:rPr>
              <w:t>年</w:t>
            </w:r>
            <w:r w:rsidR="00452EF7">
              <w:rPr>
                <w:rFonts w:ascii="宋体" w:hAnsi="宋体" w:cs="宋体" w:hint="eastAsia"/>
                <w:bCs/>
                <w:iCs/>
                <w:color w:val="000000"/>
              </w:rPr>
              <w:t>04</w:t>
            </w:r>
            <w:r w:rsidR="00B76708">
              <w:rPr>
                <w:rFonts w:ascii="宋体" w:hAnsi="宋体" w:cs="宋体" w:hint="eastAsia"/>
                <w:bCs/>
                <w:iCs/>
                <w:color w:val="000000"/>
              </w:rPr>
              <w:t>月</w:t>
            </w:r>
            <w:r w:rsidR="00452EF7">
              <w:rPr>
                <w:rFonts w:ascii="宋体" w:hAnsi="宋体" w:cs="宋体" w:hint="eastAsia"/>
                <w:bCs/>
                <w:iCs/>
                <w:color w:val="000000"/>
              </w:rPr>
              <w:t>15</w:t>
            </w:r>
            <w:r w:rsidR="00B76708">
              <w:rPr>
                <w:rFonts w:ascii="宋体" w:hAnsi="宋体" w:cs="宋体" w:hint="eastAsia"/>
                <w:bCs/>
                <w:iCs/>
                <w:color w:val="000000"/>
              </w:rPr>
              <w:t>日</w:t>
            </w:r>
          </w:p>
        </w:tc>
      </w:tr>
    </w:tbl>
    <w:p w14:paraId="69C3F194" w14:textId="77777777" w:rsidR="001145C4" w:rsidRDefault="001145C4" w:rsidP="00072CDB">
      <w:pPr>
        <w:ind w:firstLineChars="0" w:firstLine="0"/>
        <w:rPr>
          <w:rFonts w:ascii="宋体" w:hAnsi="宋体" w:cs="宋体"/>
          <w:color w:val="000000"/>
          <w:kern w:val="0"/>
          <w:lang w:bidi="ar"/>
        </w:rPr>
      </w:pPr>
    </w:p>
    <w:sectPr w:rsidR="001145C4">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30F358" w14:textId="77777777" w:rsidR="00DD13AE" w:rsidRDefault="00DD13AE">
      <w:pPr>
        <w:spacing w:line="240" w:lineRule="auto"/>
        <w:ind w:firstLine="480"/>
      </w:pPr>
      <w:r>
        <w:separator/>
      </w:r>
    </w:p>
  </w:endnote>
  <w:endnote w:type="continuationSeparator" w:id="0">
    <w:p w14:paraId="1417CF06" w14:textId="77777777" w:rsidR="00DD13AE" w:rsidRDefault="00DD13AE">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75C996" w14:textId="77777777" w:rsidR="001145C4" w:rsidRDefault="001145C4">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66D926" w14:textId="77777777" w:rsidR="001145C4" w:rsidRDefault="001145C4">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34F45" w14:textId="77777777" w:rsidR="001145C4" w:rsidRDefault="001145C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8082EE" w14:textId="77777777" w:rsidR="00DD13AE" w:rsidRDefault="00DD13AE">
      <w:pPr>
        <w:ind w:firstLine="480"/>
      </w:pPr>
      <w:r>
        <w:separator/>
      </w:r>
    </w:p>
  </w:footnote>
  <w:footnote w:type="continuationSeparator" w:id="0">
    <w:p w14:paraId="4519E536" w14:textId="77777777" w:rsidR="00DD13AE" w:rsidRDefault="00DD13AE">
      <w:pPr>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D2855E" w14:textId="77777777" w:rsidR="001145C4" w:rsidRDefault="001145C4">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FED87C" w14:textId="77777777" w:rsidR="001145C4" w:rsidRDefault="001145C4">
    <w:pPr>
      <w:spacing w:line="240" w:lineRule="auto"/>
      <w:ind w:firstLine="480"/>
      <w:jc w:val="center"/>
      <w:rPr>
        <w:rFonts w:ascii="宋体" w:hAnsi="宋体"/>
        <w:bC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0F1065" w14:textId="77777777" w:rsidR="001145C4" w:rsidRDefault="001145C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097B01"/>
    <w:multiLevelType w:val="hybridMultilevel"/>
    <w:tmpl w:val="62561BF0"/>
    <w:lvl w:ilvl="0" w:tplc="ED6C08F8">
      <w:start w:val="1"/>
      <w:numFmt w:val="decimal"/>
      <w:lvlText w:val="%1）"/>
      <w:lvlJc w:val="left"/>
      <w:pPr>
        <w:ind w:left="840" w:hanging="360"/>
      </w:pPr>
      <w:rPr>
        <w:rFonts w:hint="default"/>
      </w:rPr>
    </w:lvl>
    <w:lvl w:ilvl="1" w:tplc="04090019" w:tentative="1">
      <w:start w:val="1"/>
      <w:numFmt w:val="lowerLetter"/>
      <w:lvlText w:val="%2)"/>
      <w:lvlJc w:val="left"/>
      <w:pPr>
        <w:ind w:left="1360" w:hanging="440"/>
      </w:pPr>
    </w:lvl>
    <w:lvl w:ilvl="2" w:tplc="0409001B" w:tentative="1">
      <w:start w:val="1"/>
      <w:numFmt w:val="lowerRoman"/>
      <w:lvlText w:val="%3."/>
      <w:lvlJc w:val="right"/>
      <w:pPr>
        <w:ind w:left="1800" w:hanging="440"/>
      </w:pPr>
    </w:lvl>
    <w:lvl w:ilvl="3" w:tplc="0409000F" w:tentative="1">
      <w:start w:val="1"/>
      <w:numFmt w:val="decimal"/>
      <w:lvlText w:val="%4."/>
      <w:lvlJc w:val="left"/>
      <w:pPr>
        <w:ind w:left="2240" w:hanging="440"/>
      </w:pPr>
    </w:lvl>
    <w:lvl w:ilvl="4" w:tplc="04090019" w:tentative="1">
      <w:start w:val="1"/>
      <w:numFmt w:val="lowerLetter"/>
      <w:lvlText w:val="%5)"/>
      <w:lvlJc w:val="left"/>
      <w:pPr>
        <w:ind w:left="2680" w:hanging="440"/>
      </w:pPr>
    </w:lvl>
    <w:lvl w:ilvl="5" w:tplc="0409001B" w:tentative="1">
      <w:start w:val="1"/>
      <w:numFmt w:val="lowerRoman"/>
      <w:lvlText w:val="%6."/>
      <w:lvlJc w:val="right"/>
      <w:pPr>
        <w:ind w:left="3120" w:hanging="440"/>
      </w:pPr>
    </w:lvl>
    <w:lvl w:ilvl="6" w:tplc="0409000F" w:tentative="1">
      <w:start w:val="1"/>
      <w:numFmt w:val="decimal"/>
      <w:lvlText w:val="%7."/>
      <w:lvlJc w:val="left"/>
      <w:pPr>
        <w:ind w:left="3560" w:hanging="440"/>
      </w:pPr>
    </w:lvl>
    <w:lvl w:ilvl="7" w:tplc="04090019" w:tentative="1">
      <w:start w:val="1"/>
      <w:numFmt w:val="lowerLetter"/>
      <w:lvlText w:val="%8)"/>
      <w:lvlJc w:val="left"/>
      <w:pPr>
        <w:ind w:left="4000" w:hanging="440"/>
      </w:pPr>
    </w:lvl>
    <w:lvl w:ilvl="8" w:tplc="0409001B" w:tentative="1">
      <w:start w:val="1"/>
      <w:numFmt w:val="lowerRoman"/>
      <w:lvlText w:val="%9."/>
      <w:lvlJc w:val="right"/>
      <w:pPr>
        <w:ind w:left="4440" w:hanging="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mNkZjA4Y2FhNzhiMGNkOWFkNDY4N2U3MDk3MTRjZjgifQ=="/>
    <w:docVar w:name="KSO_WPS_MARK_KEY" w:val="c9e77134-38d3-439c-a9fa-6fd0d7276fc5"/>
  </w:docVars>
  <w:rsids>
    <w:rsidRoot w:val="4C464239"/>
    <w:rsid w:val="0005683D"/>
    <w:rsid w:val="00072CDB"/>
    <w:rsid w:val="00087514"/>
    <w:rsid w:val="000A4DF2"/>
    <w:rsid w:val="000B0962"/>
    <w:rsid w:val="000C4467"/>
    <w:rsid w:val="000C46C7"/>
    <w:rsid w:val="000D6F1B"/>
    <w:rsid w:val="0010748C"/>
    <w:rsid w:val="001145C4"/>
    <w:rsid w:val="00172FFC"/>
    <w:rsid w:val="00173108"/>
    <w:rsid w:val="001751DF"/>
    <w:rsid w:val="00176A2D"/>
    <w:rsid w:val="001D5AAD"/>
    <w:rsid w:val="001E0CF5"/>
    <w:rsid w:val="001F2540"/>
    <w:rsid w:val="00206F58"/>
    <w:rsid w:val="00221C02"/>
    <w:rsid w:val="00225D75"/>
    <w:rsid w:val="00244DE9"/>
    <w:rsid w:val="002475A5"/>
    <w:rsid w:val="00247EF3"/>
    <w:rsid w:val="00280131"/>
    <w:rsid w:val="00284E34"/>
    <w:rsid w:val="0028690D"/>
    <w:rsid w:val="002A0AC0"/>
    <w:rsid w:val="002C56ED"/>
    <w:rsid w:val="002C7122"/>
    <w:rsid w:val="002E5D8B"/>
    <w:rsid w:val="00303AD2"/>
    <w:rsid w:val="00307C20"/>
    <w:rsid w:val="00313583"/>
    <w:rsid w:val="00324D9E"/>
    <w:rsid w:val="0033455F"/>
    <w:rsid w:val="00360592"/>
    <w:rsid w:val="003614AE"/>
    <w:rsid w:val="00364D27"/>
    <w:rsid w:val="00374296"/>
    <w:rsid w:val="00396D29"/>
    <w:rsid w:val="003E19E4"/>
    <w:rsid w:val="003E1A15"/>
    <w:rsid w:val="003E6645"/>
    <w:rsid w:val="004221B8"/>
    <w:rsid w:val="00427425"/>
    <w:rsid w:val="00444B01"/>
    <w:rsid w:val="00444D56"/>
    <w:rsid w:val="00452EF7"/>
    <w:rsid w:val="00477C83"/>
    <w:rsid w:val="00477E7B"/>
    <w:rsid w:val="004851C1"/>
    <w:rsid w:val="0049513B"/>
    <w:rsid w:val="004A4958"/>
    <w:rsid w:val="004A6D07"/>
    <w:rsid w:val="004D2C93"/>
    <w:rsid w:val="004D2F35"/>
    <w:rsid w:val="004E0AE0"/>
    <w:rsid w:val="004E1A9F"/>
    <w:rsid w:val="004F1F32"/>
    <w:rsid w:val="004F6B19"/>
    <w:rsid w:val="005175BF"/>
    <w:rsid w:val="0054178E"/>
    <w:rsid w:val="00545D6F"/>
    <w:rsid w:val="0057682D"/>
    <w:rsid w:val="00591F26"/>
    <w:rsid w:val="005929E1"/>
    <w:rsid w:val="005C77A7"/>
    <w:rsid w:val="005D7AFA"/>
    <w:rsid w:val="005E043F"/>
    <w:rsid w:val="005F3E45"/>
    <w:rsid w:val="0061058A"/>
    <w:rsid w:val="00657F78"/>
    <w:rsid w:val="00663A0F"/>
    <w:rsid w:val="0067521B"/>
    <w:rsid w:val="00685976"/>
    <w:rsid w:val="006872A8"/>
    <w:rsid w:val="006B46BD"/>
    <w:rsid w:val="006D44B9"/>
    <w:rsid w:val="006E1D17"/>
    <w:rsid w:val="006E2C37"/>
    <w:rsid w:val="006E5609"/>
    <w:rsid w:val="006E7137"/>
    <w:rsid w:val="00735715"/>
    <w:rsid w:val="00765788"/>
    <w:rsid w:val="007B2C82"/>
    <w:rsid w:val="007C3BF9"/>
    <w:rsid w:val="007E145C"/>
    <w:rsid w:val="007E7250"/>
    <w:rsid w:val="007F7938"/>
    <w:rsid w:val="00811140"/>
    <w:rsid w:val="00812D16"/>
    <w:rsid w:val="008340F4"/>
    <w:rsid w:val="008423AD"/>
    <w:rsid w:val="0084574B"/>
    <w:rsid w:val="00866657"/>
    <w:rsid w:val="008A1F5C"/>
    <w:rsid w:val="008C5EC8"/>
    <w:rsid w:val="008F0A38"/>
    <w:rsid w:val="008F1ED9"/>
    <w:rsid w:val="0090566B"/>
    <w:rsid w:val="00913C3F"/>
    <w:rsid w:val="00931795"/>
    <w:rsid w:val="00941FB6"/>
    <w:rsid w:val="009C06AF"/>
    <w:rsid w:val="009E5CBD"/>
    <w:rsid w:val="00A1754B"/>
    <w:rsid w:val="00A25F27"/>
    <w:rsid w:val="00A46227"/>
    <w:rsid w:val="00A64516"/>
    <w:rsid w:val="00A913E1"/>
    <w:rsid w:val="00A91C6D"/>
    <w:rsid w:val="00AA054E"/>
    <w:rsid w:val="00AB67EA"/>
    <w:rsid w:val="00AC5075"/>
    <w:rsid w:val="00AC5B85"/>
    <w:rsid w:val="00AE5141"/>
    <w:rsid w:val="00B031C9"/>
    <w:rsid w:val="00B43CC5"/>
    <w:rsid w:val="00B46BAD"/>
    <w:rsid w:val="00B51B9D"/>
    <w:rsid w:val="00B76708"/>
    <w:rsid w:val="00BC2204"/>
    <w:rsid w:val="00BD6AE3"/>
    <w:rsid w:val="00C07C74"/>
    <w:rsid w:val="00C07D03"/>
    <w:rsid w:val="00C27462"/>
    <w:rsid w:val="00C31188"/>
    <w:rsid w:val="00C3310D"/>
    <w:rsid w:val="00C345CD"/>
    <w:rsid w:val="00C93D71"/>
    <w:rsid w:val="00CD7119"/>
    <w:rsid w:val="00CF601E"/>
    <w:rsid w:val="00D259B0"/>
    <w:rsid w:val="00D40B66"/>
    <w:rsid w:val="00D41127"/>
    <w:rsid w:val="00D52630"/>
    <w:rsid w:val="00D53FAB"/>
    <w:rsid w:val="00D66DEA"/>
    <w:rsid w:val="00D87F8B"/>
    <w:rsid w:val="00D912CB"/>
    <w:rsid w:val="00DA1BC7"/>
    <w:rsid w:val="00DD13AE"/>
    <w:rsid w:val="00E00922"/>
    <w:rsid w:val="00E168C6"/>
    <w:rsid w:val="00E22C38"/>
    <w:rsid w:val="00E2658F"/>
    <w:rsid w:val="00E31B76"/>
    <w:rsid w:val="00E774C8"/>
    <w:rsid w:val="00E8720F"/>
    <w:rsid w:val="00EB5FD4"/>
    <w:rsid w:val="00EC0CB6"/>
    <w:rsid w:val="00F01CB6"/>
    <w:rsid w:val="00F14F34"/>
    <w:rsid w:val="00F43B78"/>
    <w:rsid w:val="00F51741"/>
    <w:rsid w:val="00F54EE4"/>
    <w:rsid w:val="00F61E74"/>
    <w:rsid w:val="00F72591"/>
    <w:rsid w:val="00FC295C"/>
    <w:rsid w:val="00FC635B"/>
    <w:rsid w:val="01234FE0"/>
    <w:rsid w:val="01502D10"/>
    <w:rsid w:val="0244428D"/>
    <w:rsid w:val="04F670C0"/>
    <w:rsid w:val="04FB15C8"/>
    <w:rsid w:val="06A93138"/>
    <w:rsid w:val="06BE7A2F"/>
    <w:rsid w:val="0A141655"/>
    <w:rsid w:val="0A232419"/>
    <w:rsid w:val="0B601776"/>
    <w:rsid w:val="0E3A7A5E"/>
    <w:rsid w:val="0F5172E4"/>
    <w:rsid w:val="0FB45D3D"/>
    <w:rsid w:val="10F61636"/>
    <w:rsid w:val="111A7F35"/>
    <w:rsid w:val="11BB005F"/>
    <w:rsid w:val="13E94E98"/>
    <w:rsid w:val="13F41679"/>
    <w:rsid w:val="145044DA"/>
    <w:rsid w:val="1511125D"/>
    <w:rsid w:val="16AF7B64"/>
    <w:rsid w:val="17B179BF"/>
    <w:rsid w:val="1BD91EA9"/>
    <w:rsid w:val="1D4E4D5C"/>
    <w:rsid w:val="1D8A34E9"/>
    <w:rsid w:val="1DA23FF1"/>
    <w:rsid w:val="1EBC1835"/>
    <w:rsid w:val="1F6745C6"/>
    <w:rsid w:val="20255703"/>
    <w:rsid w:val="21582E98"/>
    <w:rsid w:val="22B14FED"/>
    <w:rsid w:val="23214F26"/>
    <w:rsid w:val="25137AB5"/>
    <w:rsid w:val="252510E2"/>
    <w:rsid w:val="261A2F71"/>
    <w:rsid w:val="26D03852"/>
    <w:rsid w:val="28D40A43"/>
    <w:rsid w:val="295E47AB"/>
    <w:rsid w:val="2A0B22AF"/>
    <w:rsid w:val="2B96237A"/>
    <w:rsid w:val="2C802549"/>
    <w:rsid w:val="2C974366"/>
    <w:rsid w:val="2D0C5076"/>
    <w:rsid w:val="2DAB2A2E"/>
    <w:rsid w:val="2ED83964"/>
    <w:rsid w:val="2FEE7FD3"/>
    <w:rsid w:val="30506672"/>
    <w:rsid w:val="31B86E8C"/>
    <w:rsid w:val="32FA4514"/>
    <w:rsid w:val="32FB2E93"/>
    <w:rsid w:val="358520A4"/>
    <w:rsid w:val="35E2495D"/>
    <w:rsid w:val="361436B2"/>
    <w:rsid w:val="365B4235"/>
    <w:rsid w:val="36C32AA7"/>
    <w:rsid w:val="36D93CDC"/>
    <w:rsid w:val="36E713FF"/>
    <w:rsid w:val="37382FE8"/>
    <w:rsid w:val="386B36DD"/>
    <w:rsid w:val="3ABC3E96"/>
    <w:rsid w:val="3BA935E9"/>
    <w:rsid w:val="3E546A69"/>
    <w:rsid w:val="3E901EE1"/>
    <w:rsid w:val="3F1E0435"/>
    <w:rsid w:val="3FBA4920"/>
    <w:rsid w:val="40980764"/>
    <w:rsid w:val="40AD49D3"/>
    <w:rsid w:val="40BA6693"/>
    <w:rsid w:val="4447737B"/>
    <w:rsid w:val="44680FD8"/>
    <w:rsid w:val="44867AEB"/>
    <w:rsid w:val="45060DC3"/>
    <w:rsid w:val="466E7585"/>
    <w:rsid w:val="475143C5"/>
    <w:rsid w:val="48CF5863"/>
    <w:rsid w:val="49CC144D"/>
    <w:rsid w:val="4BF9574E"/>
    <w:rsid w:val="4C410F9B"/>
    <w:rsid w:val="4C464239"/>
    <w:rsid w:val="50774629"/>
    <w:rsid w:val="507C320F"/>
    <w:rsid w:val="52EB0BC7"/>
    <w:rsid w:val="557963A3"/>
    <w:rsid w:val="56903F5F"/>
    <w:rsid w:val="571C73E3"/>
    <w:rsid w:val="57374A11"/>
    <w:rsid w:val="5AF80325"/>
    <w:rsid w:val="5AFD593B"/>
    <w:rsid w:val="5D0D455B"/>
    <w:rsid w:val="5D131F08"/>
    <w:rsid w:val="5E082837"/>
    <w:rsid w:val="5E802817"/>
    <w:rsid w:val="622D66DF"/>
    <w:rsid w:val="62535E8B"/>
    <w:rsid w:val="63647270"/>
    <w:rsid w:val="654E74BF"/>
    <w:rsid w:val="662F78AA"/>
    <w:rsid w:val="67504A1F"/>
    <w:rsid w:val="677D6C3B"/>
    <w:rsid w:val="679C3CDE"/>
    <w:rsid w:val="68727938"/>
    <w:rsid w:val="68A13DAA"/>
    <w:rsid w:val="69617F7B"/>
    <w:rsid w:val="6B6B2A60"/>
    <w:rsid w:val="6D3639C4"/>
    <w:rsid w:val="6E2C05BA"/>
    <w:rsid w:val="6E92241A"/>
    <w:rsid w:val="6ED03AA2"/>
    <w:rsid w:val="6F0B53B7"/>
    <w:rsid w:val="6FB90C23"/>
    <w:rsid w:val="6FD35D9C"/>
    <w:rsid w:val="70801882"/>
    <w:rsid w:val="70A01788"/>
    <w:rsid w:val="729D5593"/>
    <w:rsid w:val="72A72905"/>
    <w:rsid w:val="73D94E13"/>
    <w:rsid w:val="74C07CAE"/>
    <w:rsid w:val="76B854AE"/>
    <w:rsid w:val="778E68BB"/>
    <w:rsid w:val="79A225D4"/>
    <w:rsid w:val="7A2603C8"/>
    <w:rsid w:val="7B013661"/>
    <w:rsid w:val="7BE63AA2"/>
    <w:rsid w:val="7D354697"/>
    <w:rsid w:val="7E866635"/>
    <w:rsid w:val="7E9764D0"/>
    <w:rsid w:val="7EF667A6"/>
    <w:rsid w:val="7F477001"/>
    <w:rsid w:val="7FBB16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97220F"/>
  <w15:docId w15:val="{0B5FBEBB-3310-4062-B006-0D83C6FB9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uiPriority="99" w:unhideWhenUsed="1" w:qFormat="1"/>
    <w:lsdException w:name="footer" w:uiPriority="99" w:unhideWhenUsed="1" w:qFormat="1"/>
    <w:lsdException w:name="caption" w:semiHidden="1" w:unhideWhenUsed="1" w:qFormat="1"/>
    <w:lsdException w:name="annotation reference" w:qFormat="1"/>
    <w:lsdException w:name="Title" w:qFormat="1"/>
    <w:lsdException w:name="Default Paragraph Font" w:semiHidden="1" w:uiPriority="1" w:unhideWhenUsed="1" w:qFormat="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360" w:lineRule="auto"/>
      <w:ind w:firstLineChars="200" w:firstLine="20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pPr>
      <w:jc w:val="left"/>
    </w:pPr>
  </w:style>
  <w:style w:type="paragraph" w:styleId="a4">
    <w:name w:val="footer"/>
    <w:basedOn w:val="a"/>
    <w:uiPriority w:val="99"/>
    <w:unhideWhenUsed/>
    <w:qFormat/>
    <w:pPr>
      <w:tabs>
        <w:tab w:val="center" w:pos="4153"/>
        <w:tab w:val="right" w:pos="8306"/>
      </w:tabs>
      <w:snapToGrid w:val="0"/>
      <w:spacing w:line="240" w:lineRule="auto"/>
      <w:ind w:firstLineChars="0" w:firstLine="0"/>
      <w:jc w:val="left"/>
    </w:pPr>
    <w:rPr>
      <w:rFonts w:asciiTheme="minorHAnsi" w:eastAsiaTheme="minorEastAsia" w:hAnsiTheme="minorHAnsi" w:cstheme="minorBidi"/>
      <w:sz w:val="18"/>
      <w:szCs w:val="18"/>
    </w:rPr>
  </w:style>
  <w:style w:type="paragraph" w:styleId="a5">
    <w:name w:val="header"/>
    <w:basedOn w:val="a"/>
    <w:uiPriority w:val="99"/>
    <w:unhideWhenUsed/>
    <w:qFormat/>
    <w:pPr>
      <w:pBdr>
        <w:bottom w:val="single" w:sz="6" w:space="1" w:color="auto"/>
      </w:pBdr>
      <w:tabs>
        <w:tab w:val="center" w:pos="4153"/>
        <w:tab w:val="right" w:pos="8306"/>
      </w:tabs>
      <w:snapToGrid w:val="0"/>
      <w:spacing w:line="240" w:lineRule="auto"/>
      <w:ind w:firstLineChars="0" w:firstLine="0"/>
      <w:jc w:val="center"/>
    </w:pPr>
    <w:rPr>
      <w:rFonts w:asciiTheme="minorHAnsi" w:eastAsiaTheme="minorEastAsia" w:hAnsiTheme="minorHAnsi" w:cstheme="minorBidi"/>
      <w:sz w:val="18"/>
      <w:szCs w:val="18"/>
    </w:rPr>
  </w:style>
  <w:style w:type="paragraph" w:styleId="a6">
    <w:name w:val="annotation subject"/>
    <w:basedOn w:val="a3"/>
    <w:next w:val="a3"/>
    <w:link w:val="Char0"/>
    <w:qFormat/>
    <w:rPr>
      <w:b/>
      <w:bCs/>
    </w:rPr>
  </w:style>
  <w:style w:type="table" w:styleId="a7">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qFormat/>
    <w:rPr>
      <w:sz w:val="21"/>
      <w:szCs w:val="21"/>
    </w:rPr>
  </w:style>
  <w:style w:type="paragraph" w:styleId="a9">
    <w:name w:val="List Paragraph"/>
    <w:basedOn w:val="a"/>
    <w:uiPriority w:val="34"/>
    <w:qFormat/>
    <w:pPr>
      <w:ind w:firstLine="420"/>
    </w:pPr>
  </w:style>
  <w:style w:type="character" w:customStyle="1" w:styleId="Char">
    <w:name w:val="批注文字 Char"/>
    <w:basedOn w:val="a0"/>
    <w:link w:val="a3"/>
    <w:qFormat/>
    <w:rPr>
      <w:kern w:val="2"/>
      <w:sz w:val="24"/>
      <w:szCs w:val="24"/>
    </w:rPr>
  </w:style>
  <w:style w:type="character" w:customStyle="1" w:styleId="Char0">
    <w:name w:val="批注主题 Char"/>
    <w:basedOn w:val="Char"/>
    <w:link w:val="a6"/>
    <w:qFormat/>
    <w:rPr>
      <w:b/>
      <w:bCs/>
      <w:kern w:val="2"/>
      <w:sz w:val="24"/>
      <w:szCs w:val="24"/>
    </w:rPr>
  </w:style>
  <w:style w:type="paragraph" w:customStyle="1" w:styleId="1">
    <w:name w:val="修订1"/>
    <w:hidden/>
    <w:uiPriority w:val="99"/>
    <w:semiHidden/>
    <w:qFormat/>
    <w:rPr>
      <w:kern w:val="2"/>
      <w:sz w:val="24"/>
      <w:szCs w:val="24"/>
    </w:rPr>
  </w:style>
  <w:style w:type="paragraph" w:styleId="aa">
    <w:name w:val="Balloon Text"/>
    <w:basedOn w:val="a"/>
    <w:link w:val="Char1"/>
    <w:rsid w:val="00E31B76"/>
    <w:pPr>
      <w:spacing w:line="240" w:lineRule="auto"/>
    </w:pPr>
    <w:rPr>
      <w:sz w:val="18"/>
      <w:szCs w:val="18"/>
    </w:rPr>
  </w:style>
  <w:style w:type="character" w:customStyle="1" w:styleId="Char1">
    <w:name w:val="批注框文本 Char"/>
    <w:basedOn w:val="a0"/>
    <w:link w:val="aa"/>
    <w:rsid w:val="00E31B76"/>
    <w:rPr>
      <w:kern w:val="2"/>
      <w:sz w:val="18"/>
      <w:szCs w:val="18"/>
    </w:rPr>
  </w:style>
  <w:style w:type="character" w:styleId="ab">
    <w:name w:val="Hyperlink"/>
    <w:basedOn w:val="a0"/>
    <w:uiPriority w:val="99"/>
    <w:unhideWhenUsed/>
    <w:rsid w:val="00E31B76"/>
    <w:rPr>
      <w:color w:val="0000FF"/>
      <w:u w:val="single"/>
    </w:rPr>
  </w:style>
  <w:style w:type="paragraph" w:styleId="ac">
    <w:name w:val="Revision"/>
    <w:hidden/>
    <w:uiPriority w:val="99"/>
    <w:semiHidden/>
    <w:rsid w:val="004F6B19"/>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21173">
      <w:bodyDiv w:val="1"/>
      <w:marLeft w:val="0"/>
      <w:marRight w:val="0"/>
      <w:marTop w:val="0"/>
      <w:marBottom w:val="0"/>
      <w:divBdr>
        <w:top w:val="none" w:sz="0" w:space="0" w:color="auto"/>
        <w:left w:val="none" w:sz="0" w:space="0" w:color="auto"/>
        <w:bottom w:val="none" w:sz="0" w:space="0" w:color="auto"/>
        <w:right w:val="none" w:sz="0" w:space="0" w:color="auto"/>
      </w:divBdr>
    </w:div>
    <w:div w:id="819200744">
      <w:bodyDiv w:val="1"/>
      <w:marLeft w:val="0"/>
      <w:marRight w:val="0"/>
      <w:marTop w:val="0"/>
      <w:marBottom w:val="0"/>
      <w:divBdr>
        <w:top w:val="none" w:sz="0" w:space="0" w:color="auto"/>
        <w:left w:val="none" w:sz="0" w:space="0" w:color="auto"/>
        <w:bottom w:val="none" w:sz="0" w:space="0" w:color="auto"/>
        <w:right w:val="none" w:sz="0" w:space="0" w:color="auto"/>
      </w:divBdr>
    </w:div>
    <w:div w:id="1454473145">
      <w:bodyDiv w:val="1"/>
      <w:marLeft w:val="0"/>
      <w:marRight w:val="0"/>
      <w:marTop w:val="0"/>
      <w:marBottom w:val="0"/>
      <w:divBdr>
        <w:top w:val="none" w:sz="0" w:space="0" w:color="auto"/>
        <w:left w:val="none" w:sz="0" w:space="0" w:color="auto"/>
        <w:bottom w:val="none" w:sz="0" w:space="0" w:color="auto"/>
        <w:right w:val="none" w:sz="0" w:space="0" w:color="auto"/>
      </w:divBdr>
    </w:div>
    <w:div w:id="1680228965">
      <w:bodyDiv w:val="1"/>
      <w:marLeft w:val="0"/>
      <w:marRight w:val="0"/>
      <w:marTop w:val="0"/>
      <w:marBottom w:val="0"/>
      <w:divBdr>
        <w:top w:val="none" w:sz="0" w:space="0" w:color="auto"/>
        <w:left w:val="none" w:sz="0" w:space="0" w:color="auto"/>
        <w:bottom w:val="none" w:sz="0" w:space="0" w:color="auto"/>
        <w:right w:val="none" w:sz="0" w:space="0" w:color="auto"/>
      </w:divBdr>
    </w:div>
    <w:div w:id="21219459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2745A7-5F86-42A7-B79A-CC2505D5D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278</Words>
  <Characters>1585</Characters>
  <Application>Microsoft Office Word</Application>
  <DocSecurity>0</DocSecurity>
  <Lines>13</Lines>
  <Paragraphs>3</Paragraphs>
  <ScaleCrop>false</ScaleCrop>
  <Company/>
  <LinksUpToDate>false</LinksUpToDate>
  <CharactersWithSpaces>1860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WY</dc:creator>
  <cp:lastModifiedBy>LYB</cp:lastModifiedBy>
  <cp:revision>12</cp:revision>
  <cp:lastPrinted>2021-07-15T03:39:00Z</cp:lastPrinted>
  <dcterms:created xsi:type="dcterms:W3CDTF">2023-10-25T09:17:00Z</dcterms:created>
  <dcterms:modified xsi:type="dcterms:W3CDTF">2024-04-15T10:43:00Z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6662CD73D60C4F3CBA4716AE784B412F</vt:lpwstr>
  </property>
</Properties>
</file>