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89666" w14:textId="77777777" w:rsidR="00DD3021" w:rsidRDefault="002E6166">
      <w:pPr>
        <w:pStyle w:val="1"/>
        <w:rPr>
          <w:rFonts w:ascii="宋体" w:eastAsia="宋体" w:hAnsi="宋体" w:cs="宋体"/>
          <w:sz w:val="20"/>
          <w:szCs w:val="20"/>
          <w:lang w:val="en-US"/>
        </w:rPr>
      </w:pPr>
      <w:r>
        <w:rPr>
          <w:rFonts w:ascii="宋体" w:eastAsia="宋体" w:hAnsi="宋体" w:cs="宋体" w:hint="eastAsia"/>
          <w:sz w:val="20"/>
          <w:szCs w:val="20"/>
          <w:lang w:val="en-US"/>
        </w:rPr>
        <w:t xml:space="preserve">证券代码：603075   </w:t>
      </w:r>
      <w:r>
        <w:rPr>
          <w:rFonts w:ascii="宋体" w:eastAsia="宋体" w:hAnsi="宋体" w:cs="宋体" w:hint="eastAsia"/>
          <w:sz w:val="21"/>
          <w:szCs w:val="21"/>
          <w:lang w:val="en-US"/>
        </w:rPr>
        <w:t xml:space="preserve">                                      </w:t>
      </w:r>
      <w:r>
        <w:rPr>
          <w:rFonts w:ascii="宋体" w:eastAsia="宋体" w:hAnsi="宋体" w:cs="宋体" w:hint="eastAsia"/>
          <w:sz w:val="20"/>
          <w:szCs w:val="20"/>
          <w:lang w:val="en-US"/>
        </w:rPr>
        <w:t>证券简称：</w:t>
      </w:r>
      <w:proofErr w:type="gramStart"/>
      <w:r>
        <w:rPr>
          <w:rFonts w:ascii="宋体" w:eastAsia="宋体" w:hAnsi="宋体" w:cs="宋体" w:hint="eastAsia"/>
          <w:sz w:val="20"/>
          <w:szCs w:val="20"/>
          <w:lang w:val="en-US"/>
        </w:rPr>
        <w:t>热威股份</w:t>
      </w:r>
      <w:proofErr w:type="gramEnd"/>
    </w:p>
    <w:p w14:paraId="63AE8E3C" w14:textId="77777777" w:rsidR="00DD3021" w:rsidRDefault="00DD3021">
      <w:pPr>
        <w:spacing w:line="360" w:lineRule="auto"/>
        <w:jc w:val="center"/>
        <w:rPr>
          <w:rFonts w:ascii="宋体" w:eastAsia="宋体" w:hAnsi="宋体" w:cs="宋体"/>
          <w:b/>
          <w:bCs/>
          <w:sz w:val="44"/>
          <w:szCs w:val="44"/>
        </w:rPr>
      </w:pPr>
    </w:p>
    <w:p w14:paraId="3A938311" w14:textId="77777777" w:rsidR="00DD3021" w:rsidRPr="006B74B4" w:rsidRDefault="002E6166">
      <w:pPr>
        <w:spacing w:line="360" w:lineRule="auto"/>
        <w:jc w:val="center"/>
        <w:rPr>
          <w:rFonts w:ascii="宋体" w:eastAsia="宋体" w:hAnsi="宋体" w:cs="宋体"/>
          <w:b/>
          <w:bCs/>
          <w:sz w:val="36"/>
          <w:szCs w:val="36"/>
        </w:rPr>
      </w:pPr>
      <w:proofErr w:type="gramStart"/>
      <w:r w:rsidRPr="006B74B4">
        <w:rPr>
          <w:rFonts w:ascii="宋体" w:eastAsia="宋体" w:hAnsi="宋体" w:cs="宋体" w:hint="eastAsia"/>
          <w:b/>
          <w:bCs/>
          <w:sz w:val="36"/>
          <w:szCs w:val="36"/>
        </w:rPr>
        <w:t>杭州热威电热</w:t>
      </w:r>
      <w:proofErr w:type="gramEnd"/>
      <w:r w:rsidRPr="006B74B4">
        <w:rPr>
          <w:rFonts w:ascii="宋体" w:eastAsia="宋体" w:hAnsi="宋体" w:cs="宋体" w:hint="eastAsia"/>
          <w:b/>
          <w:bCs/>
          <w:sz w:val="36"/>
          <w:szCs w:val="36"/>
        </w:rPr>
        <w:t>科技股份有限公司</w:t>
      </w:r>
    </w:p>
    <w:p w14:paraId="4817F2E6" w14:textId="77777777" w:rsidR="00DD3021" w:rsidRPr="006B74B4" w:rsidRDefault="002E6166">
      <w:pPr>
        <w:spacing w:line="360" w:lineRule="auto"/>
        <w:jc w:val="center"/>
        <w:rPr>
          <w:rFonts w:ascii="宋体" w:eastAsia="宋体" w:hAnsi="宋体" w:cs="宋体"/>
          <w:sz w:val="36"/>
          <w:szCs w:val="36"/>
        </w:rPr>
      </w:pPr>
      <w:r w:rsidRPr="006B74B4">
        <w:rPr>
          <w:rFonts w:ascii="宋体" w:eastAsia="宋体" w:hAnsi="宋体" w:cs="宋体" w:hint="eastAsia"/>
          <w:b/>
          <w:bCs/>
          <w:sz w:val="36"/>
          <w:szCs w:val="36"/>
        </w:rPr>
        <w:t>投资者关系活动记录表（</w:t>
      </w:r>
      <w:r w:rsidRPr="006B74B4">
        <w:rPr>
          <w:rFonts w:ascii="宋体" w:eastAsia="宋体" w:hAnsi="宋体" w:cs="宋体"/>
          <w:b/>
          <w:bCs/>
          <w:sz w:val="36"/>
          <w:szCs w:val="36"/>
        </w:rPr>
        <w:t>2023年度业绩说明会</w:t>
      </w:r>
      <w:r w:rsidRPr="006B74B4">
        <w:rPr>
          <w:rFonts w:ascii="宋体" w:eastAsia="宋体" w:hAnsi="宋体" w:cs="宋体" w:hint="eastAsia"/>
          <w:b/>
          <w:bCs/>
          <w:sz w:val="36"/>
          <w:szCs w:val="36"/>
        </w:rPr>
        <w:t>）</w:t>
      </w:r>
    </w:p>
    <w:p w14:paraId="795E014D" w14:textId="1C009AAA" w:rsidR="00DD3021" w:rsidRDefault="002E6166" w:rsidP="00161AF8">
      <w:pPr>
        <w:spacing w:before="51" w:after="32"/>
        <w:ind w:right="219"/>
        <w:jc w:val="right"/>
        <w:rPr>
          <w:rFonts w:ascii="宋体" w:eastAsia="宋体" w:hAnsi="宋体" w:cs="宋体"/>
          <w:sz w:val="20"/>
          <w:szCs w:val="20"/>
        </w:rPr>
      </w:pPr>
      <w:r>
        <w:rPr>
          <w:rFonts w:ascii="宋体" w:eastAsia="宋体" w:hAnsi="宋体" w:cs="宋体" w:hint="eastAsia"/>
          <w:sz w:val="20"/>
          <w:szCs w:val="20"/>
        </w:rPr>
        <w:t>编号：</w:t>
      </w:r>
      <w:r>
        <w:rPr>
          <w:rFonts w:ascii="宋体" w:eastAsia="宋体" w:hAnsi="宋体" w:cs="宋体" w:hint="eastAsia"/>
          <w:sz w:val="20"/>
          <w:szCs w:val="20"/>
          <w:lang w:val="en-US"/>
        </w:rPr>
        <w:t>2024</w:t>
      </w:r>
      <w:r>
        <w:rPr>
          <w:rFonts w:ascii="宋体" w:eastAsia="宋体" w:hAnsi="宋体" w:cs="宋体" w:hint="eastAsia"/>
          <w:sz w:val="20"/>
          <w:szCs w:val="20"/>
        </w:rPr>
        <w:t>-</w:t>
      </w:r>
      <w:r w:rsidR="00161AF8">
        <w:rPr>
          <w:rFonts w:ascii="宋体" w:eastAsia="宋体" w:hAnsi="宋体" w:cs="宋体"/>
          <w:sz w:val="20"/>
          <w:szCs w:val="20"/>
        </w:rPr>
        <w:t>004</w:t>
      </w: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580"/>
        <w:gridCol w:w="5945"/>
      </w:tblGrid>
      <w:tr w:rsidR="00DD3021" w14:paraId="265AFAFF" w14:textId="77777777">
        <w:trPr>
          <w:trHeight w:val="2801"/>
          <w:jc w:val="center"/>
        </w:trPr>
        <w:tc>
          <w:tcPr>
            <w:tcW w:w="2580" w:type="dxa"/>
          </w:tcPr>
          <w:p w14:paraId="082AD958" w14:textId="77777777" w:rsidR="00DD3021" w:rsidRDefault="00DD3021" w:rsidP="00433D66">
            <w:pPr>
              <w:pStyle w:val="TableParagraph"/>
            </w:pPr>
          </w:p>
          <w:p w14:paraId="6EE0A8C8" w14:textId="77777777" w:rsidR="00DD3021" w:rsidRDefault="002E6166" w:rsidP="00433D66">
            <w:pPr>
              <w:pStyle w:val="TableParagraph"/>
            </w:pPr>
            <w:r>
              <w:rPr>
                <w:rFonts w:hint="eastAsia"/>
              </w:rPr>
              <w:t>投资者关系活动类别</w:t>
            </w:r>
          </w:p>
        </w:tc>
        <w:tc>
          <w:tcPr>
            <w:tcW w:w="5945" w:type="dxa"/>
          </w:tcPr>
          <w:p w14:paraId="3BB7FA1E" w14:textId="77777777" w:rsidR="00DD3021" w:rsidRDefault="00DD3021" w:rsidP="00433D66">
            <w:pPr>
              <w:pStyle w:val="TableParagraph"/>
            </w:pPr>
          </w:p>
          <w:p w14:paraId="3D554B52" w14:textId="24DD62EF" w:rsidR="00DD3021" w:rsidRDefault="006B74B4" w:rsidP="00433D66">
            <w:pPr>
              <w:pStyle w:val="TableParagraph"/>
            </w:pPr>
            <w:sdt>
              <w:sdtPr>
                <w:rPr>
                  <w:rFonts w:hint="eastAsia"/>
                </w:rPr>
                <w:id w:val="249780449"/>
                <w14:checkbox>
                  <w14:checked w14:val="0"/>
                  <w14:checkedState w14:val="0052" w14:font="Wingdings 2"/>
                  <w14:uncheckedState w14:val="2610" w14:font="MS Gothic"/>
                </w14:checkbox>
              </w:sdtPr>
              <w:sdtEndPr/>
              <w:sdtContent>
                <w:r w:rsidR="002E6166">
                  <w:rPr>
                    <w:rFonts w:ascii="MS Gothic" w:eastAsia="MS Gothic" w:hAnsi="MS Gothic" w:hint="eastAsia"/>
                  </w:rPr>
                  <w:t>☐</w:t>
                </w:r>
              </w:sdtContent>
            </w:sdt>
            <w:r w:rsidR="002E6166">
              <w:rPr>
                <w:rFonts w:hint="eastAsia"/>
              </w:rPr>
              <w:t>特</w:t>
            </w:r>
            <w:r w:rsidR="002E6166">
              <w:rPr>
                <w:rFonts w:hint="eastAsia"/>
                <w:spacing w:val="-3"/>
              </w:rPr>
              <w:t>定</w:t>
            </w:r>
            <w:r w:rsidR="002E6166">
              <w:rPr>
                <w:rFonts w:hint="eastAsia"/>
              </w:rPr>
              <w:t>对</w:t>
            </w:r>
            <w:r w:rsidR="002E6166">
              <w:rPr>
                <w:rFonts w:hint="eastAsia"/>
                <w:spacing w:val="-3"/>
              </w:rPr>
              <w:t>象</w:t>
            </w:r>
            <w:r w:rsidR="002E6166">
              <w:rPr>
                <w:rFonts w:hint="eastAsia"/>
              </w:rPr>
              <w:t>调研</w:t>
            </w:r>
            <w:r w:rsidR="002E6166">
              <w:rPr>
                <w:rFonts w:hint="eastAsia"/>
              </w:rPr>
              <w:tab/>
            </w:r>
            <w:sdt>
              <w:sdtPr>
                <w:rPr>
                  <w:rFonts w:hint="eastAsia"/>
                </w:rPr>
                <w:id w:val="-416875725"/>
                <w14:checkbox>
                  <w14:checked w14:val="0"/>
                  <w14:checkedState w14:val="0052" w14:font="Wingdings 2"/>
                  <w14:uncheckedState w14:val="2610" w14:font="MS Gothic"/>
                </w14:checkbox>
              </w:sdtPr>
              <w:sdtEndPr/>
              <w:sdtContent>
                <w:r w:rsidR="002E6166">
                  <w:rPr>
                    <w:rFonts w:ascii="MS Gothic" w:eastAsia="MS Gothic" w:hAnsi="MS Gothic" w:hint="eastAsia"/>
                  </w:rPr>
                  <w:t>☐</w:t>
                </w:r>
              </w:sdtContent>
            </w:sdt>
            <w:r w:rsidR="002E6166">
              <w:rPr>
                <w:rFonts w:hint="eastAsia"/>
              </w:rPr>
              <w:t>分</w:t>
            </w:r>
            <w:r w:rsidR="002E6166">
              <w:rPr>
                <w:rFonts w:hint="eastAsia"/>
                <w:spacing w:val="-3"/>
              </w:rPr>
              <w:t>析</w:t>
            </w:r>
            <w:r w:rsidR="002E6166">
              <w:rPr>
                <w:rFonts w:hint="eastAsia"/>
              </w:rPr>
              <w:t>师</w:t>
            </w:r>
            <w:r w:rsidR="002E6166">
              <w:rPr>
                <w:rFonts w:hint="eastAsia"/>
                <w:spacing w:val="-3"/>
              </w:rPr>
              <w:t>会</w:t>
            </w:r>
            <w:r w:rsidR="002E6166">
              <w:rPr>
                <w:rFonts w:hint="eastAsia"/>
              </w:rPr>
              <w:t>议</w:t>
            </w:r>
          </w:p>
          <w:p w14:paraId="42261F4D" w14:textId="6DC47585" w:rsidR="00DD3021" w:rsidRDefault="006B74B4" w:rsidP="00433D66">
            <w:pPr>
              <w:pStyle w:val="TableParagraph"/>
            </w:pPr>
            <w:sdt>
              <w:sdtPr>
                <w:rPr>
                  <w:rFonts w:hint="eastAsia"/>
                </w:rPr>
                <w:id w:val="1206906014"/>
                <w14:checkbox>
                  <w14:checked w14:val="1"/>
                  <w14:checkedState w14:val="0052" w14:font="Wingdings 2"/>
                  <w14:uncheckedState w14:val="2610" w14:font="MS Gothic"/>
                </w14:checkbox>
              </w:sdtPr>
              <w:sdtEndPr/>
              <w:sdtContent>
                <w:r w:rsidR="00433D66">
                  <w:rPr>
                    <w:rFonts w:hint="eastAsia"/>
                  </w:rPr>
                  <w:sym w:font="Wingdings 2" w:char="F052"/>
                </w:r>
              </w:sdtContent>
            </w:sdt>
            <w:r w:rsidR="002E6166">
              <w:rPr>
                <w:rFonts w:hint="eastAsia"/>
              </w:rPr>
              <w:t>媒</w:t>
            </w:r>
            <w:r w:rsidR="002E6166">
              <w:rPr>
                <w:rFonts w:hint="eastAsia"/>
                <w:spacing w:val="-3"/>
              </w:rPr>
              <w:t>体</w:t>
            </w:r>
            <w:r w:rsidR="002E6166">
              <w:rPr>
                <w:rFonts w:hint="eastAsia"/>
              </w:rPr>
              <w:t>采访</w:t>
            </w:r>
            <w:r w:rsidR="002E6166">
              <w:rPr>
                <w:rFonts w:hint="eastAsia"/>
              </w:rPr>
              <w:tab/>
            </w:r>
            <w:sdt>
              <w:sdtPr>
                <w:rPr>
                  <w:rFonts w:hint="eastAsia"/>
                </w:rPr>
                <w:id w:val="-66658901"/>
                <w14:checkbox>
                  <w14:checked w14:val="1"/>
                  <w14:checkedState w14:val="0052" w14:font="Wingdings 2"/>
                  <w14:uncheckedState w14:val="2610" w14:font="MS Gothic"/>
                </w14:checkbox>
              </w:sdtPr>
              <w:sdtEndPr/>
              <w:sdtContent>
                <w:r w:rsidR="002E6166">
                  <w:rPr>
                    <w:rFonts w:ascii="Wingdings 2" w:eastAsia="MS Gothic" w:hAnsi="Wingdings 2"/>
                  </w:rPr>
                  <w:t></w:t>
                </w:r>
              </w:sdtContent>
            </w:sdt>
            <w:r w:rsidR="002E6166">
              <w:rPr>
                <w:rFonts w:hint="eastAsia"/>
              </w:rPr>
              <w:t>业</w:t>
            </w:r>
            <w:r w:rsidR="002E6166">
              <w:rPr>
                <w:rFonts w:hint="eastAsia"/>
                <w:spacing w:val="-3"/>
              </w:rPr>
              <w:t>绩</w:t>
            </w:r>
            <w:r w:rsidR="002E6166">
              <w:rPr>
                <w:rFonts w:hint="eastAsia"/>
              </w:rPr>
              <w:t>说</w:t>
            </w:r>
            <w:r w:rsidR="002E6166">
              <w:rPr>
                <w:rFonts w:hint="eastAsia"/>
                <w:spacing w:val="-3"/>
              </w:rPr>
              <w:t>明</w:t>
            </w:r>
            <w:r w:rsidR="002E6166">
              <w:rPr>
                <w:rFonts w:hint="eastAsia"/>
              </w:rPr>
              <w:t>会</w:t>
            </w:r>
          </w:p>
          <w:p w14:paraId="46E492BC" w14:textId="605134E3" w:rsidR="00DD3021" w:rsidRDefault="006B74B4" w:rsidP="00433D66">
            <w:pPr>
              <w:pStyle w:val="TableParagraph"/>
            </w:pPr>
            <w:sdt>
              <w:sdtPr>
                <w:rPr>
                  <w:rFonts w:hint="eastAsia"/>
                </w:rPr>
                <w:id w:val="-1848167434"/>
                <w14:checkbox>
                  <w14:checked w14:val="0"/>
                  <w14:checkedState w14:val="0052" w14:font="Wingdings 2"/>
                  <w14:uncheckedState w14:val="2610" w14:font="MS Gothic"/>
                </w14:checkbox>
              </w:sdtPr>
              <w:sdtEndPr/>
              <w:sdtContent>
                <w:r w:rsidR="002E6166">
                  <w:rPr>
                    <w:rFonts w:ascii="MS Gothic" w:eastAsia="MS Gothic" w:hAnsi="MS Gothic" w:hint="eastAsia"/>
                  </w:rPr>
                  <w:t>☐</w:t>
                </w:r>
              </w:sdtContent>
            </w:sdt>
            <w:r w:rsidR="002E6166">
              <w:rPr>
                <w:rFonts w:hint="eastAsia"/>
              </w:rPr>
              <w:t>新</w:t>
            </w:r>
            <w:r w:rsidR="002E6166">
              <w:rPr>
                <w:rFonts w:hint="eastAsia"/>
                <w:spacing w:val="-3"/>
              </w:rPr>
              <w:t>闻</w:t>
            </w:r>
            <w:r w:rsidR="002E6166">
              <w:rPr>
                <w:rFonts w:hint="eastAsia"/>
              </w:rPr>
              <w:t>发</w:t>
            </w:r>
            <w:r w:rsidR="002E6166">
              <w:rPr>
                <w:rFonts w:hint="eastAsia"/>
                <w:spacing w:val="-3"/>
              </w:rPr>
              <w:t>布</w:t>
            </w:r>
            <w:r w:rsidR="002E6166">
              <w:rPr>
                <w:rFonts w:hint="eastAsia"/>
              </w:rPr>
              <w:t>会</w:t>
            </w:r>
            <w:r w:rsidR="002E6166">
              <w:rPr>
                <w:rFonts w:hint="eastAsia"/>
              </w:rPr>
              <w:tab/>
            </w:r>
            <w:sdt>
              <w:sdtPr>
                <w:rPr>
                  <w:rFonts w:hint="eastAsia"/>
                </w:rPr>
                <w:id w:val="412049691"/>
                <w14:checkbox>
                  <w14:checked w14:val="0"/>
                  <w14:checkedState w14:val="0052" w14:font="Wingdings 2"/>
                  <w14:uncheckedState w14:val="2610" w14:font="MS Gothic"/>
                </w14:checkbox>
              </w:sdtPr>
              <w:sdtEndPr/>
              <w:sdtContent>
                <w:r w:rsidR="002E6166">
                  <w:rPr>
                    <w:rFonts w:ascii="MS Gothic" w:eastAsia="MS Gothic" w:hAnsi="MS Gothic" w:hint="eastAsia"/>
                  </w:rPr>
                  <w:t>☐</w:t>
                </w:r>
              </w:sdtContent>
            </w:sdt>
            <w:r w:rsidR="002E6166">
              <w:rPr>
                <w:rFonts w:hint="eastAsia"/>
              </w:rPr>
              <w:t>路</w:t>
            </w:r>
            <w:r w:rsidR="002E6166">
              <w:rPr>
                <w:rFonts w:hint="eastAsia"/>
                <w:spacing w:val="-3"/>
              </w:rPr>
              <w:t>演</w:t>
            </w:r>
            <w:r w:rsidR="002E6166">
              <w:rPr>
                <w:rFonts w:hint="eastAsia"/>
              </w:rPr>
              <w:t>活动</w:t>
            </w:r>
          </w:p>
          <w:p w14:paraId="685FD1E6" w14:textId="2F0EA809" w:rsidR="00DD3021" w:rsidRDefault="006B74B4" w:rsidP="00433D66">
            <w:pPr>
              <w:pStyle w:val="TableParagraph"/>
            </w:pPr>
            <w:sdt>
              <w:sdtPr>
                <w:rPr>
                  <w:rFonts w:hint="eastAsia"/>
                </w:rPr>
                <w:id w:val="-1333366911"/>
                <w14:checkbox>
                  <w14:checked w14:val="0"/>
                  <w14:checkedState w14:val="0052" w14:font="Wingdings 2"/>
                  <w14:uncheckedState w14:val="2610" w14:font="MS Gothic"/>
                </w14:checkbox>
              </w:sdtPr>
              <w:sdtEndPr/>
              <w:sdtContent>
                <w:r w:rsidR="002E6166">
                  <w:rPr>
                    <w:rFonts w:ascii="MS Gothic" w:eastAsia="MS Gothic" w:hAnsi="MS Gothic" w:hint="eastAsia"/>
                  </w:rPr>
                  <w:t>☐</w:t>
                </w:r>
              </w:sdtContent>
            </w:sdt>
            <w:r w:rsidR="002E6166">
              <w:rPr>
                <w:rFonts w:hint="eastAsia"/>
              </w:rPr>
              <w:t>现场参观</w:t>
            </w:r>
          </w:p>
          <w:p w14:paraId="3F04631C" w14:textId="77777777" w:rsidR="00DD3021" w:rsidRDefault="006B74B4" w:rsidP="00433D66">
            <w:pPr>
              <w:pStyle w:val="TableParagraph"/>
            </w:pPr>
            <w:sdt>
              <w:sdtPr>
                <w:rPr>
                  <w:rFonts w:hint="eastAsia"/>
                </w:rPr>
                <w:id w:val="400885218"/>
                <w14:checkbox>
                  <w14:checked w14:val="0"/>
                  <w14:checkedState w14:val="0052" w14:font="Wingdings 2"/>
                  <w14:uncheckedState w14:val="2610" w14:font="MS Gothic"/>
                </w14:checkbox>
              </w:sdtPr>
              <w:sdtEndPr/>
              <w:sdtContent>
                <w:r w:rsidR="002E6166">
                  <w:rPr>
                    <w:rFonts w:ascii="MS Gothic" w:eastAsia="MS Gothic" w:hAnsi="MS Gothic" w:hint="eastAsia"/>
                  </w:rPr>
                  <w:t>☐</w:t>
                </w:r>
              </w:sdtContent>
            </w:sdt>
            <w:r w:rsidR="002E6166">
              <w:rPr>
                <w:rFonts w:hint="eastAsia"/>
              </w:rPr>
              <w:t>其他（</w:t>
            </w:r>
            <w:proofErr w:type="gramStart"/>
            <w:r w:rsidR="002E6166">
              <w:rPr>
                <w:rFonts w:hint="eastAsia"/>
              </w:rPr>
              <w:t>请文字</w:t>
            </w:r>
            <w:proofErr w:type="gramEnd"/>
            <w:r w:rsidR="002E6166">
              <w:rPr>
                <w:rFonts w:hint="eastAsia"/>
              </w:rPr>
              <w:t>说明其他活动内容）</w:t>
            </w:r>
          </w:p>
        </w:tc>
        <w:bookmarkStart w:id="0" w:name="_GoBack"/>
        <w:bookmarkEnd w:id="0"/>
      </w:tr>
      <w:tr w:rsidR="00DD3021" w14:paraId="6EE21CF6" w14:textId="77777777">
        <w:trPr>
          <w:trHeight w:val="1120"/>
          <w:jc w:val="center"/>
        </w:trPr>
        <w:tc>
          <w:tcPr>
            <w:tcW w:w="2580" w:type="dxa"/>
            <w:vAlign w:val="center"/>
          </w:tcPr>
          <w:p w14:paraId="0B5BC99A" w14:textId="77777777" w:rsidR="00DD3021" w:rsidRDefault="002E6166" w:rsidP="00433D66">
            <w:pPr>
              <w:pStyle w:val="TableParagraph"/>
            </w:pPr>
            <w:r>
              <w:rPr>
                <w:rFonts w:hint="eastAsia"/>
              </w:rPr>
              <w:t>参与单位名称及人员姓名</w:t>
            </w:r>
          </w:p>
        </w:tc>
        <w:tc>
          <w:tcPr>
            <w:tcW w:w="5945" w:type="dxa"/>
            <w:vAlign w:val="center"/>
          </w:tcPr>
          <w:p w14:paraId="5B51DEED" w14:textId="77777777" w:rsidR="00DD3021" w:rsidRPr="00433D66" w:rsidRDefault="002E6166" w:rsidP="00433D66">
            <w:pPr>
              <w:pStyle w:val="TableParagraph"/>
            </w:pPr>
            <w:r w:rsidRPr="00433D66">
              <w:rPr>
                <w:rFonts w:hint="eastAsia"/>
              </w:rPr>
              <w:t>线上参加公司</w:t>
            </w:r>
            <w:r w:rsidRPr="00433D66">
              <w:rPr>
                <w:shd w:val="clear" w:color="auto" w:fill="FFFFFF"/>
              </w:rPr>
              <w:t>2023年度业绩说明会</w:t>
            </w:r>
            <w:r w:rsidRPr="00433D66">
              <w:rPr>
                <w:rFonts w:hint="eastAsia"/>
                <w:shd w:val="clear" w:color="auto" w:fill="FFFFFF"/>
              </w:rPr>
              <w:t>的全体投资者</w:t>
            </w:r>
          </w:p>
        </w:tc>
      </w:tr>
      <w:tr w:rsidR="00DD3021" w14:paraId="600B7316" w14:textId="77777777">
        <w:trPr>
          <w:trHeight w:val="558"/>
          <w:jc w:val="center"/>
        </w:trPr>
        <w:tc>
          <w:tcPr>
            <w:tcW w:w="2580" w:type="dxa"/>
            <w:vAlign w:val="center"/>
          </w:tcPr>
          <w:p w14:paraId="737DF4A9" w14:textId="77777777" w:rsidR="00DD3021" w:rsidRDefault="002E6166" w:rsidP="00433D66">
            <w:pPr>
              <w:pStyle w:val="TableParagraph"/>
            </w:pPr>
            <w:r>
              <w:rPr>
                <w:rFonts w:hint="eastAsia"/>
                <w:lang w:val="en-US"/>
              </w:rPr>
              <w:t>会议</w:t>
            </w:r>
            <w:r>
              <w:rPr>
                <w:rFonts w:hint="eastAsia"/>
              </w:rPr>
              <w:t>时间</w:t>
            </w:r>
          </w:p>
        </w:tc>
        <w:tc>
          <w:tcPr>
            <w:tcW w:w="5945" w:type="dxa"/>
            <w:vAlign w:val="center"/>
          </w:tcPr>
          <w:p w14:paraId="421FFBCB" w14:textId="77777777" w:rsidR="00DD3021" w:rsidRDefault="002E6166">
            <w:pPr>
              <w:spacing w:before="100" w:beforeAutospacing="1" w:line="360" w:lineRule="auto"/>
              <w:rPr>
                <w:sz w:val="20"/>
                <w:szCs w:val="20"/>
              </w:rPr>
            </w:pPr>
            <w:r>
              <w:rPr>
                <w:rFonts w:asciiTheme="minorEastAsia" w:eastAsiaTheme="minorEastAsia" w:hAnsiTheme="minorEastAsia" w:cstheme="minorEastAsia" w:hint="eastAsia"/>
                <w:sz w:val="20"/>
                <w:szCs w:val="20"/>
              </w:rPr>
              <w:t>2024年04月17日 10:00-11:00</w:t>
            </w:r>
          </w:p>
        </w:tc>
      </w:tr>
      <w:tr w:rsidR="00DD3021" w14:paraId="07276E7A" w14:textId="77777777">
        <w:trPr>
          <w:trHeight w:val="561"/>
          <w:jc w:val="center"/>
        </w:trPr>
        <w:tc>
          <w:tcPr>
            <w:tcW w:w="2580" w:type="dxa"/>
            <w:vAlign w:val="center"/>
          </w:tcPr>
          <w:p w14:paraId="324AF2C0" w14:textId="77777777" w:rsidR="00DD3021" w:rsidRDefault="002E6166" w:rsidP="00433D66">
            <w:pPr>
              <w:pStyle w:val="TableParagraph"/>
            </w:pPr>
            <w:r>
              <w:rPr>
                <w:rFonts w:hint="eastAsia"/>
                <w:lang w:val="en-US"/>
              </w:rPr>
              <w:t>会议</w:t>
            </w:r>
            <w:r>
              <w:rPr>
                <w:rFonts w:hint="eastAsia"/>
              </w:rPr>
              <w:t>地点</w:t>
            </w:r>
          </w:p>
        </w:tc>
        <w:tc>
          <w:tcPr>
            <w:tcW w:w="5945" w:type="dxa"/>
            <w:vAlign w:val="center"/>
          </w:tcPr>
          <w:p w14:paraId="004F8ED7" w14:textId="259AAEE3" w:rsidR="00DD3021" w:rsidRDefault="002E6166" w:rsidP="00433D66">
            <w:pPr>
              <w:pStyle w:val="TableParagraph"/>
            </w:pPr>
            <w:r>
              <w:t>价值在线（https://www.ir-online.cn/）</w:t>
            </w:r>
          </w:p>
        </w:tc>
      </w:tr>
      <w:tr w:rsidR="00DD3021" w14:paraId="5A21D300" w14:textId="77777777">
        <w:trPr>
          <w:trHeight w:val="561"/>
          <w:jc w:val="center"/>
        </w:trPr>
        <w:tc>
          <w:tcPr>
            <w:tcW w:w="2580" w:type="dxa"/>
            <w:vAlign w:val="center"/>
          </w:tcPr>
          <w:p w14:paraId="0EC603C9" w14:textId="77777777" w:rsidR="00DD3021" w:rsidRDefault="002E6166" w:rsidP="00433D66">
            <w:pPr>
              <w:pStyle w:val="TableParagraph"/>
              <w:rPr>
                <w:lang w:val="en-US"/>
              </w:rPr>
            </w:pPr>
            <w:r>
              <w:rPr>
                <w:rFonts w:hint="eastAsia"/>
                <w:lang w:val="en-US"/>
              </w:rPr>
              <w:t>会议召开方式</w:t>
            </w:r>
          </w:p>
        </w:tc>
        <w:tc>
          <w:tcPr>
            <w:tcW w:w="5945" w:type="dxa"/>
            <w:vAlign w:val="center"/>
          </w:tcPr>
          <w:p w14:paraId="5D8BE01E" w14:textId="77777777" w:rsidR="00DD3021" w:rsidRDefault="002E6166" w:rsidP="00433D66">
            <w:pPr>
              <w:pStyle w:val="TableParagraph"/>
              <w:rPr>
                <w:lang w:val="en-US"/>
              </w:rPr>
            </w:pPr>
            <w:r>
              <w:t>网络互动</w:t>
            </w:r>
            <w:r>
              <w:rPr>
                <w:rFonts w:hint="eastAsia"/>
                <w:lang w:val="en-US"/>
              </w:rPr>
              <w:t>方式</w:t>
            </w:r>
          </w:p>
        </w:tc>
      </w:tr>
      <w:tr w:rsidR="00DD3021" w14:paraId="1DC9196B" w14:textId="77777777">
        <w:trPr>
          <w:trHeight w:val="558"/>
          <w:jc w:val="center"/>
        </w:trPr>
        <w:tc>
          <w:tcPr>
            <w:tcW w:w="2580" w:type="dxa"/>
            <w:vAlign w:val="center"/>
          </w:tcPr>
          <w:p w14:paraId="5EA87EF7" w14:textId="77777777" w:rsidR="00DD3021" w:rsidRDefault="002E6166" w:rsidP="00433D66">
            <w:pPr>
              <w:pStyle w:val="TableParagraph"/>
            </w:pPr>
            <w:r>
              <w:rPr>
                <w:rFonts w:hint="eastAsia"/>
              </w:rPr>
              <w:t>上市公司接待人员姓名</w:t>
            </w:r>
          </w:p>
        </w:tc>
        <w:tc>
          <w:tcPr>
            <w:tcW w:w="5945" w:type="dxa"/>
            <w:vAlign w:val="center"/>
          </w:tcPr>
          <w:p w14:paraId="011BAD04" w14:textId="2A47442A" w:rsidR="00DD3021" w:rsidRDefault="002E6166" w:rsidP="00433D66">
            <w:pPr>
              <w:pStyle w:val="TableParagraph"/>
            </w:pPr>
            <w:r>
              <w:t>董事、总经理</w:t>
            </w:r>
            <w:r>
              <w:rPr>
                <w:rFonts w:hint="eastAsia"/>
              </w:rPr>
              <w:t>：</w:t>
            </w:r>
            <w:r>
              <w:t>吕越斌</w:t>
            </w:r>
            <w:r>
              <w:br/>
              <w:t>财务总监</w:t>
            </w:r>
            <w:r>
              <w:rPr>
                <w:rFonts w:hint="eastAsia"/>
              </w:rPr>
              <w:t>：</w:t>
            </w:r>
            <w:r>
              <w:t>沈园</w:t>
            </w:r>
            <w:r>
              <w:br/>
              <w:t>董事</w:t>
            </w:r>
            <w:r>
              <w:rPr>
                <w:rFonts w:hint="eastAsia"/>
                <w:lang w:val="en-US"/>
              </w:rPr>
              <w:t>、</w:t>
            </w:r>
            <w:r>
              <w:t>董事会秘书</w:t>
            </w:r>
            <w:r>
              <w:rPr>
                <w:rFonts w:hint="eastAsia"/>
              </w:rPr>
              <w:t>：</w:t>
            </w:r>
            <w:r>
              <w:t>张亮</w:t>
            </w:r>
            <w:r>
              <w:br/>
              <w:t>独立董事</w:t>
            </w:r>
            <w:r>
              <w:rPr>
                <w:rFonts w:hint="eastAsia"/>
              </w:rPr>
              <w:t>：</w:t>
            </w:r>
            <w:r>
              <w:t>胡春荣</w:t>
            </w:r>
          </w:p>
        </w:tc>
      </w:tr>
      <w:tr w:rsidR="00DD3021" w14:paraId="61EBA039" w14:textId="77777777">
        <w:trPr>
          <w:trHeight w:val="2800"/>
          <w:jc w:val="center"/>
        </w:trPr>
        <w:tc>
          <w:tcPr>
            <w:tcW w:w="2580" w:type="dxa"/>
          </w:tcPr>
          <w:p w14:paraId="46E0E2BB" w14:textId="77777777" w:rsidR="00DD3021" w:rsidRDefault="00DD3021" w:rsidP="00433D66">
            <w:pPr>
              <w:pStyle w:val="TableParagraph"/>
            </w:pPr>
          </w:p>
          <w:p w14:paraId="3C670281" w14:textId="77777777" w:rsidR="00DD3021" w:rsidRDefault="00DD3021" w:rsidP="00433D66">
            <w:pPr>
              <w:pStyle w:val="TableParagraph"/>
            </w:pPr>
          </w:p>
          <w:p w14:paraId="56D7D37F" w14:textId="77777777" w:rsidR="00DD3021" w:rsidRDefault="00DD3021" w:rsidP="00433D66">
            <w:pPr>
              <w:pStyle w:val="TableParagraph"/>
            </w:pPr>
          </w:p>
          <w:p w14:paraId="30D997AA" w14:textId="77777777" w:rsidR="00DD3021" w:rsidRDefault="002E6166" w:rsidP="00433D66">
            <w:pPr>
              <w:pStyle w:val="TableParagraph"/>
            </w:pPr>
            <w:r>
              <w:rPr>
                <w:rFonts w:hint="eastAsia"/>
              </w:rPr>
              <w:t>投资者关系活动主要内容介绍</w:t>
            </w:r>
          </w:p>
        </w:tc>
        <w:tc>
          <w:tcPr>
            <w:tcW w:w="5945" w:type="dxa"/>
          </w:tcPr>
          <w:p w14:paraId="269C1725" w14:textId="77777777" w:rsidR="00DD3021" w:rsidRDefault="002E6166" w:rsidP="00433D66">
            <w:pPr>
              <w:pStyle w:val="TableParagraph"/>
            </w:pPr>
            <w:r>
              <w:rPr>
                <w:b/>
              </w:rPr>
              <w:t xml:space="preserve">    1.公司股票</w:t>
            </w:r>
            <w:proofErr w:type="gramStart"/>
            <w:r>
              <w:rPr>
                <w:b/>
              </w:rPr>
              <w:t>破发是否</w:t>
            </w:r>
            <w:proofErr w:type="gramEnd"/>
            <w:r>
              <w:rPr>
                <w:b/>
              </w:rPr>
              <w:t>影响再融资，首发23.10元，对于现价19.62元，是否存在估值偏高，公司价值几何？以什么方式回报投资者？</w:t>
            </w:r>
            <w:r>
              <w:rPr>
                <w:b/>
              </w:rPr>
              <w:br/>
            </w:r>
            <w:r>
              <w:t xml:space="preserve">    答:尊敬的投资者，您好！股价波动受到宏观经济环境、资本市场环境、市场情绪等多种因素综合影响。公司将始终秉持诚信立企、稳健发展、务实经营的企业理念,实实在在、踏踏实实做实业,不断提升公司的核心竞争力,稳步推进各项业务，以持续健康发展</w:t>
            </w:r>
            <w:r>
              <w:lastRenderedPageBreak/>
              <w:t>回报投资者。我们坚定看好公司的发展前景。谢谢!</w:t>
            </w:r>
            <w:r>
              <w:br/>
            </w:r>
            <w:r>
              <w:rPr>
                <w:b/>
              </w:rPr>
              <w:t xml:space="preserve">    2.公司在新能源汽车加热元器件市场拓展情况及未来规划</w:t>
            </w:r>
            <w:r>
              <w:rPr>
                <w:b/>
              </w:rPr>
              <w:br/>
            </w:r>
            <w:r>
              <w:t xml:space="preserve">    答:尊敬的投资者，您好！市场拓展情况：我们的技术路线被市场认可，价值得到体现，客户与应用车型不断增加，23年公司新增了两个量产客户，同时又新增了</w:t>
            </w:r>
            <w:proofErr w:type="gramStart"/>
            <w:r>
              <w:t>法雷奥等</w:t>
            </w:r>
            <w:proofErr w:type="gramEnd"/>
            <w:r>
              <w:t>定点，我们看好未来发展。  未来规划：1、23年如期增加了产能，24年继续扩大产能，满足交付的要求；2、布局了泰国汽零，面向北美市场；3、围绕汽车加热应用，不断增加应用场景与产品种类。具体情况可以详见公司的2023年年度报告。</w:t>
            </w:r>
            <w:r>
              <w:br/>
            </w:r>
            <w:r>
              <w:rPr>
                <w:b/>
              </w:rPr>
              <w:t xml:space="preserve">    3.公司股票破发，管理层有没有回购、增持规划。</w:t>
            </w:r>
            <w:r>
              <w:rPr>
                <w:b/>
              </w:rPr>
              <w:br/>
            </w:r>
            <w:r>
              <w:t xml:space="preserve">    答:尊敬的投资者，您好！公司目前无法实施回购，若未来拟实施回购以及大股东拟实施增持计划，公司将按照法律法规的要求及时履行信息披露义务。</w:t>
            </w:r>
            <w:r>
              <w:br/>
            </w:r>
            <w:r>
              <w:rPr>
                <w:b/>
              </w:rPr>
              <w:t xml:space="preserve">    4.公司产能规模有多少？海外产能的布局如何？</w:t>
            </w:r>
            <w:r>
              <w:rPr>
                <w:b/>
              </w:rPr>
              <w:br/>
            </w:r>
            <w:r>
              <w:t xml:space="preserve">    答:尊敬的投资者，您好！公司目前有计划的推进产能建设和海外布局，能满足客户需求。</w:t>
            </w:r>
            <w:r>
              <w:br/>
            </w:r>
            <w:r>
              <w:rPr>
                <w:b/>
              </w:rPr>
              <w:t xml:space="preserve">    5.公司在国内的竞争对手主要有哪些公司？</w:t>
            </w:r>
            <w:r>
              <w:rPr>
                <w:b/>
              </w:rPr>
              <w:br/>
            </w:r>
            <w:r>
              <w:t xml:space="preserve">    答:尊敬的投资者，您好！公司业务主要包括民用电器电热元件、新能源车用电热元件以及商用/工业电热元件三个板块，在不同的业务板块以及各自的细分领域存在不同的友商。公司以成为国际电热行业的标杆为愿景，推进行业进步与持续健康发展。未来将持续加大对核心技术的投入，保持在行业内的核心竞争优势。谢谢!</w:t>
            </w:r>
            <w:r>
              <w:br/>
            </w:r>
            <w:r>
              <w:rPr>
                <w:b/>
              </w:rPr>
              <w:t xml:space="preserve">    6.公司未来对热泵加热行业规划以及发展情况</w:t>
            </w:r>
            <w:r>
              <w:rPr>
                <w:b/>
              </w:rPr>
              <w:br/>
            </w:r>
            <w:r>
              <w:t xml:space="preserve">    答:尊敬的投资者，您好！我们看好热泵加热行业的长期发展，积极拓展新客户，提升市场占有率。</w:t>
            </w:r>
            <w:r>
              <w:br/>
            </w:r>
            <w:r>
              <w:rPr>
                <w:b/>
              </w:rPr>
              <w:t xml:space="preserve">    7.领导好，请问公司未来业务发展如何规划？</w:t>
            </w:r>
            <w:r>
              <w:rPr>
                <w:b/>
              </w:rPr>
              <w:br/>
            </w:r>
            <w:r>
              <w:t xml:space="preserve">    答:尊敬的投资者，您好！公司将围绕民用电器电热元件、新能源车用电热元件以及商用/工业电热元件这三块开展业务。</w:t>
            </w:r>
            <w:r>
              <w:br/>
            </w:r>
            <w:r>
              <w:rPr>
                <w:b/>
              </w:rPr>
              <w:t xml:space="preserve">    8.公司的竞争优势体现在什么地方？</w:t>
            </w:r>
            <w:r>
              <w:rPr>
                <w:b/>
              </w:rPr>
              <w:br/>
            </w:r>
            <w:r>
              <w:t xml:space="preserve">    答:尊敬的投资者，你好！请参阅公司于4月16日发布的2023年度报告第16页：报告期内的核心竞争力分析。</w:t>
            </w:r>
            <w:r>
              <w:br/>
            </w:r>
            <w:r>
              <w:rPr>
                <w:b/>
              </w:rPr>
              <w:t xml:space="preserve">    9.公司目前各业务占比是怎么样的，2023年业绩增长主要来自哪块业务？</w:t>
            </w:r>
            <w:r>
              <w:rPr>
                <w:b/>
              </w:rPr>
              <w:br/>
            </w:r>
            <w:r>
              <w:t xml:space="preserve">    答:尊敬的投资者，您好！公司2023年民用电器电热元件、商</w:t>
            </w:r>
            <w:r>
              <w:lastRenderedPageBreak/>
              <w:t>用/工业装备电热元件、新能源汽车电热元件和配件及其他业务的营业收入分别占总营业收入中的比例分别为84.03%，6.19%、7.34%和2.45%。其中新能源</w:t>
            </w:r>
            <w:proofErr w:type="gramStart"/>
            <w:r>
              <w:t>车汽车</w:t>
            </w:r>
            <w:proofErr w:type="gramEnd"/>
            <w:r>
              <w:t>电热元件营业收入较去年同期增长100.89%，民用电器电热元件业务较去年同期有所下降，2023年营业收入基本持平，利润略有增长。</w:t>
            </w:r>
            <w:r>
              <w:br/>
            </w:r>
            <w:r>
              <w:rPr>
                <w:b/>
              </w:rPr>
              <w:t xml:space="preserve">    10.公司公布的股东名单中的QFII是否是瑞银集团</w:t>
            </w:r>
            <w:r>
              <w:rPr>
                <w:b/>
              </w:rPr>
              <w:br/>
            </w:r>
            <w:r>
              <w:t xml:space="preserve">    答:尊敬的投资者，您好！UBS AG是合格的境外机构投资者（QFII），经查询，其中文名称为瑞银集团。感谢您的关注！</w:t>
            </w:r>
          </w:p>
          <w:p w14:paraId="4D30BDBB" w14:textId="77777777" w:rsidR="00DD3021" w:rsidRDefault="002E6166" w:rsidP="00433D66">
            <w:pPr>
              <w:pStyle w:val="TableParagraph"/>
              <w:rPr>
                <w:lang w:val="en-US"/>
              </w:rPr>
            </w:pPr>
            <w:r>
              <w:rPr>
                <w:rFonts w:hint="eastAsia"/>
                <w:lang w:val="en-US"/>
              </w:rPr>
              <w:t>注：相关活动如涉及对行业的预测、公司发展战略规划等相关内容，不能视作公司或管理层对行业、公司发展或业绩的承诺和保证，敬请广大投资者注意投资风险。</w:t>
            </w:r>
          </w:p>
        </w:tc>
      </w:tr>
      <w:tr w:rsidR="00DD3021" w14:paraId="4E21A6EF" w14:textId="77777777">
        <w:trPr>
          <w:trHeight w:val="561"/>
          <w:jc w:val="center"/>
        </w:trPr>
        <w:tc>
          <w:tcPr>
            <w:tcW w:w="2580" w:type="dxa"/>
            <w:vAlign w:val="center"/>
          </w:tcPr>
          <w:p w14:paraId="276E9D20" w14:textId="77777777" w:rsidR="00DD3021" w:rsidRDefault="002E6166" w:rsidP="00433D66">
            <w:pPr>
              <w:pStyle w:val="TableParagraph"/>
            </w:pPr>
            <w:r>
              <w:rPr>
                <w:rFonts w:hint="eastAsia"/>
              </w:rPr>
              <w:lastRenderedPageBreak/>
              <w:t>附件清单（如有）</w:t>
            </w:r>
          </w:p>
        </w:tc>
        <w:tc>
          <w:tcPr>
            <w:tcW w:w="5945" w:type="dxa"/>
            <w:vAlign w:val="center"/>
          </w:tcPr>
          <w:p w14:paraId="598E961C" w14:textId="77777777" w:rsidR="00DD3021" w:rsidRDefault="002E6166" w:rsidP="00433D66">
            <w:pPr>
              <w:pStyle w:val="TableParagraph"/>
              <w:rPr>
                <w:lang w:val="en-US"/>
              </w:rPr>
            </w:pPr>
            <w:r>
              <w:rPr>
                <w:rFonts w:hint="eastAsia"/>
                <w:lang w:val="en-US"/>
              </w:rPr>
              <w:t>无</w:t>
            </w:r>
          </w:p>
        </w:tc>
      </w:tr>
      <w:tr w:rsidR="00DD3021" w14:paraId="6E313400" w14:textId="77777777">
        <w:trPr>
          <w:trHeight w:val="558"/>
          <w:jc w:val="center"/>
        </w:trPr>
        <w:tc>
          <w:tcPr>
            <w:tcW w:w="2580" w:type="dxa"/>
            <w:vAlign w:val="center"/>
          </w:tcPr>
          <w:p w14:paraId="7C0DF4D7" w14:textId="77777777" w:rsidR="00DD3021" w:rsidRDefault="002E6166" w:rsidP="00433D66">
            <w:pPr>
              <w:pStyle w:val="TableParagraph"/>
            </w:pPr>
            <w:r>
              <w:rPr>
                <w:rFonts w:hint="eastAsia"/>
              </w:rPr>
              <w:t>日期</w:t>
            </w:r>
          </w:p>
        </w:tc>
        <w:tc>
          <w:tcPr>
            <w:tcW w:w="5945" w:type="dxa"/>
            <w:vAlign w:val="center"/>
          </w:tcPr>
          <w:p w14:paraId="3E76CA07" w14:textId="77777777" w:rsidR="00DD3021" w:rsidRDefault="002E6166" w:rsidP="00433D66">
            <w:pPr>
              <w:pStyle w:val="TableParagraph"/>
            </w:pPr>
            <w:r>
              <w:t>2024年04月17日</w:t>
            </w:r>
          </w:p>
        </w:tc>
      </w:tr>
    </w:tbl>
    <w:p w14:paraId="70A4CC73" w14:textId="77777777" w:rsidR="00DD3021" w:rsidRDefault="00DD3021">
      <w:pPr>
        <w:rPr>
          <w:rFonts w:ascii="宋体" w:eastAsia="宋体" w:hAnsi="宋体" w:cs="宋体"/>
          <w:sz w:val="28"/>
          <w:szCs w:val="36"/>
        </w:rPr>
      </w:pPr>
    </w:p>
    <w:sectPr w:rsidR="00DD3021">
      <w:type w:val="continuous"/>
      <w:pgSz w:w="1191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1MDNkYjU1YTBmNmU3YTJjYjYzMDYxOWVhYThjYjYifQ=="/>
  </w:docVars>
  <w:rsids>
    <w:rsidRoot w:val="00301D32"/>
    <w:rsid w:val="00026CC3"/>
    <w:rsid w:val="00036089"/>
    <w:rsid w:val="00053CFA"/>
    <w:rsid w:val="000633EC"/>
    <w:rsid w:val="00063804"/>
    <w:rsid w:val="000665A2"/>
    <w:rsid w:val="000877AB"/>
    <w:rsid w:val="000B7C08"/>
    <w:rsid w:val="000D12CF"/>
    <w:rsid w:val="000D2D88"/>
    <w:rsid w:val="000E4B20"/>
    <w:rsid w:val="0011418F"/>
    <w:rsid w:val="00161AF8"/>
    <w:rsid w:val="00172C24"/>
    <w:rsid w:val="001E59D1"/>
    <w:rsid w:val="001E5EA4"/>
    <w:rsid w:val="002042A7"/>
    <w:rsid w:val="00205911"/>
    <w:rsid w:val="002146AD"/>
    <w:rsid w:val="00275CB6"/>
    <w:rsid w:val="002800B5"/>
    <w:rsid w:val="00295B29"/>
    <w:rsid w:val="002D4073"/>
    <w:rsid w:val="002E6166"/>
    <w:rsid w:val="002E7098"/>
    <w:rsid w:val="00301D32"/>
    <w:rsid w:val="00366FAD"/>
    <w:rsid w:val="0037105B"/>
    <w:rsid w:val="003975BA"/>
    <w:rsid w:val="003A74E6"/>
    <w:rsid w:val="003B73DD"/>
    <w:rsid w:val="003D011C"/>
    <w:rsid w:val="004108C7"/>
    <w:rsid w:val="00412DC2"/>
    <w:rsid w:val="00415DD7"/>
    <w:rsid w:val="00433D66"/>
    <w:rsid w:val="00440041"/>
    <w:rsid w:val="00451268"/>
    <w:rsid w:val="004515AD"/>
    <w:rsid w:val="00451857"/>
    <w:rsid w:val="00453516"/>
    <w:rsid w:val="00457548"/>
    <w:rsid w:val="00470DB2"/>
    <w:rsid w:val="004925E7"/>
    <w:rsid w:val="00495B11"/>
    <w:rsid w:val="004F6FF3"/>
    <w:rsid w:val="00571B49"/>
    <w:rsid w:val="005743AE"/>
    <w:rsid w:val="00594576"/>
    <w:rsid w:val="005D64CA"/>
    <w:rsid w:val="005E5717"/>
    <w:rsid w:val="005E6DB2"/>
    <w:rsid w:val="0061433E"/>
    <w:rsid w:val="0062751D"/>
    <w:rsid w:val="006354AA"/>
    <w:rsid w:val="00661AFA"/>
    <w:rsid w:val="006726BF"/>
    <w:rsid w:val="00677B77"/>
    <w:rsid w:val="0068718A"/>
    <w:rsid w:val="006A2739"/>
    <w:rsid w:val="006B5C95"/>
    <w:rsid w:val="006B74B4"/>
    <w:rsid w:val="006E14B0"/>
    <w:rsid w:val="006F0108"/>
    <w:rsid w:val="00704AE6"/>
    <w:rsid w:val="007153A2"/>
    <w:rsid w:val="00724A68"/>
    <w:rsid w:val="007271BF"/>
    <w:rsid w:val="00730DD3"/>
    <w:rsid w:val="00733224"/>
    <w:rsid w:val="00764128"/>
    <w:rsid w:val="007824B8"/>
    <w:rsid w:val="007910DD"/>
    <w:rsid w:val="007A3EC1"/>
    <w:rsid w:val="007B3368"/>
    <w:rsid w:val="007D0A69"/>
    <w:rsid w:val="007D6DC4"/>
    <w:rsid w:val="00853463"/>
    <w:rsid w:val="00893F25"/>
    <w:rsid w:val="00895035"/>
    <w:rsid w:val="008B2B14"/>
    <w:rsid w:val="008C6AED"/>
    <w:rsid w:val="008C7604"/>
    <w:rsid w:val="008E1B27"/>
    <w:rsid w:val="00903379"/>
    <w:rsid w:val="00906975"/>
    <w:rsid w:val="00917F0B"/>
    <w:rsid w:val="00917F8B"/>
    <w:rsid w:val="00960964"/>
    <w:rsid w:val="00965E4D"/>
    <w:rsid w:val="009B1D5C"/>
    <w:rsid w:val="009C2E31"/>
    <w:rsid w:val="009E1955"/>
    <w:rsid w:val="00A527AA"/>
    <w:rsid w:val="00A5684D"/>
    <w:rsid w:val="00A75C61"/>
    <w:rsid w:val="00A9601B"/>
    <w:rsid w:val="00AD100E"/>
    <w:rsid w:val="00AE1E36"/>
    <w:rsid w:val="00AF74AA"/>
    <w:rsid w:val="00B03C2F"/>
    <w:rsid w:val="00B15064"/>
    <w:rsid w:val="00B340A3"/>
    <w:rsid w:val="00B410F5"/>
    <w:rsid w:val="00B6280C"/>
    <w:rsid w:val="00B671A4"/>
    <w:rsid w:val="00B72CD4"/>
    <w:rsid w:val="00B85B00"/>
    <w:rsid w:val="00BF132F"/>
    <w:rsid w:val="00C13878"/>
    <w:rsid w:val="00CA1705"/>
    <w:rsid w:val="00CE1A54"/>
    <w:rsid w:val="00CF5FB6"/>
    <w:rsid w:val="00D02518"/>
    <w:rsid w:val="00D17454"/>
    <w:rsid w:val="00D33FBC"/>
    <w:rsid w:val="00D7535C"/>
    <w:rsid w:val="00D76302"/>
    <w:rsid w:val="00DA5CE2"/>
    <w:rsid w:val="00DD3021"/>
    <w:rsid w:val="00DE10E8"/>
    <w:rsid w:val="00E16FDA"/>
    <w:rsid w:val="00E35F58"/>
    <w:rsid w:val="00E45BD9"/>
    <w:rsid w:val="00E66FFC"/>
    <w:rsid w:val="00E759D6"/>
    <w:rsid w:val="00E84A8C"/>
    <w:rsid w:val="00E976DE"/>
    <w:rsid w:val="00EC0F83"/>
    <w:rsid w:val="00EE3187"/>
    <w:rsid w:val="00EF499B"/>
    <w:rsid w:val="00F14977"/>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072842"/>
    <w:rsid w:val="17A67110"/>
    <w:rsid w:val="1864189B"/>
    <w:rsid w:val="18D73A7D"/>
    <w:rsid w:val="19557370"/>
    <w:rsid w:val="1BD06B6A"/>
    <w:rsid w:val="1F782BDE"/>
    <w:rsid w:val="204A6A53"/>
    <w:rsid w:val="23317869"/>
    <w:rsid w:val="25650CAE"/>
    <w:rsid w:val="26406598"/>
    <w:rsid w:val="28080056"/>
    <w:rsid w:val="28734C1A"/>
    <w:rsid w:val="28C72DDD"/>
    <w:rsid w:val="29EE0E64"/>
    <w:rsid w:val="2BC4020A"/>
    <w:rsid w:val="2EF90F16"/>
    <w:rsid w:val="2F125C63"/>
    <w:rsid w:val="302C3D0A"/>
    <w:rsid w:val="3104598F"/>
    <w:rsid w:val="33DE31BB"/>
    <w:rsid w:val="389C49C0"/>
    <w:rsid w:val="39BC78F4"/>
    <w:rsid w:val="3B35486F"/>
    <w:rsid w:val="3EF1250A"/>
    <w:rsid w:val="40567DB0"/>
    <w:rsid w:val="40FF5CD2"/>
    <w:rsid w:val="42DB40B0"/>
    <w:rsid w:val="43B71B0A"/>
    <w:rsid w:val="44FA0589"/>
    <w:rsid w:val="45A663E3"/>
    <w:rsid w:val="469F09AF"/>
    <w:rsid w:val="4ACF2A4C"/>
    <w:rsid w:val="4B756271"/>
    <w:rsid w:val="4C8E1CA8"/>
    <w:rsid w:val="4CB00A93"/>
    <w:rsid w:val="4D6D36A4"/>
    <w:rsid w:val="510903EF"/>
    <w:rsid w:val="53F137F4"/>
    <w:rsid w:val="543A6906"/>
    <w:rsid w:val="56850CBB"/>
    <w:rsid w:val="59D8738A"/>
    <w:rsid w:val="5A666D76"/>
    <w:rsid w:val="5B2253C2"/>
    <w:rsid w:val="5CF02E0F"/>
    <w:rsid w:val="603269D2"/>
    <w:rsid w:val="61A52BCA"/>
    <w:rsid w:val="67095496"/>
    <w:rsid w:val="67ED7463"/>
    <w:rsid w:val="681A546A"/>
    <w:rsid w:val="69CB37D4"/>
    <w:rsid w:val="6A0D5B9B"/>
    <w:rsid w:val="6A3B23B1"/>
    <w:rsid w:val="6AEA32DC"/>
    <w:rsid w:val="6CC24AB5"/>
    <w:rsid w:val="6D9271B2"/>
    <w:rsid w:val="6F134790"/>
    <w:rsid w:val="6FE81F5F"/>
    <w:rsid w:val="72446028"/>
    <w:rsid w:val="73076EC0"/>
    <w:rsid w:val="74210CA6"/>
    <w:rsid w:val="746F4E76"/>
    <w:rsid w:val="788C25F5"/>
    <w:rsid w:val="79F72AA9"/>
    <w:rsid w:val="7A14452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499BA8-AC4A-48CC-9813-F8463EF0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autoRedefine/>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style>
  <w:style w:type="paragraph" w:styleId="a4">
    <w:name w:val="Body Text"/>
    <w:basedOn w:val="a"/>
    <w:autoRedefine/>
    <w:uiPriority w:val="1"/>
    <w:qFormat/>
    <w:pPr>
      <w:ind w:left="220"/>
    </w:pPr>
    <w:rPr>
      <w:sz w:val="32"/>
      <w:szCs w:val="32"/>
    </w:rPr>
  </w:style>
  <w:style w:type="paragraph" w:styleId="a5">
    <w:name w:val="Balloon Text"/>
    <w:basedOn w:val="a"/>
    <w:link w:val="Char0"/>
    <w:autoRedefine/>
    <w:qFormat/>
    <w:rPr>
      <w:sz w:val="18"/>
      <w:szCs w:val="18"/>
    </w:rPr>
  </w:style>
  <w:style w:type="paragraph" w:styleId="a6">
    <w:name w:val="footer"/>
    <w:basedOn w:val="a"/>
    <w:link w:val="Char1"/>
    <w:autoRedefine/>
    <w:qFormat/>
    <w:pPr>
      <w:tabs>
        <w:tab w:val="center" w:pos="4153"/>
        <w:tab w:val="right" w:pos="8306"/>
      </w:tabs>
      <w:snapToGrid w:val="0"/>
    </w:pPr>
    <w:rPr>
      <w:sz w:val="18"/>
      <w:szCs w:val="18"/>
    </w:rPr>
  </w:style>
  <w:style w:type="paragraph" w:styleId="a7">
    <w:name w:val="header"/>
    <w:basedOn w:val="a"/>
    <w:link w:val="Char2"/>
    <w:autoRedefine/>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autoRedefine/>
    <w:qFormat/>
    <w:rPr>
      <w:b/>
      <w:bCs/>
    </w:rPr>
  </w:style>
  <w:style w:type="character" w:styleId="a9">
    <w:name w:val="annotation reference"/>
    <w:basedOn w:val="a0"/>
    <w:autoRedefine/>
    <w:qFormat/>
    <w:rPr>
      <w:sz w:val="21"/>
      <w:szCs w:val="21"/>
    </w:rPr>
  </w:style>
  <w:style w:type="paragraph" w:customStyle="1" w:styleId="TableParagraph">
    <w:name w:val="Table Paragraph"/>
    <w:basedOn w:val="a"/>
    <w:autoRedefine/>
    <w:uiPriority w:val="1"/>
    <w:qFormat/>
    <w:rsid w:val="00433D66"/>
    <w:pPr>
      <w:spacing w:before="100" w:beforeAutospacing="1" w:line="360" w:lineRule="auto"/>
    </w:pPr>
    <w:rPr>
      <w:rFonts w:ascii="宋体" w:eastAsia="宋体" w:hAnsi="宋体" w:cs="宋体"/>
      <w:sz w:val="20"/>
      <w:szCs w:val="20"/>
    </w:rPr>
  </w:style>
  <w:style w:type="character" w:customStyle="1" w:styleId="Char2">
    <w:name w:val="页眉 Char"/>
    <w:basedOn w:val="a0"/>
    <w:link w:val="a7"/>
    <w:autoRedefine/>
    <w:qFormat/>
    <w:rPr>
      <w:rFonts w:ascii="仿宋" w:eastAsia="仿宋" w:hAnsi="仿宋" w:cs="仿宋"/>
      <w:sz w:val="18"/>
      <w:szCs w:val="18"/>
      <w:lang w:val="zh-CN" w:bidi="zh-CN"/>
    </w:rPr>
  </w:style>
  <w:style w:type="character" w:customStyle="1" w:styleId="Char1">
    <w:name w:val="页脚 Char"/>
    <w:basedOn w:val="a0"/>
    <w:link w:val="a6"/>
    <w:autoRedefine/>
    <w:qFormat/>
    <w:rPr>
      <w:rFonts w:ascii="仿宋" w:eastAsia="仿宋" w:hAnsi="仿宋" w:cs="仿宋"/>
      <w:sz w:val="18"/>
      <w:szCs w:val="18"/>
      <w:lang w:val="zh-CN" w:bidi="zh-CN"/>
    </w:rPr>
  </w:style>
  <w:style w:type="character" w:customStyle="1" w:styleId="Char">
    <w:name w:val="批注文字 Char"/>
    <w:basedOn w:val="a0"/>
    <w:link w:val="a3"/>
    <w:autoRedefine/>
    <w:qFormat/>
    <w:rPr>
      <w:rFonts w:ascii="仿宋" w:eastAsia="仿宋" w:hAnsi="仿宋" w:cs="仿宋"/>
      <w:sz w:val="22"/>
      <w:szCs w:val="22"/>
      <w:lang w:val="zh-CN" w:bidi="zh-CN"/>
    </w:rPr>
  </w:style>
  <w:style w:type="character" w:customStyle="1" w:styleId="Char3">
    <w:name w:val="批注主题 Char"/>
    <w:basedOn w:val="Char"/>
    <w:link w:val="a8"/>
    <w:autoRedefine/>
    <w:qFormat/>
    <w:rPr>
      <w:rFonts w:ascii="仿宋" w:eastAsia="仿宋" w:hAnsi="仿宋" w:cs="仿宋"/>
      <w:b/>
      <w:bCs/>
      <w:sz w:val="22"/>
      <w:szCs w:val="22"/>
      <w:lang w:val="zh-CN" w:bidi="zh-CN"/>
    </w:rPr>
  </w:style>
  <w:style w:type="character" w:customStyle="1" w:styleId="Char0">
    <w:name w:val="批注框文本 Char"/>
    <w:basedOn w:val="a0"/>
    <w:link w:val="a5"/>
    <w:autoRedefine/>
    <w:qFormat/>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69F4A-532F-418E-99DA-B6393D62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zqdl</cp:lastModifiedBy>
  <cp:revision>12</cp:revision>
  <dcterms:created xsi:type="dcterms:W3CDTF">2022-04-12T06:10:00Z</dcterms:created>
  <dcterms:modified xsi:type="dcterms:W3CDTF">2024-04-17T06:37:00Z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57D148DF2F764966BF4E1C38A6255FA2</vt:lpwstr>
  </property>
</Properties>
</file>