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38" w:rsidRPr="004F63B3" w:rsidRDefault="005744B5">
      <w:pPr>
        <w:spacing w:line="360" w:lineRule="auto"/>
        <w:rPr>
          <w:rFonts w:asciiTheme="majorEastAsia" w:eastAsiaTheme="majorEastAsia" w:hAnsiTheme="majorEastAsia" w:cs="Times New Roman"/>
          <w:spacing w:val="-7"/>
          <w:sz w:val="24"/>
          <w:szCs w:val="24"/>
        </w:rPr>
      </w:pPr>
      <w:r w:rsidRPr="004F63B3">
        <w:rPr>
          <w:rFonts w:asciiTheme="majorEastAsia" w:eastAsiaTheme="majorEastAsia" w:hAnsiTheme="majorEastAsia" w:cs="Times New Roman" w:hint="eastAsia"/>
          <w:spacing w:val="-7"/>
          <w:sz w:val="24"/>
          <w:szCs w:val="24"/>
        </w:rPr>
        <w:t>证券代码：</w:t>
      </w:r>
      <w:r w:rsidRPr="004F63B3">
        <w:rPr>
          <w:rFonts w:asciiTheme="majorEastAsia" w:eastAsiaTheme="majorEastAsia" w:hAnsiTheme="majorEastAsia" w:cs="Times New Roman"/>
          <w:spacing w:val="-7"/>
          <w:sz w:val="24"/>
          <w:szCs w:val="24"/>
        </w:rPr>
        <w:t>60</w:t>
      </w:r>
      <w:r w:rsidR="00D36B6F" w:rsidRPr="004F63B3">
        <w:rPr>
          <w:rFonts w:asciiTheme="majorEastAsia" w:eastAsiaTheme="majorEastAsia" w:hAnsiTheme="majorEastAsia" w:cs="Times New Roman"/>
          <w:spacing w:val="-7"/>
          <w:sz w:val="24"/>
          <w:szCs w:val="24"/>
        </w:rPr>
        <w:t>3167</w:t>
      </w:r>
      <w:r w:rsidR="00595C2D" w:rsidRPr="004F63B3">
        <w:rPr>
          <w:rFonts w:asciiTheme="majorEastAsia" w:eastAsiaTheme="majorEastAsia" w:hAnsiTheme="majorEastAsia" w:cs="Times New Roman" w:hint="eastAsia"/>
          <w:spacing w:val="-7"/>
          <w:sz w:val="24"/>
          <w:szCs w:val="24"/>
        </w:rPr>
        <w:t xml:space="preserve">                                          </w:t>
      </w:r>
      <w:r w:rsidRPr="004F63B3">
        <w:rPr>
          <w:rFonts w:asciiTheme="majorEastAsia" w:eastAsiaTheme="majorEastAsia" w:hAnsiTheme="majorEastAsia" w:cs="Times New Roman" w:hint="eastAsia"/>
          <w:spacing w:val="-7"/>
          <w:sz w:val="24"/>
          <w:szCs w:val="24"/>
        </w:rPr>
        <w:t>证券简称：</w:t>
      </w:r>
      <w:r w:rsidR="00BD5F7B" w:rsidRPr="004F63B3">
        <w:rPr>
          <w:rFonts w:asciiTheme="majorEastAsia" w:eastAsiaTheme="majorEastAsia" w:hAnsiTheme="majorEastAsia" w:cs="Times New Roman" w:hint="eastAsia"/>
          <w:spacing w:val="-7"/>
          <w:sz w:val="24"/>
          <w:szCs w:val="24"/>
        </w:rPr>
        <w:t>渤海轮渡</w:t>
      </w:r>
    </w:p>
    <w:p w:rsidR="00583238" w:rsidRPr="005D2A54" w:rsidRDefault="00BD5F7B" w:rsidP="005D2A54">
      <w:pPr>
        <w:spacing w:after="0" w:line="700" w:lineRule="exact"/>
        <w:jc w:val="center"/>
        <w:rPr>
          <w:rFonts w:asciiTheme="majorEastAsia" w:eastAsiaTheme="majorEastAsia" w:hAnsiTheme="majorEastAsia" w:cs="Times New Roman"/>
          <w:b/>
          <w:spacing w:val="-7"/>
          <w:sz w:val="44"/>
          <w:szCs w:val="44"/>
        </w:rPr>
      </w:pPr>
      <w:r w:rsidRPr="005D2A54">
        <w:rPr>
          <w:rFonts w:asciiTheme="majorEastAsia" w:eastAsiaTheme="majorEastAsia" w:hAnsiTheme="majorEastAsia" w:cs="Times New Roman" w:hint="eastAsia"/>
          <w:b/>
          <w:spacing w:val="-7"/>
          <w:sz w:val="44"/>
          <w:szCs w:val="44"/>
        </w:rPr>
        <w:t>渤海轮渡集团</w:t>
      </w:r>
      <w:r w:rsidR="005744B5" w:rsidRPr="005D2A54">
        <w:rPr>
          <w:rFonts w:asciiTheme="majorEastAsia" w:eastAsiaTheme="majorEastAsia" w:hAnsiTheme="majorEastAsia" w:cs="Times New Roman"/>
          <w:b/>
          <w:spacing w:val="-7"/>
          <w:sz w:val="44"/>
          <w:szCs w:val="44"/>
        </w:rPr>
        <w:t>股份有限公司</w:t>
      </w:r>
    </w:p>
    <w:p w:rsidR="00583238" w:rsidRPr="005D2A54" w:rsidRDefault="005744B5" w:rsidP="00AA0135">
      <w:pPr>
        <w:spacing w:afterLines="50" w:line="700" w:lineRule="exact"/>
        <w:jc w:val="center"/>
        <w:rPr>
          <w:rFonts w:asciiTheme="majorEastAsia" w:eastAsiaTheme="majorEastAsia" w:hAnsiTheme="majorEastAsia" w:cs="Times New Roman"/>
          <w:b/>
          <w:spacing w:val="-7"/>
          <w:sz w:val="44"/>
          <w:szCs w:val="44"/>
        </w:rPr>
      </w:pPr>
      <w:r w:rsidRPr="005D2A54">
        <w:rPr>
          <w:rFonts w:asciiTheme="majorEastAsia" w:eastAsiaTheme="majorEastAsia" w:hAnsiTheme="majorEastAsia" w:cs="Times New Roman"/>
          <w:b/>
          <w:spacing w:val="-7"/>
          <w:sz w:val="44"/>
          <w:szCs w:val="44"/>
        </w:rPr>
        <w:t>投资者关系活动记录表</w:t>
      </w:r>
    </w:p>
    <w:p w:rsidR="00583238" w:rsidRPr="004F63B3" w:rsidRDefault="005744B5" w:rsidP="004F63B3">
      <w:pPr>
        <w:spacing w:line="360" w:lineRule="auto"/>
        <w:ind w:right="226"/>
        <w:jc w:val="right"/>
        <w:rPr>
          <w:rFonts w:asciiTheme="majorEastAsia" w:eastAsiaTheme="majorEastAsia" w:hAnsiTheme="majorEastAsia" w:cs="Times New Roman"/>
          <w:spacing w:val="-7"/>
          <w:sz w:val="24"/>
          <w:szCs w:val="24"/>
        </w:rPr>
      </w:pPr>
      <w:r w:rsidRPr="004F63B3">
        <w:rPr>
          <w:rFonts w:asciiTheme="majorEastAsia" w:eastAsiaTheme="majorEastAsia" w:hAnsiTheme="majorEastAsia" w:cs="Times New Roman" w:hint="eastAsia"/>
          <w:spacing w:val="-7"/>
          <w:sz w:val="24"/>
          <w:szCs w:val="24"/>
        </w:rPr>
        <w:t>编号：20</w:t>
      </w:r>
      <w:r w:rsidR="00585E84" w:rsidRPr="004F63B3">
        <w:rPr>
          <w:rFonts w:asciiTheme="majorEastAsia" w:eastAsiaTheme="majorEastAsia" w:hAnsiTheme="majorEastAsia" w:cs="Times New Roman"/>
          <w:spacing w:val="-7"/>
          <w:sz w:val="24"/>
          <w:szCs w:val="24"/>
        </w:rPr>
        <w:t>2</w:t>
      </w:r>
      <w:r w:rsidR="00595C2D" w:rsidRPr="004F63B3">
        <w:rPr>
          <w:rFonts w:asciiTheme="majorEastAsia" w:eastAsiaTheme="majorEastAsia" w:hAnsiTheme="majorEastAsia" w:cs="Times New Roman" w:hint="eastAsia"/>
          <w:spacing w:val="-7"/>
          <w:sz w:val="24"/>
          <w:szCs w:val="24"/>
        </w:rPr>
        <w:t>4</w:t>
      </w:r>
      <w:r w:rsidRPr="004F63B3">
        <w:rPr>
          <w:rFonts w:asciiTheme="majorEastAsia" w:eastAsiaTheme="majorEastAsia" w:hAnsiTheme="majorEastAsia" w:cs="Times New Roman" w:hint="eastAsia"/>
          <w:spacing w:val="-7"/>
          <w:sz w:val="24"/>
          <w:szCs w:val="24"/>
        </w:rPr>
        <w:t>-</w:t>
      </w:r>
      <w:r w:rsidR="00585E84" w:rsidRPr="004F63B3">
        <w:rPr>
          <w:rFonts w:asciiTheme="majorEastAsia" w:eastAsiaTheme="majorEastAsia" w:hAnsiTheme="majorEastAsia" w:cs="Times New Roman"/>
          <w:spacing w:val="-7"/>
          <w:sz w:val="24"/>
          <w:szCs w:val="24"/>
        </w:rPr>
        <w:t>00</w:t>
      </w:r>
      <w:r w:rsidR="00496238" w:rsidRPr="004F63B3">
        <w:rPr>
          <w:rFonts w:asciiTheme="majorEastAsia" w:eastAsiaTheme="majorEastAsia" w:hAnsiTheme="majorEastAsia" w:cs="Times New Roman" w:hint="eastAsia"/>
          <w:spacing w:val="-7"/>
          <w:sz w:val="24"/>
          <w:szCs w:val="24"/>
        </w:rPr>
        <w:t>2</w:t>
      </w:r>
    </w:p>
    <w:tbl>
      <w:tblPr>
        <w:tblStyle w:val="a9"/>
        <w:tblpPr w:leftFromText="180" w:rightFromText="180" w:vertAnchor="text" w:tblpXSpec="center" w:tblpY="1"/>
        <w:tblOverlap w:val="never"/>
        <w:tblW w:w="8930" w:type="dxa"/>
        <w:tblLayout w:type="fixed"/>
        <w:tblLook w:val="04A0"/>
      </w:tblPr>
      <w:tblGrid>
        <w:gridCol w:w="1932"/>
        <w:gridCol w:w="3499"/>
        <w:gridCol w:w="3499"/>
      </w:tblGrid>
      <w:tr w:rsidR="00583238" w:rsidRPr="00D36B6F">
        <w:tc>
          <w:tcPr>
            <w:tcW w:w="1932" w:type="dxa"/>
            <w:vAlign w:val="center"/>
          </w:tcPr>
          <w:p w:rsidR="00583238" w:rsidRPr="00D36B6F" w:rsidRDefault="005744B5">
            <w:pPr>
              <w:spacing w:line="360" w:lineRule="auto"/>
              <w:jc w:val="center"/>
              <w:rPr>
                <w:rFonts w:asciiTheme="minorEastAsia" w:hAnsiTheme="minorEastAsia"/>
                <w:b/>
                <w:sz w:val="24"/>
                <w:szCs w:val="24"/>
              </w:rPr>
            </w:pPr>
            <w:r w:rsidRPr="00D36B6F">
              <w:rPr>
                <w:rFonts w:asciiTheme="minorEastAsia" w:hAnsiTheme="minorEastAsia" w:hint="eastAsia"/>
                <w:b/>
                <w:sz w:val="24"/>
                <w:szCs w:val="24"/>
              </w:rPr>
              <w:t>投资者</w:t>
            </w:r>
            <w:r w:rsidRPr="00D36B6F">
              <w:rPr>
                <w:rFonts w:asciiTheme="minorEastAsia" w:hAnsiTheme="minorEastAsia"/>
                <w:b/>
                <w:sz w:val="24"/>
                <w:szCs w:val="24"/>
              </w:rPr>
              <w:t>关系活动类别</w:t>
            </w:r>
          </w:p>
        </w:tc>
        <w:tc>
          <w:tcPr>
            <w:tcW w:w="6998" w:type="dxa"/>
            <w:gridSpan w:val="2"/>
          </w:tcPr>
          <w:p w:rsidR="00583238" w:rsidRPr="00D36B6F" w:rsidRDefault="00A75CE2">
            <w:pPr>
              <w:spacing w:line="360" w:lineRule="auto"/>
              <w:jc w:val="left"/>
              <w:rPr>
                <w:rFonts w:asciiTheme="minorEastAsia" w:hAnsiTheme="minorEastAsia"/>
                <w:sz w:val="24"/>
                <w:szCs w:val="24"/>
              </w:rPr>
            </w:pPr>
            <w:r w:rsidRPr="00D36B6F">
              <w:rPr>
                <w:rFonts w:asciiTheme="minorEastAsia" w:hAnsiTheme="minorEastAsia" w:hint="eastAsia"/>
                <w:sz w:val="24"/>
                <w:szCs w:val="24"/>
              </w:rPr>
              <w:t>□</w:t>
            </w:r>
            <w:r w:rsidR="005744B5" w:rsidRPr="00D36B6F">
              <w:rPr>
                <w:rFonts w:asciiTheme="minorEastAsia" w:hAnsiTheme="minorEastAsia"/>
                <w:sz w:val="24"/>
                <w:szCs w:val="24"/>
              </w:rPr>
              <w:t>特定对象调研</w:t>
            </w:r>
            <w:r w:rsidR="00595C2D">
              <w:rPr>
                <w:rFonts w:asciiTheme="minorEastAsia" w:hAnsiTheme="minorEastAsia" w:hint="eastAsia"/>
                <w:sz w:val="24"/>
                <w:szCs w:val="24"/>
              </w:rPr>
              <w:t xml:space="preserve">       </w:t>
            </w:r>
            <w:r w:rsidR="00585E84" w:rsidRPr="00D36B6F">
              <w:rPr>
                <w:rFonts w:asciiTheme="minorEastAsia" w:hAnsiTheme="minorEastAsia" w:hint="eastAsia"/>
                <w:sz w:val="24"/>
                <w:szCs w:val="24"/>
              </w:rPr>
              <w:t>□</w:t>
            </w:r>
            <w:r w:rsidR="005744B5" w:rsidRPr="00D36B6F">
              <w:rPr>
                <w:rFonts w:asciiTheme="minorEastAsia" w:hAnsiTheme="minorEastAsia"/>
                <w:sz w:val="24"/>
                <w:szCs w:val="24"/>
              </w:rPr>
              <w:t>分析师会议</w:t>
            </w:r>
          </w:p>
          <w:p w:rsidR="00583238" w:rsidRPr="00D36B6F" w:rsidRDefault="005744B5">
            <w:pPr>
              <w:spacing w:line="360" w:lineRule="auto"/>
              <w:jc w:val="left"/>
              <w:rPr>
                <w:rFonts w:asciiTheme="minorEastAsia" w:hAnsiTheme="minorEastAsia"/>
                <w:sz w:val="24"/>
                <w:szCs w:val="24"/>
              </w:rPr>
            </w:pPr>
            <w:r w:rsidRPr="00D36B6F">
              <w:rPr>
                <w:rFonts w:asciiTheme="minorEastAsia" w:hAnsiTheme="minorEastAsia" w:hint="eastAsia"/>
                <w:sz w:val="24"/>
                <w:szCs w:val="24"/>
              </w:rPr>
              <w:t>□媒体采访</w:t>
            </w:r>
            <w:r w:rsidR="00595C2D">
              <w:rPr>
                <w:rFonts w:asciiTheme="minorEastAsia" w:hAnsiTheme="minorEastAsia" w:hint="eastAsia"/>
                <w:sz w:val="24"/>
                <w:szCs w:val="24"/>
              </w:rPr>
              <w:t xml:space="preserve">          </w:t>
            </w:r>
            <w:r w:rsidRPr="00D36B6F">
              <w:rPr>
                <w:rFonts w:asciiTheme="minorEastAsia" w:hAnsiTheme="minorEastAsia" w:hint="eastAsia"/>
                <w:sz w:val="24"/>
                <w:szCs w:val="24"/>
              </w:rPr>
              <w:t xml:space="preserve"> </w:t>
            </w:r>
            <w:r w:rsidR="00BD5F7B" w:rsidRPr="00D36B6F">
              <w:rPr>
                <w:rFonts w:asciiTheme="minorEastAsia" w:hAnsiTheme="minorEastAsia" w:hint="eastAsia"/>
                <w:sz w:val="24"/>
                <w:szCs w:val="24"/>
              </w:rPr>
              <w:t>□</w:t>
            </w:r>
            <w:r w:rsidRPr="00D36B6F">
              <w:rPr>
                <w:rFonts w:asciiTheme="minorEastAsia" w:hAnsiTheme="minorEastAsia" w:hint="eastAsia"/>
                <w:sz w:val="24"/>
                <w:szCs w:val="24"/>
              </w:rPr>
              <w:t>业绩说明会</w:t>
            </w:r>
          </w:p>
          <w:p w:rsidR="00583238" w:rsidRPr="00D36B6F" w:rsidRDefault="005744B5">
            <w:pPr>
              <w:spacing w:line="360" w:lineRule="auto"/>
              <w:jc w:val="left"/>
              <w:rPr>
                <w:rFonts w:asciiTheme="minorEastAsia" w:hAnsiTheme="minorEastAsia"/>
                <w:sz w:val="24"/>
                <w:szCs w:val="24"/>
              </w:rPr>
            </w:pPr>
            <w:r w:rsidRPr="00D36B6F">
              <w:rPr>
                <w:rFonts w:asciiTheme="minorEastAsia" w:hAnsiTheme="minorEastAsia" w:hint="eastAsia"/>
                <w:sz w:val="24"/>
                <w:szCs w:val="24"/>
              </w:rPr>
              <w:t>□新闻发布会</w:t>
            </w:r>
            <w:r w:rsidR="00595C2D">
              <w:rPr>
                <w:rFonts w:asciiTheme="minorEastAsia" w:hAnsiTheme="minorEastAsia" w:hint="eastAsia"/>
                <w:sz w:val="24"/>
                <w:szCs w:val="24"/>
              </w:rPr>
              <w:t xml:space="preserve">        </w:t>
            </w:r>
            <w:r w:rsidRPr="00D36B6F">
              <w:rPr>
                <w:rFonts w:asciiTheme="minorEastAsia" w:hAnsiTheme="minorEastAsia" w:hint="eastAsia"/>
                <w:sz w:val="24"/>
                <w:szCs w:val="24"/>
              </w:rPr>
              <w:t xml:space="preserve"> □现场参观</w:t>
            </w:r>
          </w:p>
          <w:p w:rsidR="00583238" w:rsidRPr="00D36B6F" w:rsidRDefault="005744B5" w:rsidP="00A75CE2">
            <w:pPr>
              <w:spacing w:line="360" w:lineRule="auto"/>
              <w:jc w:val="left"/>
              <w:rPr>
                <w:rFonts w:asciiTheme="minorEastAsia" w:hAnsiTheme="minorEastAsia"/>
                <w:sz w:val="24"/>
                <w:szCs w:val="24"/>
              </w:rPr>
            </w:pPr>
            <w:r w:rsidRPr="00D36B6F">
              <w:rPr>
                <w:rFonts w:asciiTheme="minorEastAsia" w:hAnsiTheme="minorEastAsia" w:hint="eastAsia"/>
                <w:sz w:val="24"/>
                <w:szCs w:val="24"/>
              </w:rPr>
              <w:t>□路演活动</w:t>
            </w:r>
            <w:r w:rsidR="00595C2D">
              <w:rPr>
                <w:rFonts w:asciiTheme="minorEastAsia" w:hAnsiTheme="minorEastAsia" w:hint="eastAsia"/>
                <w:sz w:val="24"/>
                <w:szCs w:val="24"/>
              </w:rPr>
              <w:t xml:space="preserve">          </w:t>
            </w:r>
            <w:r w:rsidRPr="00D36B6F">
              <w:rPr>
                <w:rFonts w:asciiTheme="minorEastAsia" w:hAnsiTheme="minorEastAsia" w:hint="eastAsia"/>
                <w:sz w:val="24"/>
                <w:szCs w:val="24"/>
              </w:rPr>
              <w:t xml:space="preserve"> </w:t>
            </w:r>
            <w:r w:rsidR="00A75CE2" w:rsidRPr="00D36B6F">
              <w:rPr>
                <w:rFonts w:asciiTheme="minorEastAsia" w:hAnsiTheme="minorEastAsia" w:hint="eastAsia"/>
                <w:sz w:val="24"/>
                <w:szCs w:val="24"/>
              </w:rPr>
              <w:t>√</w:t>
            </w:r>
            <w:r w:rsidR="00A75CE2">
              <w:rPr>
                <w:rFonts w:asciiTheme="minorEastAsia" w:hAnsiTheme="minorEastAsia" w:hint="eastAsia"/>
                <w:sz w:val="24"/>
                <w:szCs w:val="24"/>
              </w:rPr>
              <w:t>电话会议</w:t>
            </w:r>
          </w:p>
        </w:tc>
      </w:tr>
      <w:tr w:rsidR="00006812" w:rsidRPr="00D36B6F" w:rsidTr="0048012C">
        <w:trPr>
          <w:trHeight w:val="732"/>
        </w:trPr>
        <w:tc>
          <w:tcPr>
            <w:tcW w:w="1932" w:type="dxa"/>
            <w:vMerge w:val="restart"/>
            <w:vAlign w:val="center"/>
          </w:tcPr>
          <w:p w:rsidR="00006812" w:rsidRPr="00D36B6F" w:rsidRDefault="00006812">
            <w:pPr>
              <w:spacing w:line="360" w:lineRule="auto"/>
              <w:jc w:val="center"/>
              <w:rPr>
                <w:rFonts w:asciiTheme="minorEastAsia" w:hAnsiTheme="minorEastAsia"/>
                <w:b/>
                <w:sz w:val="24"/>
                <w:szCs w:val="24"/>
              </w:rPr>
            </w:pPr>
            <w:r>
              <w:rPr>
                <w:rFonts w:asciiTheme="minorEastAsia" w:hAnsiTheme="minorEastAsia" w:hint="eastAsia"/>
                <w:b/>
                <w:sz w:val="24"/>
                <w:szCs w:val="24"/>
              </w:rPr>
              <w:t>参与单位名称及人员姓名</w:t>
            </w:r>
          </w:p>
        </w:tc>
        <w:tc>
          <w:tcPr>
            <w:tcW w:w="3499" w:type="dxa"/>
            <w:vAlign w:val="center"/>
          </w:tcPr>
          <w:p w:rsidR="00006812" w:rsidRPr="00D36B6F" w:rsidRDefault="002319EA" w:rsidP="0048012C">
            <w:pPr>
              <w:spacing w:after="0" w:line="360" w:lineRule="exact"/>
              <w:jc w:val="center"/>
              <w:rPr>
                <w:rFonts w:asciiTheme="minorEastAsia" w:hAnsiTheme="minorEastAsia"/>
                <w:sz w:val="24"/>
                <w:szCs w:val="24"/>
              </w:rPr>
            </w:pPr>
            <w:proofErr w:type="gramStart"/>
            <w:r>
              <w:rPr>
                <w:rFonts w:asciiTheme="minorEastAsia" w:hAnsiTheme="minorEastAsia" w:hint="eastAsia"/>
                <w:sz w:val="24"/>
                <w:szCs w:val="24"/>
              </w:rPr>
              <w:t>汇添富</w:t>
            </w:r>
            <w:proofErr w:type="gramEnd"/>
          </w:p>
        </w:tc>
        <w:tc>
          <w:tcPr>
            <w:tcW w:w="3499" w:type="dxa"/>
            <w:vAlign w:val="center"/>
          </w:tcPr>
          <w:p w:rsidR="002319EA" w:rsidRPr="002319EA" w:rsidRDefault="002319EA" w:rsidP="0048012C">
            <w:pPr>
              <w:spacing w:after="0" w:line="320" w:lineRule="exact"/>
              <w:jc w:val="left"/>
              <w:rPr>
                <w:rFonts w:asciiTheme="minorEastAsia" w:hAnsiTheme="minorEastAsia"/>
                <w:sz w:val="24"/>
                <w:szCs w:val="24"/>
              </w:rPr>
            </w:pPr>
            <w:proofErr w:type="gramStart"/>
            <w:r w:rsidRPr="002319EA">
              <w:rPr>
                <w:rFonts w:asciiTheme="minorEastAsia" w:hAnsiTheme="minorEastAsia" w:hint="eastAsia"/>
                <w:sz w:val="24"/>
                <w:szCs w:val="24"/>
              </w:rPr>
              <w:t>徐逸舟</w:t>
            </w:r>
            <w:proofErr w:type="gramEnd"/>
            <w:r w:rsidRPr="002319EA">
              <w:rPr>
                <w:rFonts w:asciiTheme="minorEastAsia" w:hAnsiTheme="minorEastAsia" w:hint="eastAsia"/>
                <w:sz w:val="24"/>
                <w:szCs w:val="24"/>
              </w:rPr>
              <w:t>、陈潇扬、蔡志文、何彪、张晓霏</w:t>
            </w:r>
          </w:p>
        </w:tc>
      </w:tr>
      <w:tr w:rsidR="00006812" w:rsidRPr="00D36B6F" w:rsidTr="0048012C">
        <w:trPr>
          <w:trHeight w:val="547"/>
        </w:trPr>
        <w:tc>
          <w:tcPr>
            <w:tcW w:w="1932" w:type="dxa"/>
            <w:vMerge/>
            <w:vAlign w:val="center"/>
          </w:tcPr>
          <w:p w:rsidR="00006812" w:rsidRDefault="00006812">
            <w:pPr>
              <w:spacing w:line="360" w:lineRule="auto"/>
              <w:jc w:val="center"/>
              <w:rPr>
                <w:rFonts w:asciiTheme="minorEastAsia" w:hAnsiTheme="minorEastAsia"/>
                <w:b/>
                <w:sz w:val="24"/>
                <w:szCs w:val="24"/>
              </w:rPr>
            </w:pPr>
          </w:p>
        </w:tc>
        <w:tc>
          <w:tcPr>
            <w:tcW w:w="3499" w:type="dxa"/>
            <w:vAlign w:val="center"/>
          </w:tcPr>
          <w:p w:rsidR="00006812" w:rsidRPr="00D36B6F" w:rsidRDefault="002319EA" w:rsidP="0048012C">
            <w:pPr>
              <w:spacing w:after="0" w:line="360" w:lineRule="auto"/>
              <w:jc w:val="center"/>
              <w:rPr>
                <w:rFonts w:asciiTheme="minorEastAsia" w:hAnsiTheme="minorEastAsia"/>
                <w:sz w:val="24"/>
                <w:szCs w:val="24"/>
              </w:rPr>
            </w:pPr>
            <w:r>
              <w:rPr>
                <w:rFonts w:asciiTheme="minorEastAsia" w:hAnsiTheme="minorEastAsia" w:hint="eastAsia"/>
                <w:sz w:val="24"/>
                <w:szCs w:val="24"/>
              </w:rPr>
              <w:t>国联安</w:t>
            </w:r>
          </w:p>
        </w:tc>
        <w:tc>
          <w:tcPr>
            <w:tcW w:w="3499" w:type="dxa"/>
            <w:vAlign w:val="center"/>
          </w:tcPr>
          <w:p w:rsidR="00006812" w:rsidRPr="00D36B6F" w:rsidRDefault="002319EA" w:rsidP="0003297C">
            <w:pPr>
              <w:spacing w:after="0" w:line="360" w:lineRule="auto"/>
              <w:jc w:val="center"/>
              <w:rPr>
                <w:rFonts w:asciiTheme="minorEastAsia" w:hAnsiTheme="minorEastAsia"/>
                <w:sz w:val="24"/>
                <w:szCs w:val="24"/>
              </w:rPr>
            </w:pPr>
            <w:r>
              <w:rPr>
                <w:rFonts w:asciiTheme="minorEastAsia" w:hAnsiTheme="minorEastAsia" w:hint="eastAsia"/>
                <w:sz w:val="24"/>
                <w:szCs w:val="24"/>
              </w:rPr>
              <w:t>楼枫烨</w:t>
            </w:r>
          </w:p>
        </w:tc>
      </w:tr>
      <w:tr w:rsidR="00583238" w:rsidRPr="00D36B6F" w:rsidTr="0048012C">
        <w:trPr>
          <w:trHeight w:val="566"/>
        </w:trPr>
        <w:tc>
          <w:tcPr>
            <w:tcW w:w="1932" w:type="dxa"/>
            <w:vAlign w:val="center"/>
          </w:tcPr>
          <w:p w:rsidR="00583238" w:rsidRPr="00D36B6F" w:rsidRDefault="005744B5" w:rsidP="005D2A54">
            <w:pPr>
              <w:spacing w:after="0" w:line="480" w:lineRule="exact"/>
              <w:jc w:val="center"/>
              <w:rPr>
                <w:rFonts w:asciiTheme="minorEastAsia" w:hAnsiTheme="minorEastAsia"/>
                <w:b/>
                <w:sz w:val="24"/>
                <w:szCs w:val="24"/>
              </w:rPr>
            </w:pPr>
            <w:r w:rsidRPr="00D36B6F">
              <w:rPr>
                <w:rFonts w:asciiTheme="minorEastAsia" w:hAnsiTheme="minorEastAsia" w:hint="eastAsia"/>
                <w:b/>
                <w:sz w:val="24"/>
                <w:szCs w:val="24"/>
              </w:rPr>
              <w:t>时间</w:t>
            </w:r>
          </w:p>
        </w:tc>
        <w:tc>
          <w:tcPr>
            <w:tcW w:w="6998" w:type="dxa"/>
            <w:gridSpan w:val="2"/>
            <w:vAlign w:val="center"/>
          </w:tcPr>
          <w:p w:rsidR="00583238" w:rsidRPr="00D36B6F" w:rsidRDefault="005744B5" w:rsidP="0003297C">
            <w:pPr>
              <w:spacing w:after="0" w:line="240" w:lineRule="auto"/>
              <w:jc w:val="center"/>
              <w:rPr>
                <w:rFonts w:asciiTheme="minorEastAsia" w:hAnsiTheme="minorEastAsia"/>
                <w:sz w:val="24"/>
                <w:szCs w:val="24"/>
              </w:rPr>
            </w:pPr>
            <w:r w:rsidRPr="00D36B6F">
              <w:rPr>
                <w:rFonts w:asciiTheme="minorEastAsia" w:hAnsiTheme="minorEastAsia" w:hint="eastAsia"/>
                <w:sz w:val="24"/>
                <w:szCs w:val="24"/>
              </w:rPr>
              <w:t>20</w:t>
            </w:r>
            <w:r w:rsidR="00585E84" w:rsidRPr="00D36B6F">
              <w:rPr>
                <w:rFonts w:asciiTheme="minorEastAsia" w:hAnsiTheme="minorEastAsia"/>
                <w:sz w:val="24"/>
                <w:szCs w:val="24"/>
              </w:rPr>
              <w:t>2</w:t>
            </w:r>
            <w:r w:rsidR="00564860">
              <w:rPr>
                <w:rFonts w:asciiTheme="minorEastAsia" w:hAnsiTheme="minorEastAsia" w:hint="eastAsia"/>
                <w:sz w:val="24"/>
                <w:szCs w:val="24"/>
              </w:rPr>
              <w:t>4</w:t>
            </w:r>
            <w:r w:rsidRPr="00D36B6F">
              <w:rPr>
                <w:rFonts w:asciiTheme="minorEastAsia" w:hAnsiTheme="minorEastAsia" w:hint="eastAsia"/>
                <w:sz w:val="24"/>
                <w:szCs w:val="24"/>
              </w:rPr>
              <w:t>年</w:t>
            </w:r>
            <w:r w:rsidR="00564860">
              <w:rPr>
                <w:rFonts w:asciiTheme="minorEastAsia" w:hAnsiTheme="minorEastAsia" w:hint="eastAsia"/>
                <w:sz w:val="24"/>
                <w:szCs w:val="24"/>
              </w:rPr>
              <w:t>4</w:t>
            </w:r>
            <w:r w:rsidRPr="00D36B6F">
              <w:rPr>
                <w:rFonts w:asciiTheme="minorEastAsia" w:hAnsiTheme="minorEastAsia" w:hint="eastAsia"/>
                <w:sz w:val="24"/>
                <w:szCs w:val="24"/>
              </w:rPr>
              <w:t>月</w:t>
            </w:r>
            <w:r w:rsidR="00430352" w:rsidRPr="00D36B6F">
              <w:rPr>
                <w:rFonts w:asciiTheme="minorEastAsia" w:hAnsiTheme="minorEastAsia"/>
                <w:sz w:val="24"/>
                <w:szCs w:val="24"/>
              </w:rPr>
              <w:t>1</w:t>
            </w:r>
            <w:r w:rsidR="00267315">
              <w:rPr>
                <w:rFonts w:asciiTheme="minorEastAsia" w:hAnsiTheme="minorEastAsia" w:hint="eastAsia"/>
                <w:sz w:val="24"/>
                <w:szCs w:val="24"/>
              </w:rPr>
              <w:t>5</w:t>
            </w:r>
            <w:r w:rsidRPr="00D36B6F">
              <w:rPr>
                <w:rFonts w:asciiTheme="minorEastAsia" w:hAnsiTheme="minorEastAsia" w:hint="eastAsia"/>
                <w:sz w:val="24"/>
                <w:szCs w:val="24"/>
              </w:rPr>
              <w:t>日</w:t>
            </w:r>
            <w:r w:rsidR="00962DDB">
              <w:rPr>
                <w:rFonts w:asciiTheme="minorEastAsia" w:hAnsiTheme="minorEastAsia" w:hint="eastAsia"/>
                <w:sz w:val="24"/>
                <w:szCs w:val="24"/>
              </w:rPr>
              <w:t>至</w:t>
            </w:r>
            <w:r w:rsidR="00564860">
              <w:rPr>
                <w:rFonts w:asciiTheme="minorEastAsia" w:hAnsiTheme="minorEastAsia" w:hint="eastAsia"/>
                <w:sz w:val="24"/>
                <w:szCs w:val="24"/>
              </w:rPr>
              <w:t>1</w:t>
            </w:r>
            <w:r w:rsidR="00267315">
              <w:rPr>
                <w:rFonts w:asciiTheme="minorEastAsia" w:hAnsiTheme="minorEastAsia" w:hint="eastAsia"/>
                <w:sz w:val="24"/>
                <w:szCs w:val="24"/>
              </w:rPr>
              <w:t>6</w:t>
            </w:r>
            <w:r w:rsidR="00564860">
              <w:rPr>
                <w:rFonts w:asciiTheme="minorEastAsia" w:hAnsiTheme="minorEastAsia" w:hint="eastAsia"/>
                <w:sz w:val="24"/>
                <w:szCs w:val="24"/>
              </w:rPr>
              <w:t>日</w:t>
            </w:r>
          </w:p>
        </w:tc>
      </w:tr>
      <w:tr w:rsidR="00583238" w:rsidRPr="00D36B6F" w:rsidTr="0048012C">
        <w:trPr>
          <w:trHeight w:val="560"/>
        </w:trPr>
        <w:tc>
          <w:tcPr>
            <w:tcW w:w="1932" w:type="dxa"/>
            <w:vAlign w:val="center"/>
          </w:tcPr>
          <w:p w:rsidR="00583238" w:rsidRPr="00D36B6F" w:rsidRDefault="005744B5" w:rsidP="005D2A54">
            <w:pPr>
              <w:spacing w:after="0" w:line="480" w:lineRule="exact"/>
              <w:jc w:val="center"/>
              <w:rPr>
                <w:rFonts w:asciiTheme="minorEastAsia" w:hAnsiTheme="minorEastAsia"/>
                <w:b/>
                <w:sz w:val="24"/>
                <w:szCs w:val="24"/>
              </w:rPr>
            </w:pPr>
            <w:r w:rsidRPr="00D36B6F">
              <w:rPr>
                <w:rFonts w:asciiTheme="minorEastAsia" w:hAnsiTheme="minorEastAsia" w:hint="eastAsia"/>
                <w:b/>
                <w:sz w:val="24"/>
                <w:szCs w:val="24"/>
              </w:rPr>
              <w:t>地点</w:t>
            </w:r>
          </w:p>
        </w:tc>
        <w:tc>
          <w:tcPr>
            <w:tcW w:w="6998" w:type="dxa"/>
            <w:gridSpan w:val="2"/>
            <w:vAlign w:val="center"/>
          </w:tcPr>
          <w:p w:rsidR="00583238" w:rsidRPr="00D36B6F" w:rsidRDefault="00430352" w:rsidP="0003297C">
            <w:pPr>
              <w:spacing w:after="0" w:line="240" w:lineRule="auto"/>
              <w:jc w:val="center"/>
              <w:rPr>
                <w:rFonts w:asciiTheme="minorEastAsia" w:hAnsiTheme="minorEastAsia"/>
                <w:sz w:val="24"/>
                <w:szCs w:val="24"/>
              </w:rPr>
            </w:pPr>
            <w:r w:rsidRPr="00D36B6F">
              <w:rPr>
                <w:rFonts w:asciiTheme="minorEastAsia" w:hAnsiTheme="minorEastAsia" w:hint="eastAsia"/>
                <w:sz w:val="24"/>
                <w:szCs w:val="24"/>
              </w:rPr>
              <w:t>烟</w:t>
            </w:r>
            <w:r w:rsidR="0003297C">
              <w:rPr>
                <w:rFonts w:asciiTheme="minorEastAsia" w:hAnsiTheme="minorEastAsia" w:hint="eastAsia"/>
                <w:sz w:val="24"/>
                <w:szCs w:val="24"/>
              </w:rPr>
              <w:t xml:space="preserve">  </w:t>
            </w:r>
            <w:r w:rsidRPr="00D36B6F">
              <w:rPr>
                <w:rFonts w:asciiTheme="minorEastAsia" w:hAnsiTheme="minorEastAsia" w:hint="eastAsia"/>
                <w:sz w:val="24"/>
                <w:szCs w:val="24"/>
              </w:rPr>
              <w:t>台</w:t>
            </w:r>
          </w:p>
        </w:tc>
      </w:tr>
      <w:tr w:rsidR="00583238" w:rsidRPr="00D36B6F" w:rsidTr="004F63B3">
        <w:trPr>
          <w:trHeight w:val="843"/>
        </w:trPr>
        <w:tc>
          <w:tcPr>
            <w:tcW w:w="1932" w:type="dxa"/>
            <w:vAlign w:val="center"/>
          </w:tcPr>
          <w:p w:rsidR="006E5C0C" w:rsidRDefault="005744B5" w:rsidP="0003297C">
            <w:pPr>
              <w:spacing w:after="0" w:line="360" w:lineRule="auto"/>
              <w:jc w:val="center"/>
              <w:rPr>
                <w:rFonts w:asciiTheme="minorEastAsia" w:hAnsiTheme="minorEastAsia"/>
                <w:b/>
                <w:sz w:val="24"/>
                <w:szCs w:val="24"/>
              </w:rPr>
            </w:pPr>
            <w:r w:rsidRPr="00D36B6F">
              <w:rPr>
                <w:rFonts w:asciiTheme="minorEastAsia" w:hAnsiTheme="minorEastAsia"/>
                <w:b/>
                <w:sz w:val="24"/>
                <w:szCs w:val="24"/>
              </w:rPr>
              <w:t>公司接待人员</w:t>
            </w:r>
          </w:p>
          <w:p w:rsidR="00583238" w:rsidRPr="00D36B6F" w:rsidRDefault="005744B5" w:rsidP="0003297C">
            <w:pPr>
              <w:spacing w:after="0" w:line="360" w:lineRule="auto"/>
              <w:jc w:val="center"/>
              <w:rPr>
                <w:rFonts w:asciiTheme="minorEastAsia" w:hAnsiTheme="minorEastAsia"/>
                <w:b/>
                <w:sz w:val="24"/>
                <w:szCs w:val="24"/>
              </w:rPr>
            </w:pPr>
            <w:r w:rsidRPr="00D36B6F">
              <w:rPr>
                <w:rFonts w:asciiTheme="minorEastAsia" w:hAnsiTheme="minorEastAsia"/>
                <w:b/>
                <w:sz w:val="24"/>
                <w:szCs w:val="24"/>
              </w:rPr>
              <w:t>姓名</w:t>
            </w:r>
          </w:p>
        </w:tc>
        <w:tc>
          <w:tcPr>
            <w:tcW w:w="6998" w:type="dxa"/>
            <w:gridSpan w:val="2"/>
            <w:vAlign w:val="center"/>
          </w:tcPr>
          <w:p w:rsidR="00583238" w:rsidRPr="00D36B6F" w:rsidRDefault="00A75CE2" w:rsidP="0003297C">
            <w:pPr>
              <w:spacing w:after="0" w:line="240" w:lineRule="auto"/>
              <w:jc w:val="center"/>
              <w:rPr>
                <w:rFonts w:asciiTheme="minorEastAsia" w:hAnsiTheme="minorEastAsia"/>
                <w:sz w:val="24"/>
                <w:szCs w:val="24"/>
              </w:rPr>
            </w:pPr>
            <w:r>
              <w:rPr>
                <w:rFonts w:asciiTheme="minorEastAsia" w:hAnsiTheme="minorEastAsia" w:hint="eastAsia"/>
                <w:sz w:val="24"/>
                <w:szCs w:val="24"/>
              </w:rPr>
              <w:t>董事会秘书</w:t>
            </w:r>
            <w:r w:rsidR="00D36B6F" w:rsidRPr="00D36B6F">
              <w:rPr>
                <w:rFonts w:asciiTheme="minorEastAsia" w:hAnsiTheme="minorEastAsia" w:hint="eastAsia"/>
                <w:sz w:val="24"/>
                <w:szCs w:val="24"/>
              </w:rPr>
              <w:t>宁武</w:t>
            </w:r>
          </w:p>
        </w:tc>
      </w:tr>
      <w:tr w:rsidR="00583238" w:rsidRPr="00D36B6F">
        <w:trPr>
          <w:trHeight w:val="64"/>
        </w:trPr>
        <w:tc>
          <w:tcPr>
            <w:tcW w:w="1932" w:type="dxa"/>
            <w:vAlign w:val="center"/>
          </w:tcPr>
          <w:p w:rsidR="0003297C" w:rsidRDefault="0003297C">
            <w:pPr>
              <w:spacing w:line="360" w:lineRule="auto"/>
              <w:jc w:val="center"/>
              <w:rPr>
                <w:rFonts w:asciiTheme="minorEastAsia" w:hAnsiTheme="minorEastAsia"/>
                <w:b/>
                <w:sz w:val="24"/>
                <w:szCs w:val="24"/>
              </w:rPr>
            </w:pPr>
          </w:p>
          <w:p w:rsidR="0003297C" w:rsidRPr="00AA0135"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583238" w:rsidRDefault="005744B5">
            <w:pPr>
              <w:spacing w:line="360" w:lineRule="auto"/>
              <w:jc w:val="center"/>
              <w:rPr>
                <w:rFonts w:asciiTheme="minorEastAsia" w:hAnsiTheme="minorEastAsia"/>
                <w:b/>
                <w:sz w:val="24"/>
                <w:szCs w:val="24"/>
              </w:rPr>
            </w:pPr>
            <w:r w:rsidRPr="00516F6B">
              <w:rPr>
                <w:rFonts w:asciiTheme="minorEastAsia" w:hAnsiTheme="minorEastAsia" w:hint="eastAsia"/>
                <w:b/>
                <w:sz w:val="24"/>
                <w:szCs w:val="24"/>
              </w:rPr>
              <w:t>投资者</w:t>
            </w:r>
            <w:r w:rsidRPr="00516F6B">
              <w:rPr>
                <w:rFonts w:asciiTheme="minorEastAsia" w:hAnsiTheme="minorEastAsia"/>
                <w:b/>
                <w:sz w:val="24"/>
                <w:szCs w:val="24"/>
              </w:rPr>
              <w:t>关系活动主要内容介绍</w:t>
            </w: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hint="eastAsia"/>
                <w:b/>
                <w:sz w:val="24"/>
                <w:szCs w:val="24"/>
              </w:rPr>
            </w:pPr>
          </w:p>
          <w:p w:rsidR="00AA0135" w:rsidRDefault="00AA0135">
            <w:pPr>
              <w:spacing w:line="360" w:lineRule="auto"/>
              <w:jc w:val="center"/>
              <w:rPr>
                <w:rFonts w:asciiTheme="minorEastAsia" w:hAnsiTheme="minorEastAsia" w:hint="eastAsia"/>
                <w:b/>
                <w:sz w:val="24"/>
                <w:szCs w:val="24"/>
              </w:rPr>
            </w:pPr>
          </w:p>
          <w:p w:rsidR="00AA0135" w:rsidRDefault="00AA0135">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Default="0003297C">
            <w:pPr>
              <w:spacing w:line="360" w:lineRule="auto"/>
              <w:jc w:val="center"/>
              <w:rPr>
                <w:rFonts w:asciiTheme="minorEastAsia" w:hAnsiTheme="minorEastAsia"/>
                <w:b/>
                <w:sz w:val="24"/>
                <w:szCs w:val="24"/>
              </w:rPr>
            </w:pPr>
          </w:p>
          <w:p w:rsidR="0003297C" w:rsidRPr="00516F6B" w:rsidRDefault="0003297C">
            <w:pPr>
              <w:spacing w:line="360" w:lineRule="auto"/>
              <w:jc w:val="center"/>
              <w:rPr>
                <w:rFonts w:asciiTheme="minorEastAsia" w:hAnsiTheme="minorEastAsia"/>
                <w:b/>
                <w:sz w:val="24"/>
                <w:szCs w:val="24"/>
              </w:rPr>
            </w:pPr>
            <w:r w:rsidRPr="00516F6B">
              <w:rPr>
                <w:rFonts w:asciiTheme="minorEastAsia" w:hAnsiTheme="minorEastAsia" w:hint="eastAsia"/>
                <w:b/>
                <w:sz w:val="24"/>
                <w:szCs w:val="24"/>
              </w:rPr>
              <w:t>投资者</w:t>
            </w:r>
            <w:r w:rsidRPr="00516F6B">
              <w:rPr>
                <w:rFonts w:asciiTheme="minorEastAsia" w:hAnsiTheme="minorEastAsia"/>
                <w:b/>
                <w:sz w:val="24"/>
                <w:szCs w:val="24"/>
              </w:rPr>
              <w:t>关系活动主要内容介绍</w:t>
            </w:r>
          </w:p>
        </w:tc>
        <w:tc>
          <w:tcPr>
            <w:tcW w:w="6998" w:type="dxa"/>
            <w:gridSpan w:val="2"/>
          </w:tcPr>
          <w:p w:rsidR="009014BA" w:rsidRPr="00BD324C" w:rsidRDefault="00D36B6F" w:rsidP="0003297C">
            <w:pPr>
              <w:widowControl/>
              <w:spacing w:after="0" w:line="360" w:lineRule="auto"/>
              <w:ind w:firstLineChars="200" w:firstLine="482"/>
              <w:contextualSpacing/>
              <w:jc w:val="left"/>
              <w:rPr>
                <w:rFonts w:asciiTheme="minorEastAsia" w:hAnsiTheme="minorEastAsia"/>
                <w:b/>
                <w:sz w:val="24"/>
                <w:szCs w:val="24"/>
              </w:rPr>
            </w:pPr>
            <w:r w:rsidRPr="00516F6B">
              <w:rPr>
                <w:rFonts w:asciiTheme="minorEastAsia" w:hAnsiTheme="minorEastAsia"/>
                <w:b/>
                <w:sz w:val="24"/>
                <w:szCs w:val="24"/>
              </w:rPr>
              <w:lastRenderedPageBreak/>
              <w:t>问题</w:t>
            </w:r>
            <w:bookmarkStart w:id="0" w:name="_GoBack"/>
            <w:bookmarkEnd w:id="0"/>
            <w:r w:rsidR="00516F6B" w:rsidRPr="00516F6B">
              <w:rPr>
                <w:rFonts w:asciiTheme="minorEastAsia" w:hAnsiTheme="minorEastAsia" w:hint="eastAsia"/>
                <w:b/>
                <w:sz w:val="24"/>
                <w:szCs w:val="24"/>
              </w:rPr>
              <w:t>1：</w:t>
            </w:r>
            <w:r w:rsidR="00496238" w:rsidRPr="00496238">
              <w:rPr>
                <w:rFonts w:asciiTheme="minorEastAsia" w:hAnsiTheme="minorEastAsia" w:hint="eastAsia"/>
                <w:b/>
                <w:sz w:val="24"/>
                <w:szCs w:val="24"/>
              </w:rPr>
              <w:t>公司今后的高比例分红是否会延续？</w:t>
            </w:r>
            <w:r w:rsidR="00B1584C" w:rsidRPr="00BD324C">
              <w:rPr>
                <w:rFonts w:asciiTheme="minorEastAsia" w:hAnsiTheme="minorEastAsia"/>
                <w:b/>
                <w:sz w:val="24"/>
                <w:szCs w:val="24"/>
              </w:rPr>
              <w:t xml:space="preserve"> </w:t>
            </w:r>
          </w:p>
          <w:p w:rsidR="00496238" w:rsidRPr="00496238" w:rsidRDefault="009014BA" w:rsidP="0003297C">
            <w:pPr>
              <w:widowControl/>
              <w:spacing w:after="0" w:line="360" w:lineRule="auto"/>
              <w:ind w:firstLineChars="200" w:firstLine="480"/>
              <w:contextualSpacing/>
              <w:jc w:val="left"/>
              <w:rPr>
                <w:rFonts w:asciiTheme="minorEastAsia" w:hAnsiTheme="minorEastAsia"/>
                <w:sz w:val="24"/>
                <w:szCs w:val="24"/>
              </w:rPr>
            </w:pPr>
            <w:r w:rsidRPr="00BD324C">
              <w:rPr>
                <w:rFonts w:asciiTheme="minorEastAsia" w:hAnsiTheme="minorEastAsia" w:hint="eastAsia"/>
                <w:sz w:val="24"/>
                <w:szCs w:val="24"/>
              </w:rPr>
              <w:t>回复：</w:t>
            </w:r>
            <w:r w:rsidR="00496238" w:rsidRPr="00496238">
              <w:rPr>
                <w:rFonts w:asciiTheme="minorEastAsia" w:hAnsiTheme="minorEastAsia" w:hint="eastAsia"/>
                <w:sz w:val="24"/>
                <w:szCs w:val="24"/>
              </w:rPr>
              <w:t>公司上市以来，一贯注重以现金分红回报投资者。</w:t>
            </w:r>
          </w:p>
          <w:p w:rsidR="00516F6B" w:rsidRPr="00496238" w:rsidRDefault="00496238" w:rsidP="0003297C">
            <w:pPr>
              <w:widowControl/>
              <w:spacing w:after="0" w:line="360" w:lineRule="auto"/>
              <w:ind w:firstLineChars="200" w:firstLine="480"/>
              <w:contextualSpacing/>
              <w:jc w:val="left"/>
              <w:rPr>
                <w:rFonts w:asciiTheme="minorEastAsia" w:hAnsiTheme="minorEastAsia"/>
                <w:sz w:val="24"/>
                <w:szCs w:val="24"/>
              </w:rPr>
            </w:pPr>
            <w:r w:rsidRPr="00496238">
              <w:rPr>
                <w:rFonts w:asciiTheme="minorEastAsia" w:hAnsiTheme="minorEastAsia" w:hint="eastAsia"/>
                <w:sz w:val="24"/>
                <w:szCs w:val="24"/>
              </w:rPr>
              <w:t>一方面，根据证监会《上市公司监管指引第3号—上市公司现金分红（2023年修订）》及上交所开展“提质增效重回报”专项行动，公司结合行业特点和公司实际情况制定了未来三年（2024年—2026年）股东回报规划，将高比例现金分红制度化。比如公司在成熟期，且无重大资金支出安排的情况下，进行利润分配时，现金分红在利润分配中所占比例最低为80%。另一方面，公司的行业属性和稳健的经营业绩以及良好的财务状况，比如每股未分配利润、现金流、资产负债率等主要指标都支持公司高比例分红的可持续性。</w:t>
            </w:r>
          </w:p>
          <w:p w:rsidR="005C388C" w:rsidRPr="005C388C" w:rsidRDefault="00C10B33" w:rsidP="0003297C">
            <w:pPr>
              <w:widowControl/>
              <w:spacing w:after="0" w:line="440" w:lineRule="exact"/>
              <w:ind w:firstLineChars="200" w:firstLine="482"/>
              <w:contextualSpacing/>
              <w:jc w:val="left"/>
              <w:rPr>
                <w:rFonts w:asciiTheme="minorEastAsia" w:hAnsiTheme="minorEastAsia"/>
                <w:b/>
                <w:sz w:val="24"/>
                <w:szCs w:val="24"/>
              </w:rPr>
            </w:pPr>
            <w:r w:rsidRPr="00516F6B">
              <w:rPr>
                <w:rFonts w:asciiTheme="minorEastAsia" w:hAnsiTheme="minorEastAsia"/>
                <w:b/>
                <w:sz w:val="24"/>
                <w:szCs w:val="24"/>
              </w:rPr>
              <w:lastRenderedPageBreak/>
              <w:t>问题</w:t>
            </w:r>
            <w:r>
              <w:rPr>
                <w:rFonts w:asciiTheme="minorEastAsia" w:hAnsiTheme="minorEastAsia" w:hint="eastAsia"/>
                <w:b/>
                <w:sz w:val="24"/>
                <w:szCs w:val="24"/>
              </w:rPr>
              <w:t>2</w:t>
            </w:r>
            <w:r w:rsidRPr="00516F6B">
              <w:rPr>
                <w:rFonts w:asciiTheme="minorEastAsia" w:hAnsiTheme="minorEastAsia" w:hint="eastAsia"/>
                <w:b/>
                <w:sz w:val="24"/>
                <w:szCs w:val="24"/>
              </w:rPr>
              <w:t>：</w:t>
            </w:r>
            <w:r w:rsidR="00496238" w:rsidRPr="00496238">
              <w:rPr>
                <w:rFonts w:asciiTheme="minorEastAsia" w:hAnsiTheme="minorEastAsia" w:hint="eastAsia"/>
                <w:b/>
                <w:sz w:val="24"/>
                <w:szCs w:val="24"/>
              </w:rPr>
              <w:t>货运车辆是否也有淡旺季之分？</w:t>
            </w:r>
          </w:p>
          <w:p w:rsidR="005C388C" w:rsidRPr="005C388C" w:rsidRDefault="005C388C" w:rsidP="0003297C">
            <w:pPr>
              <w:widowControl/>
              <w:spacing w:after="0" w:line="440" w:lineRule="exact"/>
              <w:ind w:firstLineChars="200" w:firstLine="480"/>
              <w:contextualSpacing/>
              <w:jc w:val="left"/>
              <w:rPr>
                <w:rFonts w:asciiTheme="minorEastAsia" w:hAnsiTheme="minorEastAsia"/>
                <w:sz w:val="24"/>
                <w:szCs w:val="24"/>
              </w:rPr>
            </w:pPr>
            <w:r w:rsidRPr="005C388C">
              <w:rPr>
                <w:rFonts w:asciiTheme="minorEastAsia" w:hAnsiTheme="minorEastAsia" w:hint="eastAsia"/>
                <w:sz w:val="24"/>
                <w:szCs w:val="24"/>
              </w:rPr>
              <w:t>回复：</w:t>
            </w:r>
            <w:r w:rsidR="00496238" w:rsidRPr="00496238">
              <w:rPr>
                <w:rFonts w:asciiTheme="minorEastAsia" w:hAnsiTheme="minorEastAsia" w:hint="eastAsia"/>
                <w:sz w:val="24"/>
                <w:szCs w:val="24"/>
              </w:rPr>
              <w:t>车运量的淡旺季是常态化的。一是与航线腹地的经济动态相关，比如运送建材、汽车配件、工业原材料等车辆；二是与季节相关，比如鲜活类物资运输车辆，海鲜、蔬菜、水果等，再就是大豆、玉米等农产品类大宗货物都具有季节性特点。</w:t>
            </w:r>
          </w:p>
          <w:p w:rsidR="00BB79A0" w:rsidRPr="00BB79A0" w:rsidRDefault="006B72D5" w:rsidP="0003297C">
            <w:pPr>
              <w:widowControl/>
              <w:spacing w:after="0" w:line="440" w:lineRule="exact"/>
              <w:ind w:firstLineChars="200" w:firstLine="482"/>
              <w:contextualSpacing/>
              <w:jc w:val="left"/>
              <w:rPr>
                <w:rFonts w:asciiTheme="minorEastAsia" w:hAnsiTheme="minorEastAsia"/>
                <w:b/>
                <w:sz w:val="24"/>
                <w:szCs w:val="24"/>
              </w:rPr>
            </w:pPr>
            <w:r w:rsidRPr="00516F6B">
              <w:rPr>
                <w:rFonts w:asciiTheme="minorEastAsia" w:hAnsiTheme="minorEastAsia"/>
                <w:b/>
                <w:sz w:val="24"/>
                <w:szCs w:val="24"/>
              </w:rPr>
              <w:t>问题</w:t>
            </w:r>
            <w:r>
              <w:rPr>
                <w:rFonts w:asciiTheme="minorEastAsia" w:hAnsiTheme="minorEastAsia" w:hint="eastAsia"/>
                <w:b/>
                <w:sz w:val="24"/>
                <w:szCs w:val="24"/>
              </w:rPr>
              <w:t>3</w:t>
            </w:r>
            <w:r w:rsidRPr="00516F6B">
              <w:rPr>
                <w:rFonts w:asciiTheme="minorEastAsia" w:hAnsiTheme="minorEastAsia" w:hint="eastAsia"/>
                <w:b/>
                <w:sz w:val="24"/>
                <w:szCs w:val="24"/>
              </w:rPr>
              <w:t>：</w:t>
            </w:r>
            <w:r w:rsidR="00BB79A0" w:rsidRPr="00BB79A0">
              <w:rPr>
                <w:rFonts w:asciiTheme="minorEastAsia" w:hAnsiTheme="minorEastAsia" w:hint="eastAsia"/>
                <w:b/>
                <w:sz w:val="24"/>
                <w:szCs w:val="24"/>
              </w:rPr>
              <w:t>公司控股股东协议转让股份是出于什么考虑？是否会对公司治理以及其它方面产生影响？</w:t>
            </w:r>
          </w:p>
          <w:p w:rsidR="00BB79A0" w:rsidRPr="00BB79A0" w:rsidRDefault="00BB79A0" w:rsidP="0003297C">
            <w:pPr>
              <w:widowControl/>
              <w:spacing w:after="0" w:line="440" w:lineRule="exact"/>
              <w:ind w:firstLineChars="200" w:firstLine="480"/>
              <w:contextualSpacing/>
              <w:jc w:val="left"/>
              <w:rPr>
                <w:rFonts w:asciiTheme="minorEastAsia" w:hAnsiTheme="minorEastAsia"/>
                <w:sz w:val="24"/>
                <w:szCs w:val="24"/>
              </w:rPr>
            </w:pPr>
            <w:r w:rsidRPr="00BB79A0">
              <w:rPr>
                <w:rFonts w:asciiTheme="minorEastAsia" w:hAnsiTheme="minorEastAsia" w:hint="eastAsia"/>
                <w:sz w:val="24"/>
                <w:szCs w:val="24"/>
              </w:rPr>
              <w:t>回复：辽宁交投是辽宁省资产规模最大的国有企业，在交通基础设施建设、运营等方面居于全国领先水平。公司控股股东协议转让股份引入辽宁交投作为战略投资者，可以优化公司治理结构，提高公司资源整合能力，推动公司实现高质量发展目标。</w:t>
            </w:r>
          </w:p>
          <w:p w:rsidR="00BB79A0" w:rsidRPr="00BB79A0" w:rsidRDefault="00BB79A0" w:rsidP="0003297C">
            <w:pPr>
              <w:widowControl/>
              <w:spacing w:after="0" w:line="440" w:lineRule="exact"/>
              <w:ind w:firstLineChars="200" w:firstLine="480"/>
              <w:contextualSpacing/>
              <w:jc w:val="left"/>
              <w:rPr>
                <w:rFonts w:asciiTheme="minorEastAsia" w:hAnsiTheme="minorEastAsia"/>
                <w:sz w:val="24"/>
                <w:szCs w:val="24"/>
              </w:rPr>
            </w:pPr>
            <w:r w:rsidRPr="00BB79A0">
              <w:rPr>
                <w:rFonts w:asciiTheme="minorEastAsia" w:hAnsiTheme="minorEastAsia"/>
                <w:sz w:val="24"/>
                <w:szCs w:val="24"/>
              </w:rPr>
              <w:t>按照辽宁</w:t>
            </w:r>
            <w:r w:rsidRPr="00BB79A0">
              <w:rPr>
                <w:rFonts w:asciiTheme="minorEastAsia" w:hAnsiTheme="minorEastAsia" w:hint="eastAsia"/>
                <w:sz w:val="24"/>
                <w:szCs w:val="24"/>
              </w:rPr>
              <w:t>省</w:t>
            </w:r>
            <w:r w:rsidRPr="00BB79A0">
              <w:rPr>
                <w:rFonts w:asciiTheme="minorEastAsia" w:hAnsiTheme="minorEastAsia"/>
                <w:sz w:val="24"/>
                <w:szCs w:val="24"/>
              </w:rPr>
              <w:t>全面振兴新突破三年行动部署</w:t>
            </w:r>
            <w:r w:rsidRPr="00BB79A0">
              <w:rPr>
                <w:rFonts w:asciiTheme="minorEastAsia" w:hAnsiTheme="minorEastAsia" w:hint="eastAsia"/>
                <w:sz w:val="24"/>
                <w:szCs w:val="24"/>
              </w:rPr>
              <w:t>规划</w:t>
            </w:r>
            <w:r w:rsidRPr="00BB79A0">
              <w:rPr>
                <w:rFonts w:asciiTheme="minorEastAsia" w:hAnsiTheme="minorEastAsia"/>
                <w:sz w:val="24"/>
                <w:szCs w:val="24"/>
              </w:rPr>
              <w:t>，</w:t>
            </w:r>
            <w:r w:rsidRPr="00BB79A0">
              <w:rPr>
                <w:rFonts w:asciiTheme="minorEastAsia" w:hAnsiTheme="minorEastAsia" w:hint="eastAsia"/>
                <w:sz w:val="24"/>
                <w:szCs w:val="24"/>
              </w:rPr>
              <w:t>去年辽宁省积极</w:t>
            </w:r>
            <w:proofErr w:type="gramStart"/>
            <w:r w:rsidRPr="00BB79A0">
              <w:rPr>
                <w:rFonts w:asciiTheme="minorEastAsia" w:hAnsiTheme="minorEastAsia" w:hint="eastAsia"/>
                <w:sz w:val="24"/>
                <w:szCs w:val="24"/>
              </w:rPr>
              <w:t>引入央企与</w:t>
            </w:r>
            <w:proofErr w:type="gramEnd"/>
            <w:r w:rsidRPr="00BB79A0">
              <w:rPr>
                <w:rFonts w:asciiTheme="minorEastAsia" w:hAnsiTheme="minorEastAsia" w:hint="eastAsia"/>
                <w:sz w:val="24"/>
                <w:szCs w:val="24"/>
              </w:rPr>
              <w:t>地方国企的合作对接，卓有成效的“央地合作”成为辽宁省深化国企改革的重要标志之一</w:t>
            </w:r>
            <w:r w:rsidR="000B5FBD">
              <w:rPr>
                <w:rFonts w:asciiTheme="minorEastAsia" w:hAnsiTheme="minorEastAsia" w:hint="eastAsia"/>
                <w:sz w:val="24"/>
                <w:szCs w:val="24"/>
              </w:rPr>
              <w:t>。</w:t>
            </w:r>
            <w:r w:rsidRPr="00BB79A0">
              <w:rPr>
                <w:rFonts w:asciiTheme="minorEastAsia" w:hAnsiTheme="minorEastAsia" w:hint="eastAsia"/>
                <w:sz w:val="24"/>
                <w:szCs w:val="24"/>
              </w:rPr>
              <w:t>此次</w:t>
            </w:r>
            <w:proofErr w:type="gramStart"/>
            <w:r w:rsidRPr="00BB79A0">
              <w:rPr>
                <w:rFonts w:asciiTheme="minorEastAsia" w:hAnsiTheme="minorEastAsia" w:hint="eastAsia"/>
                <w:sz w:val="24"/>
                <w:szCs w:val="24"/>
              </w:rPr>
              <w:t>辽渔集团</w:t>
            </w:r>
            <w:proofErr w:type="gramEnd"/>
            <w:r w:rsidRPr="00BB79A0">
              <w:rPr>
                <w:rFonts w:asciiTheme="minorEastAsia" w:hAnsiTheme="minorEastAsia" w:hint="eastAsia"/>
                <w:sz w:val="24"/>
                <w:szCs w:val="24"/>
              </w:rPr>
              <w:t>与辽宁交投的合作，以地方国企之间强</w:t>
            </w:r>
            <w:proofErr w:type="gramStart"/>
            <w:r w:rsidRPr="00BB79A0">
              <w:rPr>
                <w:rFonts w:asciiTheme="minorEastAsia" w:hAnsiTheme="minorEastAsia" w:hint="eastAsia"/>
                <w:sz w:val="24"/>
                <w:szCs w:val="24"/>
              </w:rPr>
              <w:t>强</w:t>
            </w:r>
            <w:proofErr w:type="gramEnd"/>
            <w:r w:rsidRPr="00BB79A0">
              <w:rPr>
                <w:rFonts w:asciiTheme="minorEastAsia" w:hAnsiTheme="minorEastAsia" w:hint="eastAsia"/>
                <w:sz w:val="24"/>
                <w:szCs w:val="24"/>
              </w:rPr>
              <w:t>联合的方式，为持续深化国企改革又迈出了坚实的一步。</w:t>
            </w:r>
          </w:p>
          <w:p w:rsidR="00BB79A0" w:rsidRPr="00D259AF" w:rsidRDefault="00BB79A0" w:rsidP="0003297C">
            <w:pPr>
              <w:widowControl/>
              <w:spacing w:after="0" w:line="440" w:lineRule="exact"/>
              <w:ind w:firstLineChars="200" w:firstLine="482"/>
              <w:contextualSpacing/>
              <w:jc w:val="left"/>
              <w:rPr>
                <w:rFonts w:asciiTheme="minorEastAsia" w:hAnsiTheme="minorEastAsia"/>
                <w:b/>
                <w:sz w:val="24"/>
                <w:szCs w:val="24"/>
              </w:rPr>
            </w:pPr>
            <w:r w:rsidRPr="00516F6B">
              <w:rPr>
                <w:rFonts w:asciiTheme="minorEastAsia" w:hAnsiTheme="minorEastAsia"/>
                <w:b/>
                <w:sz w:val="24"/>
                <w:szCs w:val="24"/>
              </w:rPr>
              <w:t>问题</w:t>
            </w:r>
            <w:r>
              <w:rPr>
                <w:rFonts w:asciiTheme="minorEastAsia" w:hAnsiTheme="minorEastAsia" w:hint="eastAsia"/>
                <w:b/>
                <w:sz w:val="24"/>
                <w:szCs w:val="24"/>
              </w:rPr>
              <w:t>4</w:t>
            </w:r>
            <w:r w:rsidRPr="00516F6B">
              <w:rPr>
                <w:rFonts w:asciiTheme="minorEastAsia" w:hAnsiTheme="minorEastAsia" w:hint="eastAsia"/>
                <w:b/>
                <w:sz w:val="24"/>
                <w:szCs w:val="24"/>
              </w:rPr>
              <w:t>：</w:t>
            </w:r>
            <w:r w:rsidRPr="00BB79A0">
              <w:rPr>
                <w:rFonts w:asciiTheme="minorEastAsia" w:hAnsiTheme="minorEastAsia" w:hint="eastAsia"/>
                <w:b/>
                <w:sz w:val="24"/>
                <w:szCs w:val="24"/>
              </w:rPr>
              <w:t>对公司未来的经营趋势做如何判断？</w:t>
            </w:r>
          </w:p>
          <w:p w:rsidR="00296243" w:rsidRPr="00D36B6F" w:rsidRDefault="00BB79A0" w:rsidP="0003297C">
            <w:pPr>
              <w:widowControl/>
              <w:spacing w:after="0" w:line="440" w:lineRule="exact"/>
              <w:ind w:firstLineChars="200" w:firstLine="480"/>
              <w:contextualSpacing/>
              <w:jc w:val="left"/>
              <w:rPr>
                <w:rFonts w:asciiTheme="minorEastAsia" w:hAnsiTheme="minorEastAsia"/>
                <w:sz w:val="24"/>
                <w:szCs w:val="24"/>
              </w:rPr>
            </w:pPr>
            <w:r w:rsidRPr="00BB79A0">
              <w:rPr>
                <w:rFonts w:asciiTheme="minorEastAsia" w:hAnsiTheme="minorEastAsia" w:hint="eastAsia"/>
                <w:sz w:val="24"/>
                <w:szCs w:val="24"/>
              </w:rPr>
              <w:t>回复：渤海湾客滚运输业与宏观经济走势和航线腹地的经济态势关联度较高。从2023年经济</w:t>
            </w:r>
            <w:r w:rsidRPr="00BB79A0">
              <w:rPr>
                <w:rFonts w:asciiTheme="minorEastAsia" w:hAnsiTheme="minorEastAsia"/>
                <w:sz w:val="24"/>
                <w:szCs w:val="24"/>
              </w:rPr>
              <w:t>增速来看，</w:t>
            </w:r>
            <w:r w:rsidRPr="00BB79A0">
              <w:rPr>
                <w:rFonts w:asciiTheme="minorEastAsia" w:hAnsiTheme="minorEastAsia" w:hint="eastAsia"/>
                <w:sz w:val="24"/>
                <w:szCs w:val="24"/>
              </w:rPr>
              <w:t>东</w:t>
            </w:r>
            <w:r w:rsidR="004F63B3">
              <w:rPr>
                <w:rFonts w:asciiTheme="minorEastAsia" w:hAnsiTheme="minorEastAsia" w:hint="eastAsia"/>
                <w:sz w:val="24"/>
                <w:szCs w:val="24"/>
              </w:rPr>
              <w:t>北</w:t>
            </w:r>
            <w:r w:rsidRPr="00BB79A0">
              <w:rPr>
                <w:rFonts w:asciiTheme="minorEastAsia" w:hAnsiTheme="minorEastAsia" w:hint="eastAsia"/>
                <w:sz w:val="24"/>
                <w:szCs w:val="24"/>
              </w:rPr>
              <w:t>三省增速均跑</w:t>
            </w:r>
            <w:proofErr w:type="gramStart"/>
            <w:r w:rsidRPr="00BB79A0">
              <w:rPr>
                <w:rFonts w:asciiTheme="minorEastAsia" w:hAnsiTheme="minorEastAsia" w:hint="eastAsia"/>
                <w:sz w:val="24"/>
                <w:szCs w:val="24"/>
              </w:rPr>
              <w:t>赢全国</w:t>
            </w:r>
            <w:proofErr w:type="gramEnd"/>
            <w:r w:rsidRPr="00BB79A0">
              <w:rPr>
                <w:rFonts w:asciiTheme="minorEastAsia" w:hAnsiTheme="minorEastAsia" w:hint="eastAsia"/>
                <w:sz w:val="24"/>
                <w:szCs w:val="24"/>
              </w:rPr>
              <w:t>水平。随着东北振兴战略的全面推进以及国内经济的持续向好，渤海湾的车客运量会随之恢复到常态化水平。另外，</w:t>
            </w:r>
            <w:r w:rsidRPr="00BB79A0">
              <w:rPr>
                <w:rFonts w:asciiTheme="minorEastAsia" w:hAnsiTheme="minorEastAsia"/>
                <w:sz w:val="24"/>
                <w:szCs w:val="24"/>
              </w:rPr>
              <w:t>中央为继续扩大需求，出台了支持设备更新和消费品以旧换新政策</w:t>
            </w:r>
            <w:r w:rsidR="0048012C">
              <w:rPr>
                <w:rFonts w:asciiTheme="minorEastAsia" w:hAnsiTheme="minorEastAsia" w:hint="eastAsia"/>
                <w:sz w:val="24"/>
                <w:szCs w:val="24"/>
              </w:rPr>
              <w:t>，</w:t>
            </w:r>
            <w:r w:rsidRPr="00BB79A0">
              <w:rPr>
                <w:rFonts w:asciiTheme="minorEastAsia" w:hAnsiTheme="minorEastAsia" w:hint="eastAsia"/>
                <w:sz w:val="24"/>
                <w:szCs w:val="24"/>
              </w:rPr>
              <w:t>支持新能源汽车购买使用等一系列政策</w:t>
            </w:r>
            <w:r w:rsidRPr="00BB79A0">
              <w:rPr>
                <w:rFonts w:asciiTheme="minorEastAsia" w:hAnsiTheme="minorEastAsia"/>
                <w:sz w:val="24"/>
                <w:szCs w:val="24"/>
              </w:rPr>
              <w:t>，</w:t>
            </w:r>
            <w:r w:rsidRPr="00BB79A0">
              <w:rPr>
                <w:rFonts w:asciiTheme="minorEastAsia" w:hAnsiTheme="minorEastAsia" w:hint="eastAsia"/>
                <w:sz w:val="24"/>
                <w:szCs w:val="24"/>
              </w:rPr>
              <w:t>也将为客</w:t>
            </w:r>
            <w:proofErr w:type="gramStart"/>
            <w:r w:rsidRPr="00BB79A0">
              <w:rPr>
                <w:rFonts w:asciiTheme="minorEastAsia" w:hAnsiTheme="minorEastAsia" w:hint="eastAsia"/>
                <w:sz w:val="24"/>
                <w:szCs w:val="24"/>
              </w:rPr>
              <w:t>滚运输</w:t>
            </w:r>
            <w:proofErr w:type="gramEnd"/>
            <w:r w:rsidRPr="00BB79A0">
              <w:rPr>
                <w:rFonts w:asciiTheme="minorEastAsia" w:hAnsiTheme="minorEastAsia" w:hint="eastAsia"/>
                <w:sz w:val="24"/>
                <w:szCs w:val="24"/>
              </w:rPr>
              <w:t>的相关大宗货</w:t>
            </w:r>
            <w:proofErr w:type="gramStart"/>
            <w:r w:rsidRPr="00BB79A0">
              <w:rPr>
                <w:rFonts w:asciiTheme="minorEastAsia" w:hAnsiTheme="minorEastAsia" w:hint="eastAsia"/>
                <w:sz w:val="24"/>
                <w:szCs w:val="24"/>
              </w:rPr>
              <w:t>种带来</w:t>
            </w:r>
            <w:proofErr w:type="gramEnd"/>
            <w:r w:rsidRPr="00BB79A0">
              <w:rPr>
                <w:rFonts w:asciiTheme="minorEastAsia" w:hAnsiTheme="minorEastAsia" w:hint="eastAsia"/>
                <w:sz w:val="24"/>
                <w:szCs w:val="24"/>
              </w:rPr>
              <w:t>增量。</w:t>
            </w:r>
          </w:p>
        </w:tc>
      </w:tr>
      <w:tr w:rsidR="00583238" w:rsidRPr="00D36B6F" w:rsidTr="0003297C">
        <w:trPr>
          <w:trHeight w:val="325"/>
        </w:trPr>
        <w:tc>
          <w:tcPr>
            <w:tcW w:w="1932" w:type="dxa"/>
            <w:vAlign w:val="center"/>
          </w:tcPr>
          <w:p w:rsidR="00583238" w:rsidRPr="00E30FC6" w:rsidRDefault="005744B5" w:rsidP="0003297C">
            <w:pPr>
              <w:spacing w:after="0" w:line="360" w:lineRule="auto"/>
              <w:jc w:val="center"/>
              <w:rPr>
                <w:rFonts w:asciiTheme="minorEastAsia" w:hAnsiTheme="minorEastAsia"/>
                <w:b/>
                <w:sz w:val="24"/>
                <w:szCs w:val="24"/>
              </w:rPr>
            </w:pPr>
            <w:r w:rsidRPr="00E30FC6">
              <w:rPr>
                <w:rFonts w:asciiTheme="minorEastAsia" w:hAnsiTheme="minorEastAsia" w:hint="eastAsia"/>
                <w:b/>
                <w:sz w:val="24"/>
                <w:szCs w:val="24"/>
              </w:rPr>
              <w:lastRenderedPageBreak/>
              <w:t>附件</w:t>
            </w:r>
            <w:r w:rsidRPr="00E30FC6">
              <w:rPr>
                <w:rFonts w:asciiTheme="minorEastAsia" w:hAnsiTheme="minorEastAsia"/>
                <w:b/>
                <w:sz w:val="24"/>
                <w:szCs w:val="24"/>
              </w:rPr>
              <w:t>清单</w:t>
            </w:r>
          </w:p>
        </w:tc>
        <w:tc>
          <w:tcPr>
            <w:tcW w:w="6998" w:type="dxa"/>
            <w:gridSpan w:val="2"/>
          </w:tcPr>
          <w:p w:rsidR="00583238" w:rsidRPr="00D36B6F" w:rsidRDefault="005744B5" w:rsidP="0003297C">
            <w:pPr>
              <w:spacing w:after="0" w:line="360" w:lineRule="auto"/>
              <w:jc w:val="center"/>
              <w:rPr>
                <w:rFonts w:asciiTheme="minorEastAsia" w:hAnsiTheme="minorEastAsia"/>
                <w:sz w:val="24"/>
                <w:szCs w:val="24"/>
              </w:rPr>
            </w:pPr>
            <w:r w:rsidRPr="00D36B6F">
              <w:rPr>
                <w:rFonts w:asciiTheme="minorEastAsia" w:hAnsiTheme="minorEastAsia"/>
                <w:sz w:val="24"/>
                <w:szCs w:val="24"/>
              </w:rPr>
              <w:t>无</w:t>
            </w:r>
          </w:p>
        </w:tc>
      </w:tr>
      <w:tr w:rsidR="00C83E51" w:rsidRPr="00D36B6F">
        <w:tc>
          <w:tcPr>
            <w:tcW w:w="1932" w:type="dxa"/>
            <w:vAlign w:val="center"/>
          </w:tcPr>
          <w:p w:rsidR="00C83E51" w:rsidRPr="00E30FC6" w:rsidRDefault="00C83E51">
            <w:pPr>
              <w:spacing w:line="360" w:lineRule="auto"/>
              <w:jc w:val="center"/>
              <w:rPr>
                <w:rFonts w:asciiTheme="minorEastAsia" w:hAnsiTheme="minorEastAsia"/>
                <w:b/>
                <w:sz w:val="24"/>
                <w:szCs w:val="24"/>
              </w:rPr>
            </w:pPr>
            <w:r w:rsidRPr="00E30FC6">
              <w:rPr>
                <w:rFonts w:asciiTheme="minorEastAsia" w:hAnsiTheme="minorEastAsia" w:hint="eastAsia"/>
                <w:b/>
                <w:sz w:val="24"/>
                <w:szCs w:val="24"/>
              </w:rPr>
              <w:t>风险提示</w:t>
            </w:r>
          </w:p>
        </w:tc>
        <w:tc>
          <w:tcPr>
            <w:tcW w:w="6998" w:type="dxa"/>
            <w:gridSpan w:val="2"/>
          </w:tcPr>
          <w:p w:rsidR="00C83E51" w:rsidRPr="00D36B6F" w:rsidRDefault="00C83E51" w:rsidP="0003297C">
            <w:pPr>
              <w:spacing w:after="0" w:line="360" w:lineRule="exact"/>
              <w:jc w:val="left"/>
              <w:rPr>
                <w:rFonts w:asciiTheme="minorEastAsia" w:hAnsiTheme="minorEastAsia"/>
                <w:sz w:val="24"/>
                <w:szCs w:val="24"/>
              </w:rPr>
            </w:pPr>
            <w:r>
              <w:rPr>
                <w:rFonts w:asciiTheme="minorEastAsia" w:hAnsiTheme="minorEastAsia" w:hint="eastAsia"/>
                <w:sz w:val="24"/>
                <w:szCs w:val="24"/>
              </w:rPr>
              <w:t xml:space="preserve">    公司郑重提醒广大投资者，以上如涉及对行业发展趋势、公司发展战略规划、未来经营情况等内容的预测，不能视为公司或公司管理层对行业、公司发展的承诺和保证。有关信息请以公司在指定信息披露媒体《证券时报》以及上海证券交易所网站（www.sse.com.cn）披露的相关公告为准，敬请广大投资者注意投资风险。</w:t>
            </w:r>
          </w:p>
        </w:tc>
      </w:tr>
      <w:tr w:rsidR="00583238" w:rsidRPr="00D36B6F" w:rsidTr="0003297C">
        <w:trPr>
          <w:trHeight w:val="458"/>
        </w:trPr>
        <w:tc>
          <w:tcPr>
            <w:tcW w:w="1932" w:type="dxa"/>
            <w:vAlign w:val="center"/>
          </w:tcPr>
          <w:p w:rsidR="00583238" w:rsidRPr="00E30FC6" w:rsidRDefault="005744B5" w:rsidP="004F63B3">
            <w:pPr>
              <w:spacing w:after="0" w:line="240" w:lineRule="auto"/>
              <w:jc w:val="center"/>
              <w:rPr>
                <w:rFonts w:asciiTheme="minorEastAsia" w:hAnsiTheme="minorEastAsia"/>
                <w:b/>
                <w:sz w:val="24"/>
                <w:szCs w:val="24"/>
              </w:rPr>
            </w:pPr>
            <w:r w:rsidRPr="00E30FC6">
              <w:rPr>
                <w:rFonts w:asciiTheme="minorEastAsia" w:hAnsiTheme="minorEastAsia" w:hint="eastAsia"/>
                <w:b/>
                <w:sz w:val="24"/>
                <w:szCs w:val="24"/>
              </w:rPr>
              <w:t>日期</w:t>
            </w:r>
          </w:p>
        </w:tc>
        <w:tc>
          <w:tcPr>
            <w:tcW w:w="6998" w:type="dxa"/>
            <w:gridSpan w:val="2"/>
            <w:vAlign w:val="center"/>
          </w:tcPr>
          <w:p w:rsidR="00583238" w:rsidRPr="00D36B6F" w:rsidRDefault="005744B5" w:rsidP="00AA0135">
            <w:pPr>
              <w:spacing w:after="0" w:line="360" w:lineRule="auto"/>
              <w:jc w:val="center"/>
              <w:rPr>
                <w:rFonts w:asciiTheme="minorEastAsia" w:hAnsiTheme="minorEastAsia"/>
                <w:sz w:val="24"/>
                <w:szCs w:val="24"/>
              </w:rPr>
            </w:pPr>
            <w:r w:rsidRPr="00D36B6F">
              <w:rPr>
                <w:rFonts w:asciiTheme="minorEastAsia" w:hAnsiTheme="minorEastAsia" w:hint="eastAsia"/>
                <w:sz w:val="24"/>
                <w:szCs w:val="24"/>
              </w:rPr>
              <w:t>20</w:t>
            </w:r>
            <w:r w:rsidR="00585E84" w:rsidRPr="00D36B6F">
              <w:rPr>
                <w:rFonts w:asciiTheme="minorEastAsia" w:hAnsiTheme="minorEastAsia"/>
                <w:sz w:val="24"/>
                <w:szCs w:val="24"/>
              </w:rPr>
              <w:t>2</w:t>
            </w:r>
            <w:r w:rsidR="008E5C48">
              <w:rPr>
                <w:rFonts w:asciiTheme="minorEastAsia" w:hAnsiTheme="minorEastAsia" w:hint="eastAsia"/>
                <w:sz w:val="24"/>
                <w:szCs w:val="24"/>
              </w:rPr>
              <w:t>4</w:t>
            </w:r>
            <w:r w:rsidRPr="00D36B6F">
              <w:rPr>
                <w:rFonts w:asciiTheme="minorEastAsia" w:hAnsiTheme="minorEastAsia" w:hint="eastAsia"/>
                <w:sz w:val="24"/>
                <w:szCs w:val="24"/>
              </w:rPr>
              <w:t>年</w:t>
            </w:r>
            <w:r w:rsidR="008E5C48">
              <w:rPr>
                <w:rFonts w:asciiTheme="minorEastAsia" w:hAnsiTheme="minorEastAsia" w:hint="eastAsia"/>
                <w:sz w:val="24"/>
                <w:szCs w:val="24"/>
              </w:rPr>
              <w:t>4</w:t>
            </w:r>
            <w:r w:rsidRPr="00D36B6F">
              <w:rPr>
                <w:rFonts w:asciiTheme="minorEastAsia" w:hAnsiTheme="minorEastAsia" w:hint="eastAsia"/>
                <w:sz w:val="24"/>
                <w:szCs w:val="24"/>
              </w:rPr>
              <w:t>月</w:t>
            </w:r>
            <w:r w:rsidR="00430352" w:rsidRPr="00D36B6F">
              <w:rPr>
                <w:rFonts w:asciiTheme="minorEastAsia" w:hAnsiTheme="minorEastAsia"/>
                <w:sz w:val="24"/>
                <w:szCs w:val="24"/>
              </w:rPr>
              <w:t>1</w:t>
            </w:r>
            <w:r w:rsidR="00B1584C">
              <w:rPr>
                <w:rFonts w:asciiTheme="minorEastAsia" w:hAnsiTheme="minorEastAsia" w:hint="eastAsia"/>
                <w:sz w:val="24"/>
                <w:szCs w:val="24"/>
              </w:rPr>
              <w:t>7</w:t>
            </w:r>
            <w:r w:rsidRPr="00D36B6F">
              <w:rPr>
                <w:rFonts w:asciiTheme="minorEastAsia" w:hAnsiTheme="minorEastAsia" w:hint="eastAsia"/>
                <w:sz w:val="24"/>
                <w:szCs w:val="24"/>
              </w:rPr>
              <w:t>日</w:t>
            </w:r>
          </w:p>
        </w:tc>
      </w:tr>
    </w:tbl>
    <w:p w:rsidR="00583238" w:rsidRDefault="00583238" w:rsidP="0003297C">
      <w:pPr>
        <w:spacing w:after="0" w:line="240" w:lineRule="exact"/>
        <w:jc w:val="left"/>
        <w:rPr>
          <w:rFonts w:ascii="等线" w:eastAsia="等线" w:hAnsi="等线"/>
          <w:sz w:val="24"/>
          <w:szCs w:val="24"/>
        </w:rPr>
      </w:pPr>
    </w:p>
    <w:sectPr w:rsidR="00583238" w:rsidSect="003721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A9" w:rsidRDefault="008E19A9"/>
  </w:endnote>
  <w:endnote w:type="continuationSeparator" w:id="0">
    <w:p w:rsidR="008E19A9" w:rsidRDefault="008E19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A9" w:rsidRDefault="008E19A9"/>
  </w:footnote>
  <w:footnote w:type="continuationSeparator" w:id="0">
    <w:p w:rsidR="008E19A9" w:rsidRDefault="008E1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37F7"/>
    <w:rsid w:val="000005BC"/>
    <w:rsid w:val="00001D0A"/>
    <w:rsid w:val="000023F6"/>
    <w:rsid w:val="00002751"/>
    <w:rsid w:val="00002DF6"/>
    <w:rsid w:val="00002E36"/>
    <w:rsid w:val="00003A6A"/>
    <w:rsid w:val="000050B4"/>
    <w:rsid w:val="00006812"/>
    <w:rsid w:val="00007B68"/>
    <w:rsid w:val="00012CF0"/>
    <w:rsid w:val="00013FE3"/>
    <w:rsid w:val="00015DA9"/>
    <w:rsid w:val="00022011"/>
    <w:rsid w:val="000255CC"/>
    <w:rsid w:val="00025D81"/>
    <w:rsid w:val="00030921"/>
    <w:rsid w:val="00031303"/>
    <w:rsid w:val="0003265E"/>
    <w:rsid w:val="0003297C"/>
    <w:rsid w:val="000360D4"/>
    <w:rsid w:val="000407E1"/>
    <w:rsid w:val="00041D2B"/>
    <w:rsid w:val="00041D4C"/>
    <w:rsid w:val="00042140"/>
    <w:rsid w:val="00044F46"/>
    <w:rsid w:val="00045090"/>
    <w:rsid w:val="00045163"/>
    <w:rsid w:val="00052967"/>
    <w:rsid w:val="0005337C"/>
    <w:rsid w:val="00053FCC"/>
    <w:rsid w:val="00054102"/>
    <w:rsid w:val="00054C8D"/>
    <w:rsid w:val="00055012"/>
    <w:rsid w:val="00057ED8"/>
    <w:rsid w:val="00061224"/>
    <w:rsid w:val="00061E47"/>
    <w:rsid w:val="00063ED9"/>
    <w:rsid w:val="00066036"/>
    <w:rsid w:val="0006679A"/>
    <w:rsid w:val="00067483"/>
    <w:rsid w:val="00071D6F"/>
    <w:rsid w:val="00072EB9"/>
    <w:rsid w:val="00074B2A"/>
    <w:rsid w:val="000768D6"/>
    <w:rsid w:val="00080267"/>
    <w:rsid w:val="00082289"/>
    <w:rsid w:val="00085D3F"/>
    <w:rsid w:val="000924E3"/>
    <w:rsid w:val="00092F98"/>
    <w:rsid w:val="000967BD"/>
    <w:rsid w:val="00097B35"/>
    <w:rsid w:val="000A0F08"/>
    <w:rsid w:val="000A1185"/>
    <w:rsid w:val="000A2FAB"/>
    <w:rsid w:val="000A3495"/>
    <w:rsid w:val="000A4564"/>
    <w:rsid w:val="000A702E"/>
    <w:rsid w:val="000B5E0A"/>
    <w:rsid w:val="000B5FBD"/>
    <w:rsid w:val="000B759A"/>
    <w:rsid w:val="000C26C6"/>
    <w:rsid w:val="000C3EF8"/>
    <w:rsid w:val="000C40B7"/>
    <w:rsid w:val="000C6873"/>
    <w:rsid w:val="000D077F"/>
    <w:rsid w:val="000D617B"/>
    <w:rsid w:val="000D69DC"/>
    <w:rsid w:val="000D7AA7"/>
    <w:rsid w:val="000E2D4E"/>
    <w:rsid w:val="000E4799"/>
    <w:rsid w:val="000E4D98"/>
    <w:rsid w:val="000E70CA"/>
    <w:rsid w:val="000F14C7"/>
    <w:rsid w:val="000F2B84"/>
    <w:rsid w:val="000F3517"/>
    <w:rsid w:val="000F4ED0"/>
    <w:rsid w:val="000F56AD"/>
    <w:rsid w:val="000F5ED6"/>
    <w:rsid w:val="000F7478"/>
    <w:rsid w:val="00100B62"/>
    <w:rsid w:val="00101418"/>
    <w:rsid w:val="0010184F"/>
    <w:rsid w:val="00101AD8"/>
    <w:rsid w:val="00102290"/>
    <w:rsid w:val="00103659"/>
    <w:rsid w:val="00103C0F"/>
    <w:rsid w:val="0010424D"/>
    <w:rsid w:val="001059DB"/>
    <w:rsid w:val="00107BB6"/>
    <w:rsid w:val="00107DF0"/>
    <w:rsid w:val="00110122"/>
    <w:rsid w:val="001107DA"/>
    <w:rsid w:val="00110C54"/>
    <w:rsid w:val="00111400"/>
    <w:rsid w:val="00111AB0"/>
    <w:rsid w:val="0011572E"/>
    <w:rsid w:val="00120C70"/>
    <w:rsid w:val="001223A0"/>
    <w:rsid w:val="0012309B"/>
    <w:rsid w:val="00124829"/>
    <w:rsid w:val="00125372"/>
    <w:rsid w:val="0013006E"/>
    <w:rsid w:val="00136646"/>
    <w:rsid w:val="00143F7A"/>
    <w:rsid w:val="00145C71"/>
    <w:rsid w:val="0015190A"/>
    <w:rsid w:val="001533A9"/>
    <w:rsid w:val="001539F7"/>
    <w:rsid w:val="0015485F"/>
    <w:rsid w:val="001559FD"/>
    <w:rsid w:val="00160DD1"/>
    <w:rsid w:val="0016266F"/>
    <w:rsid w:val="00163CD6"/>
    <w:rsid w:val="00166BF4"/>
    <w:rsid w:val="001716EA"/>
    <w:rsid w:val="001729F5"/>
    <w:rsid w:val="00172B5D"/>
    <w:rsid w:val="00175304"/>
    <w:rsid w:val="00176454"/>
    <w:rsid w:val="00176462"/>
    <w:rsid w:val="0017674E"/>
    <w:rsid w:val="0018056F"/>
    <w:rsid w:val="00181D77"/>
    <w:rsid w:val="0018331F"/>
    <w:rsid w:val="00186834"/>
    <w:rsid w:val="00186B56"/>
    <w:rsid w:val="00187275"/>
    <w:rsid w:val="00190EB1"/>
    <w:rsid w:val="001924D8"/>
    <w:rsid w:val="00194517"/>
    <w:rsid w:val="00194E01"/>
    <w:rsid w:val="00195EE4"/>
    <w:rsid w:val="00195F6A"/>
    <w:rsid w:val="0019719E"/>
    <w:rsid w:val="001A1A58"/>
    <w:rsid w:val="001A1BC9"/>
    <w:rsid w:val="001A2334"/>
    <w:rsid w:val="001A23A4"/>
    <w:rsid w:val="001A2C47"/>
    <w:rsid w:val="001A4AA7"/>
    <w:rsid w:val="001A6699"/>
    <w:rsid w:val="001A6B12"/>
    <w:rsid w:val="001B04DF"/>
    <w:rsid w:val="001B2721"/>
    <w:rsid w:val="001B3273"/>
    <w:rsid w:val="001B5821"/>
    <w:rsid w:val="001B7500"/>
    <w:rsid w:val="001C1481"/>
    <w:rsid w:val="001C2009"/>
    <w:rsid w:val="001C2906"/>
    <w:rsid w:val="001C3992"/>
    <w:rsid w:val="001C4D3F"/>
    <w:rsid w:val="001C6024"/>
    <w:rsid w:val="001D13F9"/>
    <w:rsid w:val="001D41C6"/>
    <w:rsid w:val="001D4981"/>
    <w:rsid w:val="001D53D5"/>
    <w:rsid w:val="001D709B"/>
    <w:rsid w:val="001D7425"/>
    <w:rsid w:val="001E1147"/>
    <w:rsid w:val="001E18EA"/>
    <w:rsid w:val="001E2075"/>
    <w:rsid w:val="001E2C25"/>
    <w:rsid w:val="001E3478"/>
    <w:rsid w:val="001E38C2"/>
    <w:rsid w:val="001F13B7"/>
    <w:rsid w:val="001F362E"/>
    <w:rsid w:val="001F5AD2"/>
    <w:rsid w:val="001F6ABA"/>
    <w:rsid w:val="001F6DAF"/>
    <w:rsid w:val="001F7E50"/>
    <w:rsid w:val="0020228A"/>
    <w:rsid w:val="0020307F"/>
    <w:rsid w:val="00203688"/>
    <w:rsid w:val="002057D5"/>
    <w:rsid w:val="00205EAA"/>
    <w:rsid w:val="0021242D"/>
    <w:rsid w:val="00212D06"/>
    <w:rsid w:val="0021443A"/>
    <w:rsid w:val="00215976"/>
    <w:rsid w:val="00217A05"/>
    <w:rsid w:val="00222DC3"/>
    <w:rsid w:val="002269B5"/>
    <w:rsid w:val="00226F6F"/>
    <w:rsid w:val="002319EA"/>
    <w:rsid w:val="00232E24"/>
    <w:rsid w:val="0023312D"/>
    <w:rsid w:val="002333E1"/>
    <w:rsid w:val="002334FB"/>
    <w:rsid w:val="002371ED"/>
    <w:rsid w:val="002413A3"/>
    <w:rsid w:val="00242D36"/>
    <w:rsid w:val="0024338B"/>
    <w:rsid w:val="002445EE"/>
    <w:rsid w:val="00244BB7"/>
    <w:rsid w:val="00245195"/>
    <w:rsid w:val="0024568A"/>
    <w:rsid w:val="002462A8"/>
    <w:rsid w:val="002504AF"/>
    <w:rsid w:val="00251D8C"/>
    <w:rsid w:val="00253ABF"/>
    <w:rsid w:val="00254B23"/>
    <w:rsid w:val="00255099"/>
    <w:rsid w:val="00257678"/>
    <w:rsid w:val="00260FEE"/>
    <w:rsid w:val="00262112"/>
    <w:rsid w:val="0026421B"/>
    <w:rsid w:val="00264ABC"/>
    <w:rsid w:val="00266CAE"/>
    <w:rsid w:val="00267315"/>
    <w:rsid w:val="00270103"/>
    <w:rsid w:val="002702CA"/>
    <w:rsid w:val="00273019"/>
    <w:rsid w:val="00274986"/>
    <w:rsid w:val="00274B88"/>
    <w:rsid w:val="00275109"/>
    <w:rsid w:val="00276D4C"/>
    <w:rsid w:val="002774CF"/>
    <w:rsid w:val="002803C3"/>
    <w:rsid w:val="00281001"/>
    <w:rsid w:val="00282425"/>
    <w:rsid w:val="00282A24"/>
    <w:rsid w:val="00283F80"/>
    <w:rsid w:val="002854AF"/>
    <w:rsid w:val="00285A40"/>
    <w:rsid w:val="002865B6"/>
    <w:rsid w:val="002868B3"/>
    <w:rsid w:val="00290E80"/>
    <w:rsid w:val="00291CCD"/>
    <w:rsid w:val="002950F8"/>
    <w:rsid w:val="00295941"/>
    <w:rsid w:val="00296243"/>
    <w:rsid w:val="002979AC"/>
    <w:rsid w:val="002A3593"/>
    <w:rsid w:val="002A438D"/>
    <w:rsid w:val="002A5BBB"/>
    <w:rsid w:val="002A6DF7"/>
    <w:rsid w:val="002A7501"/>
    <w:rsid w:val="002B4CC8"/>
    <w:rsid w:val="002B4D45"/>
    <w:rsid w:val="002B51F5"/>
    <w:rsid w:val="002B525D"/>
    <w:rsid w:val="002B7335"/>
    <w:rsid w:val="002C2F4E"/>
    <w:rsid w:val="002C7B10"/>
    <w:rsid w:val="002D04E5"/>
    <w:rsid w:val="002D28A2"/>
    <w:rsid w:val="002D3402"/>
    <w:rsid w:val="002D3665"/>
    <w:rsid w:val="002D5EAA"/>
    <w:rsid w:val="002D7F81"/>
    <w:rsid w:val="002E3829"/>
    <w:rsid w:val="002E51CD"/>
    <w:rsid w:val="002E7275"/>
    <w:rsid w:val="002F01A8"/>
    <w:rsid w:val="002F328C"/>
    <w:rsid w:val="002F457D"/>
    <w:rsid w:val="002F634D"/>
    <w:rsid w:val="002F6E48"/>
    <w:rsid w:val="00301531"/>
    <w:rsid w:val="003015E4"/>
    <w:rsid w:val="00301E5F"/>
    <w:rsid w:val="0030372C"/>
    <w:rsid w:val="00304DB3"/>
    <w:rsid w:val="003050B2"/>
    <w:rsid w:val="00305B45"/>
    <w:rsid w:val="003064DA"/>
    <w:rsid w:val="00306C57"/>
    <w:rsid w:val="003076FE"/>
    <w:rsid w:val="0031011A"/>
    <w:rsid w:val="003107FB"/>
    <w:rsid w:val="0031191B"/>
    <w:rsid w:val="00312C9F"/>
    <w:rsid w:val="0031785E"/>
    <w:rsid w:val="003220D0"/>
    <w:rsid w:val="0032420D"/>
    <w:rsid w:val="00325BED"/>
    <w:rsid w:val="00326107"/>
    <w:rsid w:val="00326464"/>
    <w:rsid w:val="00326AF8"/>
    <w:rsid w:val="00332168"/>
    <w:rsid w:val="00334E63"/>
    <w:rsid w:val="00335789"/>
    <w:rsid w:val="003365E4"/>
    <w:rsid w:val="00337D25"/>
    <w:rsid w:val="003402FC"/>
    <w:rsid w:val="0034205E"/>
    <w:rsid w:val="003441A2"/>
    <w:rsid w:val="003511AD"/>
    <w:rsid w:val="00352F44"/>
    <w:rsid w:val="0035309C"/>
    <w:rsid w:val="0035465E"/>
    <w:rsid w:val="00355AB7"/>
    <w:rsid w:val="003560EB"/>
    <w:rsid w:val="00356701"/>
    <w:rsid w:val="003568E5"/>
    <w:rsid w:val="003576C3"/>
    <w:rsid w:val="003622A8"/>
    <w:rsid w:val="00362EB4"/>
    <w:rsid w:val="003632A2"/>
    <w:rsid w:val="00363838"/>
    <w:rsid w:val="00363DE7"/>
    <w:rsid w:val="003651AA"/>
    <w:rsid w:val="00366E2E"/>
    <w:rsid w:val="00366FBD"/>
    <w:rsid w:val="003678FE"/>
    <w:rsid w:val="00372196"/>
    <w:rsid w:val="003723E1"/>
    <w:rsid w:val="003746DA"/>
    <w:rsid w:val="00374EFF"/>
    <w:rsid w:val="003750E0"/>
    <w:rsid w:val="003763AA"/>
    <w:rsid w:val="003813FD"/>
    <w:rsid w:val="00381A29"/>
    <w:rsid w:val="00382608"/>
    <w:rsid w:val="0038269F"/>
    <w:rsid w:val="003827A8"/>
    <w:rsid w:val="00385FC0"/>
    <w:rsid w:val="00386B3A"/>
    <w:rsid w:val="0038748C"/>
    <w:rsid w:val="0039040F"/>
    <w:rsid w:val="00390F27"/>
    <w:rsid w:val="00394E60"/>
    <w:rsid w:val="00395945"/>
    <w:rsid w:val="003975FE"/>
    <w:rsid w:val="003A1BB3"/>
    <w:rsid w:val="003A1CFF"/>
    <w:rsid w:val="003A40B4"/>
    <w:rsid w:val="003A6861"/>
    <w:rsid w:val="003A797C"/>
    <w:rsid w:val="003B00A9"/>
    <w:rsid w:val="003B0154"/>
    <w:rsid w:val="003B2026"/>
    <w:rsid w:val="003B21E2"/>
    <w:rsid w:val="003B310D"/>
    <w:rsid w:val="003B3D18"/>
    <w:rsid w:val="003B6B3E"/>
    <w:rsid w:val="003C0260"/>
    <w:rsid w:val="003C2126"/>
    <w:rsid w:val="003C2476"/>
    <w:rsid w:val="003C25A0"/>
    <w:rsid w:val="003C50B7"/>
    <w:rsid w:val="003D0C13"/>
    <w:rsid w:val="003D530D"/>
    <w:rsid w:val="003D5545"/>
    <w:rsid w:val="003D5BCE"/>
    <w:rsid w:val="003D7150"/>
    <w:rsid w:val="003E0173"/>
    <w:rsid w:val="003E381C"/>
    <w:rsid w:val="003E3F69"/>
    <w:rsid w:val="003E4561"/>
    <w:rsid w:val="003E52C1"/>
    <w:rsid w:val="003E57C9"/>
    <w:rsid w:val="003E5D0D"/>
    <w:rsid w:val="003E6331"/>
    <w:rsid w:val="003F06A6"/>
    <w:rsid w:val="003F10FF"/>
    <w:rsid w:val="003F120E"/>
    <w:rsid w:val="003F12E3"/>
    <w:rsid w:val="003F58F3"/>
    <w:rsid w:val="003F6458"/>
    <w:rsid w:val="003F6E4E"/>
    <w:rsid w:val="00404CF3"/>
    <w:rsid w:val="0041209C"/>
    <w:rsid w:val="0041277E"/>
    <w:rsid w:val="00414B67"/>
    <w:rsid w:val="0041696B"/>
    <w:rsid w:val="00422E6C"/>
    <w:rsid w:val="0042615F"/>
    <w:rsid w:val="00427990"/>
    <w:rsid w:val="00430352"/>
    <w:rsid w:val="0043277C"/>
    <w:rsid w:val="00432E77"/>
    <w:rsid w:val="004334E5"/>
    <w:rsid w:val="0043356C"/>
    <w:rsid w:val="004366A2"/>
    <w:rsid w:val="004376EB"/>
    <w:rsid w:val="00440067"/>
    <w:rsid w:val="0044029E"/>
    <w:rsid w:val="004452B7"/>
    <w:rsid w:val="00445EB3"/>
    <w:rsid w:val="004462B1"/>
    <w:rsid w:val="00446D67"/>
    <w:rsid w:val="00452CAA"/>
    <w:rsid w:val="00457016"/>
    <w:rsid w:val="004575D9"/>
    <w:rsid w:val="00460D39"/>
    <w:rsid w:val="004633C4"/>
    <w:rsid w:val="004633FD"/>
    <w:rsid w:val="00465E73"/>
    <w:rsid w:val="0046636C"/>
    <w:rsid w:val="00467A01"/>
    <w:rsid w:val="0047198E"/>
    <w:rsid w:val="004721A5"/>
    <w:rsid w:val="004728D2"/>
    <w:rsid w:val="00472C6C"/>
    <w:rsid w:val="00473A83"/>
    <w:rsid w:val="00473F50"/>
    <w:rsid w:val="00474F3D"/>
    <w:rsid w:val="0048012C"/>
    <w:rsid w:val="00480172"/>
    <w:rsid w:val="0048058C"/>
    <w:rsid w:val="00482821"/>
    <w:rsid w:val="00483A29"/>
    <w:rsid w:val="00483C6D"/>
    <w:rsid w:val="00484CAA"/>
    <w:rsid w:val="0048546D"/>
    <w:rsid w:val="0049179E"/>
    <w:rsid w:val="00491BC4"/>
    <w:rsid w:val="0049327C"/>
    <w:rsid w:val="00495A1C"/>
    <w:rsid w:val="00495AA4"/>
    <w:rsid w:val="0049604A"/>
    <w:rsid w:val="00496238"/>
    <w:rsid w:val="004A06F2"/>
    <w:rsid w:val="004A1B1C"/>
    <w:rsid w:val="004A1D82"/>
    <w:rsid w:val="004A23DD"/>
    <w:rsid w:val="004A6711"/>
    <w:rsid w:val="004B0D3D"/>
    <w:rsid w:val="004B3658"/>
    <w:rsid w:val="004B6EA5"/>
    <w:rsid w:val="004B725B"/>
    <w:rsid w:val="004C08B9"/>
    <w:rsid w:val="004C5A89"/>
    <w:rsid w:val="004C6D1E"/>
    <w:rsid w:val="004C78F7"/>
    <w:rsid w:val="004D1419"/>
    <w:rsid w:val="004E1B88"/>
    <w:rsid w:val="004E1D18"/>
    <w:rsid w:val="004E40BD"/>
    <w:rsid w:val="004E492E"/>
    <w:rsid w:val="004E5701"/>
    <w:rsid w:val="004E58DC"/>
    <w:rsid w:val="004F240C"/>
    <w:rsid w:val="004F5B2A"/>
    <w:rsid w:val="004F63B3"/>
    <w:rsid w:val="005001A0"/>
    <w:rsid w:val="005005DA"/>
    <w:rsid w:val="00501176"/>
    <w:rsid w:val="0050319F"/>
    <w:rsid w:val="00505850"/>
    <w:rsid w:val="005063F3"/>
    <w:rsid w:val="005065CC"/>
    <w:rsid w:val="00506CE7"/>
    <w:rsid w:val="00506FA8"/>
    <w:rsid w:val="00512AB5"/>
    <w:rsid w:val="0051342B"/>
    <w:rsid w:val="0051482F"/>
    <w:rsid w:val="00514A90"/>
    <w:rsid w:val="00514ECB"/>
    <w:rsid w:val="005164BF"/>
    <w:rsid w:val="00516F6B"/>
    <w:rsid w:val="005171F3"/>
    <w:rsid w:val="00517627"/>
    <w:rsid w:val="00520155"/>
    <w:rsid w:val="0052704D"/>
    <w:rsid w:val="005311E4"/>
    <w:rsid w:val="00531BA4"/>
    <w:rsid w:val="005330B2"/>
    <w:rsid w:val="005339F2"/>
    <w:rsid w:val="0053494B"/>
    <w:rsid w:val="00534E6E"/>
    <w:rsid w:val="00542915"/>
    <w:rsid w:val="0055150E"/>
    <w:rsid w:val="005537E4"/>
    <w:rsid w:val="00561927"/>
    <w:rsid w:val="00561D5A"/>
    <w:rsid w:val="00562047"/>
    <w:rsid w:val="0056465E"/>
    <w:rsid w:val="005646B4"/>
    <w:rsid w:val="00564860"/>
    <w:rsid w:val="00564ECE"/>
    <w:rsid w:val="00565362"/>
    <w:rsid w:val="00572275"/>
    <w:rsid w:val="00572AD4"/>
    <w:rsid w:val="00573A55"/>
    <w:rsid w:val="005744B5"/>
    <w:rsid w:val="00575078"/>
    <w:rsid w:val="00576D7F"/>
    <w:rsid w:val="005772B9"/>
    <w:rsid w:val="00577C8F"/>
    <w:rsid w:val="0058090A"/>
    <w:rsid w:val="00580ED5"/>
    <w:rsid w:val="005817AF"/>
    <w:rsid w:val="00581F31"/>
    <w:rsid w:val="00583238"/>
    <w:rsid w:val="00583614"/>
    <w:rsid w:val="00584DD3"/>
    <w:rsid w:val="0058594E"/>
    <w:rsid w:val="005859BA"/>
    <w:rsid w:val="00585E84"/>
    <w:rsid w:val="00587080"/>
    <w:rsid w:val="0059055F"/>
    <w:rsid w:val="005915E5"/>
    <w:rsid w:val="005938EA"/>
    <w:rsid w:val="00595644"/>
    <w:rsid w:val="00595990"/>
    <w:rsid w:val="00595C2D"/>
    <w:rsid w:val="00595CEA"/>
    <w:rsid w:val="00596723"/>
    <w:rsid w:val="005A0BBF"/>
    <w:rsid w:val="005A23AD"/>
    <w:rsid w:val="005A3307"/>
    <w:rsid w:val="005A3904"/>
    <w:rsid w:val="005A423D"/>
    <w:rsid w:val="005A43CD"/>
    <w:rsid w:val="005A4EC7"/>
    <w:rsid w:val="005A4ED4"/>
    <w:rsid w:val="005A7AA3"/>
    <w:rsid w:val="005A7FE0"/>
    <w:rsid w:val="005B0816"/>
    <w:rsid w:val="005B2CD9"/>
    <w:rsid w:val="005B38A6"/>
    <w:rsid w:val="005B3BA7"/>
    <w:rsid w:val="005B3CE0"/>
    <w:rsid w:val="005C0731"/>
    <w:rsid w:val="005C388C"/>
    <w:rsid w:val="005C62DC"/>
    <w:rsid w:val="005C6BF8"/>
    <w:rsid w:val="005C708E"/>
    <w:rsid w:val="005C7BCF"/>
    <w:rsid w:val="005D1EB3"/>
    <w:rsid w:val="005D2A54"/>
    <w:rsid w:val="005D34B9"/>
    <w:rsid w:val="005D388E"/>
    <w:rsid w:val="005D442D"/>
    <w:rsid w:val="005D7C58"/>
    <w:rsid w:val="005E0692"/>
    <w:rsid w:val="005E1079"/>
    <w:rsid w:val="005E17D2"/>
    <w:rsid w:val="005E2BC2"/>
    <w:rsid w:val="005E30AF"/>
    <w:rsid w:val="005E479E"/>
    <w:rsid w:val="005E641D"/>
    <w:rsid w:val="005F0BD5"/>
    <w:rsid w:val="005F1DE6"/>
    <w:rsid w:val="005F1EDC"/>
    <w:rsid w:val="005F277E"/>
    <w:rsid w:val="005F3620"/>
    <w:rsid w:val="005F37EC"/>
    <w:rsid w:val="005F5A24"/>
    <w:rsid w:val="005F7B8B"/>
    <w:rsid w:val="00602818"/>
    <w:rsid w:val="0060297E"/>
    <w:rsid w:val="00602B86"/>
    <w:rsid w:val="00603E99"/>
    <w:rsid w:val="006061DF"/>
    <w:rsid w:val="006069C3"/>
    <w:rsid w:val="00607C04"/>
    <w:rsid w:val="00611C2D"/>
    <w:rsid w:val="00612012"/>
    <w:rsid w:val="00613C24"/>
    <w:rsid w:val="00614729"/>
    <w:rsid w:val="00616BCD"/>
    <w:rsid w:val="00617012"/>
    <w:rsid w:val="00617768"/>
    <w:rsid w:val="00622CA7"/>
    <w:rsid w:val="00624BD3"/>
    <w:rsid w:val="006263C4"/>
    <w:rsid w:val="00632AD2"/>
    <w:rsid w:val="00632DED"/>
    <w:rsid w:val="006377A8"/>
    <w:rsid w:val="006400A6"/>
    <w:rsid w:val="00647932"/>
    <w:rsid w:val="00650584"/>
    <w:rsid w:val="00650B0A"/>
    <w:rsid w:val="006511AF"/>
    <w:rsid w:val="00651756"/>
    <w:rsid w:val="00653FD4"/>
    <w:rsid w:val="00654368"/>
    <w:rsid w:val="006558F3"/>
    <w:rsid w:val="00657E8D"/>
    <w:rsid w:val="00665F93"/>
    <w:rsid w:val="00667D62"/>
    <w:rsid w:val="006706E3"/>
    <w:rsid w:val="00671787"/>
    <w:rsid w:val="0067346D"/>
    <w:rsid w:val="006774C3"/>
    <w:rsid w:val="00677661"/>
    <w:rsid w:val="00680072"/>
    <w:rsid w:val="0068113B"/>
    <w:rsid w:val="00682066"/>
    <w:rsid w:val="006835D6"/>
    <w:rsid w:val="00683A7C"/>
    <w:rsid w:val="00684E89"/>
    <w:rsid w:val="00685BC6"/>
    <w:rsid w:val="00685F43"/>
    <w:rsid w:val="006865F3"/>
    <w:rsid w:val="006869D6"/>
    <w:rsid w:val="00686B7E"/>
    <w:rsid w:val="00686B80"/>
    <w:rsid w:val="00686C5A"/>
    <w:rsid w:val="00687299"/>
    <w:rsid w:val="006879C7"/>
    <w:rsid w:val="00687EAD"/>
    <w:rsid w:val="00690EF9"/>
    <w:rsid w:val="00692125"/>
    <w:rsid w:val="00692819"/>
    <w:rsid w:val="006A1189"/>
    <w:rsid w:val="006A234D"/>
    <w:rsid w:val="006A2A37"/>
    <w:rsid w:val="006A43B7"/>
    <w:rsid w:val="006A47C5"/>
    <w:rsid w:val="006A4C55"/>
    <w:rsid w:val="006A6C51"/>
    <w:rsid w:val="006B04CF"/>
    <w:rsid w:val="006B2817"/>
    <w:rsid w:val="006B349E"/>
    <w:rsid w:val="006B376E"/>
    <w:rsid w:val="006B6D04"/>
    <w:rsid w:val="006B72D5"/>
    <w:rsid w:val="006B7D4C"/>
    <w:rsid w:val="006C20B9"/>
    <w:rsid w:val="006C29CB"/>
    <w:rsid w:val="006C3F89"/>
    <w:rsid w:val="006C404C"/>
    <w:rsid w:val="006C48F8"/>
    <w:rsid w:val="006C54A3"/>
    <w:rsid w:val="006D1631"/>
    <w:rsid w:val="006D17E3"/>
    <w:rsid w:val="006D1A89"/>
    <w:rsid w:val="006D2610"/>
    <w:rsid w:val="006D2A0E"/>
    <w:rsid w:val="006D3D0F"/>
    <w:rsid w:val="006D489C"/>
    <w:rsid w:val="006D4FE3"/>
    <w:rsid w:val="006D510B"/>
    <w:rsid w:val="006E43BA"/>
    <w:rsid w:val="006E587F"/>
    <w:rsid w:val="006E5C0C"/>
    <w:rsid w:val="006E5E77"/>
    <w:rsid w:val="006E6997"/>
    <w:rsid w:val="006E7144"/>
    <w:rsid w:val="006E7345"/>
    <w:rsid w:val="006F1083"/>
    <w:rsid w:val="006F14A0"/>
    <w:rsid w:val="006F1BA0"/>
    <w:rsid w:val="006F2693"/>
    <w:rsid w:val="006F606A"/>
    <w:rsid w:val="006F657B"/>
    <w:rsid w:val="006F7314"/>
    <w:rsid w:val="0070381E"/>
    <w:rsid w:val="007058D2"/>
    <w:rsid w:val="00715454"/>
    <w:rsid w:val="00715793"/>
    <w:rsid w:val="00715AAA"/>
    <w:rsid w:val="00715BBB"/>
    <w:rsid w:val="007263A8"/>
    <w:rsid w:val="00730A50"/>
    <w:rsid w:val="00730B43"/>
    <w:rsid w:val="007314F2"/>
    <w:rsid w:val="00732E51"/>
    <w:rsid w:val="007347C6"/>
    <w:rsid w:val="00734BCD"/>
    <w:rsid w:val="00734FB6"/>
    <w:rsid w:val="00735A5C"/>
    <w:rsid w:val="00736654"/>
    <w:rsid w:val="007367EE"/>
    <w:rsid w:val="00737481"/>
    <w:rsid w:val="00740CAD"/>
    <w:rsid w:val="00741828"/>
    <w:rsid w:val="00741B45"/>
    <w:rsid w:val="007428F2"/>
    <w:rsid w:val="00743A62"/>
    <w:rsid w:val="00743B56"/>
    <w:rsid w:val="00750107"/>
    <w:rsid w:val="00757C41"/>
    <w:rsid w:val="00761520"/>
    <w:rsid w:val="0076191B"/>
    <w:rsid w:val="0076631D"/>
    <w:rsid w:val="0076699E"/>
    <w:rsid w:val="00772822"/>
    <w:rsid w:val="00772C6F"/>
    <w:rsid w:val="00775F78"/>
    <w:rsid w:val="00776527"/>
    <w:rsid w:val="00776DF7"/>
    <w:rsid w:val="00777756"/>
    <w:rsid w:val="00777E53"/>
    <w:rsid w:val="007818C4"/>
    <w:rsid w:val="0078363C"/>
    <w:rsid w:val="00783B9D"/>
    <w:rsid w:val="0078508C"/>
    <w:rsid w:val="00786E3F"/>
    <w:rsid w:val="00790D54"/>
    <w:rsid w:val="00792061"/>
    <w:rsid w:val="00792D5E"/>
    <w:rsid w:val="00792DC4"/>
    <w:rsid w:val="007A1D51"/>
    <w:rsid w:val="007A1E0E"/>
    <w:rsid w:val="007A34AA"/>
    <w:rsid w:val="007A4191"/>
    <w:rsid w:val="007A4929"/>
    <w:rsid w:val="007A6493"/>
    <w:rsid w:val="007A65F9"/>
    <w:rsid w:val="007A6741"/>
    <w:rsid w:val="007A6DB8"/>
    <w:rsid w:val="007B48CD"/>
    <w:rsid w:val="007B4C02"/>
    <w:rsid w:val="007B7C79"/>
    <w:rsid w:val="007C3720"/>
    <w:rsid w:val="007C4194"/>
    <w:rsid w:val="007C58D7"/>
    <w:rsid w:val="007C5FFD"/>
    <w:rsid w:val="007C6CF5"/>
    <w:rsid w:val="007C7B60"/>
    <w:rsid w:val="007D1F59"/>
    <w:rsid w:val="007D3952"/>
    <w:rsid w:val="007D5788"/>
    <w:rsid w:val="007E0108"/>
    <w:rsid w:val="007E5821"/>
    <w:rsid w:val="007E756F"/>
    <w:rsid w:val="007F0E9C"/>
    <w:rsid w:val="007F0FAF"/>
    <w:rsid w:val="007F0FE6"/>
    <w:rsid w:val="007F220E"/>
    <w:rsid w:val="007F28CC"/>
    <w:rsid w:val="0080198E"/>
    <w:rsid w:val="00801CDC"/>
    <w:rsid w:val="008034F0"/>
    <w:rsid w:val="00805201"/>
    <w:rsid w:val="00805419"/>
    <w:rsid w:val="008068D0"/>
    <w:rsid w:val="008072BC"/>
    <w:rsid w:val="0081113E"/>
    <w:rsid w:val="00815432"/>
    <w:rsid w:val="008162F5"/>
    <w:rsid w:val="008168DB"/>
    <w:rsid w:val="008169D9"/>
    <w:rsid w:val="00817B10"/>
    <w:rsid w:val="00820473"/>
    <w:rsid w:val="00820AF1"/>
    <w:rsid w:val="00821A64"/>
    <w:rsid w:val="00824B35"/>
    <w:rsid w:val="00824B65"/>
    <w:rsid w:val="008251B0"/>
    <w:rsid w:val="0082635E"/>
    <w:rsid w:val="00827886"/>
    <w:rsid w:val="00830CDA"/>
    <w:rsid w:val="008339C3"/>
    <w:rsid w:val="008347A1"/>
    <w:rsid w:val="00834F3D"/>
    <w:rsid w:val="00835429"/>
    <w:rsid w:val="0083746B"/>
    <w:rsid w:val="0084128A"/>
    <w:rsid w:val="008430BA"/>
    <w:rsid w:val="00844FA8"/>
    <w:rsid w:val="00845E5B"/>
    <w:rsid w:val="0085423C"/>
    <w:rsid w:val="00854914"/>
    <w:rsid w:val="008606C3"/>
    <w:rsid w:val="0086127C"/>
    <w:rsid w:val="008615B5"/>
    <w:rsid w:val="008639D3"/>
    <w:rsid w:val="008657E1"/>
    <w:rsid w:val="00866610"/>
    <w:rsid w:val="0087034D"/>
    <w:rsid w:val="00870351"/>
    <w:rsid w:val="00870A67"/>
    <w:rsid w:val="00873C9D"/>
    <w:rsid w:val="0087740B"/>
    <w:rsid w:val="00877894"/>
    <w:rsid w:val="00877E86"/>
    <w:rsid w:val="00881015"/>
    <w:rsid w:val="008815FE"/>
    <w:rsid w:val="00882063"/>
    <w:rsid w:val="0088434D"/>
    <w:rsid w:val="008854EA"/>
    <w:rsid w:val="008873BF"/>
    <w:rsid w:val="0088768B"/>
    <w:rsid w:val="00890B80"/>
    <w:rsid w:val="00891198"/>
    <w:rsid w:val="008916A8"/>
    <w:rsid w:val="0089234D"/>
    <w:rsid w:val="00893B31"/>
    <w:rsid w:val="00894F9B"/>
    <w:rsid w:val="00895258"/>
    <w:rsid w:val="0089650E"/>
    <w:rsid w:val="008971B2"/>
    <w:rsid w:val="008A15D5"/>
    <w:rsid w:val="008A30E7"/>
    <w:rsid w:val="008A34BD"/>
    <w:rsid w:val="008A3E5F"/>
    <w:rsid w:val="008A484F"/>
    <w:rsid w:val="008B0583"/>
    <w:rsid w:val="008B308D"/>
    <w:rsid w:val="008B42D3"/>
    <w:rsid w:val="008B4B36"/>
    <w:rsid w:val="008C11D4"/>
    <w:rsid w:val="008C5AA7"/>
    <w:rsid w:val="008C5EBE"/>
    <w:rsid w:val="008C6117"/>
    <w:rsid w:val="008C66F7"/>
    <w:rsid w:val="008D34EF"/>
    <w:rsid w:val="008D35CB"/>
    <w:rsid w:val="008D6EF4"/>
    <w:rsid w:val="008E1560"/>
    <w:rsid w:val="008E19A9"/>
    <w:rsid w:val="008E1ED6"/>
    <w:rsid w:val="008E1EE8"/>
    <w:rsid w:val="008E5C48"/>
    <w:rsid w:val="008E676F"/>
    <w:rsid w:val="008E7ED8"/>
    <w:rsid w:val="008F0DFF"/>
    <w:rsid w:val="008F110B"/>
    <w:rsid w:val="008F1B6C"/>
    <w:rsid w:val="008F6BC1"/>
    <w:rsid w:val="008F7CF8"/>
    <w:rsid w:val="0090092A"/>
    <w:rsid w:val="00900C0E"/>
    <w:rsid w:val="00900C24"/>
    <w:rsid w:val="009014BA"/>
    <w:rsid w:val="009018C4"/>
    <w:rsid w:val="00902AF4"/>
    <w:rsid w:val="00903CD5"/>
    <w:rsid w:val="00904FF8"/>
    <w:rsid w:val="00910238"/>
    <w:rsid w:val="00910551"/>
    <w:rsid w:val="0091097A"/>
    <w:rsid w:val="0091276A"/>
    <w:rsid w:val="009161A3"/>
    <w:rsid w:val="00916FC1"/>
    <w:rsid w:val="00920A09"/>
    <w:rsid w:val="00920DF1"/>
    <w:rsid w:val="00922A45"/>
    <w:rsid w:val="00922E7F"/>
    <w:rsid w:val="00923658"/>
    <w:rsid w:val="00924320"/>
    <w:rsid w:val="0092778D"/>
    <w:rsid w:val="009309AF"/>
    <w:rsid w:val="00931086"/>
    <w:rsid w:val="00931109"/>
    <w:rsid w:val="009318C6"/>
    <w:rsid w:val="00933B37"/>
    <w:rsid w:val="00935E7B"/>
    <w:rsid w:val="00936A94"/>
    <w:rsid w:val="00937CC7"/>
    <w:rsid w:val="00940CA4"/>
    <w:rsid w:val="00942F3D"/>
    <w:rsid w:val="00943333"/>
    <w:rsid w:val="009463C7"/>
    <w:rsid w:val="00947226"/>
    <w:rsid w:val="00947584"/>
    <w:rsid w:val="00951775"/>
    <w:rsid w:val="00952863"/>
    <w:rsid w:val="00954261"/>
    <w:rsid w:val="00954BDA"/>
    <w:rsid w:val="00954F6A"/>
    <w:rsid w:val="00956124"/>
    <w:rsid w:val="00960999"/>
    <w:rsid w:val="009618C9"/>
    <w:rsid w:val="009621FA"/>
    <w:rsid w:val="00962DDB"/>
    <w:rsid w:val="00964CA5"/>
    <w:rsid w:val="00970645"/>
    <w:rsid w:val="00970795"/>
    <w:rsid w:val="00972D1A"/>
    <w:rsid w:val="009737FF"/>
    <w:rsid w:val="009820BD"/>
    <w:rsid w:val="009853F4"/>
    <w:rsid w:val="00985BD8"/>
    <w:rsid w:val="009860F6"/>
    <w:rsid w:val="00986625"/>
    <w:rsid w:val="00987163"/>
    <w:rsid w:val="00987F20"/>
    <w:rsid w:val="00991573"/>
    <w:rsid w:val="00991AD1"/>
    <w:rsid w:val="00991B2A"/>
    <w:rsid w:val="00992858"/>
    <w:rsid w:val="00993ED3"/>
    <w:rsid w:val="00994C6A"/>
    <w:rsid w:val="00997675"/>
    <w:rsid w:val="009A2EE3"/>
    <w:rsid w:val="009A32D6"/>
    <w:rsid w:val="009A6B95"/>
    <w:rsid w:val="009A7A4F"/>
    <w:rsid w:val="009A7B74"/>
    <w:rsid w:val="009B3884"/>
    <w:rsid w:val="009B46AF"/>
    <w:rsid w:val="009B54ED"/>
    <w:rsid w:val="009B6733"/>
    <w:rsid w:val="009B7065"/>
    <w:rsid w:val="009C00A9"/>
    <w:rsid w:val="009C02A3"/>
    <w:rsid w:val="009C146E"/>
    <w:rsid w:val="009C45A0"/>
    <w:rsid w:val="009C517B"/>
    <w:rsid w:val="009C597F"/>
    <w:rsid w:val="009D0B09"/>
    <w:rsid w:val="009D18A5"/>
    <w:rsid w:val="009D1B49"/>
    <w:rsid w:val="009E1329"/>
    <w:rsid w:val="009E2EFD"/>
    <w:rsid w:val="009E5621"/>
    <w:rsid w:val="009E7849"/>
    <w:rsid w:val="009F0211"/>
    <w:rsid w:val="009F08A2"/>
    <w:rsid w:val="009F1F5B"/>
    <w:rsid w:val="009F395D"/>
    <w:rsid w:val="009F3CF7"/>
    <w:rsid w:val="009F4381"/>
    <w:rsid w:val="00A00C1B"/>
    <w:rsid w:val="00A036D1"/>
    <w:rsid w:val="00A037F7"/>
    <w:rsid w:val="00A03DBE"/>
    <w:rsid w:val="00A04945"/>
    <w:rsid w:val="00A1087C"/>
    <w:rsid w:val="00A11064"/>
    <w:rsid w:val="00A12F61"/>
    <w:rsid w:val="00A141E0"/>
    <w:rsid w:val="00A15DD0"/>
    <w:rsid w:val="00A1784B"/>
    <w:rsid w:val="00A179F0"/>
    <w:rsid w:val="00A20E0C"/>
    <w:rsid w:val="00A23279"/>
    <w:rsid w:val="00A23F13"/>
    <w:rsid w:val="00A25996"/>
    <w:rsid w:val="00A279E1"/>
    <w:rsid w:val="00A31019"/>
    <w:rsid w:val="00A327E0"/>
    <w:rsid w:val="00A351B1"/>
    <w:rsid w:val="00A43BF8"/>
    <w:rsid w:val="00A461DA"/>
    <w:rsid w:val="00A466F6"/>
    <w:rsid w:val="00A533A1"/>
    <w:rsid w:val="00A5419A"/>
    <w:rsid w:val="00A56C31"/>
    <w:rsid w:val="00A570C6"/>
    <w:rsid w:val="00A57640"/>
    <w:rsid w:val="00A60B11"/>
    <w:rsid w:val="00A62B61"/>
    <w:rsid w:val="00A6335A"/>
    <w:rsid w:val="00A6529A"/>
    <w:rsid w:val="00A65674"/>
    <w:rsid w:val="00A65F1B"/>
    <w:rsid w:val="00A67A1B"/>
    <w:rsid w:val="00A71F49"/>
    <w:rsid w:val="00A7328E"/>
    <w:rsid w:val="00A75CE2"/>
    <w:rsid w:val="00A76055"/>
    <w:rsid w:val="00A83BE6"/>
    <w:rsid w:val="00A87117"/>
    <w:rsid w:val="00A874C8"/>
    <w:rsid w:val="00A879FC"/>
    <w:rsid w:val="00A940A7"/>
    <w:rsid w:val="00A946AC"/>
    <w:rsid w:val="00A94C53"/>
    <w:rsid w:val="00A95BE3"/>
    <w:rsid w:val="00A96133"/>
    <w:rsid w:val="00A96512"/>
    <w:rsid w:val="00A96940"/>
    <w:rsid w:val="00A96A82"/>
    <w:rsid w:val="00A9722A"/>
    <w:rsid w:val="00A9784A"/>
    <w:rsid w:val="00AA0135"/>
    <w:rsid w:val="00AA229D"/>
    <w:rsid w:val="00AA2956"/>
    <w:rsid w:val="00AA2B9F"/>
    <w:rsid w:val="00AA2CED"/>
    <w:rsid w:val="00AA45AE"/>
    <w:rsid w:val="00AA7A48"/>
    <w:rsid w:val="00AA7C1B"/>
    <w:rsid w:val="00AB0741"/>
    <w:rsid w:val="00AB2A0C"/>
    <w:rsid w:val="00AB52AE"/>
    <w:rsid w:val="00AB604A"/>
    <w:rsid w:val="00AB6A88"/>
    <w:rsid w:val="00AC0AF8"/>
    <w:rsid w:val="00AC2469"/>
    <w:rsid w:val="00AC7A11"/>
    <w:rsid w:val="00AD048D"/>
    <w:rsid w:val="00AD3023"/>
    <w:rsid w:val="00AD38A7"/>
    <w:rsid w:val="00AD4C95"/>
    <w:rsid w:val="00AD4C9C"/>
    <w:rsid w:val="00AE223B"/>
    <w:rsid w:val="00AE2857"/>
    <w:rsid w:val="00AE2B8A"/>
    <w:rsid w:val="00AE635E"/>
    <w:rsid w:val="00AF10A5"/>
    <w:rsid w:val="00AF17A6"/>
    <w:rsid w:val="00AF181D"/>
    <w:rsid w:val="00AF5FD3"/>
    <w:rsid w:val="00AF6D72"/>
    <w:rsid w:val="00AF791C"/>
    <w:rsid w:val="00B0145F"/>
    <w:rsid w:val="00B01AB4"/>
    <w:rsid w:val="00B03D44"/>
    <w:rsid w:val="00B12348"/>
    <w:rsid w:val="00B124F2"/>
    <w:rsid w:val="00B130CB"/>
    <w:rsid w:val="00B14B2A"/>
    <w:rsid w:val="00B1584C"/>
    <w:rsid w:val="00B15A3E"/>
    <w:rsid w:val="00B16A5D"/>
    <w:rsid w:val="00B216F7"/>
    <w:rsid w:val="00B241CF"/>
    <w:rsid w:val="00B2466A"/>
    <w:rsid w:val="00B25C5E"/>
    <w:rsid w:val="00B25E3A"/>
    <w:rsid w:val="00B2717E"/>
    <w:rsid w:val="00B27FE8"/>
    <w:rsid w:val="00B3037C"/>
    <w:rsid w:val="00B3061F"/>
    <w:rsid w:val="00B314DD"/>
    <w:rsid w:val="00B32CCF"/>
    <w:rsid w:val="00B33145"/>
    <w:rsid w:val="00B34220"/>
    <w:rsid w:val="00B34A04"/>
    <w:rsid w:val="00B35BC6"/>
    <w:rsid w:val="00B35CB0"/>
    <w:rsid w:val="00B36B86"/>
    <w:rsid w:val="00B374F6"/>
    <w:rsid w:val="00B378AD"/>
    <w:rsid w:val="00B37AD2"/>
    <w:rsid w:val="00B37DD8"/>
    <w:rsid w:val="00B41D64"/>
    <w:rsid w:val="00B4589B"/>
    <w:rsid w:val="00B461DC"/>
    <w:rsid w:val="00B4781C"/>
    <w:rsid w:val="00B500A0"/>
    <w:rsid w:val="00B51A6A"/>
    <w:rsid w:val="00B51C3D"/>
    <w:rsid w:val="00B54E33"/>
    <w:rsid w:val="00B54E7E"/>
    <w:rsid w:val="00B55003"/>
    <w:rsid w:val="00B5636B"/>
    <w:rsid w:val="00B56540"/>
    <w:rsid w:val="00B5682D"/>
    <w:rsid w:val="00B61B50"/>
    <w:rsid w:val="00B62E2C"/>
    <w:rsid w:val="00B645DD"/>
    <w:rsid w:val="00B66E80"/>
    <w:rsid w:val="00B70218"/>
    <w:rsid w:val="00B70C25"/>
    <w:rsid w:val="00B712A8"/>
    <w:rsid w:val="00B714A7"/>
    <w:rsid w:val="00B72880"/>
    <w:rsid w:val="00B730B7"/>
    <w:rsid w:val="00B75B06"/>
    <w:rsid w:val="00B8035E"/>
    <w:rsid w:val="00B80E15"/>
    <w:rsid w:val="00B81238"/>
    <w:rsid w:val="00B829F9"/>
    <w:rsid w:val="00B82EF6"/>
    <w:rsid w:val="00B84E58"/>
    <w:rsid w:val="00B87E85"/>
    <w:rsid w:val="00B90A5A"/>
    <w:rsid w:val="00B91722"/>
    <w:rsid w:val="00B946CE"/>
    <w:rsid w:val="00B952DA"/>
    <w:rsid w:val="00B95491"/>
    <w:rsid w:val="00B9691B"/>
    <w:rsid w:val="00B9704A"/>
    <w:rsid w:val="00B975D2"/>
    <w:rsid w:val="00BA06A7"/>
    <w:rsid w:val="00BA2C8F"/>
    <w:rsid w:val="00BA3DB7"/>
    <w:rsid w:val="00BA4495"/>
    <w:rsid w:val="00BA56C0"/>
    <w:rsid w:val="00BA71FA"/>
    <w:rsid w:val="00BA7A72"/>
    <w:rsid w:val="00BB2133"/>
    <w:rsid w:val="00BB411D"/>
    <w:rsid w:val="00BB79A0"/>
    <w:rsid w:val="00BB7DEF"/>
    <w:rsid w:val="00BC0882"/>
    <w:rsid w:val="00BC2CBB"/>
    <w:rsid w:val="00BC4BE5"/>
    <w:rsid w:val="00BC67CC"/>
    <w:rsid w:val="00BD0517"/>
    <w:rsid w:val="00BD0F8E"/>
    <w:rsid w:val="00BD1A99"/>
    <w:rsid w:val="00BD1B92"/>
    <w:rsid w:val="00BD24BA"/>
    <w:rsid w:val="00BD324C"/>
    <w:rsid w:val="00BD3C5C"/>
    <w:rsid w:val="00BD5680"/>
    <w:rsid w:val="00BD57D8"/>
    <w:rsid w:val="00BD5A56"/>
    <w:rsid w:val="00BD5F7B"/>
    <w:rsid w:val="00BD73B0"/>
    <w:rsid w:val="00BE1723"/>
    <w:rsid w:val="00BE5CB7"/>
    <w:rsid w:val="00BE7C9D"/>
    <w:rsid w:val="00BF05EE"/>
    <w:rsid w:val="00BF5141"/>
    <w:rsid w:val="00BF5329"/>
    <w:rsid w:val="00BF685A"/>
    <w:rsid w:val="00C01A91"/>
    <w:rsid w:val="00C02C6A"/>
    <w:rsid w:val="00C04BA9"/>
    <w:rsid w:val="00C06C82"/>
    <w:rsid w:val="00C07281"/>
    <w:rsid w:val="00C07997"/>
    <w:rsid w:val="00C104DA"/>
    <w:rsid w:val="00C10966"/>
    <w:rsid w:val="00C10B33"/>
    <w:rsid w:val="00C11C92"/>
    <w:rsid w:val="00C13500"/>
    <w:rsid w:val="00C151D1"/>
    <w:rsid w:val="00C1573A"/>
    <w:rsid w:val="00C17EA0"/>
    <w:rsid w:val="00C20650"/>
    <w:rsid w:val="00C209F0"/>
    <w:rsid w:val="00C2331E"/>
    <w:rsid w:val="00C24A79"/>
    <w:rsid w:val="00C26C4E"/>
    <w:rsid w:val="00C27444"/>
    <w:rsid w:val="00C3348B"/>
    <w:rsid w:val="00C34A42"/>
    <w:rsid w:val="00C36D71"/>
    <w:rsid w:val="00C42226"/>
    <w:rsid w:val="00C457D9"/>
    <w:rsid w:val="00C462CD"/>
    <w:rsid w:val="00C469BA"/>
    <w:rsid w:val="00C50886"/>
    <w:rsid w:val="00C52950"/>
    <w:rsid w:val="00C544F1"/>
    <w:rsid w:val="00C573BB"/>
    <w:rsid w:val="00C6034A"/>
    <w:rsid w:val="00C6159D"/>
    <w:rsid w:val="00C62F61"/>
    <w:rsid w:val="00C631D3"/>
    <w:rsid w:val="00C63B49"/>
    <w:rsid w:val="00C649FF"/>
    <w:rsid w:val="00C64C83"/>
    <w:rsid w:val="00C67042"/>
    <w:rsid w:val="00C719C0"/>
    <w:rsid w:val="00C75DE6"/>
    <w:rsid w:val="00C77C10"/>
    <w:rsid w:val="00C83E51"/>
    <w:rsid w:val="00C84DF9"/>
    <w:rsid w:val="00C866FE"/>
    <w:rsid w:val="00C87F5D"/>
    <w:rsid w:val="00C90174"/>
    <w:rsid w:val="00C910C4"/>
    <w:rsid w:val="00C9421E"/>
    <w:rsid w:val="00C94729"/>
    <w:rsid w:val="00C95C31"/>
    <w:rsid w:val="00C97564"/>
    <w:rsid w:val="00CA25BB"/>
    <w:rsid w:val="00CA2762"/>
    <w:rsid w:val="00CA2AC7"/>
    <w:rsid w:val="00CA3DB3"/>
    <w:rsid w:val="00CA3E98"/>
    <w:rsid w:val="00CA5C61"/>
    <w:rsid w:val="00CA7766"/>
    <w:rsid w:val="00CA7CEE"/>
    <w:rsid w:val="00CB0218"/>
    <w:rsid w:val="00CB0483"/>
    <w:rsid w:val="00CB30FD"/>
    <w:rsid w:val="00CB6CA6"/>
    <w:rsid w:val="00CC394B"/>
    <w:rsid w:val="00CC4E11"/>
    <w:rsid w:val="00CC5FEB"/>
    <w:rsid w:val="00CD11FB"/>
    <w:rsid w:val="00CD2960"/>
    <w:rsid w:val="00CD2B16"/>
    <w:rsid w:val="00CD4607"/>
    <w:rsid w:val="00CD4E4B"/>
    <w:rsid w:val="00CD6C6C"/>
    <w:rsid w:val="00CD75D4"/>
    <w:rsid w:val="00CE034E"/>
    <w:rsid w:val="00CE0796"/>
    <w:rsid w:val="00CE219C"/>
    <w:rsid w:val="00CE401C"/>
    <w:rsid w:val="00CE6965"/>
    <w:rsid w:val="00CE79CD"/>
    <w:rsid w:val="00CE7D8A"/>
    <w:rsid w:val="00CF0006"/>
    <w:rsid w:val="00CF0CE5"/>
    <w:rsid w:val="00CF1C61"/>
    <w:rsid w:val="00CF4E99"/>
    <w:rsid w:val="00CF5309"/>
    <w:rsid w:val="00CF6899"/>
    <w:rsid w:val="00D06141"/>
    <w:rsid w:val="00D069CD"/>
    <w:rsid w:val="00D07117"/>
    <w:rsid w:val="00D142EF"/>
    <w:rsid w:val="00D15940"/>
    <w:rsid w:val="00D15F64"/>
    <w:rsid w:val="00D1603A"/>
    <w:rsid w:val="00D21064"/>
    <w:rsid w:val="00D24C0D"/>
    <w:rsid w:val="00D259AF"/>
    <w:rsid w:val="00D26EC3"/>
    <w:rsid w:val="00D27AC3"/>
    <w:rsid w:val="00D30201"/>
    <w:rsid w:val="00D35B7E"/>
    <w:rsid w:val="00D36B6F"/>
    <w:rsid w:val="00D36C4E"/>
    <w:rsid w:val="00D36E56"/>
    <w:rsid w:val="00D41026"/>
    <w:rsid w:val="00D4158A"/>
    <w:rsid w:val="00D41752"/>
    <w:rsid w:val="00D42D1D"/>
    <w:rsid w:val="00D44BCE"/>
    <w:rsid w:val="00D44E27"/>
    <w:rsid w:val="00D4553C"/>
    <w:rsid w:val="00D5117C"/>
    <w:rsid w:val="00D5140E"/>
    <w:rsid w:val="00D52C5C"/>
    <w:rsid w:val="00D57264"/>
    <w:rsid w:val="00D60FA6"/>
    <w:rsid w:val="00D61F32"/>
    <w:rsid w:val="00D62043"/>
    <w:rsid w:val="00D63418"/>
    <w:rsid w:val="00D65B77"/>
    <w:rsid w:val="00D6681C"/>
    <w:rsid w:val="00D66908"/>
    <w:rsid w:val="00D67BBF"/>
    <w:rsid w:val="00D70A0E"/>
    <w:rsid w:val="00D713B5"/>
    <w:rsid w:val="00D715E4"/>
    <w:rsid w:val="00D74098"/>
    <w:rsid w:val="00D752F9"/>
    <w:rsid w:val="00D80D7D"/>
    <w:rsid w:val="00D80ED7"/>
    <w:rsid w:val="00D8229B"/>
    <w:rsid w:val="00D827F6"/>
    <w:rsid w:val="00D83DFE"/>
    <w:rsid w:val="00D85D61"/>
    <w:rsid w:val="00D9335D"/>
    <w:rsid w:val="00D9473B"/>
    <w:rsid w:val="00D95ABD"/>
    <w:rsid w:val="00D95B6D"/>
    <w:rsid w:val="00DA17DF"/>
    <w:rsid w:val="00DA1A8C"/>
    <w:rsid w:val="00DA2F28"/>
    <w:rsid w:val="00DA37DF"/>
    <w:rsid w:val="00DA4328"/>
    <w:rsid w:val="00DA4ADA"/>
    <w:rsid w:val="00DA62BC"/>
    <w:rsid w:val="00DA697B"/>
    <w:rsid w:val="00DB1C52"/>
    <w:rsid w:val="00DB2D23"/>
    <w:rsid w:val="00DB3EE2"/>
    <w:rsid w:val="00DB5B81"/>
    <w:rsid w:val="00DC01C5"/>
    <w:rsid w:val="00DC027C"/>
    <w:rsid w:val="00DC1648"/>
    <w:rsid w:val="00DC27AD"/>
    <w:rsid w:val="00DC321D"/>
    <w:rsid w:val="00DC456D"/>
    <w:rsid w:val="00DD596A"/>
    <w:rsid w:val="00DE10C6"/>
    <w:rsid w:val="00DE1829"/>
    <w:rsid w:val="00DE2109"/>
    <w:rsid w:val="00DE27BC"/>
    <w:rsid w:val="00DE302C"/>
    <w:rsid w:val="00DE5946"/>
    <w:rsid w:val="00DE5FE1"/>
    <w:rsid w:val="00DE7D75"/>
    <w:rsid w:val="00DF0F71"/>
    <w:rsid w:val="00DF2292"/>
    <w:rsid w:val="00DF2AA9"/>
    <w:rsid w:val="00DF4FA9"/>
    <w:rsid w:val="00DF666B"/>
    <w:rsid w:val="00DF7171"/>
    <w:rsid w:val="00E00171"/>
    <w:rsid w:val="00E002A8"/>
    <w:rsid w:val="00E0221A"/>
    <w:rsid w:val="00E03B49"/>
    <w:rsid w:val="00E04F37"/>
    <w:rsid w:val="00E05795"/>
    <w:rsid w:val="00E05EF0"/>
    <w:rsid w:val="00E06685"/>
    <w:rsid w:val="00E12077"/>
    <w:rsid w:val="00E128EF"/>
    <w:rsid w:val="00E1526C"/>
    <w:rsid w:val="00E16925"/>
    <w:rsid w:val="00E17198"/>
    <w:rsid w:val="00E17A2F"/>
    <w:rsid w:val="00E2001D"/>
    <w:rsid w:val="00E215BD"/>
    <w:rsid w:val="00E21935"/>
    <w:rsid w:val="00E21FF9"/>
    <w:rsid w:val="00E27083"/>
    <w:rsid w:val="00E278F1"/>
    <w:rsid w:val="00E3047D"/>
    <w:rsid w:val="00E30FC6"/>
    <w:rsid w:val="00E3294E"/>
    <w:rsid w:val="00E32CD4"/>
    <w:rsid w:val="00E34119"/>
    <w:rsid w:val="00E350A8"/>
    <w:rsid w:val="00E36B69"/>
    <w:rsid w:val="00E37830"/>
    <w:rsid w:val="00E41CCA"/>
    <w:rsid w:val="00E4265A"/>
    <w:rsid w:val="00E4395A"/>
    <w:rsid w:val="00E45960"/>
    <w:rsid w:val="00E46014"/>
    <w:rsid w:val="00E47248"/>
    <w:rsid w:val="00E52010"/>
    <w:rsid w:val="00E525AD"/>
    <w:rsid w:val="00E53A15"/>
    <w:rsid w:val="00E54054"/>
    <w:rsid w:val="00E54127"/>
    <w:rsid w:val="00E57A18"/>
    <w:rsid w:val="00E57DDE"/>
    <w:rsid w:val="00E62F80"/>
    <w:rsid w:val="00E6350D"/>
    <w:rsid w:val="00E6504A"/>
    <w:rsid w:val="00E677E5"/>
    <w:rsid w:val="00E707A9"/>
    <w:rsid w:val="00E70B67"/>
    <w:rsid w:val="00E71856"/>
    <w:rsid w:val="00E71BAA"/>
    <w:rsid w:val="00E726C9"/>
    <w:rsid w:val="00E72C00"/>
    <w:rsid w:val="00E72F90"/>
    <w:rsid w:val="00E733DB"/>
    <w:rsid w:val="00E73A38"/>
    <w:rsid w:val="00E741EB"/>
    <w:rsid w:val="00E74469"/>
    <w:rsid w:val="00E7641A"/>
    <w:rsid w:val="00E8148E"/>
    <w:rsid w:val="00E83F01"/>
    <w:rsid w:val="00E856D4"/>
    <w:rsid w:val="00E859FE"/>
    <w:rsid w:val="00E86594"/>
    <w:rsid w:val="00E9157A"/>
    <w:rsid w:val="00E920E6"/>
    <w:rsid w:val="00E933D5"/>
    <w:rsid w:val="00E94059"/>
    <w:rsid w:val="00E94249"/>
    <w:rsid w:val="00E96572"/>
    <w:rsid w:val="00E97582"/>
    <w:rsid w:val="00EA196C"/>
    <w:rsid w:val="00EA28FB"/>
    <w:rsid w:val="00EA2BC4"/>
    <w:rsid w:val="00EA315A"/>
    <w:rsid w:val="00EA3422"/>
    <w:rsid w:val="00EA3AC9"/>
    <w:rsid w:val="00EA411D"/>
    <w:rsid w:val="00EA4C1D"/>
    <w:rsid w:val="00EA5B86"/>
    <w:rsid w:val="00EA69AA"/>
    <w:rsid w:val="00EB3240"/>
    <w:rsid w:val="00EB4DA8"/>
    <w:rsid w:val="00EB69DF"/>
    <w:rsid w:val="00EB7291"/>
    <w:rsid w:val="00EC08A7"/>
    <w:rsid w:val="00EC184D"/>
    <w:rsid w:val="00EC28A9"/>
    <w:rsid w:val="00EC40A0"/>
    <w:rsid w:val="00EC50EC"/>
    <w:rsid w:val="00EC58D4"/>
    <w:rsid w:val="00EC5ABC"/>
    <w:rsid w:val="00EC5B7E"/>
    <w:rsid w:val="00EC6FAA"/>
    <w:rsid w:val="00EC7516"/>
    <w:rsid w:val="00ED14D2"/>
    <w:rsid w:val="00ED248F"/>
    <w:rsid w:val="00ED3996"/>
    <w:rsid w:val="00EE1E9F"/>
    <w:rsid w:val="00EE6B07"/>
    <w:rsid w:val="00EE6B11"/>
    <w:rsid w:val="00EF101B"/>
    <w:rsid w:val="00EF3FE3"/>
    <w:rsid w:val="00EF4D83"/>
    <w:rsid w:val="00EF4DE9"/>
    <w:rsid w:val="00EF6948"/>
    <w:rsid w:val="00EF6F3C"/>
    <w:rsid w:val="00EF7CAE"/>
    <w:rsid w:val="00EF7FC4"/>
    <w:rsid w:val="00F02C66"/>
    <w:rsid w:val="00F05320"/>
    <w:rsid w:val="00F05704"/>
    <w:rsid w:val="00F10DE1"/>
    <w:rsid w:val="00F13107"/>
    <w:rsid w:val="00F1336B"/>
    <w:rsid w:val="00F13F5A"/>
    <w:rsid w:val="00F14CE3"/>
    <w:rsid w:val="00F21CCE"/>
    <w:rsid w:val="00F23A1A"/>
    <w:rsid w:val="00F23E46"/>
    <w:rsid w:val="00F2625C"/>
    <w:rsid w:val="00F26F62"/>
    <w:rsid w:val="00F27F05"/>
    <w:rsid w:val="00F310A2"/>
    <w:rsid w:val="00F31694"/>
    <w:rsid w:val="00F374C9"/>
    <w:rsid w:val="00F37F89"/>
    <w:rsid w:val="00F40101"/>
    <w:rsid w:val="00F43CAE"/>
    <w:rsid w:val="00F45051"/>
    <w:rsid w:val="00F461A9"/>
    <w:rsid w:val="00F50AED"/>
    <w:rsid w:val="00F50C61"/>
    <w:rsid w:val="00F511A2"/>
    <w:rsid w:val="00F53486"/>
    <w:rsid w:val="00F55083"/>
    <w:rsid w:val="00F55204"/>
    <w:rsid w:val="00F60D30"/>
    <w:rsid w:val="00F62DA4"/>
    <w:rsid w:val="00F64D10"/>
    <w:rsid w:val="00F66A94"/>
    <w:rsid w:val="00F67EDF"/>
    <w:rsid w:val="00F70164"/>
    <w:rsid w:val="00F706DE"/>
    <w:rsid w:val="00F71797"/>
    <w:rsid w:val="00F73950"/>
    <w:rsid w:val="00F749D3"/>
    <w:rsid w:val="00F75001"/>
    <w:rsid w:val="00F76E43"/>
    <w:rsid w:val="00F77B4F"/>
    <w:rsid w:val="00F8255E"/>
    <w:rsid w:val="00F82EE6"/>
    <w:rsid w:val="00F83157"/>
    <w:rsid w:val="00F8366A"/>
    <w:rsid w:val="00F851F7"/>
    <w:rsid w:val="00F85CD1"/>
    <w:rsid w:val="00F86FC2"/>
    <w:rsid w:val="00F91755"/>
    <w:rsid w:val="00F9477A"/>
    <w:rsid w:val="00F956D1"/>
    <w:rsid w:val="00F9749B"/>
    <w:rsid w:val="00F976D8"/>
    <w:rsid w:val="00FA2509"/>
    <w:rsid w:val="00FA4480"/>
    <w:rsid w:val="00FA6781"/>
    <w:rsid w:val="00FA685E"/>
    <w:rsid w:val="00FB3013"/>
    <w:rsid w:val="00FB3D6F"/>
    <w:rsid w:val="00FC020E"/>
    <w:rsid w:val="00FC110F"/>
    <w:rsid w:val="00FC2816"/>
    <w:rsid w:val="00FC3C56"/>
    <w:rsid w:val="00FC4663"/>
    <w:rsid w:val="00FC591D"/>
    <w:rsid w:val="00FC670D"/>
    <w:rsid w:val="00FC7F70"/>
    <w:rsid w:val="00FD0054"/>
    <w:rsid w:val="00FD07E0"/>
    <w:rsid w:val="00FD3569"/>
    <w:rsid w:val="00FD36D4"/>
    <w:rsid w:val="00FD4423"/>
    <w:rsid w:val="00FD4629"/>
    <w:rsid w:val="00FD6744"/>
    <w:rsid w:val="00FD6F74"/>
    <w:rsid w:val="00FD76F7"/>
    <w:rsid w:val="00FE1986"/>
    <w:rsid w:val="00FE1E8C"/>
    <w:rsid w:val="00FE3B5C"/>
    <w:rsid w:val="00FE58FC"/>
    <w:rsid w:val="00FE63C1"/>
    <w:rsid w:val="00FE640B"/>
    <w:rsid w:val="00FE66DC"/>
    <w:rsid w:val="00FE6DB0"/>
    <w:rsid w:val="00FE7FBC"/>
    <w:rsid w:val="00FF0706"/>
    <w:rsid w:val="00FF0A09"/>
    <w:rsid w:val="00FF450D"/>
    <w:rsid w:val="00FF457E"/>
    <w:rsid w:val="00FF4A47"/>
    <w:rsid w:val="00FF528F"/>
    <w:rsid w:val="00FF54AC"/>
    <w:rsid w:val="00FF7CB3"/>
    <w:rsid w:val="030F4333"/>
    <w:rsid w:val="081B538D"/>
    <w:rsid w:val="08B634CC"/>
    <w:rsid w:val="101937FC"/>
    <w:rsid w:val="16A71FE5"/>
    <w:rsid w:val="1D9837D9"/>
    <w:rsid w:val="316466A0"/>
    <w:rsid w:val="31CA2584"/>
    <w:rsid w:val="31F11EF6"/>
    <w:rsid w:val="3C5E0493"/>
    <w:rsid w:val="3CE54253"/>
    <w:rsid w:val="3F3271BB"/>
    <w:rsid w:val="42F51E8E"/>
    <w:rsid w:val="48096082"/>
    <w:rsid w:val="482937C0"/>
    <w:rsid w:val="4B4D6E6B"/>
    <w:rsid w:val="4E1129AC"/>
    <w:rsid w:val="4FB44203"/>
    <w:rsid w:val="5C061229"/>
    <w:rsid w:val="5CCF5A97"/>
    <w:rsid w:val="5CFB620B"/>
    <w:rsid w:val="644A4CB1"/>
    <w:rsid w:val="68046FE2"/>
    <w:rsid w:val="6EBA78E5"/>
    <w:rsid w:val="71C27680"/>
    <w:rsid w:val="757B70CD"/>
    <w:rsid w:val="76F601A6"/>
    <w:rsid w:val="7CA839AA"/>
    <w:rsid w:val="7D2B67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96"/>
    <w:pPr>
      <w:widowControl w:val="0"/>
      <w:spacing w:after="160" w:line="259"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72196"/>
    <w:pPr>
      <w:jc w:val="left"/>
    </w:pPr>
  </w:style>
  <w:style w:type="paragraph" w:styleId="a4">
    <w:name w:val="Balloon Text"/>
    <w:basedOn w:val="a"/>
    <w:link w:val="Char0"/>
    <w:uiPriority w:val="99"/>
    <w:semiHidden/>
    <w:unhideWhenUsed/>
    <w:qFormat/>
    <w:rsid w:val="00372196"/>
    <w:rPr>
      <w:sz w:val="18"/>
      <w:szCs w:val="18"/>
    </w:rPr>
  </w:style>
  <w:style w:type="paragraph" w:styleId="a5">
    <w:name w:val="footer"/>
    <w:basedOn w:val="a"/>
    <w:link w:val="Char1"/>
    <w:uiPriority w:val="99"/>
    <w:unhideWhenUsed/>
    <w:qFormat/>
    <w:rsid w:val="0037219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7219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372196"/>
    <w:pPr>
      <w:widowControl/>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styleId="a8">
    <w:name w:val="annotation subject"/>
    <w:basedOn w:val="a3"/>
    <w:next w:val="a3"/>
    <w:link w:val="Char3"/>
    <w:uiPriority w:val="99"/>
    <w:semiHidden/>
    <w:unhideWhenUsed/>
    <w:qFormat/>
    <w:rsid w:val="00372196"/>
    <w:rPr>
      <w:b/>
      <w:bCs/>
    </w:rPr>
  </w:style>
  <w:style w:type="table" w:styleId="a9">
    <w:name w:val="Table Grid"/>
    <w:basedOn w:val="a1"/>
    <w:uiPriority w:val="39"/>
    <w:qFormat/>
    <w:rsid w:val="00372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372196"/>
    <w:rPr>
      <w:color w:val="CC0000"/>
    </w:rPr>
  </w:style>
  <w:style w:type="character" w:styleId="ab">
    <w:name w:val="annotation reference"/>
    <w:basedOn w:val="a0"/>
    <w:uiPriority w:val="99"/>
    <w:semiHidden/>
    <w:unhideWhenUsed/>
    <w:qFormat/>
    <w:rsid w:val="00372196"/>
    <w:rPr>
      <w:sz w:val="21"/>
      <w:szCs w:val="21"/>
    </w:rPr>
  </w:style>
  <w:style w:type="paragraph" w:styleId="ac">
    <w:name w:val="List Paragraph"/>
    <w:basedOn w:val="a"/>
    <w:uiPriority w:val="99"/>
    <w:qFormat/>
    <w:rsid w:val="00372196"/>
    <w:pPr>
      <w:ind w:firstLineChars="200" w:firstLine="420"/>
    </w:pPr>
  </w:style>
  <w:style w:type="character" w:customStyle="1" w:styleId="Char2">
    <w:name w:val="页眉 Char"/>
    <w:basedOn w:val="a0"/>
    <w:link w:val="a6"/>
    <w:uiPriority w:val="99"/>
    <w:qFormat/>
    <w:rsid w:val="00372196"/>
    <w:rPr>
      <w:sz w:val="18"/>
      <w:szCs w:val="18"/>
    </w:rPr>
  </w:style>
  <w:style w:type="character" w:customStyle="1" w:styleId="Char1">
    <w:name w:val="页脚 Char"/>
    <w:basedOn w:val="a0"/>
    <w:link w:val="a5"/>
    <w:uiPriority w:val="99"/>
    <w:qFormat/>
    <w:rsid w:val="00372196"/>
    <w:rPr>
      <w:sz w:val="18"/>
      <w:szCs w:val="18"/>
    </w:rPr>
  </w:style>
  <w:style w:type="character" w:customStyle="1" w:styleId="Char">
    <w:name w:val="批注文字 Char"/>
    <w:basedOn w:val="a0"/>
    <w:link w:val="a3"/>
    <w:uiPriority w:val="99"/>
    <w:qFormat/>
    <w:rsid w:val="00372196"/>
  </w:style>
  <w:style w:type="character" w:customStyle="1" w:styleId="Char3">
    <w:name w:val="批注主题 Char"/>
    <w:basedOn w:val="Char"/>
    <w:link w:val="a8"/>
    <w:uiPriority w:val="99"/>
    <w:semiHidden/>
    <w:qFormat/>
    <w:rsid w:val="00372196"/>
    <w:rPr>
      <w:b/>
      <w:bCs/>
    </w:rPr>
  </w:style>
  <w:style w:type="character" w:customStyle="1" w:styleId="Char0">
    <w:name w:val="批注框文本 Char"/>
    <w:basedOn w:val="a0"/>
    <w:link w:val="a4"/>
    <w:uiPriority w:val="99"/>
    <w:semiHidden/>
    <w:qFormat/>
    <w:rsid w:val="00372196"/>
    <w:rPr>
      <w:sz w:val="18"/>
      <w:szCs w:val="18"/>
    </w:rPr>
  </w:style>
  <w:style w:type="character" w:customStyle="1" w:styleId="emailstyle15">
    <w:name w:val="emailstyle15"/>
    <w:basedOn w:val="a0"/>
    <w:qFormat/>
    <w:rsid w:val="00372196"/>
    <w:rPr>
      <w:rFonts w:ascii="Calibri" w:hAnsi="Calibri" w:cs="Calibri" w:hint="default"/>
    </w:rPr>
  </w:style>
  <w:style w:type="table" w:customStyle="1" w:styleId="TableNormal1">
    <w:name w:val="Table Normal1"/>
    <w:basedOn w:val="a1"/>
    <w:semiHidden/>
    <w:qFormat/>
    <w:rsid w:val="00372196"/>
    <w:tblPr>
      <w:tblInd w:w="0" w:type="dxa"/>
      <w:tblCellMar>
        <w:top w:w="0" w:type="dxa"/>
        <w:left w:w="108" w:type="dxa"/>
        <w:bottom w:w="0" w:type="dxa"/>
        <w:right w:w="108" w:type="dxa"/>
      </w:tblCellMar>
    </w:tblPr>
  </w:style>
  <w:style w:type="paragraph" w:customStyle="1" w:styleId="1">
    <w:name w:val="正文1"/>
    <w:qFormat/>
    <w:rsid w:val="00372196"/>
    <w:pPr>
      <w:spacing w:before="100" w:beforeAutospacing="1" w:after="160" w:line="256" w:lineRule="auto"/>
    </w:pPr>
    <w:rPr>
      <w:rFonts w:eastAsia="等线"/>
      <w:sz w:val="22"/>
      <w:szCs w:val="22"/>
    </w:rPr>
  </w:style>
  <w:style w:type="table" w:customStyle="1" w:styleId="TableNormal">
    <w:name w:val="Table Normal"/>
    <w:basedOn w:val="a1"/>
    <w:semiHidden/>
    <w:qFormat/>
    <w:rsid w:val="00372196"/>
    <w:tblPr>
      <w:tblInd w:w="0" w:type="dxa"/>
      <w:tblCellMar>
        <w:top w:w="0" w:type="dxa"/>
        <w:left w:w="108" w:type="dxa"/>
        <w:bottom w:w="0" w:type="dxa"/>
        <w:right w:w="108" w:type="dxa"/>
      </w:tblCellMar>
    </w:tblPr>
  </w:style>
  <w:style w:type="paragraph" w:customStyle="1" w:styleId="10">
    <w:name w:val="列出段落1"/>
    <w:basedOn w:val="a"/>
    <w:qFormat/>
    <w:rsid w:val="00372196"/>
    <w:pPr>
      <w:spacing w:before="100" w:beforeAutospacing="1" w:line="256" w:lineRule="auto"/>
      <w:ind w:firstLineChars="200" w:firstLine="420"/>
    </w:pPr>
    <w:rPr>
      <w:rFonts w:ascii="Calibri" w:eastAsia="宋体" w:hAnsi="Calibri" w:cs="Times New Roman"/>
      <w:szCs w:val="21"/>
    </w:rPr>
  </w:style>
  <w:style w:type="paragraph" w:customStyle="1" w:styleId="2">
    <w:name w:val="正文2"/>
    <w:qFormat/>
    <w:rsid w:val="00372196"/>
    <w:pPr>
      <w:jc w:val="both"/>
    </w:pPr>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615723888">
      <w:bodyDiv w:val="1"/>
      <w:marLeft w:val="0"/>
      <w:marRight w:val="0"/>
      <w:marTop w:val="0"/>
      <w:marBottom w:val="0"/>
      <w:divBdr>
        <w:top w:val="none" w:sz="0" w:space="0" w:color="auto"/>
        <w:left w:val="none" w:sz="0" w:space="0" w:color="auto"/>
        <w:bottom w:val="none" w:sz="0" w:space="0" w:color="auto"/>
        <w:right w:val="none" w:sz="0" w:space="0" w:color="auto"/>
      </w:divBdr>
    </w:div>
    <w:div w:id="944382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3A194-31FF-4FB4-8105-1884CA58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209</Words>
  <Characters>1196</Characters>
  <Application>Microsoft Office Word</Application>
  <DocSecurity>0</DocSecurity>
  <Lines>9</Lines>
  <Paragraphs>2</Paragraphs>
  <ScaleCrop>false</ScaleCrop>
  <Company>Sky123.Org</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衷佳妮</dc:creator>
  <cp:lastModifiedBy>GH</cp:lastModifiedBy>
  <cp:revision>202</cp:revision>
  <cp:lastPrinted>2020-05-14T03:27:00Z</cp:lastPrinted>
  <dcterms:created xsi:type="dcterms:W3CDTF">2024-04-15T06:03:00Z</dcterms:created>
  <dcterms:modified xsi:type="dcterms:W3CDTF">2024-04-17T07:26:00Z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