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szCs w:val="24"/>
        </w:rPr>
        <w:t>证券代码：600925</w:t>
      </w:r>
      <w:r>
        <w:rPr>
          <w:rFonts w:hint="eastAsia"/>
          <w:szCs w:val="24"/>
          <w:lang w:val="en-US" w:eastAsia="zh-CN"/>
        </w:rPr>
        <w:t xml:space="preserve">                               </w:t>
      </w:r>
      <w:r>
        <w:rPr>
          <w:rFonts w:hint="eastAsia"/>
          <w:szCs w:val="24"/>
        </w:rPr>
        <w:t>证券简称：苏能股份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江苏徐矿能源股份有限公司</w:t>
      </w:r>
    </w:p>
    <w:p>
      <w:pPr>
        <w:overflowPunct w:val="0"/>
        <w:autoSpaceDE/>
        <w:autoSpaceDN/>
        <w:spacing w:line="560" w:lineRule="exact"/>
        <w:jc w:val="center"/>
      </w:pPr>
      <w:r>
        <w:rPr>
          <w:rFonts w:hint="eastAsia"/>
          <w:b/>
          <w:bCs/>
          <w:sz w:val="32"/>
          <w:szCs w:val="32"/>
        </w:rPr>
        <w:t>投资者关系活动记录表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241" w:firstLineChars="100"/>
        <w:textAlignment w:val="auto"/>
        <w:rPr>
          <w:rFonts w:hint="eastAsia" w:eastAsia="宋体"/>
          <w:b/>
          <w:bCs/>
          <w:szCs w:val="24"/>
          <w:lang w:val="en-US" w:eastAsia="zh-CN"/>
        </w:rPr>
      </w:pPr>
      <w:r>
        <w:rPr>
          <w:b/>
          <w:bCs/>
          <w:szCs w:val="24"/>
        </w:rPr>
        <w:t xml:space="preserve">         </w:t>
      </w:r>
      <w:r>
        <w:rPr>
          <w:rFonts w:hint="eastAsia"/>
          <w:b/>
          <w:bCs/>
          <w:szCs w:val="24"/>
        </w:rPr>
        <w:t xml:space="preserve">                                     </w:t>
      </w:r>
      <w:r>
        <w:rPr>
          <w:rFonts w:hint="eastAsia"/>
          <w:szCs w:val="24"/>
        </w:rPr>
        <w:t xml:space="preserve">     编号：202</w:t>
      </w:r>
      <w:r>
        <w:rPr>
          <w:rFonts w:hint="eastAsia"/>
          <w:szCs w:val="24"/>
          <w:lang w:val="en-US" w:eastAsia="zh-CN"/>
        </w:rPr>
        <w:t>4</w:t>
      </w:r>
      <w:r>
        <w:rPr>
          <w:rFonts w:hint="eastAsia"/>
          <w:szCs w:val="24"/>
        </w:rPr>
        <w:t>-00</w:t>
      </w:r>
      <w:r>
        <w:rPr>
          <w:rFonts w:hint="eastAsia"/>
          <w:szCs w:val="24"/>
          <w:lang w:val="en-US" w:eastAsia="zh-CN"/>
        </w:rPr>
        <w:t>4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4"/>
              </w:rPr>
              <w:t>投资者关系活动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4"/>
              </w:rPr>
              <w:t>类别</w:t>
            </w:r>
          </w:p>
        </w:tc>
        <w:tc>
          <w:tcPr>
            <w:tcW w:w="5891" w:type="dxa"/>
          </w:tcPr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Cs w:val="24"/>
              </w:rPr>
              <w:t xml:space="preserve">特定对象调研 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>□分析师会议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□媒体采访 </w:t>
            </w:r>
            <w:r>
              <w:rPr>
                <w:rFonts w:ascii="宋体" w:hAnsi="宋体"/>
                <w:szCs w:val="24"/>
              </w:rPr>
              <w:t xml:space="preserve">       </w:t>
            </w:r>
            <w:r>
              <w:rPr>
                <w:rFonts w:hint="eastAsia" w:ascii="宋体" w:hAnsi="宋体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□新闻发布会 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hint="eastAsia" w:ascii="宋体" w:hAnsi="宋体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Cs w:val="24"/>
              </w:rPr>
              <w:t>路演活动</w:t>
            </w:r>
          </w:p>
          <w:p>
            <w:pPr>
              <w:spacing w:line="360" w:lineRule="auto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Cs w:val="24"/>
              </w:rPr>
              <w:t xml:space="preserve">现场参观    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Cs w:val="24"/>
              </w:rPr>
              <w:t>其他</w:t>
            </w:r>
            <w:r>
              <w:rPr>
                <w:rFonts w:hint="eastAsia" w:ascii="宋体" w:hAnsi="宋体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一对一沟通</w:t>
            </w:r>
            <w:r>
              <w:rPr>
                <w:rFonts w:hint="eastAsia" w:ascii="宋体" w:hAnsi="宋体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Cs w:val="24"/>
              </w:rPr>
              <w:t>参与单位名称</w:t>
            </w:r>
          </w:p>
        </w:tc>
        <w:tc>
          <w:tcPr>
            <w:tcW w:w="589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国投证券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开源证券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 华西基金管理有限责任公司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 安信证券股份有限公司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 财通证券资产管理有限公司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 北京暖逸欣私募基金管理有限公司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 广东正圆私募基金管理有限公司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 长城财富保险资产管理股份有限公司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 安信证券股份有限公司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 工银瑞信基金管理有限公司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 上海东方证券资产管理有限公司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 易方达基金管理有限公司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13. 西部利得基金管理有限公司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14. 安信证券股份有限公司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15. 华龙证券股份有限公司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 南银理财有限责任公司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17. 招商基金管理有限公司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 博时基金管理有限公司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 招商基金管理有限公司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 宁波三登投资管理合伙企业（有限合伙）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21. 浙江三耕资产管理有限公司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22. 鸿运私募基金管理（海南）有限公司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 博时基金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 景顺长城基金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25. 五矿证券有限公司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26. 深圳市四海圆通投资有限公司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27. 红土创新基金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28. 上海冰河资产管理有限公司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29. 长盛基金管理有限公司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 深圳广汇缘资产管理有限公司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31. 光大保德信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91" w:type="dxa"/>
            <w:vAlign w:val="center"/>
          </w:tcPr>
          <w:p>
            <w:pPr>
              <w:pStyle w:val="9"/>
              <w:spacing w:beforeAutospacing="0" w:afterAutospacing="0" w:line="360" w:lineRule="exact"/>
              <w:rPr>
                <w:rFonts w:hint="default"/>
                <w:szCs w:val="24"/>
                <w:lang w:val="en-US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4月16日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0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地点</w:t>
            </w:r>
          </w:p>
        </w:tc>
        <w:tc>
          <w:tcPr>
            <w:tcW w:w="5891" w:type="dxa"/>
          </w:tcPr>
          <w:p>
            <w:pPr>
              <w:pStyle w:val="9"/>
              <w:spacing w:beforeAutospacing="0" w:afterAutospacing="0" w:line="360" w:lineRule="exact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线上直播会议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上市公司接待人员</w:t>
            </w: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姓名</w:t>
            </w:r>
          </w:p>
        </w:tc>
        <w:tc>
          <w:tcPr>
            <w:tcW w:w="5891" w:type="dxa"/>
          </w:tcPr>
          <w:p>
            <w:pPr>
              <w:spacing w:line="36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 副总经理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董事会秘书 王志强</w:t>
            </w:r>
          </w:p>
          <w:p>
            <w:pPr>
              <w:spacing w:line="360" w:lineRule="exact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 财务总监 崔恒文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投资者关系活动主要内容介绍</w:t>
            </w:r>
          </w:p>
        </w:tc>
        <w:tc>
          <w:tcPr>
            <w:tcW w:w="58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szCs w:val="24"/>
              </w:rPr>
            </w:pPr>
            <w:r>
              <w:rPr>
                <w:rFonts w:hint="eastAsia"/>
                <w:szCs w:val="24"/>
              </w:rPr>
              <w:t>活动期间沟通交流的主要内容如下：</w:t>
            </w:r>
          </w:p>
          <w:p>
            <w:pPr>
              <w:pStyle w:val="2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Chars="0" w:firstLine="482" w:firstLineChars="200"/>
              <w:jc w:val="both"/>
              <w:rPr>
                <w:rFonts w:hint="default"/>
                <w:b/>
                <w:bCs/>
                <w:szCs w:val="24"/>
                <w:lang w:val="en-US"/>
              </w:rPr>
            </w:pPr>
            <w:r>
              <w:rPr>
                <w:rFonts w:hint="eastAsia"/>
                <w:b/>
                <w:bCs/>
                <w:szCs w:val="24"/>
              </w:rPr>
              <w:t>问</w:t>
            </w: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题一：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公司分红是如何考虑的？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答：公司高度重视股东回报，2023年一季度利润分配，每10股派发现金股利2元（含税），共派发现金股利约13.78亿元（含税）；2023年度利润分配，公司拟向全体股东每10股派发现金红利2.1元（含税），合计拟派发现金红利14.47亿元（含税），占2023年归母净利润的60.37%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未来，公司将最大程度兼顾全体股东的整体利益和公司的可持续发展，</w:t>
            </w:r>
            <w:r>
              <w:rPr>
                <w:rFonts w:hint="eastAsia"/>
                <w:szCs w:val="24"/>
                <w:lang w:val="en-US" w:eastAsia="zh-CN"/>
              </w:rPr>
              <w:t>如有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分红规划</w:t>
            </w:r>
            <w:r>
              <w:rPr>
                <w:rFonts w:hint="eastAsia"/>
                <w:szCs w:val="24"/>
                <w:lang w:val="en-US" w:eastAsia="zh-CN"/>
              </w:rPr>
              <w:t>，将履行信息披露程序，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请各位投资者关注公司公告。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line="440" w:lineRule="exact"/>
              <w:ind w:firstLine="0" w:firstLineChars="0"/>
              <w:jc w:val="both"/>
              <w:rPr>
                <w:rFonts w:hint="eastAsia"/>
                <w:b/>
                <w:bCs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482" w:firstLineChars="200"/>
              <w:jc w:val="both"/>
              <w:textAlignment w:val="auto"/>
              <w:rPr>
                <w:rFonts w:hint="eastAsia" w:eastAsia="宋体"/>
                <w:b/>
                <w:bCs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highlight w:val="none"/>
              </w:rPr>
              <w:t>问题</w:t>
            </w:r>
            <w:r>
              <w:rPr>
                <w:rFonts w:hint="eastAsia"/>
                <w:b/>
                <w:bCs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请介绍下公司在建机组的情况，投产落地时间、用煤量和规模如何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答：此前在建的</w:t>
            </w: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沿海发电1,000MW煤电机组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于2023年底</w:t>
            </w: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完成168小时满负荷试运行，投入商业运营</w:t>
            </w:r>
            <w:r>
              <w:rPr>
                <w:rFonts w:hint="eastAsia"/>
                <w:szCs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该项目是江苏省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“十四五”首</w:t>
            </w: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个投产的煤电项目，采用了国内先进的1,000MW超超临界二次再热技术，能源利用率高。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乌拉盖电厂</w:t>
            </w: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2×1000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MW机组：是公司的IPO募投项目，是国内首台、国际首创百万千万褐煤发电机组。截至2023年底，已完成总工程量的56%，</w:t>
            </w:r>
            <w:r>
              <w:rPr>
                <w:rFonts w:hint="eastAsia"/>
                <w:szCs w:val="24"/>
                <w:lang w:val="en-US" w:eastAsia="zh-CN"/>
              </w:rPr>
              <w:t>预计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2025年实现双投。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白音华电厂2×660MW机组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：是“锡盟－泰州”±800KV直流特高压输电线路配套电源点之一，是苏蒙两省的重大能源类合作项目，预计2026年投运。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问题三：</w:t>
            </w:r>
            <w:r>
              <w:rPr>
                <w:rFonts w:hint="default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不同矿区的可采</w:t>
            </w: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储量</w:t>
            </w:r>
            <w:r>
              <w:rPr>
                <w:rFonts w:hint="default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大概是如何分布的</w:t>
            </w: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答：2023年末，江苏地区：张双楼煤矿可采储量为3,034.8万吨。陕甘地区：郭家河煤业可采储量为35,416.2万吨；百贯沟煤业可采储量为345.8万吨；新安煤业可采储量为1,462.3万吨。新疆地区：天山矿业可采储量为47,972万吨；夏阔坦矿业可采储量为2,987.7万吨。</w:t>
            </w:r>
          </w:p>
          <w:p>
            <w:pPr>
              <w:pStyle w:val="2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</w:rPr>
            </w:pPr>
          </w:p>
          <w:p>
            <w:pPr>
              <w:pStyle w:val="2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firstLine="482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</w:rPr>
              <w:t>问题</w:t>
            </w:r>
            <w:r>
              <w:rPr>
                <w:rFonts w:hint="eastAsia" w:cs="Times New Roman"/>
                <w:b/>
                <w:bCs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</w:rPr>
              <w:t>：</w:t>
            </w:r>
            <w:r>
              <w:rPr>
                <w:rFonts w:hint="eastAsia" w:cs="Times New Roman"/>
                <w:b/>
                <w:bCs/>
                <w:szCs w:val="24"/>
                <w:highlight w:val="none"/>
                <w:lang w:val="en-US" w:eastAsia="zh-CN"/>
              </w:rPr>
              <w:t>公司煤炭产能的主要分布区域在哪，价格走势、盈利情况如何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szCs w:val="24"/>
                <w:lang w:val="en-US" w:eastAsia="zh-CN"/>
              </w:rPr>
              <w:t>答：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公司煤炭总产能的50%在新疆区域，</w:t>
            </w:r>
            <w:r>
              <w:rPr>
                <w:rFonts w:hint="eastAsia"/>
                <w:szCs w:val="24"/>
                <w:lang w:val="en-US" w:eastAsia="zh-CN"/>
              </w:rPr>
              <w:t>受</w:t>
            </w:r>
            <w:bookmarkStart w:id="0" w:name="_GoBack"/>
            <w:bookmarkEnd w:id="0"/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市场冲击影响较小，煤价相对稳定。同时，凭借新疆矿井较低的开采成本及江苏省内优质的配焦煤资源优势，公司煤炭销售业务呈现出稳健的盈利能力，保持较高的毛利率水平。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/>
                <w:bCs/>
                <w:szCs w:val="24"/>
                <w:lang w:val="en-US" w:eastAsia="zh-CN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firstLine="482" w:firstLineChars="200"/>
              <w:jc w:val="both"/>
              <w:textAlignment w:val="auto"/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问题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五</w:t>
            </w: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：2023年配焦煤市场价下行，公司配焦煤价格上涨的原因？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答：张双楼煤矿</w:t>
            </w:r>
            <w:r>
              <w:rPr>
                <w:rFonts w:hint="eastAsia"/>
                <w:szCs w:val="24"/>
                <w:lang w:val="en-US" w:eastAsia="zh-CN"/>
              </w:rPr>
              <w:t>在配焦煤市场</w:t>
            </w:r>
            <w:r>
              <w:rPr>
                <w:rFonts w:hint="eastAsia" w:ascii="Times New Roman" w:hAnsi="Times New Roman" w:eastAsia="宋体"/>
                <w:szCs w:val="24"/>
                <w:lang w:val="en-US" w:eastAsia="zh-CN"/>
              </w:rPr>
              <w:t>拥有较好的区域优势，对焦煤的供给量较为稳定，市场对煤价的影响较小。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both"/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rPr>
                <w:rFonts w:hint="eastAsia"/>
                <w:b/>
                <w:bCs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  <w:highlight w:val="none"/>
              </w:rPr>
              <w:t>问题</w:t>
            </w:r>
            <w:r>
              <w:rPr>
                <w:rFonts w:hint="eastAsia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六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新能源项目的具体规划和落地进度能否详细介绍一下？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答：</w:t>
            </w: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2023年，公司大力发展光伏、风电等新能源，逐步打造光伏、风电、储能、综合能源服务等新能源产业集群，形成传统能源与新能源相融合的产业发展体系。截至2023年底，公司已立项新能源项目55个，建成并网22个，在役新能源装机规模约80MW</w:t>
            </w:r>
            <w:r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光伏领域。除保障现有在役光伏项目稳健运营外，公司加快获取光伏发电资源，苏能正镶80MW光伏项目完成备案；陕西麟游100MW光伏项目已完成项目论证决策和初步设计审查。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风电领域。公司将借助在内蒙古地区的产业优势，大力争取风电、光伏等新能源。2024年2月7日，公司公告取得了内蒙古锡林郭勒盟正镶白旗320MW风电项目核准的事项，项目建成后，公司新能源电力装机规模将进一步扩大，产业结构将得到进一步优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储能领域。公司所属垞城电力200MW储能项目，已完成投资决策，即将开工建设。项目投产后，将产生可观的经济效益，有效提升周边新能源就地消纳能力，大力提升新能源利用率，保障高比例新能源电网安全稳定运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预计到</w:t>
            </w:r>
            <w:r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“十四五”</w:t>
            </w: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末，公司新能源装机规模将达到2200MW，其中新型储能达到200MW。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rPr>
                <w:rFonts w:hint="eastAsia"/>
                <w:b/>
                <w:bCs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rPr>
                <w:rFonts w:hint="default" w:ascii="Times New Roman" w:hAnsi="Times New Roman" w:eastAsia="方正仿宋_GBK"/>
                <w:b/>
                <w:bCs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Cs w:val="24"/>
                <w:lang w:val="en-US" w:eastAsia="zh-CN"/>
              </w:rPr>
              <w:t>问</w:t>
            </w: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题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七</w:t>
            </w:r>
            <w:r>
              <w:rPr>
                <w:rFonts w:hint="eastAsia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煤矿托管主要是什么业务，后续经营思路如何？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答：</w:t>
            </w:r>
            <w:r>
              <w:rPr>
                <w:rFonts w:hint="default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公司借助专业的煤炭生产、管理能力，向煤炭业主方提供煤矿托管业务</w:t>
            </w:r>
            <w:r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，在获得稳定盈利的同时积累专业的技术团队。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  <w:t>在未来发展中，</w:t>
            </w:r>
            <w:r>
              <w:rPr>
                <w:rFonts w:hint="eastAsia" w:cstheme="minorBidi"/>
                <w:kern w:val="2"/>
                <w:sz w:val="24"/>
                <w:szCs w:val="22"/>
                <w:lang w:val="en-US" w:eastAsia="zh-CN" w:bidi="ar-SA"/>
              </w:rPr>
              <w:t>公司将综合考虑托管项目盈利情况以及自有矿井劳动力需求，适时调整托管项目布局。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关于本次活动是否涉及应披露重大信息</w:t>
            </w: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的说明</w:t>
            </w:r>
          </w:p>
        </w:tc>
        <w:tc>
          <w:tcPr>
            <w:tcW w:w="5891" w:type="dxa"/>
          </w:tcPr>
          <w:p>
            <w:pPr>
              <w:pStyle w:val="9"/>
              <w:spacing w:before="0" w:beforeAutospacing="0" w:after="0" w:afterAutospacing="0"/>
              <w:rPr>
                <w:rFonts w:hint="eastAsia"/>
              </w:rPr>
            </w:pPr>
          </w:p>
          <w:p>
            <w:pPr>
              <w:pStyle w:val="9"/>
              <w:spacing w:before="0" w:beforeAutospacing="0" w:after="0" w:afterAutospacing="0"/>
            </w:pPr>
            <w:r>
              <w:rPr>
                <w:rFonts w:hint="eastAsia"/>
              </w:rPr>
              <w:t>本次活动不涉及未公开披露的重大信息。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05" w:type="dxa"/>
          </w:tcPr>
          <w:p>
            <w:pPr>
              <w:jc w:val="center"/>
              <w:rPr>
                <w:b/>
                <w:bCs/>
                <w:szCs w:val="24"/>
              </w:rPr>
            </w:pPr>
          </w:p>
          <w:p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附件清单（如有）</w:t>
            </w:r>
          </w:p>
          <w:p>
            <w:pPr>
              <w:rPr>
                <w:b/>
                <w:bCs/>
                <w:szCs w:val="24"/>
              </w:rPr>
            </w:pPr>
          </w:p>
        </w:tc>
        <w:tc>
          <w:tcPr>
            <w:tcW w:w="5891" w:type="dxa"/>
          </w:tcPr>
          <w:p>
            <w:pPr>
              <w:pStyle w:val="9"/>
              <w:spacing w:before="0" w:beforeAutospacing="0" w:after="0" w:afterAutospacing="0"/>
              <w:rPr>
                <w:rFonts w:hint="eastAsia"/>
              </w:rPr>
            </w:pPr>
          </w:p>
          <w:p>
            <w:pPr>
              <w:pStyle w:val="9"/>
              <w:spacing w:before="0" w:beforeAutospacing="0" w:after="0" w:afterAutospacing="0"/>
            </w:pPr>
            <w:r>
              <w:rPr>
                <w:rFonts w:hint="eastAsia"/>
              </w:rPr>
              <w:t>无</w:t>
            </w:r>
          </w:p>
        </w:tc>
      </w:tr>
    </w:tbl>
    <w:p>
      <w:r>
        <w:rPr>
          <w:rFonts w:hint="eastAsia"/>
        </w:rPr>
        <w:t>注：公司严格遵守信息披露相关规则与投资者进行交流，如涉及公司战略规划等意向性目标，不视为公司或管理层对公司业绩的保证或承诺，敬请广大投资者注意投资风险。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" w:fontKey="{4D8FEF30-F469-48AA-A545-D3021ADE928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BD8BD87-476B-4F9F-A10D-5CA2AC8B3CF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YjAzYzMxNzhhYTYyMjE1YTliOWYwZDhkYmIxMDgifQ=="/>
  </w:docVars>
  <w:rsids>
    <w:rsidRoot w:val="00CF6EB4"/>
    <w:rsid w:val="000A642E"/>
    <w:rsid w:val="004379E5"/>
    <w:rsid w:val="004F0CDC"/>
    <w:rsid w:val="006D0C19"/>
    <w:rsid w:val="00705000"/>
    <w:rsid w:val="007B1855"/>
    <w:rsid w:val="00CF6EB4"/>
    <w:rsid w:val="012226E8"/>
    <w:rsid w:val="01261A00"/>
    <w:rsid w:val="01711111"/>
    <w:rsid w:val="01B81F3A"/>
    <w:rsid w:val="01FD1152"/>
    <w:rsid w:val="02564B04"/>
    <w:rsid w:val="02A44DE3"/>
    <w:rsid w:val="03586DF0"/>
    <w:rsid w:val="036761A6"/>
    <w:rsid w:val="03697072"/>
    <w:rsid w:val="03F070F9"/>
    <w:rsid w:val="04D475AC"/>
    <w:rsid w:val="04D702E0"/>
    <w:rsid w:val="05041731"/>
    <w:rsid w:val="052C2B62"/>
    <w:rsid w:val="05440580"/>
    <w:rsid w:val="069375D7"/>
    <w:rsid w:val="069F33CD"/>
    <w:rsid w:val="07E2277C"/>
    <w:rsid w:val="085D1D62"/>
    <w:rsid w:val="08830107"/>
    <w:rsid w:val="08A41020"/>
    <w:rsid w:val="08BD11E5"/>
    <w:rsid w:val="08CA79D1"/>
    <w:rsid w:val="090B419B"/>
    <w:rsid w:val="09A86753"/>
    <w:rsid w:val="09C42B1D"/>
    <w:rsid w:val="0B7E63CF"/>
    <w:rsid w:val="0BA40353"/>
    <w:rsid w:val="0BA92A20"/>
    <w:rsid w:val="0BD80503"/>
    <w:rsid w:val="0BE469D3"/>
    <w:rsid w:val="0CC37D7B"/>
    <w:rsid w:val="0D526ED3"/>
    <w:rsid w:val="0D9553DC"/>
    <w:rsid w:val="0E302477"/>
    <w:rsid w:val="0E713FE0"/>
    <w:rsid w:val="0EF6229A"/>
    <w:rsid w:val="0F2D74B5"/>
    <w:rsid w:val="0F3B253B"/>
    <w:rsid w:val="0FDA3B91"/>
    <w:rsid w:val="102E7FD9"/>
    <w:rsid w:val="105772C0"/>
    <w:rsid w:val="111D2F70"/>
    <w:rsid w:val="11344D93"/>
    <w:rsid w:val="117745A6"/>
    <w:rsid w:val="13201BEB"/>
    <w:rsid w:val="13310210"/>
    <w:rsid w:val="13384EDE"/>
    <w:rsid w:val="133D19A4"/>
    <w:rsid w:val="1348787A"/>
    <w:rsid w:val="13720B07"/>
    <w:rsid w:val="13A74B4C"/>
    <w:rsid w:val="13BE7FF4"/>
    <w:rsid w:val="143B7FF8"/>
    <w:rsid w:val="145404AA"/>
    <w:rsid w:val="14622558"/>
    <w:rsid w:val="14930218"/>
    <w:rsid w:val="14962C57"/>
    <w:rsid w:val="14AC5365"/>
    <w:rsid w:val="14E70D5B"/>
    <w:rsid w:val="15300FFF"/>
    <w:rsid w:val="15BB6500"/>
    <w:rsid w:val="15E85804"/>
    <w:rsid w:val="161C0D90"/>
    <w:rsid w:val="16E4531E"/>
    <w:rsid w:val="16FD3303"/>
    <w:rsid w:val="175669D4"/>
    <w:rsid w:val="176410EF"/>
    <w:rsid w:val="17B03F93"/>
    <w:rsid w:val="17BA627B"/>
    <w:rsid w:val="1802520F"/>
    <w:rsid w:val="182C0929"/>
    <w:rsid w:val="18785957"/>
    <w:rsid w:val="18E54254"/>
    <w:rsid w:val="191B532F"/>
    <w:rsid w:val="19B14317"/>
    <w:rsid w:val="19E47182"/>
    <w:rsid w:val="19EA6AAF"/>
    <w:rsid w:val="1ADA169B"/>
    <w:rsid w:val="1AE57390"/>
    <w:rsid w:val="1B412C4F"/>
    <w:rsid w:val="1B55253D"/>
    <w:rsid w:val="1B5B4B17"/>
    <w:rsid w:val="1BB44881"/>
    <w:rsid w:val="1BDF758D"/>
    <w:rsid w:val="1BF260EF"/>
    <w:rsid w:val="1C0C0F5F"/>
    <w:rsid w:val="1C517F8C"/>
    <w:rsid w:val="1CC90AEE"/>
    <w:rsid w:val="1CD2585A"/>
    <w:rsid w:val="1D0929C7"/>
    <w:rsid w:val="1DAC27BE"/>
    <w:rsid w:val="1DC85174"/>
    <w:rsid w:val="1E766B63"/>
    <w:rsid w:val="1EBD3CC2"/>
    <w:rsid w:val="1ECF4C65"/>
    <w:rsid w:val="1F1B770B"/>
    <w:rsid w:val="1F925C1F"/>
    <w:rsid w:val="1FD93CCC"/>
    <w:rsid w:val="20442D9E"/>
    <w:rsid w:val="204F58BE"/>
    <w:rsid w:val="20A74A10"/>
    <w:rsid w:val="20F8234F"/>
    <w:rsid w:val="210D5D8D"/>
    <w:rsid w:val="21134B3E"/>
    <w:rsid w:val="21A712D4"/>
    <w:rsid w:val="246266BF"/>
    <w:rsid w:val="24780825"/>
    <w:rsid w:val="24C42CDC"/>
    <w:rsid w:val="24F73006"/>
    <w:rsid w:val="25051B50"/>
    <w:rsid w:val="256C5F3D"/>
    <w:rsid w:val="25877F9D"/>
    <w:rsid w:val="25DD1141"/>
    <w:rsid w:val="2681079B"/>
    <w:rsid w:val="26A852DE"/>
    <w:rsid w:val="26C7328A"/>
    <w:rsid w:val="27BD048A"/>
    <w:rsid w:val="27F2744E"/>
    <w:rsid w:val="28425765"/>
    <w:rsid w:val="28B93DE5"/>
    <w:rsid w:val="29311786"/>
    <w:rsid w:val="29E56D4B"/>
    <w:rsid w:val="2A5E0A3F"/>
    <w:rsid w:val="2AD92954"/>
    <w:rsid w:val="2ADE30FD"/>
    <w:rsid w:val="2B2D48E0"/>
    <w:rsid w:val="2C832E96"/>
    <w:rsid w:val="2D4879CD"/>
    <w:rsid w:val="2D763723"/>
    <w:rsid w:val="2DA31002"/>
    <w:rsid w:val="2E04428C"/>
    <w:rsid w:val="2E9223CA"/>
    <w:rsid w:val="2F081A5A"/>
    <w:rsid w:val="2F340201"/>
    <w:rsid w:val="2F383707"/>
    <w:rsid w:val="2F61116A"/>
    <w:rsid w:val="2FBE7AFB"/>
    <w:rsid w:val="308E374D"/>
    <w:rsid w:val="30B763FB"/>
    <w:rsid w:val="30D46D44"/>
    <w:rsid w:val="30DB30E7"/>
    <w:rsid w:val="30EF7CF5"/>
    <w:rsid w:val="328C7F4A"/>
    <w:rsid w:val="32963820"/>
    <w:rsid w:val="33116503"/>
    <w:rsid w:val="344A2B14"/>
    <w:rsid w:val="345E2118"/>
    <w:rsid w:val="34A3099B"/>
    <w:rsid w:val="34E120BD"/>
    <w:rsid w:val="353F1F4D"/>
    <w:rsid w:val="35685E94"/>
    <w:rsid w:val="358E5B82"/>
    <w:rsid w:val="35BD038E"/>
    <w:rsid w:val="35D21CC2"/>
    <w:rsid w:val="35ED279B"/>
    <w:rsid w:val="35F86C9B"/>
    <w:rsid w:val="36B14241"/>
    <w:rsid w:val="36D90666"/>
    <w:rsid w:val="378C6A66"/>
    <w:rsid w:val="37A662B4"/>
    <w:rsid w:val="37DE5A4E"/>
    <w:rsid w:val="380D299D"/>
    <w:rsid w:val="38CC03EE"/>
    <w:rsid w:val="38E81C28"/>
    <w:rsid w:val="39323839"/>
    <w:rsid w:val="3A805189"/>
    <w:rsid w:val="3AC84793"/>
    <w:rsid w:val="3C1B7B8B"/>
    <w:rsid w:val="3C3E51B1"/>
    <w:rsid w:val="3D271CB4"/>
    <w:rsid w:val="3D9904B2"/>
    <w:rsid w:val="3DC6320C"/>
    <w:rsid w:val="3DCA4ABE"/>
    <w:rsid w:val="3E8E65ED"/>
    <w:rsid w:val="3F4B5E9D"/>
    <w:rsid w:val="3FAA4467"/>
    <w:rsid w:val="3FAC4783"/>
    <w:rsid w:val="3FB454C6"/>
    <w:rsid w:val="3FFE3C43"/>
    <w:rsid w:val="409A0B88"/>
    <w:rsid w:val="40BC6B48"/>
    <w:rsid w:val="41101E4C"/>
    <w:rsid w:val="41382143"/>
    <w:rsid w:val="419070E9"/>
    <w:rsid w:val="427867FF"/>
    <w:rsid w:val="42A012DD"/>
    <w:rsid w:val="42B3047A"/>
    <w:rsid w:val="430430A1"/>
    <w:rsid w:val="436D4633"/>
    <w:rsid w:val="43AC5B03"/>
    <w:rsid w:val="43EE5BC2"/>
    <w:rsid w:val="440F5EBA"/>
    <w:rsid w:val="44191BBB"/>
    <w:rsid w:val="443D1D4E"/>
    <w:rsid w:val="44627A06"/>
    <w:rsid w:val="44836407"/>
    <w:rsid w:val="44A760A0"/>
    <w:rsid w:val="44E12B11"/>
    <w:rsid w:val="44E72666"/>
    <w:rsid w:val="44EE0B22"/>
    <w:rsid w:val="452B14B6"/>
    <w:rsid w:val="454D7D6F"/>
    <w:rsid w:val="455D2733"/>
    <w:rsid w:val="45B34405"/>
    <w:rsid w:val="45BC4EF4"/>
    <w:rsid w:val="46021E6D"/>
    <w:rsid w:val="46217C1A"/>
    <w:rsid w:val="466A5972"/>
    <w:rsid w:val="46AA07CB"/>
    <w:rsid w:val="46D332C1"/>
    <w:rsid w:val="478E39F4"/>
    <w:rsid w:val="47F97C0A"/>
    <w:rsid w:val="48A22238"/>
    <w:rsid w:val="48D06EA5"/>
    <w:rsid w:val="48D83D94"/>
    <w:rsid w:val="490C6759"/>
    <w:rsid w:val="492E10B2"/>
    <w:rsid w:val="493E0C3D"/>
    <w:rsid w:val="499578A3"/>
    <w:rsid w:val="49A7179A"/>
    <w:rsid w:val="4A1B09E9"/>
    <w:rsid w:val="4AB61CA3"/>
    <w:rsid w:val="4ABC11A4"/>
    <w:rsid w:val="4B6C26CB"/>
    <w:rsid w:val="4BAC7DBD"/>
    <w:rsid w:val="4BDE3E16"/>
    <w:rsid w:val="4BF03B4A"/>
    <w:rsid w:val="4BF2568E"/>
    <w:rsid w:val="4C5351A4"/>
    <w:rsid w:val="4CF80A3E"/>
    <w:rsid w:val="4D8D78A2"/>
    <w:rsid w:val="4E04238F"/>
    <w:rsid w:val="4E4F6905"/>
    <w:rsid w:val="4E7860A5"/>
    <w:rsid w:val="4E8E2F0D"/>
    <w:rsid w:val="4F3F6449"/>
    <w:rsid w:val="4F523C36"/>
    <w:rsid w:val="4F840831"/>
    <w:rsid w:val="4F86075B"/>
    <w:rsid w:val="4FDF63AF"/>
    <w:rsid w:val="50896BDA"/>
    <w:rsid w:val="5093712D"/>
    <w:rsid w:val="509A49DC"/>
    <w:rsid w:val="514946EA"/>
    <w:rsid w:val="51B86EB8"/>
    <w:rsid w:val="521E31BF"/>
    <w:rsid w:val="52662470"/>
    <w:rsid w:val="526F57C8"/>
    <w:rsid w:val="52C2772B"/>
    <w:rsid w:val="52D90E94"/>
    <w:rsid w:val="532F60DD"/>
    <w:rsid w:val="5386726D"/>
    <w:rsid w:val="53AC6AF0"/>
    <w:rsid w:val="53BE6143"/>
    <w:rsid w:val="54314AD3"/>
    <w:rsid w:val="54A6749B"/>
    <w:rsid w:val="54AC77F1"/>
    <w:rsid w:val="55D90C66"/>
    <w:rsid w:val="56614C76"/>
    <w:rsid w:val="56642666"/>
    <w:rsid w:val="56773FE7"/>
    <w:rsid w:val="56972620"/>
    <w:rsid w:val="57796194"/>
    <w:rsid w:val="57A5708A"/>
    <w:rsid w:val="57D92F3E"/>
    <w:rsid w:val="57E26076"/>
    <w:rsid w:val="584B45E2"/>
    <w:rsid w:val="587873A1"/>
    <w:rsid w:val="58B1791B"/>
    <w:rsid w:val="58CF38DE"/>
    <w:rsid w:val="58F018D7"/>
    <w:rsid w:val="59514715"/>
    <w:rsid w:val="59BB06C5"/>
    <w:rsid w:val="5A151329"/>
    <w:rsid w:val="5B04316E"/>
    <w:rsid w:val="5B4B7D53"/>
    <w:rsid w:val="5B756EAF"/>
    <w:rsid w:val="5B7803BB"/>
    <w:rsid w:val="5BC023FC"/>
    <w:rsid w:val="5BCA035F"/>
    <w:rsid w:val="5BD23FB3"/>
    <w:rsid w:val="5C4C0031"/>
    <w:rsid w:val="5DEF4555"/>
    <w:rsid w:val="5DFC7C4C"/>
    <w:rsid w:val="5E377A44"/>
    <w:rsid w:val="5EB42B32"/>
    <w:rsid w:val="5EB93218"/>
    <w:rsid w:val="5FF626AE"/>
    <w:rsid w:val="602B2B41"/>
    <w:rsid w:val="60983788"/>
    <w:rsid w:val="609A21B5"/>
    <w:rsid w:val="609C5103"/>
    <w:rsid w:val="609F63C8"/>
    <w:rsid w:val="6109328C"/>
    <w:rsid w:val="61817C6D"/>
    <w:rsid w:val="61AA0CDE"/>
    <w:rsid w:val="61D4570E"/>
    <w:rsid w:val="61DC78F6"/>
    <w:rsid w:val="62612C54"/>
    <w:rsid w:val="62DD361F"/>
    <w:rsid w:val="632772B9"/>
    <w:rsid w:val="637E7CC8"/>
    <w:rsid w:val="63CC5849"/>
    <w:rsid w:val="63F703F8"/>
    <w:rsid w:val="641D122A"/>
    <w:rsid w:val="6440422A"/>
    <w:rsid w:val="656942F9"/>
    <w:rsid w:val="65806D5A"/>
    <w:rsid w:val="65C061BE"/>
    <w:rsid w:val="65FD2C93"/>
    <w:rsid w:val="66164F29"/>
    <w:rsid w:val="663911C6"/>
    <w:rsid w:val="673A67EA"/>
    <w:rsid w:val="6749361F"/>
    <w:rsid w:val="6782274D"/>
    <w:rsid w:val="679A4C3E"/>
    <w:rsid w:val="67E61C31"/>
    <w:rsid w:val="68164B40"/>
    <w:rsid w:val="681F717E"/>
    <w:rsid w:val="68F545AD"/>
    <w:rsid w:val="69134F49"/>
    <w:rsid w:val="6A123A14"/>
    <w:rsid w:val="6A462B96"/>
    <w:rsid w:val="6AF515D9"/>
    <w:rsid w:val="6B01111E"/>
    <w:rsid w:val="6B1D4764"/>
    <w:rsid w:val="6B3144CD"/>
    <w:rsid w:val="6C1B11F8"/>
    <w:rsid w:val="6C2D495E"/>
    <w:rsid w:val="6C8F4213"/>
    <w:rsid w:val="6D5B7FB8"/>
    <w:rsid w:val="6E7219BF"/>
    <w:rsid w:val="6F002075"/>
    <w:rsid w:val="6F815400"/>
    <w:rsid w:val="6FD560AB"/>
    <w:rsid w:val="6FEC5F8C"/>
    <w:rsid w:val="701149FE"/>
    <w:rsid w:val="701E52F8"/>
    <w:rsid w:val="70C255DD"/>
    <w:rsid w:val="71387817"/>
    <w:rsid w:val="723124A4"/>
    <w:rsid w:val="728630EF"/>
    <w:rsid w:val="72EF14FD"/>
    <w:rsid w:val="733221CE"/>
    <w:rsid w:val="736F18C7"/>
    <w:rsid w:val="73891B3E"/>
    <w:rsid w:val="73F336DB"/>
    <w:rsid w:val="73FC77D8"/>
    <w:rsid w:val="74054191"/>
    <w:rsid w:val="748F3E1A"/>
    <w:rsid w:val="74946B33"/>
    <w:rsid w:val="74A17F65"/>
    <w:rsid w:val="74BD4E95"/>
    <w:rsid w:val="74EB2C17"/>
    <w:rsid w:val="750E0A19"/>
    <w:rsid w:val="753E1023"/>
    <w:rsid w:val="75AB2AC1"/>
    <w:rsid w:val="75D237F5"/>
    <w:rsid w:val="76257DC8"/>
    <w:rsid w:val="76472806"/>
    <w:rsid w:val="76D637B8"/>
    <w:rsid w:val="770045CD"/>
    <w:rsid w:val="7785114A"/>
    <w:rsid w:val="784D5934"/>
    <w:rsid w:val="787F24BF"/>
    <w:rsid w:val="7893298C"/>
    <w:rsid w:val="78AC657F"/>
    <w:rsid w:val="78DE7279"/>
    <w:rsid w:val="790C63A3"/>
    <w:rsid w:val="79123181"/>
    <w:rsid w:val="7A0F3269"/>
    <w:rsid w:val="7A2B3E1B"/>
    <w:rsid w:val="7AF1593A"/>
    <w:rsid w:val="7AFC5E49"/>
    <w:rsid w:val="7B1F465A"/>
    <w:rsid w:val="7B7D06A6"/>
    <w:rsid w:val="7BA774D1"/>
    <w:rsid w:val="7BDD2EF3"/>
    <w:rsid w:val="7BF15942"/>
    <w:rsid w:val="7C4B4301"/>
    <w:rsid w:val="7CF53C9A"/>
    <w:rsid w:val="7CFC631E"/>
    <w:rsid w:val="7D3F20B7"/>
    <w:rsid w:val="7D411DEF"/>
    <w:rsid w:val="7D7733E4"/>
    <w:rsid w:val="7D971817"/>
    <w:rsid w:val="7DCE2527"/>
    <w:rsid w:val="7E081DF5"/>
    <w:rsid w:val="7E51182B"/>
    <w:rsid w:val="7EA4006D"/>
    <w:rsid w:val="7EE352BF"/>
    <w:rsid w:val="7F5259A6"/>
    <w:rsid w:val="7F6621A7"/>
    <w:rsid w:val="7F934AC8"/>
    <w:rsid w:val="7FD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120" w:after="120" w:line="360" w:lineRule="auto"/>
      <w:outlineLvl w:val="2"/>
    </w:pPr>
    <w:rPr>
      <w:b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Times New Roman"/>
      <w:color w:val="000000"/>
      <w:sz w:val="24"/>
      <w:lang w:val="en-US" w:eastAsia="zh-CN" w:bidi="ar-SA"/>
    </w:rPr>
  </w:style>
  <w:style w:type="paragraph" w:styleId="4">
    <w:name w:val="annotation text"/>
    <w:basedOn w:val="1"/>
    <w:link w:val="19"/>
    <w:autoRedefine/>
    <w:qFormat/>
    <w:uiPriority w:val="0"/>
    <w:pPr>
      <w:jc w:val="left"/>
    </w:pPr>
  </w:style>
  <w:style w:type="paragraph" w:styleId="5">
    <w:name w:val="Body Text Indent"/>
    <w:basedOn w:val="1"/>
    <w:autoRedefine/>
    <w:qFormat/>
    <w:uiPriority w:val="0"/>
    <w:pPr>
      <w:spacing w:line="400" w:lineRule="atLeast"/>
      <w:ind w:firstLine="560" w:firstLineChars="200"/>
      <w:textAlignment w:val="baseline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</w:pPr>
  </w:style>
  <w:style w:type="paragraph" w:styleId="10">
    <w:name w:val="annotation subject"/>
    <w:basedOn w:val="4"/>
    <w:next w:val="4"/>
    <w:link w:val="20"/>
    <w:autoRedefine/>
    <w:qFormat/>
    <w:uiPriority w:val="0"/>
    <w:rPr>
      <w:b/>
      <w:bCs/>
    </w:rPr>
  </w:style>
  <w:style w:type="paragraph" w:styleId="11">
    <w:name w:val="Body Text First Indent 2"/>
    <w:basedOn w:val="5"/>
    <w:autoRedefine/>
    <w:qFormat/>
    <w:uiPriority w:val="0"/>
    <w:pPr>
      <w:autoSpaceDE w:val="0"/>
      <w:autoSpaceDN w:val="0"/>
      <w:spacing w:before="100" w:beforeAutospacing="1"/>
      <w:ind w:firstLine="420"/>
    </w:pPr>
    <w:rPr>
      <w:rFonts w:ascii="宋体" w:hAnsi="宋体" w:cs="宋体"/>
    </w:rPr>
  </w:style>
  <w:style w:type="table" w:styleId="13">
    <w:name w:val="Table Grid"/>
    <w:basedOn w:val="1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0"/>
    <w:rPr>
      <w:b/>
    </w:rPr>
  </w:style>
  <w:style w:type="character" w:styleId="16">
    <w:name w:val="annotation reference"/>
    <w:basedOn w:val="14"/>
    <w:autoRedefine/>
    <w:qFormat/>
    <w:uiPriority w:val="0"/>
    <w:rPr>
      <w:sz w:val="21"/>
      <w:szCs w:val="21"/>
    </w:rPr>
  </w:style>
  <w:style w:type="paragraph" w:customStyle="1" w:styleId="17">
    <w:name w:val="大标题"/>
    <w:basedOn w:val="1"/>
    <w:next w:val="11"/>
    <w:autoRedefine/>
    <w:qFormat/>
    <w:uiPriority w:val="0"/>
    <w:pPr>
      <w:jc w:val="center"/>
    </w:pPr>
    <w:rPr>
      <w:rFonts w:ascii="Arial" w:hAnsi="Arial"/>
      <w:b/>
      <w:sz w:val="28"/>
    </w:rPr>
  </w:style>
  <w:style w:type="paragraph" w:customStyle="1" w:styleId="18">
    <w:name w:val="Revision"/>
    <w:autoRedefine/>
    <w:hidden/>
    <w:semiHidden/>
    <w:qFormat/>
    <w:uiPriority w:val="99"/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customStyle="1" w:styleId="19">
    <w:name w:val="批注文字 字符"/>
    <w:basedOn w:val="14"/>
    <w:link w:val="4"/>
    <w:autoRedefine/>
    <w:qFormat/>
    <w:uiPriority w:val="0"/>
    <w:rPr>
      <w:rFonts w:ascii="Times New Roman" w:hAnsi="Times New Roman" w:eastAsia="宋体"/>
      <w:kern w:val="2"/>
      <w:sz w:val="24"/>
      <w:szCs w:val="22"/>
    </w:rPr>
  </w:style>
  <w:style w:type="character" w:customStyle="1" w:styleId="20">
    <w:name w:val="批注主题 字符"/>
    <w:basedOn w:val="19"/>
    <w:link w:val="10"/>
    <w:autoRedefine/>
    <w:qFormat/>
    <w:uiPriority w:val="0"/>
    <w:rPr>
      <w:rFonts w:ascii="Times New Roman" w:hAnsi="Times New Roman" w:eastAsia="宋体"/>
      <w:b/>
      <w:bCs/>
      <w:kern w:val="2"/>
      <w:sz w:val="24"/>
      <w:szCs w:val="22"/>
    </w:rPr>
  </w:style>
  <w:style w:type="paragraph" w:customStyle="1" w:styleId="21">
    <w:name w:val="005正文"/>
    <w:basedOn w:val="1"/>
    <w:autoRedefine/>
    <w:qFormat/>
    <w:uiPriority w:val="0"/>
    <w:pPr>
      <w:spacing w:before="50" w:beforeLines="50" w:after="50" w:afterLines="50" w:line="360" w:lineRule="auto"/>
      <w:ind w:firstLine="200" w:firstLineChars="200"/>
    </w:pPr>
    <w:rPr>
      <w:sz w:val="24"/>
      <w:szCs w:val="22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fontstyle01"/>
    <w:basedOn w:val="14"/>
    <w:autoRedefine/>
    <w:qFormat/>
    <w:uiPriority w:val="0"/>
    <w:rPr>
      <w:rFonts w:hint="eastAsia" w:ascii="楷体_GB2312" w:hAnsi="楷体_GB2312" w:eastAsia="楷体_GB2312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1196</Words>
  <Characters>1283</Characters>
  <Lines>39</Lines>
  <Paragraphs>11</Paragraphs>
  <TotalTime>59</TotalTime>
  <ScaleCrop>false</ScaleCrop>
  <LinksUpToDate>false</LinksUpToDate>
  <CharactersWithSpaces>1402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2023-06-08T01:16:00Z</dcterms:created>
  <dc:creator>lenovo</dc:creator>
  <cp:lastModifiedBy>严寒</cp:lastModifiedBy>
  <cp:lastPrinted>2024-04-17T06:23:00Z</cp:lastPrinted>
  <dcterms:modified xsi:type="dcterms:W3CDTF">2024-04-17T10:46:44Z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578A88990A944CB5B5DD7A4560B68915_13</vt:lpwstr>
  </property>
</Properties>
</file>