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190332" w14:paraId="16D50E4C" w14:textId="77777777">
        <w:trPr>
          <w:trHeight w:val="132"/>
        </w:trPr>
        <w:tc>
          <w:tcPr>
            <w:tcW w:w="4148" w:type="dxa"/>
          </w:tcPr>
          <w:p w14:paraId="752E70F1" w14:textId="77777777" w:rsidR="00190332" w:rsidRDefault="00CA128B">
            <w:r>
              <w:rPr>
                <w:rFonts w:hint="eastAsia"/>
              </w:rPr>
              <w:t>证券代码：</w:t>
            </w:r>
            <w:r>
              <w:t>601607</w:t>
            </w:r>
          </w:p>
          <w:p w14:paraId="11AFC43E" w14:textId="77777777" w:rsidR="00190332" w:rsidRDefault="00190332"/>
        </w:tc>
        <w:tc>
          <w:tcPr>
            <w:tcW w:w="4148" w:type="dxa"/>
          </w:tcPr>
          <w:p w14:paraId="1F082736" w14:textId="77777777" w:rsidR="00190332" w:rsidRDefault="00CA128B">
            <w:pPr>
              <w:jc w:val="right"/>
            </w:pPr>
            <w:r>
              <w:rPr>
                <w:rFonts w:hint="eastAsia"/>
              </w:rPr>
              <w:t>证券简称：上海医药</w:t>
            </w:r>
          </w:p>
        </w:tc>
      </w:tr>
    </w:tbl>
    <w:p w14:paraId="06923E9F" w14:textId="77777777" w:rsidR="00190332" w:rsidRDefault="00CA128B">
      <w:pPr>
        <w:spacing w:line="440" w:lineRule="exact"/>
        <w:jc w:val="center"/>
        <w:rPr>
          <w:rStyle w:val="NormalCharacter"/>
          <w:rFonts w:ascii="宋体" w:hAnsi="宋体"/>
          <w:b/>
          <w:bCs/>
          <w:iCs/>
          <w:sz w:val="24"/>
        </w:rPr>
      </w:pPr>
      <w:r>
        <w:rPr>
          <w:rStyle w:val="NormalCharacter"/>
          <w:rFonts w:ascii="宋体" w:hAnsi="宋体"/>
          <w:b/>
          <w:bCs/>
          <w:iCs/>
          <w:sz w:val="24"/>
        </w:rPr>
        <w:t>上海医药</w:t>
      </w:r>
      <w:r>
        <w:rPr>
          <w:rStyle w:val="NormalCharacter"/>
          <w:rFonts w:ascii="宋体" w:hAnsi="宋体" w:hint="eastAsia"/>
          <w:b/>
          <w:bCs/>
          <w:iCs/>
          <w:sz w:val="24"/>
        </w:rPr>
        <w:t>集团</w:t>
      </w:r>
      <w:r>
        <w:rPr>
          <w:rStyle w:val="NormalCharacter"/>
          <w:rFonts w:ascii="宋体" w:hAnsi="宋体"/>
          <w:b/>
          <w:bCs/>
          <w:iCs/>
          <w:sz w:val="24"/>
        </w:rPr>
        <w:t>股份有限公司</w:t>
      </w:r>
    </w:p>
    <w:p w14:paraId="33791867" w14:textId="77777777" w:rsidR="00190332" w:rsidRDefault="00CA128B">
      <w:pPr>
        <w:spacing w:line="440" w:lineRule="exact"/>
        <w:jc w:val="center"/>
        <w:rPr>
          <w:rStyle w:val="NormalCharacter"/>
          <w:rFonts w:ascii="宋体" w:hAnsi="宋体"/>
          <w:b/>
          <w:bCs/>
          <w:iCs/>
          <w:sz w:val="24"/>
        </w:rPr>
      </w:pPr>
      <w:r>
        <w:rPr>
          <w:rStyle w:val="NormalCharacter"/>
          <w:rFonts w:ascii="宋体" w:hAnsi="宋体"/>
          <w:b/>
          <w:bCs/>
          <w:iCs/>
          <w:sz w:val="24"/>
        </w:rPr>
        <w:t>投资者关系活动记录表</w:t>
      </w:r>
    </w:p>
    <w:p w14:paraId="47A9FB90" w14:textId="06D30243" w:rsidR="00190332" w:rsidRDefault="00CA128B">
      <w:pPr>
        <w:spacing w:line="440" w:lineRule="exact"/>
        <w:rPr>
          <w:rStyle w:val="NormalCharacter"/>
          <w:rFonts w:ascii="宋体" w:hAnsi="宋体"/>
          <w:bCs/>
          <w:iCs/>
          <w:sz w:val="24"/>
        </w:rPr>
      </w:pPr>
      <w:r>
        <w:rPr>
          <w:rStyle w:val="NormalCharacter"/>
          <w:rFonts w:ascii="宋体" w:hAnsi="宋体"/>
          <w:bCs/>
          <w:iCs/>
          <w:sz w:val="24"/>
        </w:rPr>
        <w:t xml:space="preserve">                                                       编号：202</w:t>
      </w:r>
      <w:r w:rsidR="007D7D06">
        <w:rPr>
          <w:rStyle w:val="NormalCharacter"/>
          <w:rFonts w:ascii="宋体" w:hAnsi="宋体"/>
          <w:bCs/>
          <w:iCs/>
          <w:sz w:val="24"/>
        </w:rPr>
        <w:t>4</w:t>
      </w:r>
      <w:r>
        <w:rPr>
          <w:rStyle w:val="NormalCharacter"/>
          <w:rFonts w:ascii="宋体" w:hAnsi="宋体"/>
          <w:bCs/>
          <w:iCs/>
          <w:sz w:val="24"/>
        </w:rPr>
        <w:t>-00</w:t>
      </w:r>
      <w:r w:rsidR="00510132">
        <w:rPr>
          <w:rStyle w:val="NormalCharacter"/>
          <w:rFonts w:ascii="宋体" w:hAnsi="宋体"/>
          <w:bCs/>
          <w:iCs/>
          <w:sz w:val="24"/>
        </w:rPr>
        <w:t>2</w:t>
      </w:r>
    </w:p>
    <w:tbl>
      <w:tblPr>
        <w:tblW w:w="85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2"/>
        <w:gridCol w:w="7282"/>
      </w:tblGrid>
      <w:tr w:rsidR="00190332" w14:paraId="1B9E4FAB" w14:textId="77777777">
        <w:trPr>
          <w:trHeight w:val="1881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9C7A" w14:textId="77777777" w:rsidR="00190332" w:rsidRDefault="00CA128B">
            <w:pPr>
              <w:spacing w:line="440" w:lineRule="exact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>
              <w:rPr>
                <w:rStyle w:val="NormalCharacter"/>
                <w:rFonts w:ascii="宋体" w:hAnsi="宋体"/>
                <w:bCs/>
                <w:iCs/>
                <w:sz w:val="24"/>
              </w:rPr>
              <w:t>投资者关系活动类别</w:t>
            </w:r>
          </w:p>
          <w:p w14:paraId="1A93D402" w14:textId="77777777" w:rsidR="00190332" w:rsidRDefault="00190332">
            <w:pPr>
              <w:spacing w:line="440" w:lineRule="exact"/>
              <w:rPr>
                <w:rStyle w:val="NormalCharacter"/>
                <w:rFonts w:ascii="宋体" w:hAnsi="宋体"/>
                <w:bCs/>
                <w:iCs/>
                <w:sz w:val="24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027B" w14:textId="77777777" w:rsidR="00190332" w:rsidRDefault="00CA128B">
            <w:pPr>
              <w:spacing w:line="440" w:lineRule="exact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Style w:val="NormalCharacter"/>
                <w:rFonts w:ascii="宋体" w:hAnsi="宋体"/>
                <w:sz w:val="24"/>
              </w:rPr>
              <w:t xml:space="preserve">特定对象调研        </w:t>
            </w:r>
            <w:r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Style w:val="NormalCharacter"/>
                <w:rFonts w:ascii="宋体" w:hAnsi="宋体"/>
                <w:sz w:val="24"/>
              </w:rPr>
              <w:t>分析师会议</w:t>
            </w:r>
          </w:p>
          <w:p w14:paraId="0A20F38A" w14:textId="78DCFC02" w:rsidR="00190332" w:rsidRDefault="00CA128B">
            <w:pPr>
              <w:spacing w:line="440" w:lineRule="exact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Style w:val="NormalCharacter"/>
                <w:rFonts w:ascii="宋体" w:hAnsi="宋体"/>
                <w:sz w:val="24"/>
              </w:rPr>
              <w:t xml:space="preserve">媒体采访            </w:t>
            </w:r>
            <w:r w:rsidR="00510132"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Style w:val="NormalCharacter"/>
                <w:rFonts w:ascii="宋体" w:hAnsi="宋体"/>
                <w:sz w:val="24"/>
              </w:rPr>
              <w:t>业绩说明会</w:t>
            </w:r>
          </w:p>
          <w:p w14:paraId="2D2BBA38" w14:textId="689B8C9B" w:rsidR="00190332" w:rsidRDefault="00CA128B">
            <w:pPr>
              <w:spacing w:line="440" w:lineRule="exact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Style w:val="NormalCharacter"/>
                <w:rFonts w:ascii="宋体" w:hAnsi="宋体"/>
                <w:sz w:val="24"/>
              </w:rPr>
              <w:t xml:space="preserve">新闻发布会          </w:t>
            </w:r>
            <w:r w:rsidR="00510132">
              <w:rPr>
                <w:rStyle w:val="NormalCharacter"/>
                <w:rFonts w:ascii="宋体" w:hAnsi="宋体"/>
                <w:bCs/>
                <w:iCs/>
                <w:sz w:val="24"/>
              </w:rPr>
              <w:sym w:font="Wingdings 2" w:char="F052"/>
            </w:r>
            <w:r>
              <w:rPr>
                <w:rStyle w:val="NormalCharacter"/>
                <w:rFonts w:ascii="宋体" w:hAnsi="宋体"/>
                <w:sz w:val="24"/>
              </w:rPr>
              <w:t>路演活动</w:t>
            </w:r>
          </w:p>
          <w:p w14:paraId="0193BBF5" w14:textId="77777777" w:rsidR="00190332" w:rsidRDefault="00CA128B">
            <w:pPr>
              <w:tabs>
                <w:tab w:val="left" w:pos="3045"/>
                <w:tab w:val="center" w:pos="3199"/>
              </w:tabs>
              <w:spacing w:line="440" w:lineRule="exact"/>
              <w:ind w:left="1320" w:hangingChars="550" w:hanging="1320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Style w:val="NormalCharacter"/>
                <w:rFonts w:ascii="宋体" w:hAnsi="宋体"/>
                <w:sz w:val="24"/>
              </w:rPr>
              <w:t>现场参观</w:t>
            </w:r>
            <w:r>
              <w:rPr>
                <w:rStyle w:val="NormalCharacter"/>
                <w:rFonts w:ascii="宋体" w:hAnsi="宋体"/>
                <w:bCs/>
                <w:iCs/>
                <w:sz w:val="24"/>
              </w:rPr>
              <w:tab/>
              <w:t xml:space="preserve">           </w:t>
            </w:r>
            <w:r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Style w:val="NormalCharacter"/>
                <w:rFonts w:ascii="宋体" w:hAnsi="宋体"/>
                <w:sz w:val="24"/>
              </w:rPr>
              <w:t>其他</w:t>
            </w:r>
            <w:r>
              <w:rPr>
                <w:rStyle w:val="NormalCharacter"/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Style w:val="NormalCharacter"/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Style w:val="NormalCharacter"/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Style w:val="NormalCharacter"/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Style w:val="NormalCharacter"/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Style w:val="NormalCharacter"/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Style w:val="NormalCharacter"/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Style w:val="NormalCharacter"/>
                <w:rFonts w:ascii="宋体" w:hAnsi="宋体"/>
                <w:sz w:val="24"/>
                <w:u w:val="single"/>
              </w:rPr>
              <w:t xml:space="preserve">     </w:t>
            </w:r>
          </w:p>
        </w:tc>
      </w:tr>
      <w:tr w:rsidR="00190332" w14:paraId="6C3A4496" w14:textId="77777777">
        <w:trPr>
          <w:trHeight w:val="1491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064D" w14:textId="77777777" w:rsidR="00190332" w:rsidRDefault="00CA128B">
            <w:pPr>
              <w:spacing w:line="440" w:lineRule="exact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>
              <w:rPr>
                <w:rStyle w:val="NormalCharacter"/>
                <w:rFonts w:ascii="宋体" w:hAnsi="宋体"/>
                <w:bCs/>
                <w:iCs/>
                <w:sz w:val="24"/>
              </w:rPr>
              <w:t>参与单位名称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7946" w14:textId="43644C1B" w:rsidR="00190332" w:rsidRDefault="00600B36">
            <w:pPr>
              <w:spacing w:line="276" w:lineRule="auto"/>
              <w:jc w:val="left"/>
              <w:rPr>
                <w:rFonts w:ascii="宋体" w:hAnsi="宋体"/>
                <w:bCs/>
                <w:sz w:val="24"/>
                <w:szCs w:val="22"/>
              </w:rPr>
            </w:pPr>
            <w:r>
              <w:rPr>
                <w:rFonts w:ascii="宋体" w:hAnsi="宋体" w:hint="eastAsia"/>
                <w:bCs/>
                <w:sz w:val="24"/>
                <w:szCs w:val="22"/>
              </w:rPr>
              <w:t>参与机构：</w:t>
            </w:r>
            <w:r w:rsidR="000F416B" w:rsidRPr="000F416B">
              <w:rPr>
                <w:rFonts w:ascii="宋体" w:hAnsi="宋体"/>
                <w:bCs/>
                <w:sz w:val="24"/>
                <w:szCs w:val="22"/>
              </w:rPr>
              <w:t>MorganStanley</w:t>
            </w:r>
            <w:r w:rsidR="000F416B">
              <w:rPr>
                <w:rFonts w:ascii="宋体" w:hAnsi="宋体" w:hint="eastAsia"/>
                <w:bCs/>
                <w:sz w:val="24"/>
                <w:szCs w:val="22"/>
              </w:rPr>
              <w:t>、</w:t>
            </w:r>
            <w:r w:rsidR="000F416B" w:rsidRPr="000F416B">
              <w:rPr>
                <w:rFonts w:ascii="宋体" w:hAnsi="宋体" w:hint="eastAsia"/>
                <w:bCs/>
                <w:sz w:val="24"/>
                <w:szCs w:val="22"/>
              </w:rPr>
              <w:t>中信里昂</w:t>
            </w:r>
            <w:r w:rsidR="000F416B">
              <w:rPr>
                <w:rFonts w:ascii="宋体" w:hAnsi="宋体" w:hint="eastAsia"/>
                <w:bCs/>
                <w:sz w:val="24"/>
                <w:szCs w:val="22"/>
              </w:rPr>
              <w:t>、U</w:t>
            </w:r>
            <w:r w:rsidR="000F416B">
              <w:rPr>
                <w:rFonts w:ascii="宋体" w:hAnsi="宋体"/>
                <w:bCs/>
                <w:sz w:val="24"/>
                <w:szCs w:val="22"/>
              </w:rPr>
              <w:t>SB</w:t>
            </w:r>
            <w:r w:rsidR="000F416B">
              <w:rPr>
                <w:rFonts w:ascii="宋体" w:hAnsi="宋体" w:hint="eastAsia"/>
                <w:bCs/>
                <w:sz w:val="24"/>
                <w:szCs w:val="22"/>
              </w:rPr>
              <w:t>、</w:t>
            </w:r>
            <w:r w:rsidR="000F416B" w:rsidRPr="000F416B">
              <w:rPr>
                <w:rFonts w:ascii="宋体" w:hAnsi="宋体" w:hint="eastAsia"/>
                <w:bCs/>
                <w:sz w:val="24"/>
                <w:szCs w:val="22"/>
              </w:rPr>
              <w:t>民银国际</w:t>
            </w:r>
            <w:r w:rsidR="000F416B">
              <w:rPr>
                <w:rFonts w:ascii="宋体" w:hAnsi="宋体" w:hint="eastAsia"/>
                <w:bCs/>
                <w:sz w:val="24"/>
                <w:szCs w:val="22"/>
              </w:rPr>
              <w:t>、</w:t>
            </w:r>
            <w:r w:rsidR="000F416B" w:rsidRPr="000F416B">
              <w:rPr>
                <w:rFonts w:ascii="宋体" w:hAnsi="宋体" w:hint="eastAsia"/>
                <w:bCs/>
                <w:sz w:val="24"/>
                <w:szCs w:val="22"/>
              </w:rPr>
              <w:t>美银美林</w:t>
            </w:r>
            <w:r w:rsidR="000F416B">
              <w:rPr>
                <w:rFonts w:ascii="宋体" w:hAnsi="宋体" w:hint="eastAsia"/>
                <w:bCs/>
                <w:sz w:val="24"/>
                <w:szCs w:val="22"/>
              </w:rPr>
              <w:t>、</w:t>
            </w:r>
            <w:r w:rsidR="000F416B" w:rsidRPr="000F416B">
              <w:rPr>
                <w:rFonts w:ascii="宋体" w:hAnsi="宋体"/>
                <w:bCs/>
                <w:sz w:val="24"/>
                <w:szCs w:val="22"/>
              </w:rPr>
              <w:t>JP Morgan</w:t>
            </w:r>
            <w:r w:rsidR="000F416B">
              <w:rPr>
                <w:rFonts w:ascii="宋体" w:hAnsi="宋体" w:hint="eastAsia"/>
                <w:bCs/>
                <w:sz w:val="24"/>
                <w:szCs w:val="22"/>
              </w:rPr>
              <w:t>、</w:t>
            </w:r>
            <w:r w:rsidR="000F416B" w:rsidRPr="000F416B">
              <w:rPr>
                <w:rFonts w:ascii="宋体" w:hAnsi="宋体"/>
                <w:bCs/>
                <w:sz w:val="24"/>
                <w:szCs w:val="22"/>
              </w:rPr>
              <w:t>PICC</w:t>
            </w:r>
            <w:r w:rsidR="000F416B">
              <w:rPr>
                <w:rFonts w:ascii="宋体" w:hAnsi="宋体" w:hint="eastAsia"/>
                <w:bCs/>
                <w:sz w:val="24"/>
                <w:szCs w:val="22"/>
              </w:rPr>
              <w:t>、</w:t>
            </w:r>
            <w:r w:rsidR="000F416B" w:rsidRPr="000F416B">
              <w:rPr>
                <w:rFonts w:ascii="宋体" w:hAnsi="宋体"/>
                <w:bCs/>
                <w:sz w:val="24"/>
                <w:szCs w:val="22"/>
              </w:rPr>
              <w:t>Hongshan</w:t>
            </w:r>
            <w:r w:rsidR="000F416B">
              <w:rPr>
                <w:rFonts w:ascii="宋体" w:hAnsi="宋体" w:hint="eastAsia"/>
                <w:bCs/>
                <w:sz w:val="24"/>
                <w:szCs w:val="22"/>
              </w:rPr>
              <w:t>、</w:t>
            </w:r>
            <w:r w:rsidR="000F416B" w:rsidRPr="000F416B">
              <w:rPr>
                <w:rFonts w:ascii="宋体" w:hAnsi="宋体"/>
                <w:bCs/>
                <w:sz w:val="24"/>
                <w:szCs w:val="22"/>
              </w:rPr>
              <w:t>Fullgoal</w:t>
            </w:r>
            <w:r w:rsidR="000F416B">
              <w:rPr>
                <w:rFonts w:ascii="宋体" w:hAnsi="宋体" w:hint="eastAsia"/>
                <w:bCs/>
                <w:sz w:val="24"/>
                <w:szCs w:val="22"/>
              </w:rPr>
              <w:t>、</w:t>
            </w:r>
            <w:r w:rsidR="000F416B" w:rsidRPr="000F416B">
              <w:rPr>
                <w:rFonts w:ascii="宋体" w:hAnsi="宋体" w:hint="eastAsia"/>
                <w:bCs/>
                <w:sz w:val="24"/>
                <w:szCs w:val="22"/>
              </w:rPr>
              <w:t>野村证券</w:t>
            </w:r>
            <w:r w:rsidR="000F416B">
              <w:rPr>
                <w:rFonts w:ascii="宋体" w:hAnsi="宋体" w:hint="eastAsia"/>
                <w:bCs/>
                <w:sz w:val="24"/>
                <w:szCs w:val="22"/>
              </w:rPr>
              <w:t>、</w:t>
            </w:r>
            <w:r w:rsidR="000F416B" w:rsidRPr="000F416B">
              <w:rPr>
                <w:rFonts w:ascii="宋体" w:hAnsi="宋体"/>
                <w:bCs/>
                <w:sz w:val="24"/>
                <w:szCs w:val="22"/>
              </w:rPr>
              <w:t>VCM HK</w:t>
            </w:r>
            <w:r w:rsidR="000F416B">
              <w:rPr>
                <w:rFonts w:ascii="宋体" w:hAnsi="宋体" w:hint="eastAsia"/>
                <w:bCs/>
                <w:sz w:val="24"/>
                <w:szCs w:val="22"/>
              </w:rPr>
              <w:t>、</w:t>
            </w:r>
            <w:r w:rsidR="000F416B" w:rsidRPr="000F416B">
              <w:rPr>
                <w:rFonts w:ascii="宋体" w:hAnsi="宋体"/>
                <w:bCs/>
                <w:sz w:val="24"/>
                <w:szCs w:val="22"/>
              </w:rPr>
              <w:t>HSBC</w:t>
            </w:r>
            <w:r w:rsidR="000F416B">
              <w:rPr>
                <w:rFonts w:ascii="宋体" w:hAnsi="宋体" w:hint="eastAsia"/>
                <w:bCs/>
                <w:sz w:val="24"/>
                <w:szCs w:val="22"/>
              </w:rPr>
              <w:t>等6</w:t>
            </w:r>
            <w:r w:rsidR="000F416B">
              <w:rPr>
                <w:rFonts w:ascii="宋体" w:hAnsi="宋体"/>
                <w:bCs/>
                <w:sz w:val="24"/>
                <w:szCs w:val="22"/>
              </w:rPr>
              <w:t>1</w:t>
            </w:r>
            <w:r w:rsidR="000F416B">
              <w:rPr>
                <w:rFonts w:ascii="宋体" w:hAnsi="宋体" w:hint="eastAsia"/>
                <w:bCs/>
                <w:sz w:val="24"/>
                <w:szCs w:val="22"/>
              </w:rPr>
              <w:t>人次</w:t>
            </w:r>
          </w:p>
        </w:tc>
      </w:tr>
      <w:tr w:rsidR="00190332" w14:paraId="05B8F41A" w14:textId="77777777">
        <w:trPr>
          <w:trHeight w:val="774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621FF" w14:textId="77777777" w:rsidR="00190332" w:rsidRDefault="00CA128B">
            <w:pPr>
              <w:spacing w:line="440" w:lineRule="exact"/>
              <w:jc w:val="center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时间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FA4B" w14:textId="11306E77" w:rsidR="00190332" w:rsidRDefault="00CA128B">
            <w:pPr>
              <w:spacing w:line="276" w:lineRule="auto"/>
              <w:jc w:val="left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202</w:t>
            </w:r>
            <w:r w:rsidR="00BF740E">
              <w:rPr>
                <w:rStyle w:val="NormalCharacter"/>
                <w:rFonts w:ascii="宋体" w:hAnsi="宋体"/>
                <w:bCs/>
                <w:iCs/>
                <w:sz w:val="24"/>
              </w:rPr>
              <w:t>4</w:t>
            </w:r>
            <w:r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年</w:t>
            </w:r>
            <w:r w:rsidR="00510132">
              <w:rPr>
                <w:rStyle w:val="NormalCharacter"/>
                <w:rFonts w:ascii="宋体" w:hAnsi="宋体"/>
                <w:bCs/>
                <w:iCs/>
                <w:sz w:val="24"/>
              </w:rPr>
              <w:t>4</w:t>
            </w:r>
            <w:r w:rsidR="007C186E"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月</w:t>
            </w:r>
          </w:p>
        </w:tc>
      </w:tr>
      <w:tr w:rsidR="00190332" w14:paraId="4F63DA9E" w14:textId="77777777">
        <w:trPr>
          <w:trHeight w:val="670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94FCE" w14:textId="77777777" w:rsidR="00190332" w:rsidRDefault="00CA128B">
            <w:pPr>
              <w:spacing w:line="440" w:lineRule="exact"/>
              <w:jc w:val="center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>
              <w:rPr>
                <w:rStyle w:val="NormalCharacter"/>
                <w:rFonts w:ascii="宋体" w:hAnsi="宋体"/>
                <w:bCs/>
                <w:iCs/>
                <w:sz w:val="24"/>
              </w:rPr>
              <w:t>地点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75AD0" w14:textId="0CCC6044" w:rsidR="00703181" w:rsidRDefault="00510132">
            <w:pPr>
              <w:spacing w:line="276" w:lineRule="auto"/>
              <w:jc w:val="left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香港</w:t>
            </w:r>
          </w:p>
        </w:tc>
      </w:tr>
      <w:tr w:rsidR="00190332" w14:paraId="58BE10C1" w14:textId="77777777">
        <w:trPr>
          <w:trHeight w:val="1019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BF62" w14:textId="77777777" w:rsidR="00190332" w:rsidRDefault="00CA128B">
            <w:pPr>
              <w:spacing w:line="440" w:lineRule="exact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>
              <w:rPr>
                <w:rStyle w:val="NormalCharacter"/>
                <w:rFonts w:ascii="宋体" w:hAnsi="宋体"/>
                <w:bCs/>
                <w:iCs/>
                <w:sz w:val="24"/>
              </w:rPr>
              <w:t>上市公司接待人员姓名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B8DB" w14:textId="7F5708A1" w:rsidR="00703181" w:rsidRDefault="00703181" w:rsidP="007C186E">
            <w:pPr>
              <w:spacing w:line="276" w:lineRule="auto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>
              <w:rPr>
                <w:rStyle w:val="NormalCharacter"/>
                <w:rFonts w:ascii="宋体" w:hAnsi="宋体"/>
                <w:bCs/>
                <w:iCs/>
                <w:sz w:val="24"/>
              </w:rPr>
              <w:t>董事长</w:t>
            </w:r>
            <w:r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 xml:space="preserve"> 杨秋华</w:t>
            </w:r>
          </w:p>
          <w:p w14:paraId="5E584555" w14:textId="1285D429" w:rsidR="007C186E" w:rsidRPr="007C186E" w:rsidRDefault="007C186E" w:rsidP="007C186E">
            <w:pPr>
              <w:spacing w:line="276" w:lineRule="auto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 w:rsidRPr="007C186E"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执行董事、总裁 沈波</w:t>
            </w:r>
          </w:p>
          <w:p w14:paraId="7B68C8AF" w14:textId="08B98FA2" w:rsidR="007C186E" w:rsidRPr="007C186E" w:rsidRDefault="007C186E" w:rsidP="007C186E">
            <w:pPr>
              <w:spacing w:line="276" w:lineRule="auto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 w:rsidRPr="007C186E"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执行董事、执行总裁 李永忠</w:t>
            </w:r>
          </w:p>
          <w:p w14:paraId="0AB4E512" w14:textId="0BAB260E" w:rsidR="007C186E" w:rsidRPr="007C186E" w:rsidRDefault="007C186E" w:rsidP="007C186E">
            <w:pPr>
              <w:spacing w:line="276" w:lineRule="auto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副总裁、董事会秘书 钟涛</w:t>
            </w:r>
          </w:p>
          <w:p w14:paraId="067F326C" w14:textId="79C892CE" w:rsidR="00190332" w:rsidRDefault="007C186E">
            <w:pPr>
              <w:spacing w:line="276" w:lineRule="auto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 w:rsidRPr="007C186E"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副总裁 李东明</w:t>
            </w:r>
          </w:p>
        </w:tc>
      </w:tr>
      <w:tr w:rsidR="00190332" w14:paraId="3EC054D5" w14:textId="77777777">
        <w:trPr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5ACCF" w14:textId="77777777" w:rsidR="00190332" w:rsidRDefault="00CA128B">
            <w:pPr>
              <w:spacing w:line="440" w:lineRule="exact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>
              <w:rPr>
                <w:rStyle w:val="NormalCharacter"/>
                <w:rFonts w:ascii="宋体" w:hAnsi="宋体"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F5BB" w14:textId="0FD8B7B0" w:rsidR="00A451B5" w:rsidRPr="00A451B5" w:rsidRDefault="00A451B5" w:rsidP="00A451B5">
            <w:pPr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  <w:lang w:bidi="ar"/>
              </w:rPr>
            </w:pPr>
            <w:r w:rsidRPr="00A451B5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Q：</w:t>
            </w:r>
            <w:r w:rsidR="003D28C9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上海医药</w:t>
            </w:r>
            <w:r w:rsidR="00703181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近期正重点推进哪些国企改革</w:t>
            </w:r>
            <w:r w:rsidR="00510132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激励举措</w:t>
            </w:r>
            <w:r w:rsidR="00703181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？</w:t>
            </w:r>
            <w:r w:rsidR="00510132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分红比例</w:t>
            </w:r>
            <w:r w:rsidR="00B96214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如何</w:t>
            </w:r>
            <w:r w:rsidR="00703181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考虑</w:t>
            </w:r>
            <w:r w:rsidRPr="00A451B5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？</w:t>
            </w:r>
          </w:p>
          <w:p w14:paraId="3016FF32" w14:textId="11F04687" w:rsidR="00510132" w:rsidRPr="00CB2FD2" w:rsidRDefault="00A451B5" w:rsidP="00510132">
            <w:pPr>
              <w:spacing w:line="276" w:lineRule="auto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A：</w:t>
            </w:r>
            <w:r w:rsidR="00280478">
              <w:rPr>
                <w:rFonts w:ascii="宋体" w:hAnsi="宋体" w:cs="宋体" w:hint="eastAsia"/>
                <w:kern w:val="0"/>
                <w:sz w:val="24"/>
                <w:lang w:bidi="ar"/>
              </w:rPr>
              <w:t>上海医药</w:t>
            </w:r>
            <w:r w:rsidR="00280478" w:rsidRPr="00280478">
              <w:rPr>
                <w:rFonts w:ascii="宋体" w:hAnsi="宋体" w:cs="宋体" w:hint="eastAsia"/>
                <w:kern w:val="0"/>
                <w:sz w:val="24"/>
                <w:lang w:bidi="ar"/>
              </w:rPr>
              <w:t>始终坚持将</w:t>
            </w:r>
            <w:r w:rsidR="00280478">
              <w:rPr>
                <w:rFonts w:ascii="宋体" w:hAnsi="宋体" w:cs="宋体" w:hint="eastAsia"/>
                <w:kern w:val="0"/>
                <w:sz w:val="24"/>
                <w:lang w:bidi="ar"/>
              </w:rPr>
              <w:t>自身</w:t>
            </w:r>
            <w:r w:rsidR="00280478" w:rsidRPr="00280478">
              <w:rPr>
                <w:rFonts w:ascii="宋体" w:hAnsi="宋体" w:cs="宋体" w:hint="eastAsia"/>
                <w:kern w:val="0"/>
                <w:sz w:val="24"/>
                <w:lang w:bidi="ar"/>
              </w:rPr>
              <w:t>定位</w:t>
            </w:r>
            <w:r w:rsidR="00280478">
              <w:rPr>
                <w:rFonts w:ascii="宋体" w:hAnsi="宋体" w:cs="宋体" w:hint="eastAsia"/>
                <w:kern w:val="0"/>
                <w:sz w:val="24"/>
                <w:lang w:bidi="ar"/>
              </w:rPr>
              <w:t>于</w:t>
            </w:r>
            <w:r w:rsidR="00CB2FD2">
              <w:rPr>
                <w:rFonts w:ascii="宋体" w:hAnsi="宋体" w:cs="宋体" w:hint="eastAsia"/>
                <w:kern w:val="0"/>
                <w:sz w:val="24"/>
                <w:lang w:bidi="ar"/>
              </w:rPr>
              <w:t>高度</w:t>
            </w:r>
            <w:r w:rsidR="00280478" w:rsidRPr="00280478">
              <w:rPr>
                <w:rFonts w:ascii="宋体" w:hAnsi="宋体" w:cs="宋体" w:hint="eastAsia"/>
                <w:kern w:val="0"/>
                <w:sz w:val="24"/>
                <w:lang w:bidi="ar"/>
              </w:rPr>
              <w:t>市场化</w:t>
            </w:r>
            <w:r w:rsidR="00CB2FD2">
              <w:rPr>
                <w:rFonts w:ascii="宋体" w:hAnsi="宋体" w:cs="宋体" w:hint="eastAsia"/>
                <w:kern w:val="0"/>
                <w:sz w:val="24"/>
                <w:lang w:bidi="ar"/>
              </w:rPr>
              <w:t>的国有企业</w:t>
            </w:r>
            <w:r w:rsidR="00280478">
              <w:rPr>
                <w:rFonts w:ascii="宋体" w:hAnsi="宋体" w:cs="宋体" w:hint="eastAsia"/>
                <w:kern w:val="0"/>
                <w:sz w:val="24"/>
                <w:lang w:bidi="ar"/>
              </w:rPr>
              <w:t>，</w:t>
            </w:r>
            <w:r w:rsidR="00B96214" w:rsidRPr="00B96214">
              <w:rPr>
                <w:rFonts w:ascii="宋体" w:hAnsi="宋体" w:cs="宋体" w:hint="eastAsia"/>
                <w:kern w:val="0"/>
                <w:sz w:val="24"/>
                <w:lang w:bidi="ar"/>
              </w:rPr>
              <w:t>未来更将是一个引领生物医药创新发展的上市公司。</w:t>
            </w:r>
            <w:r w:rsidR="00B96214">
              <w:rPr>
                <w:rFonts w:ascii="宋体" w:hAnsi="宋体" w:cs="宋体" w:hint="eastAsia"/>
                <w:kern w:val="0"/>
                <w:sz w:val="24"/>
                <w:lang w:bidi="ar"/>
              </w:rPr>
              <w:t>因此，</w:t>
            </w:r>
            <w:r w:rsidR="00CB2FD2">
              <w:rPr>
                <w:rFonts w:ascii="宋体" w:hAnsi="宋体" w:cs="宋体" w:hint="eastAsia"/>
                <w:kern w:val="0"/>
                <w:sz w:val="24"/>
                <w:lang w:bidi="ar"/>
              </w:rPr>
              <w:t>在推动上海医药</w:t>
            </w:r>
            <w:r w:rsidR="00B96214">
              <w:rPr>
                <w:rFonts w:ascii="宋体" w:hAnsi="宋体" w:cs="宋体" w:hint="eastAsia"/>
                <w:kern w:val="0"/>
                <w:sz w:val="24"/>
                <w:lang w:bidi="ar"/>
              </w:rPr>
              <w:t>创新引领</w:t>
            </w:r>
            <w:r w:rsidR="00CB2FD2">
              <w:rPr>
                <w:rFonts w:ascii="宋体" w:hAnsi="宋体" w:cs="宋体" w:hint="eastAsia"/>
                <w:kern w:val="0"/>
                <w:sz w:val="24"/>
                <w:lang w:bidi="ar"/>
              </w:rPr>
              <w:t>发展的过程中，我们将管理体系、激励考核、战略导向紧密关联，以此激发经营团队的积极性和创造力。同时，我们在不断地根据行业变化调整</w:t>
            </w:r>
            <w:r w:rsidR="00B96214">
              <w:rPr>
                <w:rFonts w:ascii="宋体" w:hAnsi="宋体" w:cs="宋体" w:hint="eastAsia"/>
                <w:kern w:val="0"/>
                <w:sz w:val="24"/>
                <w:lang w:bidi="ar"/>
              </w:rPr>
              <w:t>对于管理层的</w:t>
            </w:r>
            <w:r w:rsidR="00CB2FD2">
              <w:rPr>
                <w:rFonts w:ascii="宋体" w:hAnsi="宋体" w:cs="宋体" w:hint="eastAsia"/>
                <w:kern w:val="0"/>
                <w:sz w:val="24"/>
                <w:lang w:bidi="ar"/>
              </w:rPr>
              <w:t>考核体系</w:t>
            </w:r>
            <w:r w:rsidR="00B96214">
              <w:rPr>
                <w:rFonts w:ascii="宋体" w:hAnsi="宋体" w:cs="宋体" w:hint="eastAsia"/>
                <w:kern w:val="0"/>
                <w:sz w:val="24"/>
                <w:lang w:bidi="ar"/>
              </w:rPr>
              <w:t>，</w:t>
            </w:r>
            <w:r w:rsidR="00B96214" w:rsidRPr="00B96214">
              <w:rPr>
                <w:rFonts w:ascii="宋体" w:hAnsi="宋体" w:cs="宋体" w:hint="eastAsia"/>
                <w:kern w:val="0"/>
                <w:sz w:val="24"/>
                <w:lang w:bidi="ar"/>
              </w:rPr>
              <w:t>探索与之相配套的考核方法，以确保创新工作能够得到有效的推进和评估。</w:t>
            </w:r>
            <w:r w:rsidR="00B96214">
              <w:rPr>
                <w:rFonts w:ascii="宋体" w:hAnsi="宋体" w:cs="宋体" w:hint="eastAsia"/>
                <w:kern w:val="0"/>
                <w:sz w:val="24"/>
                <w:lang w:bidi="ar"/>
              </w:rPr>
              <w:t>例如，对于创新管线的考核，我们</w:t>
            </w:r>
            <w:r w:rsidR="00703181">
              <w:rPr>
                <w:rFonts w:ascii="宋体" w:hAnsi="宋体" w:cs="宋体" w:hint="eastAsia"/>
                <w:kern w:val="0"/>
                <w:sz w:val="24"/>
                <w:lang w:bidi="ar"/>
              </w:rPr>
              <w:t>不</w:t>
            </w:r>
            <w:r w:rsidR="00B96214" w:rsidRPr="00B96214">
              <w:rPr>
                <w:rFonts w:ascii="宋体" w:hAnsi="宋体" w:cs="宋体" w:hint="eastAsia"/>
                <w:kern w:val="0"/>
                <w:sz w:val="24"/>
                <w:lang w:bidi="ar"/>
              </w:rPr>
              <w:t>仅仅关注单个项目的</w:t>
            </w:r>
            <w:r w:rsidR="00B96214">
              <w:rPr>
                <w:rFonts w:ascii="宋体" w:hAnsi="宋体" w:cs="宋体" w:hint="eastAsia"/>
                <w:kern w:val="0"/>
                <w:sz w:val="24"/>
                <w:lang w:bidi="ar"/>
              </w:rPr>
              <w:t>成功与否</w:t>
            </w:r>
            <w:r w:rsidR="00B96214" w:rsidRPr="00B96214">
              <w:rPr>
                <w:rFonts w:ascii="宋体" w:hAnsi="宋体" w:cs="宋体" w:hint="eastAsia"/>
                <w:kern w:val="0"/>
                <w:sz w:val="24"/>
                <w:lang w:bidi="ar"/>
              </w:rPr>
              <w:t>。同时，我们也</w:t>
            </w:r>
            <w:r w:rsidR="00B96214">
              <w:rPr>
                <w:rFonts w:ascii="宋体" w:hAnsi="宋体" w:cs="宋体" w:hint="eastAsia"/>
                <w:kern w:val="0"/>
                <w:sz w:val="24"/>
                <w:lang w:bidi="ar"/>
              </w:rPr>
              <w:t>考虑到</w:t>
            </w:r>
            <w:r w:rsidR="00B96214" w:rsidRPr="00B96214">
              <w:rPr>
                <w:rFonts w:ascii="宋体" w:hAnsi="宋体" w:cs="宋体" w:hint="eastAsia"/>
                <w:kern w:val="0"/>
                <w:sz w:val="24"/>
                <w:lang w:bidi="ar"/>
              </w:rPr>
              <w:t>年度考核对经营者的重要性，但对于整个班子的创新评价，我们更倾向于按照任期来考核，以更全面、更准确地评估其创新成果。</w:t>
            </w:r>
          </w:p>
          <w:p w14:paraId="1EE8F687" w14:textId="1F1FAD59" w:rsidR="00280478" w:rsidRDefault="00703181" w:rsidP="00B96214">
            <w:pPr>
              <w:spacing w:line="27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lastRenderedPageBreak/>
              <w:t>近期，</w:t>
            </w:r>
            <w:r w:rsidR="00CB2FD2" w:rsidRPr="00CB2FD2">
              <w:rPr>
                <w:rFonts w:ascii="宋体" w:hAnsi="宋体" w:cs="宋体" w:hint="eastAsia"/>
                <w:kern w:val="0"/>
                <w:sz w:val="24"/>
                <w:lang w:bidi="ar"/>
              </w:rPr>
              <w:t>为了更好地回馈投资者，公司将分红比例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从3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%</w:t>
            </w:r>
            <w:r w:rsidR="00CB2FD2" w:rsidRPr="00CB2FD2">
              <w:rPr>
                <w:rFonts w:ascii="宋体" w:hAnsi="宋体" w:cs="宋体" w:hint="eastAsia"/>
                <w:kern w:val="0"/>
                <w:sz w:val="24"/>
                <w:lang w:bidi="ar"/>
              </w:rPr>
              <w:t>提升至40%。未来，公司将继续深化各项举措，以优秀业绩为核心，推动公司价值与股东回报最大化。</w:t>
            </w:r>
          </w:p>
          <w:p w14:paraId="1D49FA43" w14:textId="77777777" w:rsidR="00703181" w:rsidRPr="00280478" w:rsidRDefault="00703181" w:rsidP="00B96214">
            <w:pPr>
              <w:spacing w:line="27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44BBF1BA" w14:textId="54E5B74A" w:rsidR="00510132" w:rsidRPr="00A451B5" w:rsidRDefault="00510132" w:rsidP="00510132">
            <w:pPr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  <w:lang w:bidi="ar"/>
              </w:rPr>
            </w:pPr>
            <w:r w:rsidRPr="00A451B5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Q：</w:t>
            </w:r>
            <w:r w:rsidRPr="00510132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上海医药与云南白药的合作进程</w:t>
            </w:r>
            <w:r w:rsidR="003D28C9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如何？</w:t>
            </w:r>
          </w:p>
          <w:p w14:paraId="53E93B44" w14:textId="56965144" w:rsidR="00280478" w:rsidRDefault="00280478" w:rsidP="00280478">
            <w:pPr>
              <w:spacing w:line="276" w:lineRule="auto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A：</w:t>
            </w:r>
            <w:r w:rsidR="00B96214" w:rsidRPr="00B96214">
              <w:rPr>
                <w:rFonts w:ascii="宋体" w:hAnsi="宋体" w:cs="宋体" w:hint="eastAsia"/>
                <w:kern w:val="0"/>
                <w:sz w:val="24"/>
                <w:lang w:bidi="ar"/>
              </w:rPr>
              <w:t>云南白药在2022</w:t>
            </w:r>
            <w:r w:rsidR="00703181">
              <w:rPr>
                <w:rFonts w:ascii="宋体" w:hAnsi="宋体" w:cs="宋体" w:hint="eastAsia"/>
                <w:kern w:val="0"/>
                <w:sz w:val="24"/>
                <w:lang w:bidi="ar"/>
              </w:rPr>
              <w:t>年成为上海医药的战略投资者</w:t>
            </w:r>
            <w:r w:rsidR="00B96214">
              <w:rPr>
                <w:rFonts w:ascii="宋体" w:hAnsi="宋体" w:cs="宋体" w:hint="eastAsia"/>
                <w:kern w:val="0"/>
                <w:sz w:val="24"/>
                <w:lang w:bidi="ar"/>
              </w:rPr>
              <w:t>，</w:t>
            </w:r>
            <w:r w:rsidR="00B96214" w:rsidRPr="00B96214">
              <w:rPr>
                <w:rFonts w:ascii="宋体" w:hAnsi="宋体" w:cs="宋体" w:hint="eastAsia"/>
                <w:kern w:val="0"/>
                <w:sz w:val="24"/>
                <w:lang w:bidi="ar"/>
              </w:rPr>
              <w:t>自此，我们与云南白药的业务合作日益紧密</w:t>
            </w:r>
            <w:r w:rsidR="00B96214">
              <w:rPr>
                <w:rFonts w:ascii="宋体" w:hAnsi="宋体" w:cs="宋体" w:hint="eastAsia"/>
                <w:kern w:val="0"/>
                <w:sz w:val="24"/>
                <w:lang w:bidi="ar"/>
              </w:rPr>
              <w:t>，</w:t>
            </w:r>
            <w:r w:rsidR="003220ED">
              <w:rPr>
                <w:rFonts w:ascii="宋体" w:hAnsi="宋体" w:cs="宋体" w:hint="eastAsia"/>
                <w:kern w:val="0"/>
                <w:sz w:val="24"/>
                <w:lang w:bidi="ar"/>
              </w:rPr>
              <w:t>目前</w:t>
            </w:r>
            <w:r w:rsidR="00B96214" w:rsidRPr="00B96214">
              <w:rPr>
                <w:rFonts w:ascii="宋体" w:hAnsi="宋体" w:cs="宋体" w:hint="eastAsia"/>
                <w:kern w:val="0"/>
                <w:sz w:val="24"/>
                <w:lang w:bidi="ar"/>
              </w:rPr>
              <w:t>主要的合作领域包括分销业务和中药原料供应。在分销业务领域，</w:t>
            </w:r>
            <w:r w:rsidR="00B96214" w:rsidRPr="000D3C66">
              <w:rPr>
                <w:rFonts w:ascii="宋体" w:hAnsi="宋体" w:cs="宋体" w:hint="eastAsia"/>
                <w:kern w:val="0"/>
                <w:sz w:val="24"/>
                <w:lang w:bidi="ar"/>
              </w:rPr>
              <w:t>我们与云南白药</w:t>
            </w:r>
            <w:r w:rsidR="000D3C66">
              <w:rPr>
                <w:rFonts w:ascii="宋体" w:hAnsi="宋体" w:cs="宋体" w:hint="eastAsia"/>
                <w:kern w:val="0"/>
                <w:sz w:val="24"/>
                <w:lang w:bidi="ar"/>
              </w:rPr>
              <w:t>继续深化</w:t>
            </w:r>
            <w:r w:rsidR="003220ED" w:rsidRPr="000D3C66">
              <w:rPr>
                <w:rFonts w:ascii="宋体" w:hAnsi="宋体" w:cs="宋体" w:hint="eastAsia"/>
                <w:kern w:val="0"/>
                <w:sz w:val="24"/>
                <w:lang w:bidi="ar"/>
              </w:rPr>
              <w:t>产品</w:t>
            </w:r>
            <w:r w:rsidR="00B96214" w:rsidRPr="000D3C66">
              <w:rPr>
                <w:rFonts w:ascii="宋体" w:hAnsi="宋体" w:cs="宋体" w:hint="eastAsia"/>
                <w:kern w:val="0"/>
                <w:sz w:val="24"/>
                <w:lang w:bidi="ar"/>
              </w:rPr>
              <w:t>合作</w:t>
            </w:r>
            <w:r w:rsidR="00B96214" w:rsidRPr="00B96214">
              <w:rPr>
                <w:rFonts w:ascii="宋体" w:hAnsi="宋体" w:cs="宋体" w:hint="eastAsia"/>
                <w:kern w:val="0"/>
                <w:sz w:val="24"/>
                <w:lang w:bidi="ar"/>
              </w:rPr>
              <w:t>。</w:t>
            </w:r>
            <w:r w:rsidR="003220ED">
              <w:rPr>
                <w:rFonts w:ascii="宋体" w:hAnsi="宋体" w:cs="宋体" w:hint="eastAsia"/>
                <w:kern w:val="0"/>
                <w:sz w:val="24"/>
                <w:lang w:bidi="ar"/>
              </w:rPr>
              <w:t>在中药原料供应方面</w:t>
            </w:r>
            <w:r w:rsidR="009C0067">
              <w:rPr>
                <w:rFonts w:ascii="宋体" w:hAnsi="宋体" w:cs="宋体" w:hint="eastAsia"/>
                <w:kern w:val="0"/>
                <w:sz w:val="24"/>
                <w:lang w:bidi="ar"/>
              </w:rPr>
              <w:t>，</w:t>
            </w:r>
            <w:r w:rsidR="003220ED">
              <w:rPr>
                <w:rFonts w:ascii="宋体" w:hAnsi="宋体" w:cs="宋体" w:hint="eastAsia"/>
                <w:kern w:val="0"/>
                <w:sz w:val="24"/>
                <w:lang w:bidi="ar"/>
              </w:rPr>
              <w:t>我们</w:t>
            </w:r>
            <w:r w:rsidR="00703181">
              <w:rPr>
                <w:rFonts w:ascii="宋体" w:hAnsi="宋体" w:cs="宋体" w:hint="eastAsia"/>
                <w:kern w:val="0"/>
                <w:sz w:val="24"/>
                <w:lang w:bidi="ar"/>
              </w:rPr>
              <w:t>通过</w:t>
            </w:r>
            <w:r w:rsidR="009C0067" w:rsidRPr="009C0067">
              <w:rPr>
                <w:rFonts w:ascii="宋体" w:hAnsi="宋体" w:cs="宋体" w:hint="eastAsia"/>
                <w:kern w:val="0"/>
                <w:sz w:val="24"/>
                <w:lang w:bidi="ar"/>
              </w:rPr>
              <w:t>与云南白药、天津医药</w:t>
            </w:r>
            <w:r w:rsidR="000D3C66">
              <w:rPr>
                <w:rFonts w:ascii="宋体" w:hAnsi="宋体" w:cs="宋体" w:hint="eastAsia"/>
                <w:kern w:val="0"/>
                <w:sz w:val="24"/>
                <w:lang w:bidi="ar"/>
              </w:rPr>
              <w:t>组成的“云天上”</w:t>
            </w:r>
            <w:r w:rsidR="001C4B5E">
              <w:rPr>
                <w:rFonts w:ascii="宋体" w:hAnsi="宋体" w:cs="宋体" w:hint="eastAsia"/>
                <w:kern w:val="0"/>
                <w:sz w:val="24"/>
                <w:lang w:bidi="ar"/>
              </w:rPr>
              <w:t>中医药产业</w:t>
            </w:r>
            <w:bookmarkStart w:id="0" w:name="_GoBack"/>
            <w:bookmarkEnd w:id="0"/>
            <w:r w:rsidR="000D3C66">
              <w:rPr>
                <w:rFonts w:ascii="宋体" w:hAnsi="宋体" w:cs="宋体" w:hint="eastAsia"/>
                <w:kern w:val="0"/>
                <w:sz w:val="24"/>
                <w:lang w:bidi="ar"/>
              </w:rPr>
              <w:t>联盟</w:t>
            </w:r>
            <w:r w:rsidR="00703181">
              <w:rPr>
                <w:rFonts w:ascii="宋体" w:hAnsi="宋体" w:cs="宋体" w:hint="eastAsia"/>
                <w:kern w:val="0"/>
                <w:sz w:val="24"/>
                <w:lang w:bidi="ar"/>
              </w:rPr>
              <w:t>，</w:t>
            </w:r>
            <w:r w:rsidR="003220ED">
              <w:rPr>
                <w:rFonts w:ascii="宋体" w:hAnsi="宋体" w:cs="宋体" w:hint="eastAsia"/>
                <w:kern w:val="0"/>
                <w:sz w:val="24"/>
                <w:lang w:bidi="ar"/>
              </w:rPr>
              <w:t>实现了所需</w:t>
            </w:r>
            <w:r w:rsidR="0094422D" w:rsidRPr="0094422D">
              <w:rPr>
                <w:rFonts w:ascii="宋体" w:hAnsi="宋体" w:cs="宋体" w:hint="eastAsia"/>
                <w:kern w:val="0"/>
                <w:sz w:val="24"/>
                <w:lang w:bidi="ar"/>
              </w:rPr>
              <w:t>中药材</w:t>
            </w:r>
            <w:r w:rsidR="003220ED">
              <w:rPr>
                <w:rFonts w:ascii="宋体" w:hAnsi="宋体" w:cs="宋体" w:hint="eastAsia"/>
                <w:kern w:val="0"/>
                <w:sz w:val="24"/>
                <w:lang w:bidi="ar"/>
              </w:rPr>
              <w:t>的保质保量、价格平稳。</w:t>
            </w:r>
          </w:p>
          <w:p w14:paraId="01EBA037" w14:textId="77777777" w:rsidR="00F62A3F" w:rsidRDefault="00F62A3F" w:rsidP="00510132">
            <w:pPr>
              <w:spacing w:line="276" w:lineRule="auto"/>
              <w:ind w:firstLineChars="200" w:firstLine="420"/>
              <w:jc w:val="left"/>
            </w:pPr>
          </w:p>
          <w:p w14:paraId="476DFDAD" w14:textId="14B7D104" w:rsidR="003D28C9" w:rsidRPr="00A451B5" w:rsidRDefault="003D28C9" w:rsidP="003D28C9">
            <w:pPr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  <w:lang w:bidi="ar"/>
              </w:rPr>
            </w:pPr>
            <w:r w:rsidRPr="00A451B5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Q：</w:t>
            </w:r>
            <w:r w:rsidRPr="00510132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上海医药</w:t>
            </w:r>
            <w:r w:rsidR="003220ED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在并购方面有哪些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考虑？</w:t>
            </w:r>
          </w:p>
          <w:p w14:paraId="3593824F" w14:textId="59A074B7" w:rsidR="00280478" w:rsidRDefault="00280478" w:rsidP="00280478">
            <w:pPr>
              <w:spacing w:line="276" w:lineRule="auto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A：</w:t>
            </w:r>
            <w:r w:rsidR="0094422D" w:rsidRPr="0094422D">
              <w:rPr>
                <w:rFonts w:ascii="宋体" w:hAnsi="宋体" w:cs="宋体" w:hint="eastAsia"/>
                <w:kern w:val="0"/>
                <w:sz w:val="24"/>
                <w:lang w:bidi="ar"/>
              </w:rPr>
              <w:t>投资并购在创</w:t>
            </w:r>
            <w:r w:rsidR="0094422D">
              <w:rPr>
                <w:rFonts w:ascii="宋体" w:hAnsi="宋体" w:cs="宋体" w:hint="eastAsia"/>
                <w:kern w:val="0"/>
                <w:sz w:val="24"/>
                <w:lang w:bidi="ar"/>
              </w:rPr>
              <w:t>新</w:t>
            </w:r>
            <w:r w:rsidR="0094422D" w:rsidRPr="0094422D">
              <w:rPr>
                <w:rFonts w:ascii="宋体" w:hAnsi="宋体" w:cs="宋体" w:hint="eastAsia"/>
                <w:kern w:val="0"/>
                <w:sz w:val="24"/>
                <w:lang w:bidi="ar"/>
              </w:rPr>
              <w:t>生态圈中作为</w:t>
            </w:r>
            <w:r w:rsidR="0094422D">
              <w:rPr>
                <w:rFonts w:ascii="宋体" w:hAnsi="宋体" w:cs="宋体" w:hint="eastAsia"/>
                <w:kern w:val="0"/>
                <w:sz w:val="24"/>
                <w:lang w:bidi="ar"/>
              </w:rPr>
              <w:t>一项</w:t>
            </w:r>
            <w:r w:rsidR="0094422D" w:rsidRPr="0094422D">
              <w:rPr>
                <w:rFonts w:ascii="宋体" w:hAnsi="宋体" w:cs="宋体" w:hint="eastAsia"/>
                <w:kern w:val="0"/>
                <w:sz w:val="24"/>
                <w:lang w:bidi="ar"/>
              </w:rPr>
              <w:t>重要</w:t>
            </w:r>
            <w:r w:rsidR="0094422D">
              <w:rPr>
                <w:rFonts w:ascii="宋体" w:hAnsi="宋体" w:cs="宋体" w:hint="eastAsia"/>
                <w:kern w:val="0"/>
                <w:sz w:val="24"/>
                <w:lang w:bidi="ar"/>
              </w:rPr>
              <w:t>的</w:t>
            </w:r>
            <w:r w:rsidR="0094422D" w:rsidRPr="0094422D">
              <w:rPr>
                <w:rFonts w:ascii="宋体" w:hAnsi="宋体" w:cs="宋体" w:hint="eastAsia"/>
                <w:kern w:val="0"/>
                <w:sz w:val="24"/>
                <w:lang w:bidi="ar"/>
              </w:rPr>
              <w:t>工具</w:t>
            </w:r>
            <w:r w:rsidR="0094422D">
              <w:rPr>
                <w:rFonts w:ascii="宋体" w:hAnsi="宋体" w:cs="宋体" w:hint="eastAsia"/>
                <w:kern w:val="0"/>
                <w:sz w:val="24"/>
                <w:lang w:bidi="ar"/>
              </w:rPr>
              <w:t>，</w:t>
            </w:r>
            <w:r w:rsidR="0094422D" w:rsidRPr="0094422D">
              <w:rPr>
                <w:rFonts w:ascii="宋体" w:hAnsi="宋体" w:cs="宋体" w:hint="eastAsia"/>
                <w:kern w:val="0"/>
                <w:sz w:val="24"/>
                <w:lang w:bidi="ar"/>
              </w:rPr>
              <w:t>始终是上海医药发展</w:t>
            </w:r>
            <w:r w:rsidR="0094422D">
              <w:rPr>
                <w:rFonts w:ascii="宋体" w:hAnsi="宋体" w:cs="宋体" w:hint="eastAsia"/>
                <w:kern w:val="0"/>
                <w:sz w:val="24"/>
                <w:lang w:bidi="ar"/>
              </w:rPr>
              <w:t>进程中</w:t>
            </w:r>
            <w:r w:rsidR="0094422D" w:rsidRPr="0094422D">
              <w:rPr>
                <w:rFonts w:ascii="宋体" w:hAnsi="宋体" w:cs="宋体" w:hint="eastAsia"/>
                <w:kern w:val="0"/>
                <w:sz w:val="24"/>
                <w:lang w:bidi="ar"/>
              </w:rPr>
              <w:t>不可或缺的双轮之一，无论是商业拓展还是工业研发领域，我们都将坚持这一策略。</w:t>
            </w:r>
            <w:r w:rsidR="0094422D" w:rsidRPr="000D3C66">
              <w:rPr>
                <w:rFonts w:ascii="宋体" w:hAnsi="宋体" w:cs="宋体" w:hint="eastAsia"/>
                <w:kern w:val="0"/>
                <w:sz w:val="24"/>
                <w:lang w:bidi="ar"/>
              </w:rPr>
              <w:t>对于商业并购，我们更看重</w:t>
            </w:r>
            <w:r w:rsidR="000D3C66" w:rsidRPr="000D3C66">
              <w:rPr>
                <w:rFonts w:ascii="宋体" w:hAnsi="宋体" w:cs="宋体" w:hint="eastAsia"/>
                <w:kern w:val="0"/>
                <w:sz w:val="24"/>
                <w:lang w:bidi="ar"/>
              </w:rPr>
              <w:t>具有</w:t>
            </w:r>
            <w:r w:rsidR="0094422D" w:rsidRPr="000D3C66">
              <w:rPr>
                <w:rFonts w:ascii="宋体" w:hAnsi="宋体" w:cs="宋体" w:hint="eastAsia"/>
                <w:kern w:val="0"/>
                <w:sz w:val="24"/>
                <w:lang w:bidi="ar"/>
              </w:rPr>
              <w:t>地域性优势</w:t>
            </w:r>
            <w:r w:rsidR="000D3C66" w:rsidRPr="000D3C66">
              <w:rPr>
                <w:rFonts w:ascii="宋体" w:hAnsi="宋体" w:cs="宋体" w:hint="eastAsia"/>
                <w:kern w:val="0"/>
                <w:sz w:val="24"/>
                <w:lang w:bidi="ar"/>
              </w:rPr>
              <w:t>的标的</w:t>
            </w:r>
            <w:r w:rsidR="0094422D" w:rsidRPr="000D3C66">
              <w:rPr>
                <w:rFonts w:ascii="宋体" w:hAnsi="宋体" w:cs="宋体" w:hint="eastAsia"/>
                <w:kern w:val="0"/>
                <w:sz w:val="24"/>
                <w:lang w:bidi="ar"/>
              </w:rPr>
              <w:t>；而对于工业研发并购，我们则更关注其品种的</w:t>
            </w:r>
            <w:r w:rsidR="000D3C66" w:rsidRPr="000D3C66">
              <w:rPr>
                <w:rFonts w:ascii="宋体" w:hAnsi="宋体" w:cs="宋体" w:hint="eastAsia"/>
                <w:kern w:val="0"/>
                <w:sz w:val="24"/>
                <w:lang w:bidi="ar"/>
              </w:rPr>
              <w:t>协同性、</w:t>
            </w:r>
            <w:r w:rsidR="0094422D" w:rsidRPr="000D3C66">
              <w:rPr>
                <w:rFonts w:ascii="宋体" w:hAnsi="宋体" w:cs="宋体" w:hint="eastAsia"/>
                <w:kern w:val="0"/>
                <w:sz w:val="24"/>
                <w:lang w:bidi="ar"/>
              </w:rPr>
              <w:t>创新性</w:t>
            </w:r>
            <w:r w:rsidR="000D3C66" w:rsidRPr="000D3C66">
              <w:rPr>
                <w:rFonts w:ascii="宋体" w:hAnsi="宋体" w:cs="宋体"/>
                <w:kern w:val="0"/>
                <w:sz w:val="24"/>
                <w:lang w:bidi="ar"/>
              </w:rPr>
              <w:t>以及</w:t>
            </w:r>
            <w:r w:rsidR="0094422D" w:rsidRPr="000D3C66">
              <w:rPr>
                <w:rFonts w:ascii="宋体" w:hAnsi="宋体" w:cs="宋体" w:hint="eastAsia"/>
                <w:kern w:val="0"/>
                <w:sz w:val="24"/>
                <w:lang w:bidi="ar"/>
              </w:rPr>
              <w:t>市场前景。</w:t>
            </w:r>
          </w:p>
          <w:p w14:paraId="44D1869B" w14:textId="77777777" w:rsidR="003D28C9" w:rsidRPr="00280478" w:rsidRDefault="003D28C9" w:rsidP="00510132">
            <w:pPr>
              <w:spacing w:line="276" w:lineRule="auto"/>
              <w:ind w:firstLineChars="200" w:firstLine="420"/>
              <w:jc w:val="left"/>
            </w:pPr>
          </w:p>
          <w:p w14:paraId="3525BDA7" w14:textId="5DBEA629" w:rsidR="003D28C9" w:rsidRPr="00A451B5" w:rsidRDefault="003D28C9" w:rsidP="003D28C9">
            <w:pPr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  <w:lang w:bidi="ar"/>
              </w:rPr>
            </w:pPr>
            <w:r w:rsidRPr="00A451B5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Q：</w:t>
            </w:r>
            <w:r w:rsidRPr="00510132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上海医药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对于研发管线立项的侧重点是什么？</w:t>
            </w:r>
          </w:p>
          <w:p w14:paraId="76FAEC09" w14:textId="42E25258" w:rsidR="00280478" w:rsidRDefault="00280478" w:rsidP="0094422D">
            <w:pPr>
              <w:spacing w:line="276" w:lineRule="auto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A：</w:t>
            </w:r>
            <w:r w:rsidR="0094422D" w:rsidRPr="0094422D">
              <w:rPr>
                <w:rFonts w:ascii="宋体" w:hAnsi="宋体" w:cs="宋体" w:hint="eastAsia"/>
                <w:kern w:val="0"/>
                <w:sz w:val="24"/>
                <w:lang w:bidi="ar"/>
              </w:rPr>
              <w:t>在</w:t>
            </w:r>
            <w:r w:rsidR="003220ED">
              <w:rPr>
                <w:rFonts w:ascii="宋体" w:hAnsi="宋体" w:cs="宋体" w:hint="eastAsia"/>
                <w:kern w:val="0"/>
                <w:sz w:val="24"/>
                <w:lang w:bidi="ar"/>
              </w:rPr>
              <w:t>研发管线</w:t>
            </w:r>
            <w:r w:rsidR="0094422D" w:rsidRPr="0094422D">
              <w:rPr>
                <w:rFonts w:ascii="宋体" w:hAnsi="宋体" w:cs="宋体" w:hint="eastAsia"/>
                <w:kern w:val="0"/>
                <w:sz w:val="24"/>
                <w:lang w:bidi="ar"/>
              </w:rPr>
              <w:t>立项时，我们</w:t>
            </w:r>
            <w:r w:rsidR="003220ED">
              <w:rPr>
                <w:rFonts w:ascii="宋体" w:hAnsi="宋体" w:cs="宋体" w:hint="eastAsia"/>
                <w:kern w:val="0"/>
                <w:sz w:val="24"/>
                <w:lang w:bidi="ar"/>
              </w:rPr>
              <w:t>综合考虑多个维度。首先，会聚焦</w:t>
            </w:r>
            <w:r w:rsidR="0094422D" w:rsidRPr="0094422D">
              <w:rPr>
                <w:rFonts w:ascii="宋体" w:hAnsi="宋体" w:cs="宋体" w:hint="eastAsia"/>
                <w:kern w:val="0"/>
                <w:sz w:val="24"/>
                <w:lang w:bidi="ar"/>
              </w:rPr>
              <w:t>重点关注的</w:t>
            </w:r>
            <w:r w:rsidR="000D3C66">
              <w:rPr>
                <w:rFonts w:ascii="宋体" w:hAnsi="宋体" w:cs="宋体" w:hint="eastAsia"/>
                <w:kern w:val="0"/>
                <w:sz w:val="24"/>
                <w:lang w:bidi="ar"/>
              </w:rPr>
              <w:t>3</w:t>
            </w:r>
            <w:r w:rsidR="000D3C66">
              <w:rPr>
                <w:rFonts w:ascii="宋体" w:hAnsi="宋体" w:cs="宋体"/>
                <w:kern w:val="0"/>
                <w:sz w:val="24"/>
                <w:lang w:bidi="ar"/>
              </w:rPr>
              <w:t>+2</w:t>
            </w:r>
            <w:r w:rsidR="0094422D" w:rsidRPr="0094422D">
              <w:rPr>
                <w:rFonts w:ascii="宋体" w:hAnsi="宋体" w:cs="宋体" w:hint="eastAsia"/>
                <w:kern w:val="0"/>
                <w:sz w:val="24"/>
                <w:lang w:bidi="ar"/>
              </w:rPr>
              <w:t>领域</w:t>
            </w:r>
            <w:r w:rsidR="000D3C66">
              <w:rPr>
                <w:rFonts w:ascii="宋体" w:hAnsi="宋体" w:cs="宋体" w:hint="eastAsia"/>
                <w:kern w:val="0"/>
                <w:sz w:val="24"/>
                <w:lang w:bidi="ar"/>
              </w:rPr>
              <w:t>（</w:t>
            </w:r>
            <w:r w:rsidR="0094422D">
              <w:rPr>
                <w:rFonts w:ascii="宋体" w:hAnsi="宋体" w:cs="宋体" w:hint="eastAsia"/>
                <w:kern w:val="0"/>
                <w:sz w:val="24"/>
                <w:lang w:bidi="ar"/>
              </w:rPr>
              <w:t>免疫、肿瘤、精神神经、消化代谢、心</w:t>
            </w:r>
            <w:r w:rsidR="000D3C66">
              <w:rPr>
                <w:rFonts w:ascii="宋体" w:hAnsi="宋体" w:cs="宋体" w:hint="eastAsia"/>
                <w:kern w:val="0"/>
                <w:sz w:val="24"/>
                <w:lang w:bidi="ar"/>
              </w:rPr>
              <w:t>脑</w:t>
            </w:r>
            <w:r w:rsidR="0094422D">
              <w:rPr>
                <w:rFonts w:ascii="宋体" w:hAnsi="宋体" w:cs="宋体" w:hint="eastAsia"/>
                <w:kern w:val="0"/>
                <w:sz w:val="24"/>
                <w:lang w:bidi="ar"/>
              </w:rPr>
              <w:t>血管</w:t>
            </w:r>
            <w:r w:rsidR="000D3C66">
              <w:rPr>
                <w:rFonts w:ascii="宋体" w:hAnsi="宋体" w:cs="宋体" w:hint="eastAsia"/>
                <w:kern w:val="0"/>
                <w:sz w:val="24"/>
                <w:lang w:bidi="ar"/>
              </w:rPr>
              <w:t>）</w:t>
            </w:r>
            <w:r w:rsidR="0094422D">
              <w:rPr>
                <w:rFonts w:ascii="宋体" w:hAnsi="宋体" w:cs="宋体" w:hint="eastAsia"/>
                <w:kern w:val="0"/>
                <w:sz w:val="24"/>
                <w:lang w:bidi="ar"/>
              </w:rPr>
              <w:t>；</w:t>
            </w:r>
            <w:r w:rsidR="003220ED">
              <w:rPr>
                <w:rFonts w:ascii="宋体" w:hAnsi="宋体" w:cs="宋体" w:hint="eastAsia"/>
                <w:kern w:val="0"/>
                <w:sz w:val="24"/>
                <w:lang w:bidi="ar"/>
              </w:rPr>
              <w:t>其次，</w:t>
            </w:r>
            <w:r w:rsidR="0094422D" w:rsidRPr="0094422D">
              <w:rPr>
                <w:rFonts w:ascii="宋体" w:hAnsi="宋体" w:cs="宋体" w:hint="eastAsia"/>
                <w:kern w:val="0"/>
                <w:sz w:val="24"/>
                <w:lang w:bidi="ar"/>
              </w:rPr>
              <w:t>会关注产品的临床价值</w:t>
            </w:r>
            <w:r w:rsidR="0094422D">
              <w:rPr>
                <w:rFonts w:ascii="宋体" w:hAnsi="宋体" w:cs="宋体" w:hint="eastAsia"/>
                <w:kern w:val="0"/>
                <w:sz w:val="24"/>
                <w:lang w:bidi="ar"/>
              </w:rPr>
              <w:t>，即</w:t>
            </w:r>
            <w:r w:rsidR="0094422D" w:rsidRPr="0094422D">
              <w:rPr>
                <w:rFonts w:ascii="宋体" w:hAnsi="宋体" w:cs="宋体" w:hint="eastAsia"/>
                <w:kern w:val="0"/>
                <w:sz w:val="24"/>
                <w:lang w:bidi="ar"/>
              </w:rPr>
              <w:t>评估</w:t>
            </w:r>
            <w:r w:rsidR="0094422D">
              <w:rPr>
                <w:rFonts w:ascii="宋体" w:hAnsi="宋体" w:cs="宋体" w:hint="eastAsia"/>
                <w:kern w:val="0"/>
                <w:sz w:val="24"/>
                <w:lang w:bidi="ar"/>
              </w:rPr>
              <w:t>立项管线</w:t>
            </w:r>
            <w:r w:rsidR="0094422D" w:rsidRPr="0094422D">
              <w:rPr>
                <w:rFonts w:ascii="宋体" w:hAnsi="宋体" w:cs="宋体" w:hint="eastAsia"/>
                <w:kern w:val="0"/>
                <w:sz w:val="24"/>
                <w:lang w:bidi="ar"/>
              </w:rPr>
              <w:t>相比现有产品在临床疗效和安全性等方面是否有显著的优势。</w:t>
            </w:r>
            <w:r w:rsidR="00F13522" w:rsidRPr="00F13522">
              <w:rPr>
                <w:rFonts w:ascii="宋体" w:hAnsi="宋体" w:cs="宋体" w:hint="eastAsia"/>
                <w:kern w:val="0"/>
                <w:sz w:val="24"/>
                <w:lang w:bidi="ar"/>
              </w:rPr>
              <w:t>我们相信，只要产品具有足够的临床价值，并在我们聚焦的领域内有</w:t>
            </w:r>
            <w:r w:rsidR="003220ED">
              <w:rPr>
                <w:rFonts w:ascii="宋体" w:hAnsi="宋体" w:cs="宋体" w:hint="eastAsia"/>
                <w:kern w:val="0"/>
                <w:sz w:val="24"/>
                <w:lang w:bidi="ar"/>
              </w:rPr>
              <w:t>足够的市场空间，凭借我们优秀的商业化能力</w:t>
            </w:r>
            <w:r w:rsidR="00F13522" w:rsidRPr="00F13522">
              <w:rPr>
                <w:rFonts w:ascii="宋体" w:hAnsi="宋体" w:cs="宋体" w:hint="eastAsia"/>
                <w:kern w:val="0"/>
                <w:sz w:val="24"/>
                <w:lang w:bidi="ar"/>
              </w:rPr>
              <w:t>，</w:t>
            </w:r>
            <w:r w:rsidR="003220ED">
              <w:rPr>
                <w:rFonts w:ascii="宋体" w:hAnsi="宋体" w:cs="宋体" w:hint="eastAsia"/>
                <w:kern w:val="0"/>
                <w:sz w:val="24"/>
                <w:lang w:bidi="ar"/>
              </w:rPr>
              <w:t>将实现其商业价值的最大化</w:t>
            </w:r>
            <w:r w:rsidR="00F13522" w:rsidRPr="00F13522">
              <w:rPr>
                <w:rFonts w:ascii="宋体" w:hAnsi="宋体" w:cs="宋体" w:hint="eastAsia"/>
                <w:kern w:val="0"/>
                <w:sz w:val="24"/>
                <w:lang w:bidi="ar"/>
              </w:rPr>
              <w:t>。</w:t>
            </w:r>
          </w:p>
          <w:p w14:paraId="30A93945" w14:textId="77777777" w:rsidR="003D28C9" w:rsidRDefault="003D28C9" w:rsidP="00510132">
            <w:pPr>
              <w:spacing w:line="276" w:lineRule="auto"/>
              <w:ind w:firstLineChars="200" w:firstLine="420"/>
              <w:jc w:val="left"/>
            </w:pPr>
          </w:p>
          <w:p w14:paraId="6706EA2D" w14:textId="68FD1E28" w:rsidR="003D28C9" w:rsidRPr="00A451B5" w:rsidRDefault="003D28C9" w:rsidP="003D28C9">
            <w:pPr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  <w:lang w:bidi="ar"/>
              </w:rPr>
            </w:pPr>
            <w:r w:rsidRPr="00A451B5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Q：</w:t>
            </w:r>
            <w:r w:rsidRPr="00510132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上海医药</w:t>
            </w:r>
            <w:r w:rsidR="003220ED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商业板块南北融合的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工作进展？</w:t>
            </w:r>
          </w:p>
          <w:p w14:paraId="133DFF39" w14:textId="7F7DC7D1" w:rsidR="00280478" w:rsidRDefault="00280478" w:rsidP="00280478">
            <w:pPr>
              <w:spacing w:line="276" w:lineRule="auto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t>A：</w:t>
            </w:r>
            <w:r w:rsidR="00F13522" w:rsidRPr="00F13522">
              <w:rPr>
                <w:rFonts w:ascii="宋体" w:hAnsi="宋体" w:cs="宋体" w:hint="eastAsia"/>
                <w:kern w:val="0"/>
                <w:sz w:val="24"/>
                <w:lang w:bidi="ar"/>
              </w:rPr>
              <w:t>在</w:t>
            </w:r>
            <w:r w:rsidR="0095767B">
              <w:rPr>
                <w:rFonts w:ascii="宋体" w:hAnsi="宋体" w:cs="宋体" w:hint="eastAsia"/>
                <w:kern w:val="0"/>
                <w:sz w:val="24"/>
                <w:lang w:bidi="ar"/>
              </w:rPr>
              <w:t>医药</w:t>
            </w:r>
            <w:r w:rsidR="00F13522" w:rsidRPr="00F13522">
              <w:rPr>
                <w:rFonts w:ascii="宋体" w:hAnsi="宋体" w:cs="宋体" w:hint="eastAsia"/>
                <w:kern w:val="0"/>
                <w:sz w:val="24"/>
                <w:lang w:bidi="ar"/>
              </w:rPr>
              <w:t>流通业，规模、效率和成本是三大关键要素。</w:t>
            </w:r>
            <w:r w:rsidR="00F13522">
              <w:rPr>
                <w:rFonts w:ascii="宋体" w:hAnsi="宋体" w:cs="宋体" w:hint="eastAsia"/>
                <w:kern w:val="0"/>
                <w:sz w:val="24"/>
                <w:lang w:bidi="ar"/>
              </w:rPr>
              <w:t>上药控股与科园</w:t>
            </w:r>
            <w:r w:rsidR="00F13522" w:rsidRPr="00F13522">
              <w:rPr>
                <w:rFonts w:ascii="宋体" w:hAnsi="宋体" w:cs="宋体" w:hint="eastAsia"/>
                <w:kern w:val="0"/>
                <w:sz w:val="24"/>
                <w:lang w:bidi="ar"/>
              </w:rPr>
              <w:t>的整合是</w:t>
            </w:r>
            <w:r w:rsidR="00F13522">
              <w:rPr>
                <w:rFonts w:ascii="宋体" w:hAnsi="宋体" w:cs="宋体" w:hint="eastAsia"/>
                <w:kern w:val="0"/>
                <w:sz w:val="24"/>
                <w:lang w:bidi="ar"/>
              </w:rPr>
              <w:t>上海医药在2</w:t>
            </w:r>
            <w:r w:rsidR="00F13522">
              <w:rPr>
                <w:rFonts w:ascii="宋体" w:hAnsi="宋体" w:cs="宋体"/>
                <w:kern w:val="0"/>
                <w:sz w:val="24"/>
                <w:lang w:bidi="ar"/>
              </w:rPr>
              <w:t>023</w:t>
            </w:r>
            <w:r w:rsidR="00F13522">
              <w:rPr>
                <w:rFonts w:ascii="宋体" w:hAnsi="宋体" w:cs="宋体" w:hint="eastAsia"/>
                <w:kern w:val="0"/>
                <w:sz w:val="24"/>
                <w:lang w:bidi="ar"/>
              </w:rPr>
              <w:t>年</w:t>
            </w:r>
            <w:r w:rsidR="00F13522" w:rsidRPr="00F13522">
              <w:rPr>
                <w:rFonts w:ascii="宋体" w:hAnsi="宋体" w:cs="宋体" w:hint="eastAsia"/>
                <w:kern w:val="0"/>
                <w:sz w:val="24"/>
                <w:lang w:bidi="ar"/>
              </w:rPr>
              <w:t>成功完成的重大项目</w:t>
            </w:r>
            <w:r w:rsidR="00F13522">
              <w:rPr>
                <w:rFonts w:ascii="宋体" w:hAnsi="宋体" w:cs="宋体" w:hint="eastAsia"/>
                <w:kern w:val="0"/>
                <w:sz w:val="24"/>
                <w:lang w:bidi="ar"/>
              </w:rPr>
              <w:t>，</w:t>
            </w:r>
            <w:r w:rsidR="00F13522" w:rsidRPr="00F13522">
              <w:rPr>
                <w:rFonts w:ascii="宋体" w:hAnsi="宋体" w:cs="宋体" w:hint="eastAsia"/>
                <w:kern w:val="0"/>
                <w:sz w:val="24"/>
                <w:lang w:bidi="ar"/>
              </w:rPr>
              <w:t>整合后，我们将实现一套体系、一套考核标准，并能够从总部穿透到各个层级公司，这对于风险控制至关重要。</w:t>
            </w:r>
            <w:r w:rsidR="00F13522">
              <w:rPr>
                <w:rFonts w:ascii="宋体" w:hAnsi="宋体" w:cs="宋体" w:hint="eastAsia"/>
                <w:kern w:val="0"/>
                <w:sz w:val="24"/>
                <w:lang w:bidi="ar"/>
              </w:rPr>
              <w:t>2</w:t>
            </w:r>
            <w:r w:rsidR="00F13522">
              <w:rPr>
                <w:rFonts w:ascii="宋体" w:hAnsi="宋体" w:cs="宋体"/>
                <w:kern w:val="0"/>
                <w:sz w:val="24"/>
                <w:lang w:bidi="ar"/>
              </w:rPr>
              <w:t>024</w:t>
            </w:r>
            <w:r w:rsidR="00F13522">
              <w:rPr>
                <w:rFonts w:ascii="宋体" w:hAnsi="宋体" w:cs="宋体" w:hint="eastAsia"/>
                <w:kern w:val="0"/>
                <w:sz w:val="24"/>
                <w:lang w:bidi="ar"/>
              </w:rPr>
              <w:t>年</w:t>
            </w:r>
            <w:r w:rsidR="00F13522" w:rsidRPr="00F13522">
              <w:rPr>
                <w:rFonts w:ascii="宋体" w:hAnsi="宋体" w:cs="宋体" w:hint="eastAsia"/>
                <w:kern w:val="0"/>
                <w:sz w:val="24"/>
                <w:lang w:bidi="ar"/>
              </w:rPr>
              <w:t>，我们将从江苏、浙江、安徽等省份开始</w:t>
            </w:r>
            <w:r w:rsidR="000D3C66">
              <w:rPr>
                <w:rFonts w:ascii="宋体" w:hAnsi="宋体" w:cs="宋体" w:hint="eastAsia"/>
                <w:kern w:val="0"/>
                <w:sz w:val="24"/>
                <w:lang w:bidi="ar"/>
              </w:rPr>
              <w:t>不断</w:t>
            </w:r>
            <w:r w:rsidR="00F13522" w:rsidRPr="00F13522">
              <w:rPr>
                <w:rFonts w:ascii="宋体" w:hAnsi="宋体" w:cs="宋体" w:hint="eastAsia"/>
                <w:kern w:val="0"/>
                <w:sz w:val="24"/>
                <w:lang w:bidi="ar"/>
              </w:rPr>
              <w:t>打造省级品牌。核心目标</w:t>
            </w:r>
            <w:r w:rsidR="00F13522">
              <w:rPr>
                <w:rFonts w:ascii="宋体" w:hAnsi="宋体" w:cs="宋体" w:hint="eastAsia"/>
                <w:kern w:val="0"/>
                <w:sz w:val="24"/>
                <w:lang w:bidi="ar"/>
              </w:rPr>
              <w:t>为</w:t>
            </w:r>
            <w:r w:rsidR="00F13522" w:rsidRPr="00F13522">
              <w:rPr>
                <w:rFonts w:ascii="宋体" w:hAnsi="宋体" w:cs="宋体" w:hint="eastAsia"/>
                <w:kern w:val="0"/>
                <w:sz w:val="24"/>
                <w:lang w:bidi="ar"/>
              </w:rPr>
              <w:t>提升整体盈利能力，降低运营成本。通过内部整合，增加营收，改善财务表现</w:t>
            </w:r>
            <w:r w:rsidR="00F13522">
              <w:rPr>
                <w:rFonts w:ascii="宋体" w:hAnsi="宋体" w:cs="宋体" w:hint="eastAsia"/>
                <w:kern w:val="0"/>
                <w:sz w:val="24"/>
                <w:lang w:bidi="ar"/>
              </w:rPr>
              <w:t>，</w:t>
            </w:r>
            <w:r w:rsidR="00F13522" w:rsidRPr="00F13522">
              <w:rPr>
                <w:rFonts w:ascii="宋体" w:hAnsi="宋体" w:cs="宋体" w:hint="eastAsia"/>
                <w:kern w:val="0"/>
                <w:sz w:val="24"/>
                <w:lang w:bidi="ar"/>
              </w:rPr>
              <w:t>为公司的长远发展奠定坚实的基础。</w:t>
            </w:r>
          </w:p>
          <w:p w14:paraId="05876D25" w14:textId="77777777" w:rsidR="003D28C9" w:rsidRPr="00F13522" w:rsidRDefault="003D28C9" w:rsidP="00510132">
            <w:pPr>
              <w:spacing w:line="276" w:lineRule="auto"/>
              <w:ind w:firstLineChars="200" w:firstLine="420"/>
              <w:jc w:val="left"/>
            </w:pPr>
          </w:p>
          <w:p w14:paraId="3772DFEF" w14:textId="770D783F" w:rsidR="003D28C9" w:rsidRPr="00A451B5" w:rsidRDefault="003D28C9" w:rsidP="003D28C9">
            <w:pPr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  <w:lang w:bidi="ar"/>
              </w:rPr>
            </w:pPr>
            <w:r w:rsidRPr="00A451B5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Q：</w:t>
            </w:r>
            <w:r w:rsidRPr="00510132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上海医药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商业板块C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lang w:bidi="ar"/>
              </w:rPr>
              <w:t>SO</w:t>
            </w:r>
            <w:r w:rsidR="0095767B"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业务的发展情况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？</w:t>
            </w:r>
          </w:p>
          <w:p w14:paraId="16ABED79" w14:textId="285994F3" w:rsidR="003D28C9" w:rsidRDefault="00280478" w:rsidP="00D8316D">
            <w:pPr>
              <w:spacing w:line="276" w:lineRule="auto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AB6D27">
              <w:rPr>
                <w:rFonts w:ascii="宋体" w:hAnsi="宋体" w:cs="宋体" w:hint="eastAsia"/>
                <w:kern w:val="0"/>
                <w:sz w:val="24"/>
                <w:lang w:bidi="ar"/>
              </w:rPr>
              <w:lastRenderedPageBreak/>
              <w:t>A：</w:t>
            </w:r>
            <w:r w:rsidR="002A26E1">
              <w:rPr>
                <w:rFonts w:ascii="宋体" w:hAnsi="宋体" w:cs="宋体" w:hint="eastAsia"/>
                <w:kern w:val="0"/>
                <w:sz w:val="24"/>
                <w:lang w:bidi="ar"/>
              </w:rPr>
              <w:t>上海医药</w:t>
            </w:r>
            <w:r w:rsidR="002A26E1" w:rsidRPr="002A26E1">
              <w:rPr>
                <w:rFonts w:ascii="宋体" w:hAnsi="宋体" w:cs="宋体" w:hint="eastAsia"/>
                <w:kern w:val="0"/>
                <w:sz w:val="24"/>
                <w:lang w:bidi="ar"/>
              </w:rPr>
              <w:t>商业板块的</w:t>
            </w:r>
            <w:r w:rsidR="0095767B">
              <w:rPr>
                <w:rFonts w:ascii="宋体" w:hAnsi="宋体" w:cs="宋体" w:hint="eastAsia"/>
                <w:kern w:val="0"/>
                <w:sz w:val="24"/>
                <w:lang w:bidi="ar"/>
              </w:rPr>
              <w:t>合约推广业务</w:t>
            </w:r>
            <w:r w:rsidR="002A26E1" w:rsidRPr="002A26E1">
              <w:rPr>
                <w:rFonts w:ascii="宋体" w:hAnsi="宋体" w:cs="宋体" w:hint="eastAsia"/>
                <w:kern w:val="0"/>
                <w:sz w:val="24"/>
                <w:lang w:bidi="ar"/>
              </w:rPr>
              <w:t>早在9年前就开始</w:t>
            </w:r>
            <w:r w:rsidR="002A26E1">
              <w:rPr>
                <w:rFonts w:ascii="宋体" w:hAnsi="宋体" w:cs="宋体" w:hint="eastAsia"/>
                <w:kern w:val="0"/>
                <w:sz w:val="24"/>
                <w:lang w:bidi="ar"/>
              </w:rPr>
              <w:t>布局</w:t>
            </w:r>
            <w:r w:rsidR="002A26E1" w:rsidRPr="002A26E1">
              <w:rPr>
                <w:rFonts w:ascii="宋体" w:hAnsi="宋体" w:cs="宋体" w:hint="eastAsia"/>
                <w:kern w:val="0"/>
                <w:sz w:val="24"/>
                <w:lang w:bidi="ar"/>
              </w:rPr>
              <w:t>。</w:t>
            </w:r>
            <w:r w:rsidR="0095767B">
              <w:rPr>
                <w:rFonts w:ascii="宋体" w:hAnsi="宋体" w:cs="宋体" w:hint="eastAsia"/>
                <w:kern w:val="0"/>
                <w:sz w:val="24"/>
                <w:lang w:bidi="ar"/>
              </w:rPr>
              <w:t>继带量采购全国铺开以后</w:t>
            </w:r>
            <w:r w:rsidR="002A26E1" w:rsidRPr="002A26E1">
              <w:rPr>
                <w:rFonts w:ascii="宋体" w:hAnsi="宋体" w:cs="宋体" w:hint="eastAsia"/>
                <w:kern w:val="0"/>
                <w:sz w:val="24"/>
                <w:lang w:bidi="ar"/>
              </w:rPr>
              <w:t>，</w:t>
            </w:r>
            <w:r w:rsidR="0095767B">
              <w:rPr>
                <w:rFonts w:ascii="宋体" w:hAnsi="宋体" w:cs="宋体" w:hint="eastAsia"/>
                <w:kern w:val="0"/>
                <w:sz w:val="24"/>
                <w:lang w:bidi="ar"/>
              </w:rPr>
              <w:t>我们预见到合约推广业务模式将在中国市场具有巨大</w:t>
            </w:r>
            <w:r w:rsidR="002A26E1" w:rsidRPr="002A26E1">
              <w:rPr>
                <w:rFonts w:ascii="宋体" w:hAnsi="宋体" w:cs="宋体" w:hint="eastAsia"/>
                <w:kern w:val="0"/>
                <w:sz w:val="24"/>
                <w:lang w:bidi="ar"/>
              </w:rPr>
              <w:t>潜力。</w:t>
            </w:r>
            <w:r w:rsidR="00D8316D" w:rsidRPr="00D8316D">
              <w:rPr>
                <w:rFonts w:ascii="宋体" w:hAnsi="宋体" w:cs="宋体" w:hint="eastAsia"/>
                <w:kern w:val="0"/>
                <w:sz w:val="24"/>
                <w:lang w:bidi="ar"/>
              </w:rPr>
              <w:t>2023</w:t>
            </w:r>
            <w:r w:rsidR="0095767B">
              <w:rPr>
                <w:rFonts w:ascii="宋体" w:hAnsi="宋体" w:cs="宋体" w:hint="eastAsia"/>
                <w:kern w:val="0"/>
                <w:sz w:val="24"/>
                <w:lang w:bidi="ar"/>
              </w:rPr>
              <w:t>年末，公司与赛诺菲达成合约销售战略合作，涉及20</w:t>
            </w:r>
            <w:r w:rsidR="00D8316D" w:rsidRPr="00D8316D">
              <w:rPr>
                <w:rFonts w:ascii="宋体" w:hAnsi="宋体" w:cs="宋体" w:hint="eastAsia"/>
                <w:kern w:val="0"/>
                <w:sz w:val="24"/>
                <w:lang w:bidi="ar"/>
              </w:rPr>
              <w:t>多个产品，合约规模超</w:t>
            </w:r>
            <w:r w:rsidR="0095767B">
              <w:rPr>
                <w:rFonts w:ascii="宋体" w:hAnsi="宋体" w:cs="宋体" w:hint="eastAsia"/>
                <w:kern w:val="0"/>
                <w:sz w:val="24"/>
                <w:lang w:bidi="ar"/>
              </w:rPr>
              <w:t>过50</w:t>
            </w:r>
            <w:r w:rsidR="00D8316D" w:rsidRPr="00D8316D">
              <w:rPr>
                <w:rFonts w:ascii="宋体" w:hAnsi="宋体" w:cs="宋体" w:hint="eastAsia"/>
                <w:kern w:val="0"/>
                <w:sz w:val="24"/>
                <w:lang w:bidi="ar"/>
              </w:rPr>
              <w:t>亿，是近年来医药产业工商之间规模最大、</w:t>
            </w:r>
            <w:r w:rsidR="0095767B">
              <w:rPr>
                <w:rFonts w:ascii="宋体" w:hAnsi="宋体" w:cs="宋体" w:hint="eastAsia"/>
                <w:kern w:val="0"/>
                <w:sz w:val="24"/>
                <w:lang w:bidi="ar"/>
              </w:rPr>
              <w:t>范围最广、程度最深的战略合作之一。</w:t>
            </w:r>
          </w:p>
          <w:p w14:paraId="2A093844" w14:textId="00AE02DD" w:rsidR="00D8316D" w:rsidRPr="00D8316D" w:rsidRDefault="00D8316D" w:rsidP="00D8316D">
            <w:pPr>
              <w:spacing w:line="27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D8316D">
              <w:rPr>
                <w:rFonts w:ascii="宋体" w:hAnsi="宋体" w:cs="宋体" w:hint="eastAsia"/>
                <w:kern w:val="0"/>
                <w:sz w:val="24"/>
                <w:lang w:bidi="ar"/>
              </w:rPr>
              <w:t>未来，该业务发展将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继续</w:t>
            </w:r>
            <w:r w:rsidRPr="00D8316D">
              <w:rPr>
                <w:rFonts w:ascii="宋体" w:hAnsi="宋体" w:cs="宋体" w:hint="eastAsia"/>
                <w:kern w:val="0"/>
                <w:sz w:val="24"/>
                <w:lang w:bidi="ar"/>
              </w:rPr>
              <w:t>围绕市场定位、产品服务、数字技术、销售体系、营销策略、风险管理六大方面持续展开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，</w:t>
            </w:r>
            <w:r w:rsidR="009E757F">
              <w:rPr>
                <w:rFonts w:ascii="宋体" w:hAnsi="宋体" w:cs="宋体" w:hint="eastAsia"/>
                <w:kern w:val="0"/>
                <w:sz w:val="24"/>
                <w:lang w:bidi="ar"/>
              </w:rPr>
              <w:t>不断优化合约销售的产品和服务，提升公司</w:t>
            </w:r>
            <w:r w:rsidRPr="00D8316D">
              <w:rPr>
                <w:rFonts w:ascii="宋体" w:hAnsi="宋体" w:cs="宋体" w:hint="eastAsia"/>
                <w:kern w:val="0"/>
                <w:sz w:val="24"/>
                <w:lang w:bidi="ar"/>
              </w:rPr>
              <w:t>市场竞争力。</w:t>
            </w:r>
            <w:r w:rsidR="009E757F">
              <w:rPr>
                <w:rFonts w:ascii="宋体" w:hAnsi="宋体" w:cs="宋体" w:hint="eastAsia"/>
                <w:kern w:val="0"/>
                <w:sz w:val="24"/>
                <w:lang w:bidi="ar"/>
              </w:rPr>
              <w:t>该业务的持续推进，将有望逐步地优化公司商业业务的</w:t>
            </w:r>
            <w:r w:rsidR="009E757F" w:rsidRPr="00D8316D">
              <w:rPr>
                <w:rFonts w:ascii="宋体" w:hAnsi="宋体" w:cs="宋体" w:hint="eastAsia"/>
                <w:kern w:val="0"/>
                <w:sz w:val="24"/>
                <w:lang w:bidi="ar"/>
              </w:rPr>
              <w:t>毛利率结构</w:t>
            </w:r>
            <w:r w:rsidR="009E757F">
              <w:rPr>
                <w:rFonts w:ascii="宋体" w:hAnsi="宋体" w:cs="宋体" w:hint="eastAsia"/>
                <w:kern w:val="0"/>
                <w:sz w:val="24"/>
                <w:lang w:bidi="ar"/>
              </w:rPr>
              <w:t>与财务表现</w:t>
            </w:r>
            <w:r w:rsidR="009E757F" w:rsidRPr="00D8316D">
              <w:rPr>
                <w:rFonts w:ascii="宋体" w:hAnsi="宋体" w:cs="宋体" w:hint="eastAsia"/>
                <w:kern w:val="0"/>
                <w:sz w:val="24"/>
                <w:lang w:bidi="ar"/>
              </w:rPr>
              <w:t>。</w:t>
            </w:r>
          </w:p>
        </w:tc>
      </w:tr>
      <w:tr w:rsidR="00190332" w14:paraId="3DEF6B5C" w14:textId="77777777">
        <w:trPr>
          <w:trHeight w:val="1024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337D5" w14:textId="77777777" w:rsidR="00190332" w:rsidRDefault="00CA128B">
            <w:pPr>
              <w:spacing w:line="440" w:lineRule="exact"/>
              <w:ind w:firstLineChars="50" w:firstLine="120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>
              <w:rPr>
                <w:rStyle w:val="NormalCharacter"/>
                <w:rFonts w:ascii="宋体" w:hAnsi="宋体"/>
                <w:bCs/>
                <w:iCs/>
                <w:sz w:val="24"/>
              </w:rPr>
              <w:lastRenderedPageBreak/>
              <w:t>附件清单（如有）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D906" w14:textId="77777777" w:rsidR="00190332" w:rsidRDefault="00CA128B">
            <w:pPr>
              <w:spacing w:line="440" w:lineRule="exact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>
              <w:rPr>
                <w:rStyle w:val="NormalCharacter"/>
                <w:rFonts w:ascii="宋体" w:hAnsi="宋体"/>
                <w:bCs/>
                <w:iCs/>
                <w:sz w:val="24"/>
              </w:rPr>
              <w:t>无</w:t>
            </w:r>
          </w:p>
        </w:tc>
      </w:tr>
      <w:tr w:rsidR="00190332" w14:paraId="1DA7DBF6" w14:textId="77777777">
        <w:trPr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67A65" w14:textId="77777777" w:rsidR="00190332" w:rsidRDefault="00CA128B">
            <w:pPr>
              <w:spacing w:line="440" w:lineRule="exact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注意事项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4398" w14:textId="77777777" w:rsidR="00190332" w:rsidRDefault="00CA128B">
            <w:pPr>
              <w:spacing w:line="276" w:lineRule="auto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>
              <w:rPr>
                <w:rFonts w:hint="eastAsia"/>
                <w:sz w:val="24"/>
              </w:rPr>
              <w:t>公司严格遵守信披规则进行投资者交流，如涉及公司未来计划、发展战略等前瞻性描述，不构成公司对投资者的实质性承诺。</w:t>
            </w:r>
          </w:p>
        </w:tc>
      </w:tr>
    </w:tbl>
    <w:p w14:paraId="4BAE399E" w14:textId="77777777" w:rsidR="00190332" w:rsidRDefault="00190332" w:rsidP="009A275A">
      <w:pPr>
        <w:spacing w:line="440" w:lineRule="exact"/>
        <w:rPr>
          <w:rStyle w:val="NormalCharacter"/>
          <w:rFonts w:ascii="宋体" w:hAnsi="宋体"/>
          <w:sz w:val="24"/>
        </w:rPr>
      </w:pPr>
    </w:p>
    <w:sectPr w:rsidR="00190332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8E0C8" w14:textId="77777777" w:rsidR="00064303" w:rsidRDefault="00064303">
      <w:r>
        <w:separator/>
      </w:r>
    </w:p>
  </w:endnote>
  <w:endnote w:type="continuationSeparator" w:id="0">
    <w:p w14:paraId="4DB24606" w14:textId="77777777" w:rsidR="00064303" w:rsidRDefault="0006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21980" w14:textId="77777777" w:rsidR="00190332" w:rsidRDefault="00190332">
    <w:pPr>
      <w:pStyle w:val="a6"/>
      <w:framePr w:wrap="around" w:hAnchor="text" w:xAlign="center" w:y="1"/>
      <w:rPr>
        <w:rStyle w:val="PageNumber"/>
      </w:rPr>
    </w:pPr>
  </w:p>
  <w:p w14:paraId="4D5923C8" w14:textId="77777777" w:rsidR="00190332" w:rsidRDefault="00190332">
    <w:pPr>
      <w:pStyle w:val="a6"/>
      <w:rPr>
        <w:rStyle w:val="NormalCharact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7111"/>
    </w:sdtPr>
    <w:sdtEndPr/>
    <w:sdtContent>
      <w:p w14:paraId="7E0663C7" w14:textId="77777777" w:rsidR="00190332" w:rsidRDefault="00CA128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576" w:rsidRPr="00D66576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14:paraId="562EB7D0" w14:textId="77777777" w:rsidR="00190332" w:rsidRDefault="00190332">
    <w:pPr>
      <w:pStyle w:val="a6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78A12" w14:textId="77777777" w:rsidR="00064303" w:rsidRDefault="00064303">
      <w:r>
        <w:separator/>
      </w:r>
    </w:p>
  </w:footnote>
  <w:footnote w:type="continuationSeparator" w:id="0">
    <w:p w14:paraId="68ADB54F" w14:textId="77777777" w:rsidR="00064303" w:rsidRDefault="00064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323EF" w14:textId="77777777" w:rsidR="00190332" w:rsidRDefault="00190332">
    <w:pPr>
      <w:pStyle w:val="a7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trackRevisions/>
  <w:defaultTabStop w:val="4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0ZGQ4MGFlMGFlMGE3NGYwOTgwNGYyNTA2NGE2OTkifQ=="/>
  </w:docVars>
  <w:rsids>
    <w:rsidRoot w:val="001612A5"/>
    <w:rsid w:val="000049BC"/>
    <w:rsid w:val="00017ACD"/>
    <w:rsid w:val="00022A13"/>
    <w:rsid w:val="00022DF1"/>
    <w:rsid w:val="0003022F"/>
    <w:rsid w:val="00030CA1"/>
    <w:rsid w:val="00064303"/>
    <w:rsid w:val="0007505C"/>
    <w:rsid w:val="0008531D"/>
    <w:rsid w:val="00094165"/>
    <w:rsid w:val="000A165D"/>
    <w:rsid w:val="000C29D0"/>
    <w:rsid w:val="000D180F"/>
    <w:rsid w:val="000D22D9"/>
    <w:rsid w:val="000D3C66"/>
    <w:rsid w:val="000D664B"/>
    <w:rsid w:val="000E5DA9"/>
    <w:rsid w:val="000E5E80"/>
    <w:rsid w:val="000F416B"/>
    <w:rsid w:val="0010206E"/>
    <w:rsid w:val="001114F1"/>
    <w:rsid w:val="00111E46"/>
    <w:rsid w:val="00134F96"/>
    <w:rsid w:val="00141050"/>
    <w:rsid w:val="00144F45"/>
    <w:rsid w:val="0015245E"/>
    <w:rsid w:val="001529C7"/>
    <w:rsid w:val="001534EB"/>
    <w:rsid w:val="001612A5"/>
    <w:rsid w:val="001624F7"/>
    <w:rsid w:val="00180868"/>
    <w:rsid w:val="00186572"/>
    <w:rsid w:val="00190332"/>
    <w:rsid w:val="00195363"/>
    <w:rsid w:val="001B6BFB"/>
    <w:rsid w:val="001C4B5E"/>
    <w:rsid w:val="001D469E"/>
    <w:rsid w:val="001E50A4"/>
    <w:rsid w:val="002005A4"/>
    <w:rsid w:val="00202C9E"/>
    <w:rsid w:val="00206D18"/>
    <w:rsid w:val="00234622"/>
    <w:rsid w:val="0025479E"/>
    <w:rsid w:val="00262CD4"/>
    <w:rsid w:val="00265473"/>
    <w:rsid w:val="00280478"/>
    <w:rsid w:val="002A26E1"/>
    <w:rsid w:val="002B7874"/>
    <w:rsid w:val="002C442B"/>
    <w:rsid w:val="002D6829"/>
    <w:rsid w:val="002D6DB9"/>
    <w:rsid w:val="002E015F"/>
    <w:rsid w:val="00306017"/>
    <w:rsid w:val="00307E40"/>
    <w:rsid w:val="00316D48"/>
    <w:rsid w:val="003220ED"/>
    <w:rsid w:val="00330694"/>
    <w:rsid w:val="00332743"/>
    <w:rsid w:val="0036458C"/>
    <w:rsid w:val="00385085"/>
    <w:rsid w:val="00393349"/>
    <w:rsid w:val="003A13AC"/>
    <w:rsid w:val="003B61F9"/>
    <w:rsid w:val="003C0DC9"/>
    <w:rsid w:val="003D22D5"/>
    <w:rsid w:val="003D28C9"/>
    <w:rsid w:val="003D40ED"/>
    <w:rsid w:val="00424896"/>
    <w:rsid w:val="00435CB3"/>
    <w:rsid w:val="0047467F"/>
    <w:rsid w:val="00480547"/>
    <w:rsid w:val="00483506"/>
    <w:rsid w:val="004934E1"/>
    <w:rsid w:val="00496BE7"/>
    <w:rsid w:val="004C1E8C"/>
    <w:rsid w:val="004E3C38"/>
    <w:rsid w:val="004F205D"/>
    <w:rsid w:val="004F5FEE"/>
    <w:rsid w:val="00504100"/>
    <w:rsid w:val="00510132"/>
    <w:rsid w:val="005121B3"/>
    <w:rsid w:val="00515E05"/>
    <w:rsid w:val="005271BE"/>
    <w:rsid w:val="0052745A"/>
    <w:rsid w:val="00545E27"/>
    <w:rsid w:val="00555B2C"/>
    <w:rsid w:val="00555F7C"/>
    <w:rsid w:val="00582754"/>
    <w:rsid w:val="00583851"/>
    <w:rsid w:val="00590199"/>
    <w:rsid w:val="00600B36"/>
    <w:rsid w:val="0060600D"/>
    <w:rsid w:val="00606465"/>
    <w:rsid w:val="006075E9"/>
    <w:rsid w:val="00613D64"/>
    <w:rsid w:val="00622F8A"/>
    <w:rsid w:val="006541D2"/>
    <w:rsid w:val="0066537A"/>
    <w:rsid w:val="00695C8B"/>
    <w:rsid w:val="006A28D8"/>
    <w:rsid w:val="006A6E4F"/>
    <w:rsid w:val="006B3A5E"/>
    <w:rsid w:val="006D2DD9"/>
    <w:rsid w:val="006E1E89"/>
    <w:rsid w:val="006F130E"/>
    <w:rsid w:val="00703181"/>
    <w:rsid w:val="00703790"/>
    <w:rsid w:val="00706404"/>
    <w:rsid w:val="00735612"/>
    <w:rsid w:val="00741119"/>
    <w:rsid w:val="00755033"/>
    <w:rsid w:val="007557BB"/>
    <w:rsid w:val="00782468"/>
    <w:rsid w:val="00796AE3"/>
    <w:rsid w:val="007C186E"/>
    <w:rsid w:val="007D7D06"/>
    <w:rsid w:val="007F78C1"/>
    <w:rsid w:val="00804589"/>
    <w:rsid w:val="008322EE"/>
    <w:rsid w:val="0085442E"/>
    <w:rsid w:val="00856C4A"/>
    <w:rsid w:val="00864F81"/>
    <w:rsid w:val="008728FC"/>
    <w:rsid w:val="0089503A"/>
    <w:rsid w:val="008A4FEB"/>
    <w:rsid w:val="008A50FC"/>
    <w:rsid w:val="008C39F1"/>
    <w:rsid w:val="008F2559"/>
    <w:rsid w:val="00906130"/>
    <w:rsid w:val="009122E1"/>
    <w:rsid w:val="00921DDC"/>
    <w:rsid w:val="0094422D"/>
    <w:rsid w:val="0095315B"/>
    <w:rsid w:val="00954F0C"/>
    <w:rsid w:val="0095767B"/>
    <w:rsid w:val="00962C11"/>
    <w:rsid w:val="0097279B"/>
    <w:rsid w:val="00992F1D"/>
    <w:rsid w:val="00993637"/>
    <w:rsid w:val="00996805"/>
    <w:rsid w:val="00996F8E"/>
    <w:rsid w:val="009A275A"/>
    <w:rsid w:val="009C0067"/>
    <w:rsid w:val="009E757F"/>
    <w:rsid w:val="00A143D5"/>
    <w:rsid w:val="00A451B5"/>
    <w:rsid w:val="00A501F8"/>
    <w:rsid w:val="00A72166"/>
    <w:rsid w:val="00A85263"/>
    <w:rsid w:val="00A9767A"/>
    <w:rsid w:val="00AB3821"/>
    <w:rsid w:val="00AB40FE"/>
    <w:rsid w:val="00AB6D27"/>
    <w:rsid w:val="00AC10DE"/>
    <w:rsid w:val="00AC30AD"/>
    <w:rsid w:val="00AF3BD1"/>
    <w:rsid w:val="00AF5898"/>
    <w:rsid w:val="00B11B7A"/>
    <w:rsid w:val="00B32A5C"/>
    <w:rsid w:val="00B32B73"/>
    <w:rsid w:val="00B3362D"/>
    <w:rsid w:val="00B530C2"/>
    <w:rsid w:val="00B91FC8"/>
    <w:rsid w:val="00B96214"/>
    <w:rsid w:val="00BB13C8"/>
    <w:rsid w:val="00BB665F"/>
    <w:rsid w:val="00BE05EA"/>
    <w:rsid w:val="00BE7581"/>
    <w:rsid w:val="00BF4496"/>
    <w:rsid w:val="00BF740E"/>
    <w:rsid w:val="00C02CE7"/>
    <w:rsid w:val="00C16AB4"/>
    <w:rsid w:val="00C50D5F"/>
    <w:rsid w:val="00C6696E"/>
    <w:rsid w:val="00C66C63"/>
    <w:rsid w:val="00C8334E"/>
    <w:rsid w:val="00C83D8C"/>
    <w:rsid w:val="00C85EF5"/>
    <w:rsid w:val="00C900BA"/>
    <w:rsid w:val="00C91D00"/>
    <w:rsid w:val="00CA0A67"/>
    <w:rsid w:val="00CA128B"/>
    <w:rsid w:val="00CA259E"/>
    <w:rsid w:val="00CB2FD2"/>
    <w:rsid w:val="00CC6B9F"/>
    <w:rsid w:val="00CD5794"/>
    <w:rsid w:val="00CD74C6"/>
    <w:rsid w:val="00CD7863"/>
    <w:rsid w:val="00CF3BCC"/>
    <w:rsid w:val="00D10426"/>
    <w:rsid w:val="00D12B9B"/>
    <w:rsid w:val="00D138A9"/>
    <w:rsid w:val="00D17872"/>
    <w:rsid w:val="00D35A87"/>
    <w:rsid w:val="00D425A2"/>
    <w:rsid w:val="00D453DE"/>
    <w:rsid w:val="00D45916"/>
    <w:rsid w:val="00D66576"/>
    <w:rsid w:val="00D8316D"/>
    <w:rsid w:val="00D95D48"/>
    <w:rsid w:val="00DA21B2"/>
    <w:rsid w:val="00DA2A6C"/>
    <w:rsid w:val="00DB6FE8"/>
    <w:rsid w:val="00DC47C4"/>
    <w:rsid w:val="00DF4246"/>
    <w:rsid w:val="00E2446B"/>
    <w:rsid w:val="00E36635"/>
    <w:rsid w:val="00EC4411"/>
    <w:rsid w:val="00ED40C7"/>
    <w:rsid w:val="00ED7E6E"/>
    <w:rsid w:val="00EF4BC0"/>
    <w:rsid w:val="00F10E99"/>
    <w:rsid w:val="00F13522"/>
    <w:rsid w:val="00F300A7"/>
    <w:rsid w:val="00F41F3D"/>
    <w:rsid w:val="00F475BD"/>
    <w:rsid w:val="00F54949"/>
    <w:rsid w:val="00F54A77"/>
    <w:rsid w:val="00F62A3F"/>
    <w:rsid w:val="00F805D5"/>
    <w:rsid w:val="00FB2C2F"/>
    <w:rsid w:val="00FB30CD"/>
    <w:rsid w:val="00FB5862"/>
    <w:rsid w:val="00FB726F"/>
    <w:rsid w:val="00FB7C73"/>
    <w:rsid w:val="00FE5237"/>
    <w:rsid w:val="00FF4076"/>
    <w:rsid w:val="023C4137"/>
    <w:rsid w:val="03630182"/>
    <w:rsid w:val="1FF22C96"/>
    <w:rsid w:val="23B8751D"/>
    <w:rsid w:val="278B57CE"/>
    <w:rsid w:val="29747F51"/>
    <w:rsid w:val="346A1E20"/>
    <w:rsid w:val="41796AE8"/>
    <w:rsid w:val="42BC698B"/>
    <w:rsid w:val="46842A30"/>
    <w:rsid w:val="471D71FD"/>
    <w:rsid w:val="477A0836"/>
    <w:rsid w:val="50494C0B"/>
    <w:rsid w:val="51597B96"/>
    <w:rsid w:val="52DB3004"/>
    <w:rsid w:val="543319E0"/>
    <w:rsid w:val="56222037"/>
    <w:rsid w:val="566D2997"/>
    <w:rsid w:val="57923C2C"/>
    <w:rsid w:val="59D606DD"/>
    <w:rsid w:val="61A37D03"/>
    <w:rsid w:val="61F13DDD"/>
    <w:rsid w:val="646B78AC"/>
    <w:rsid w:val="6632298B"/>
    <w:rsid w:val="67743C03"/>
    <w:rsid w:val="7EC5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FEAD81"/>
  <w15:docId w15:val="{4EE74311-A2A8-4430-AE35-3C9FDB18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paragraph" w:styleId="4">
    <w:name w:val="heading 4"/>
    <w:basedOn w:val="a"/>
    <w:next w:val="a"/>
    <w:uiPriority w:val="9"/>
    <w:unhideWhenUsed/>
    <w:qFormat/>
    <w:pPr>
      <w:spacing w:beforeAutospacing="1" w:afterAutospacing="1"/>
      <w:jc w:val="left"/>
      <w:outlineLvl w:val="3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unhideWhenUsed/>
    <w:qFormat/>
    <w:pPr>
      <w:widowControl w:val="0"/>
      <w:ind w:leftChars="2500" w:left="100"/>
      <w:textAlignment w:val="auto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Char1"/>
    <w:uiPriority w:val="99"/>
    <w:unhideWhenUsed/>
    <w:qFormat/>
    <w:pPr>
      <w:widowControl w:val="0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20"/>
    <w:qFormat/>
    <w:rPr>
      <w:color w:val="CC0000"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</w:style>
  <w:style w:type="character" w:customStyle="1" w:styleId="UserStyle0">
    <w:name w:val="UserStyle_0"/>
    <w:link w:val="Acetate"/>
    <w:qFormat/>
    <w:rPr>
      <w:kern w:val="2"/>
      <w:sz w:val="18"/>
      <w:szCs w:val="18"/>
    </w:rPr>
  </w:style>
  <w:style w:type="paragraph" w:customStyle="1" w:styleId="Acetate">
    <w:name w:val="Acetate"/>
    <w:basedOn w:val="a"/>
    <w:link w:val="UserStyle0"/>
    <w:qFormat/>
    <w:rPr>
      <w:sz w:val="18"/>
      <w:szCs w:val="18"/>
    </w:rPr>
  </w:style>
  <w:style w:type="character" w:customStyle="1" w:styleId="Char3">
    <w:name w:val="页眉 Char"/>
    <w:link w:val="a7"/>
    <w:uiPriority w:val="99"/>
    <w:qFormat/>
    <w:rPr>
      <w:kern w:val="2"/>
      <w:sz w:val="18"/>
      <w:szCs w:val="18"/>
    </w:rPr>
  </w:style>
  <w:style w:type="paragraph" w:customStyle="1" w:styleId="BodyTextIndent">
    <w:name w:val="BodyTextIndent"/>
    <w:basedOn w:val="a"/>
    <w:qFormat/>
    <w:pPr>
      <w:spacing w:after="120"/>
      <w:ind w:leftChars="200" w:left="200"/>
    </w:pPr>
    <w:rPr>
      <w:szCs w:val="20"/>
    </w:rPr>
  </w:style>
  <w:style w:type="paragraph" w:customStyle="1" w:styleId="179">
    <w:name w:val="179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UserStyle2">
    <w:name w:val="UserStyle_2"/>
    <w:basedOn w:val="a"/>
    <w:qFormat/>
    <w:pPr>
      <w:tabs>
        <w:tab w:val="left" w:pos="720"/>
      </w:tabs>
      <w:ind w:left="720" w:hanging="720"/>
    </w:pPr>
    <w:rPr>
      <w:sz w:val="18"/>
      <w:szCs w:val="18"/>
    </w:rPr>
  </w:style>
  <w:style w:type="paragraph" w:customStyle="1" w:styleId="UserStyle3">
    <w:name w:val="UserStyle_3"/>
    <w:basedOn w:val="a"/>
    <w:qFormat/>
    <w:rPr>
      <w:rFonts w:ascii="仿宋_GB2312" w:eastAsia="仿宋_GB2312"/>
      <w:sz w:val="32"/>
      <w:szCs w:val="32"/>
    </w:rPr>
  </w:style>
  <w:style w:type="table" w:customStyle="1" w:styleId="TableGrid">
    <w:name w:val="TableGrid"/>
    <w:basedOn w:val="TableNormal"/>
    <w:qFormat/>
    <w:tblPr/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  <w:szCs w:val="18"/>
    </w:rPr>
  </w:style>
  <w:style w:type="paragraph" w:customStyle="1" w:styleId="1">
    <w:name w:val="列出段落1"/>
    <w:basedOn w:val="a"/>
    <w:link w:val="Char5"/>
    <w:uiPriority w:val="34"/>
    <w:qFormat/>
    <w:pPr>
      <w:widowControl w:val="0"/>
      <w:ind w:firstLineChars="200" w:firstLine="42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bjh-p">
    <w:name w:val="bjh-p"/>
    <w:basedOn w:val="a0"/>
    <w:qFormat/>
  </w:style>
  <w:style w:type="paragraph" w:customStyle="1" w:styleId="11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Char5">
    <w:name w:val="列出段落 Char"/>
    <w:link w:val="1"/>
    <w:uiPriority w:val="34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">
    <w:name w:val="修订2"/>
    <w:hidden/>
    <w:uiPriority w:val="99"/>
    <w:semiHidden/>
    <w:qFormat/>
    <w:rPr>
      <w:kern w:val="2"/>
      <w:sz w:val="21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  <w:kern w:val="2"/>
      <w:sz w:val="21"/>
      <w:szCs w:val="24"/>
    </w:rPr>
  </w:style>
  <w:style w:type="paragraph" w:customStyle="1" w:styleId="3">
    <w:name w:val="修订3"/>
    <w:hidden/>
    <w:uiPriority w:val="99"/>
    <w:semiHidden/>
    <w:qFormat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3306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29A02-2FB8-4F7B-A61A-265D7DF4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孙诗旖</cp:lastModifiedBy>
  <cp:revision>2</cp:revision>
  <cp:lastPrinted>2020-05-06T16:51:00Z</cp:lastPrinted>
  <dcterms:created xsi:type="dcterms:W3CDTF">2024-04-22T04:00:00Z</dcterms:created>
  <dcterms:modified xsi:type="dcterms:W3CDTF">2024-04-22T04:00:00Z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D653F3924E1B434A904C0F4EE5CE03FE_13</vt:lpwstr>
  </property>
</Properties>
</file>