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AD" w:rsidRDefault="00A13FC6">
      <w:pPr>
        <w:spacing w:line="360" w:lineRule="auto"/>
        <w:rPr>
          <w:rFonts w:ascii="宋体" w:hAnsi="宋体"/>
          <w:b/>
          <w:bCs/>
          <w:iCs/>
          <w:sz w:val="24"/>
        </w:rPr>
      </w:pPr>
      <w:bookmarkStart w:id="0" w:name="_Hlk131061366"/>
      <w:r>
        <w:rPr>
          <w:rFonts w:ascii="宋体" w:hAnsi="宋体" w:hint="eastAsia"/>
          <w:b/>
          <w:bCs/>
          <w:iCs/>
          <w:sz w:val="24"/>
        </w:rPr>
        <w:t>证券代码：</w:t>
      </w:r>
      <w:r>
        <w:rPr>
          <w:rFonts w:ascii="宋体" w:hAnsi="宋体"/>
          <w:b/>
          <w:bCs/>
          <w:iCs/>
          <w:sz w:val="24"/>
        </w:rPr>
        <w:t>603375</w:t>
      </w:r>
      <w:r>
        <w:rPr>
          <w:rFonts w:ascii="宋体" w:hAnsi="宋体" w:hint="eastAsia"/>
          <w:b/>
          <w:bCs/>
          <w:iCs/>
          <w:sz w:val="24"/>
        </w:rPr>
        <w:t xml:space="preserve">        </w:t>
      </w:r>
      <w:r>
        <w:rPr>
          <w:rFonts w:ascii="宋体" w:hAnsi="宋体"/>
          <w:b/>
          <w:bCs/>
          <w:iCs/>
          <w:sz w:val="24"/>
        </w:rPr>
        <w:t xml:space="preserve">      </w:t>
      </w:r>
      <w:r>
        <w:rPr>
          <w:rFonts w:ascii="宋体" w:hAnsi="宋体" w:hint="eastAsia"/>
          <w:b/>
          <w:bCs/>
          <w:iCs/>
          <w:sz w:val="24"/>
        </w:rPr>
        <w:t xml:space="preserve">            </w:t>
      </w:r>
      <w:r>
        <w:rPr>
          <w:rFonts w:ascii="宋体" w:hAnsi="宋体"/>
          <w:b/>
          <w:bCs/>
          <w:iCs/>
          <w:sz w:val="24"/>
        </w:rPr>
        <w:t xml:space="preserve">  </w:t>
      </w:r>
      <w:r>
        <w:rPr>
          <w:rFonts w:ascii="宋体" w:hAnsi="宋体" w:hint="eastAsia"/>
          <w:b/>
          <w:bCs/>
          <w:iCs/>
          <w:sz w:val="24"/>
        </w:rPr>
        <w:t xml:space="preserve">       </w:t>
      </w:r>
      <w:r>
        <w:rPr>
          <w:rFonts w:ascii="宋体" w:hAnsi="宋体" w:hint="eastAsia"/>
          <w:b/>
          <w:bCs/>
          <w:iCs/>
          <w:sz w:val="24"/>
        </w:rPr>
        <w:t>证券简称：盛景微</w:t>
      </w:r>
    </w:p>
    <w:p w:rsidR="000503AD" w:rsidRDefault="00A13FC6">
      <w:pPr>
        <w:autoSpaceDE w:val="0"/>
        <w:autoSpaceDN w:val="0"/>
        <w:adjustRightInd w:val="0"/>
        <w:snapToGrid w:val="0"/>
        <w:spacing w:line="360" w:lineRule="auto"/>
        <w:ind w:left="141" w:hangingChars="50" w:hanging="141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无锡盛景微电子股份有限公司</w:t>
      </w:r>
    </w:p>
    <w:p w:rsidR="000503AD" w:rsidRDefault="00A13FC6">
      <w:pPr>
        <w:autoSpaceDE w:val="0"/>
        <w:autoSpaceDN w:val="0"/>
        <w:adjustRightInd w:val="0"/>
        <w:snapToGrid w:val="0"/>
        <w:spacing w:line="360" w:lineRule="auto"/>
        <w:ind w:left="141" w:hangingChars="50" w:hanging="141"/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投资者关系活动记录表</w:t>
      </w:r>
    </w:p>
    <w:p w:rsidR="000503AD" w:rsidRDefault="00A13FC6">
      <w:pPr>
        <w:spacing w:line="360" w:lineRule="auto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>
        <w:rPr>
          <w:rFonts w:ascii="宋体" w:hAnsi="宋体" w:hint="eastAsia"/>
          <w:bCs/>
          <w:iCs/>
          <w:sz w:val="24"/>
          <w:szCs w:val="24"/>
        </w:rPr>
        <w:t>编号：</w:t>
      </w:r>
      <w:r>
        <w:rPr>
          <w:rFonts w:ascii="宋体" w:hAnsi="宋体" w:hint="eastAsia"/>
          <w:bCs/>
          <w:iCs/>
          <w:sz w:val="24"/>
          <w:szCs w:val="24"/>
        </w:rPr>
        <w:t>202</w:t>
      </w:r>
      <w:r>
        <w:rPr>
          <w:rFonts w:ascii="宋体" w:hAnsi="宋体"/>
          <w:bCs/>
          <w:iCs/>
          <w:sz w:val="24"/>
          <w:szCs w:val="24"/>
        </w:rPr>
        <w:t>4</w:t>
      </w:r>
      <w:r>
        <w:rPr>
          <w:rFonts w:ascii="宋体" w:hAnsi="宋体" w:hint="eastAsia"/>
          <w:bCs/>
          <w:iCs/>
          <w:sz w:val="24"/>
          <w:szCs w:val="24"/>
        </w:rPr>
        <w:t>-</w:t>
      </w:r>
      <w:r>
        <w:rPr>
          <w:rFonts w:ascii="宋体" w:hAnsi="宋体"/>
          <w:bCs/>
          <w:iCs/>
          <w:sz w:val="24"/>
          <w:szCs w:val="24"/>
        </w:rPr>
        <w:t>004</w:t>
      </w:r>
      <w:bookmarkStart w:id="1" w:name="_GoBack"/>
      <w:bookmarkEnd w:id="1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6711"/>
      </w:tblGrid>
      <w:tr w:rsidR="000503AD">
        <w:trPr>
          <w:trHeight w:val="2397"/>
          <w:jc w:val="center"/>
        </w:trPr>
        <w:tc>
          <w:tcPr>
            <w:tcW w:w="1931" w:type="dxa"/>
            <w:shd w:val="clear" w:color="auto" w:fill="auto"/>
            <w:vAlign w:val="center"/>
          </w:tcPr>
          <w:bookmarkEnd w:id="0"/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活动类别</w:t>
            </w:r>
          </w:p>
          <w:p w:rsidR="000503AD" w:rsidRDefault="000503AD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0503AD" w:rsidRDefault="00A13FC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503AD" w:rsidRDefault="00A13FC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503AD" w:rsidRDefault="00A13FC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0503AD" w:rsidRDefault="00A13FC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0503AD" w:rsidRDefault="00A13FC6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线上）</w:t>
            </w:r>
          </w:p>
        </w:tc>
      </w:tr>
      <w:tr w:rsidR="000503AD">
        <w:trPr>
          <w:trHeight w:val="844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</w:t>
            </w:r>
          </w:p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1" w:type="dxa"/>
            <w:shd w:val="clear" w:color="auto" w:fill="auto"/>
          </w:tcPr>
          <w:p w:rsidR="000503AD" w:rsidRDefault="00A1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中邮</w:t>
            </w:r>
            <w:r>
              <w:rPr>
                <w:rFonts w:asciiTheme="minorEastAsia" w:hAnsiTheme="minorEastAsia"/>
                <w:sz w:val="24"/>
                <w:szCs w:val="24"/>
              </w:rPr>
              <w:t>证券</w:t>
            </w:r>
          </w:p>
          <w:p w:rsidR="000503AD" w:rsidRDefault="00A1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国联证券</w:t>
            </w:r>
          </w:p>
        </w:tc>
      </w:tr>
      <w:tr w:rsidR="000503AD">
        <w:trPr>
          <w:trHeight w:val="588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1" w:type="dxa"/>
            <w:shd w:val="clear" w:color="auto" w:fill="auto"/>
          </w:tcPr>
          <w:p w:rsidR="000503AD" w:rsidRDefault="00A13FC6" w:rsidP="00B74B2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B74B28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B74B28">
              <w:rPr>
                <w:rFonts w:asciiTheme="minorEastAsia" w:hAnsiTheme="minorEastAsia"/>
                <w:sz w:val="24"/>
                <w:szCs w:val="24"/>
              </w:rPr>
              <w:t>4月</w:t>
            </w:r>
            <w:r w:rsidR="00B74B2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74B28">
              <w:rPr>
                <w:rFonts w:asciiTheme="minorEastAsia" w:hAnsiTheme="minorEastAsia"/>
                <w:sz w:val="24"/>
                <w:szCs w:val="24"/>
              </w:rPr>
              <w:t>2日</w:t>
            </w:r>
          </w:p>
        </w:tc>
      </w:tr>
      <w:tr w:rsidR="000503AD">
        <w:trPr>
          <w:trHeight w:val="524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1" w:type="dxa"/>
            <w:shd w:val="clear" w:color="auto" w:fill="auto"/>
          </w:tcPr>
          <w:p w:rsidR="000503AD" w:rsidRDefault="00A13FC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公司会议室</w:t>
            </w:r>
          </w:p>
        </w:tc>
      </w:tr>
      <w:tr w:rsidR="000503AD">
        <w:trPr>
          <w:trHeight w:val="702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</w:t>
            </w:r>
          </w:p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711" w:type="dxa"/>
            <w:shd w:val="clear" w:color="auto" w:fill="auto"/>
          </w:tcPr>
          <w:p w:rsidR="000503AD" w:rsidRDefault="00A1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董事会秘书：潘叙</w:t>
            </w:r>
          </w:p>
          <w:p w:rsidR="000503AD" w:rsidRDefault="00A13F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证券事务代表：张珊珊</w:t>
            </w:r>
          </w:p>
        </w:tc>
      </w:tr>
      <w:tr w:rsidR="000503AD">
        <w:trPr>
          <w:trHeight w:val="1125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503AD" w:rsidRDefault="000503AD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1" w:type="dxa"/>
            <w:shd w:val="clear" w:color="auto" w:fill="auto"/>
          </w:tcPr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问题交流：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cr/>
            </w:r>
            <w:r>
              <w:rPr>
                <w:rFonts w:asciiTheme="minorEastAsia" w:eastAsiaTheme="minorEastAsia" w:hAnsiTheme="minorEastAsia"/>
                <w:b/>
                <w:iCs/>
                <w:sz w:val="24"/>
                <w:szCs w:val="24"/>
              </w:rPr>
              <w:t>Q1</w:t>
            </w:r>
            <w:r>
              <w:rPr>
                <w:rFonts w:asciiTheme="minorEastAsia" w:eastAsiaTheme="minorEastAsia" w:hAnsiTheme="minorEastAsia" w:hint="eastAsia"/>
                <w:b/>
                <w:iCs/>
                <w:sz w:val="24"/>
                <w:szCs w:val="24"/>
              </w:rPr>
              <w:t>：目前海外市场如何？</w:t>
            </w:r>
            <w:r>
              <w:rPr>
                <w:rFonts w:asciiTheme="minorEastAsia" w:eastAsiaTheme="minorEastAsia" w:hAnsiTheme="minorEastAsia" w:hint="eastAsia"/>
                <w:b/>
                <w:iCs/>
                <w:sz w:val="24"/>
                <w:szCs w:val="24"/>
              </w:rPr>
              <w:t>2024</w:t>
            </w:r>
            <w:r>
              <w:rPr>
                <w:rFonts w:asciiTheme="minorEastAsia" w:eastAsiaTheme="minorEastAsia" w:hAnsiTheme="minorEastAsia" w:hint="eastAsia"/>
                <w:b/>
                <w:iCs/>
                <w:sz w:val="24"/>
                <w:szCs w:val="24"/>
              </w:rPr>
              <w:t>年海外市场有什么规划？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iCs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iCs/>
                <w:sz w:val="24"/>
                <w:szCs w:val="24"/>
              </w:rPr>
              <w:t>随着中国在全球范围内率先全面推广使用电子雷管，电子雷管在各种复杂应用场景的大规模使用，使得产品技术与质量快速提升，价格迅速下降，电子雷管的高性价比已经形成，走向海外的条件基本成熟，已具备一定的竞争优势。海外市场的拓展将为公司未来的发展提供了更为广阔的市场空间。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目前公司已有海外客户订单突破，积极建设海外销售团队和开拓市场中，但因为我们的模块不是雷管成品，是中间产品，过程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复杂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一些，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2024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年海外销售占比应该还非常低，未来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—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年力争逐步提高。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 xml:space="preserve"> 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iCs/>
                <w:sz w:val="24"/>
                <w:szCs w:val="24"/>
              </w:rPr>
              <w:t>Q</w:t>
            </w:r>
            <w:r>
              <w:rPr>
                <w:rFonts w:asciiTheme="minorEastAsia" w:eastAsiaTheme="minorEastAsia" w:hAnsiTheme="minorEastAsia" w:hint="eastAsia"/>
                <w:b/>
                <w:i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iCs/>
                <w:sz w:val="24"/>
                <w:szCs w:val="24"/>
              </w:rPr>
              <w:t>：订单收入确认是怎样的，会计确认标准有没有变化？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iCs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/>
                <w:iCs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公司取得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客户验收单确认销售收入，会计确认标准没有变化，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lastRenderedPageBreak/>
              <w:t>年度审计过程中，会计事务所对主要客户进行了实地走访。每月临近月底的发货，不能当月完成验收的话，存在下月初收到验收单确认收入的情况。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：产品价格下降幅度？毛利率是否变化？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：不同产品价格不一，不能直接比较产品价格下降幅度。</w:t>
            </w:r>
            <w:r>
              <w:rPr>
                <w:rFonts w:ascii="宋体" w:hAnsi="宋体" w:hint="eastAsia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sz w:val="24"/>
                <w:szCs w:val="24"/>
              </w:rPr>
              <w:t>年公司主营业务毛利率</w:t>
            </w:r>
            <w:r>
              <w:rPr>
                <w:rFonts w:ascii="宋体" w:hAnsi="宋体" w:hint="eastAsia"/>
                <w:sz w:val="24"/>
                <w:szCs w:val="24"/>
              </w:rPr>
              <w:t>44.17%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sz w:val="24"/>
                <w:szCs w:val="24"/>
              </w:rPr>
              <w:t>年实际经营和竞争中可能会变化。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：公司现在的客户结构？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年下游的国内需求情况如何？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：公司下</w:t>
            </w:r>
            <w:r>
              <w:rPr>
                <w:rFonts w:ascii="宋体" w:hAnsi="宋体" w:hint="eastAsia"/>
                <w:sz w:val="24"/>
                <w:szCs w:val="24"/>
              </w:rPr>
              <w:t>游主</w:t>
            </w:r>
            <w:r>
              <w:rPr>
                <w:rFonts w:ascii="宋体" w:hAnsi="宋体" w:hint="eastAsia"/>
                <w:sz w:val="24"/>
                <w:szCs w:val="24"/>
              </w:rPr>
              <w:t>要包括雅化集团、西安庆华、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壶化股份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、海峡科化、前进民爆等国内知名民爆企业，客户结构</w:t>
            </w:r>
            <w:r>
              <w:rPr>
                <w:rFonts w:ascii="宋体" w:hAnsi="宋体" w:hint="eastAsia"/>
                <w:sz w:val="24"/>
                <w:szCs w:val="24"/>
              </w:rPr>
              <w:t>比较稳定。</w:t>
            </w:r>
            <w:r>
              <w:rPr>
                <w:rFonts w:ascii="宋体" w:hAnsi="宋体" w:cs="宋体"/>
                <w:sz w:val="24"/>
                <w:szCs w:val="24"/>
              </w:rPr>
              <w:t>2023</w:t>
            </w:r>
            <w:r>
              <w:rPr>
                <w:rFonts w:ascii="宋体" w:hAnsi="宋体" w:cs="宋体"/>
                <w:sz w:val="24"/>
                <w:szCs w:val="24"/>
              </w:rPr>
              <w:t>年中国国内生产总值增长</w:t>
            </w:r>
            <w:r>
              <w:rPr>
                <w:rFonts w:ascii="宋体" w:hAnsi="宋体" w:cs="宋体"/>
                <w:sz w:val="24"/>
                <w:szCs w:val="24"/>
              </w:rPr>
              <w:t>5.2%</w:t>
            </w:r>
            <w:r>
              <w:rPr>
                <w:rFonts w:ascii="宋体" w:hAnsi="宋体" w:cs="宋体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2024</w:t>
            </w:r>
            <w:r>
              <w:rPr>
                <w:rFonts w:ascii="宋体" w:hAnsi="宋体" w:cs="宋体"/>
                <w:sz w:val="24"/>
                <w:szCs w:val="24"/>
              </w:rPr>
              <w:t>年预期目标为</w:t>
            </w:r>
            <w:r>
              <w:rPr>
                <w:rFonts w:ascii="宋体" w:hAnsi="宋体" w:cs="宋体"/>
                <w:sz w:val="24"/>
                <w:szCs w:val="24"/>
              </w:rPr>
              <w:t>5%</w:t>
            </w:r>
            <w:r>
              <w:rPr>
                <w:rFonts w:ascii="宋体" w:hAnsi="宋体" w:cs="宋体"/>
                <w:sz w:val="24"/>
                <w:szCs w:val="24"/>
              </w:rPr>
              <w:t>左右，民</w:t>
            </w:r>
            <w:proofErr w:type="gramStart"/>
            <w:r>
              <w:rPr>
                <w:rFonts w:ascii="宋体" w:hAnsi="宋体" w:cs="宋体"/>
                <w:sz w:val="24"/>
                <w:szCs w:val="24"/>
              </w:rPr>
              <w:t>爆行业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对采矿、基础设施建设等行业的依赖性较强，</w:t>
            </w:r>
            <w:r>
              <w:rPr>
                <w:rFonts w:ascii="宋体" w:hAnsi="宋体" w:cs="宋体" w:hint="eastAsia"/>
                <w:sz w:val="24"/>
                <w:szCs w:val="24"/>
              </w:rPr>
              <w:t>各地基建开工运行状况的变化，会导致下游客户</w:t>
            </w:r>
            <w:r>
              <w:rPr>
                <w:rFonts w:ascii="宋体" w:hAnsi="宋体" w:cs="宋体"/>
                <w:sz w:val="24"/>
                <w:szCs w:val="24"/>
              </w:rPr>
              <w:t>的整体需求</w:t>
            </w:r>
            <w:r>
              <w:rPr>
                <w:rFonts w:ascii="宋体" w:hAnsi="宋体" w:cs="宋体" w:hint="eastAsia"/>
                <w:sz w:val="24"/>
                <w:szCs w:val="24"/>
              </w:rPr>
              <w:t>有所变化。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年市场占有率目标？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sz w:val="24"/>
                <w:szCs w:val="24"/>
              </w:rPr>
              <w:t>年为民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行业电子雷管替代政策全面实施的第一年，电子雷管的总量快速增长，根据中国民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爆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行业统计数据显示，全年电子雷管产量为</w:t>
            </w:r>
            <w:r>
              <w:rPr>
                <w:rFonts w:ascii="宋体" w:hAnsi="宋体" w:hint="eastAsia"/>
                <w:sz w:val="24"/>
                <w:szCs w:val="24"/>
              </w:rPr>
              <w:t>6.7</w:t>
            </w:r>
            <w:r>
              <w:rPr>
                <w:rFonts w:ascii="宋体" w:hAnsi="宋体" w:hint="eastAsia"/>
                <w:sz w:val="24"/>
                <w:szCs w:val="24"/>
              </w:rPr>
              <w:t>亿发，</w:t>
            </w:r>
            <w:r>
              <w:rPr>
                <w:rFonts w:ascii="宋体" w:hAnsi="宋体" w:hint="eastAsia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sz w:val="24"/>
                <w:szCs w:val="24"/>
              </w:rPr>
              <w:t>年市场占有率为</w:t>
            </w:r>
            <w:r>
              <w:rPr>
                <w:rFonts w:ascii="宋体" w:hAnsi="宋体" w:hint="eastAsia"/>
                <w:sz w:val="24"/>
                <w:szCs w:val="24"/>
              </w:rPr>
              <w:t>24.33%</w:t>
            </w:r>
            <w:r>
              <w:rPr>
                <w:rFonts w:ascii="宋体" w:hAnsi="宋体" w:hint="eastAsia"/>
                <w:sz w:val="24"/>
                <w:szCs w:val="24"/>
              </w:rPr>
              <w:t>。随着市场竞争的加剧，普通型电子控制模块需求量占比快速增长，公司在保持抗振型电子控制模块较高市场占有率的基础上，顺应市场需求的变化，拓宽产品品类，推出了普通型电子控制模块，</w:t>
            </w:r>
            <w:r>
              <w:rPr>
                <w:rFonts w:ascii="宋体" w:hAnsi="宋体" w:hint="eastAsia"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sz w:val="24"/>
                <w:szCs w:val="24"/>
              </w:rPr>
              <w:t>年公司加大</w:t>
            </w:r>
            <w:r>
              <w:rPr>
                <w:rFonts w:ascii="宋体" w:hAnsi="宋体" w:hint="eastAsia"/>
                <w:sz w:val="24"/>
                <w:szCs w:val="24"/>
              </w:rPr>
              <w:t>推广力度、提高服务品质、提高产品性价比等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多措施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提升市场占有率。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Q6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：公司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年研发投入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7762.36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万元，占公司营业收入的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9.44%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，请问公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司还会持续研发投入吗？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：公司始终坚持“安全、可靠、智能”的产品理念，全面推进自主技术创新及产品研发工作，始终坚持较高的研发投入强度，在研发项目方向上会有所调整，加大新运用领域的产品开发力度，更加关注提升研发效率、研发转化率。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Q7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2024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年一季度的情况如何？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：公司的销量和下游客户的产量数据之间还是有一些差距的。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Q8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：管理费用有股份支付，研发费用没有股份支付？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：公司历次股权激励中都包含了对技术骨干的激励股权，股份支付费用列支在管理费用。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Q9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：公司应收账款增加的原因，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应收账款坏账是如何计提的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？</w:t>
            </w:r>
          </w:p>
          <w:p w:rsidR="000503AD" w:rsidRDefault="00A13FC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：整个下游细分领域的资金流动性都较为紧缺，具体体现在几个方面：全面</w:t>
            </w:r>
            <w:r>
              <w:rPr>
                <w:rFonts w:hint="eastAsia"/>
                <w:sz w:val="24"/>
                <w:szCs w:val="24"/>
              </w:rPr>
              <w:t>替代使得下游整个细分领域的总产值较原先增长了几倍，流动资金需求量增长规模巨大；全面替代使得下游</w:t>
            </w:r>
            <w:proofErr w:type="gramStart"/>
            <w:r>
              <w:rPr>
                <w:rFonts w:hint="eastAsia"/>
                <w:sz w:val="24"/>
                <w:szCs w:val="24"/>
              </w:rPr>
              <w:t>客户产线全面</w:t>
            </w:r>
            <w:proofErr w:type="gramEnd"/>
            <w:r>
              <w:rPr>
                <w:rFonts w:hint="eastAsia"/>
                <w:sz w:val="24"/>
                <w:szCs w:val="24"/>
              </w:rPr>
              <w:t>升级，技术全面升级，技术改造投入规模非常大</w:t>
            </w:r>
            <w:r>
              <w:rPr>
                <w:rFonts w:ascii="宋体" w:hAnsi="宋体" w:hint="eastAsia"/>
                <w:sz w:val="24"/>
                <w:szCs w:val="24"/>
              </w:rPr>
              <w:t>。例如，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凯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龙股份</w:t>
            </w:r>
            <w:r>
              <w:rPr>
                <w:rFonts w:ascii="宋体" w:hAnsi="宋体" w:hint="eastAsia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sz w:val="24"/>
                <w:szCs w:val="24"/>
              </w:rPr>
              <w:t>年度增发募集资金拟投入</w:t>
            </w:r>
            <w:r>
              <w:rPr>
                <w:rFonts w:ascii="宋体" w:hAnsi="宋体" w:hint="eastAsia"/>
                <w:sz w:val="24"/>
                <w:szCs w:val="24"/>
              </w:rPr>
              <w:t>2.35</w:t>
            </w:r>
            <w:r>
              <w:rPr>
                <w:rFonts w:ascii="宋体" w:hAnsi="宋体" w:hint="eastAsia"/>
                <w:sz w:val="24"/>
                <w:szCs w:val="24"/>
              </w:rPr>
              <w:t>亿元用于电子雷管生产线技术改造项目，就是下游客户改造投入非常大的例证；这几年客观环境的变化使得下游客户回款周期也在拉长，尤其是基建客户的回款。上述原因导致公司应收账款余额持续增加，占营业收入比重亦随之增加。应收账款坏账准备：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年以内，计提比</w:t>
            </w:r>
            <w:r>
              <w:rPr>
                <w:rFonts w:ascii="宋体" w:hAnsi="宋体" w:hint="eastAsia"/>
                <w:sz w:val="24"/>
                <w:szCs w:val="24"/>
              </w:rPr>
              <w:t>例</w:t>
            </w:r>
            <w:r>
              <w:rPr>
                <w:rFonts w:ascii="宋体" w:hAnsi="宋体" w:hint="eastAsia"/>
                <w:sz w:val="24"/>
                <w:szCs w:val="24"/>
              </w:rPr>
              <w:t>5%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年计提</w:t>
            </w:r>
            <w:r>
              <w:rPr>
                <w:rFonts w:ascii="宋体" w:hAnsi="宋体" w:hint="eastAsia"/>
                <w:sz w:val="24"/>
                <w:szCs w:val="24"/>
              </w:rPr>
              <w:t>10%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0503AD">
        <w:trPr>
          <w:trHeight w:val="611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11" w:type="dxa"/>
            <w:shd w:val="clear" w:color="auto" w:fill="auto"/>
            <w:vAlign w:val="center"/>
          </w:tcPr>
          <w:p w:rsidR="000503AD" w:rsidRDefault="00A13FC6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503AD">
        <w:trPr>
          <w:trHeight w:val="558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0503AD" w:rsidRDefault="00A13FC6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1" w:type="dxa"/>
            <w:shd w:val="clear" w:color="auto" w:fill="auto"/>
          </w:tcPr>
          <w:p w:rsidR="000503AD" w:rsidRDefault="00B74B28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年4月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7日-</w:t>
            </w:r>
            <w:r>
              <w:rPr>
                <w:rFonts w:asciiTheme="minorEastAsia" w:hAnsiTheme="minorEastAsia"/>
                <w:sz w:val="24"/>
                <w:szCs w:val="24"/>
              </w:rPr>
              <w:t>4月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2日</w:t>
            </w:r>
          </w:p>
        </w:tc>
      </w:tr>
    </w:tbl>
    <w:p w:rsidR="000503AD" w:rsidRDefault="000503AD">
      <w:pPr>
        <w:spacing w:line="360" w:lineRule="auto"/>
        <w:rPr>
          <w:rFonts w:ascii="宋体" w:hAnsi="宋体"/>
        </w:rPr>
      </w:pPr>
    </w:p>
    <w:sectPr w:rsidR="00050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3NzIyNTNiMzFkMzFiZjE3MDY4Yjk0N2VjMWJkMTkifQ=="/>
  </w:docVars>
  <w:rsids>
    <w:rsidRoot w:val="00172A27"/>
    <w:rsid w:val="000006A0"/>
    <w:rsid w:val="00000E70"/>
    <w:rsid w:val="00001912"/>
    <w:rsid w:val="000041AC"/>
    <w:rsid w:val="0001381E"/>
    <w:rsid w:val="00016EA7"/>
    <w:rsid w:val="00017609"/>
    <w:rsid w:val="00021F23"/>
    <w:rsid w:val="0002224B"/>
    <w:rsid w:val="00027135"/>
    <w:rsid w:val="0003196D"/>
    <w:rsid w:val="0003228D"/>
    <w:rsid w:val="0004007F"/>
    <w:rsid w:val="000503AD"/>
    <w:rsid w:val="0005365D"/>
    <w:rsid w:val="00056098"/>
    <w:rsid w:val="00073EDC"/>
    <w:rsid w:val="000744D2"/>
    <w:rsid w:val="00075990"/>
    <w:rsid w:val="00084D45"/>
    <w:rsid w:val="00091F5C"/>
    <w:rsid w:val="00092FC5"/>
    <w:rsid w:val="000B43A9"/>
    <w:rsid w:val="000B7EF0"/>
    <w:rsid w:val="000C14DF"/>
    <w:rsid w:val="000C15FE"/>
    <w:rsid w:val="000C3726"/>
    <w:rsid w:val="000C3B22"/>
    <w:rsid w:val="000C3E7A"/>
    <w:rsid w:val="000D093B"/>
    <w:rsid w:val="000D0AE6"/>
    <w:rsid w:val="000D1B3B"/>
    <w:rsid w:val="000D352B"/>
    <w:rsid w:val="000D6761"/>
    <w:rsid w:val="000F3C3D"/>
    <w:rsid w:val="000F56E1"/>
    <w:rsid w:val="00104CFD"/>
    <w:rsid w:val="0010557E"/>
    <w:rsid w:val="0011051D"/>
    <w:rsid w:val="00115168"/>
    <w:rsid w:val="00115C7E"/>
    <w:rsid w:val="00117202"/>
    <w:rsid w:val="00120CDD"/>
    <w:rsid w:val="0012465E"/>
    <w:rsid w:val="00127291"/>
    <w:rsid w:val="001549B5"/>
    <w:rsid w:val="001579BA"/>
    <w:rsid w:val="00163329"/>
    <w:rsid w:val="00164590"/>
    <w:rsid w:val="001724A6"/>
    <w:rsid w:val="00172A27"/>
    <w:rsid w:val="00177988"/>
    <w:rsid w:val="00190687"/>
    <w:rsid w:val="001911C0"/>
    <w:rsid w:val="0019607D"/>
    <w:rsid w:val="0019703E"/>
    <w:rsid w:val="001A05C8"/>
    <w:rsid w:val="001A6455"/>
    <w:rsid w:val="001B3472"/>
    <w:rsid w:val="001B3634"/>
    <w:rsid w:val="001B41CC"/>
    <w:rsid w:val="001B4FF4"/>
    <w:rsid w:val="001B784E"/>
    <w:rsid w:val="001C1068"/>
    <w:rsid w:val="001C5C18"/>
    <w:rsid w:val="001C6ACC"/>
    <w:rsid w:val="001D4ADB"/>
    <w:rsid w:val="001E38B3"/>
    <w:rsid w:val="00205358"/>
    <w:rsid w:val="002168E6"/>
    <w:rsid w:val="0023691F"/>
    <w:rsid w:val="00257A33"/>
    <w:rsid w:val="00260F10"/>
    <w:rsid w:val="0027318F"/>
    <w:rsid w:val="00273CE9"/>
    <w:rsid w:val="00273E3F"/>
    <w:rsid w:val="00274172"/>
    <w:rsid w:val="00284750"/>
    <w:rsid w:val="00287E32"/>
    <w:rsid w:val="0029183C"/>
    <w:rsid w:val="00293145"/>
    <w:rsid w:val="0029320D"/>
    <w:rsid w:val="0029344C"/>
    <w:rsid w:val="002A007D"/>
    <w:rsid w:val="002A056E"/>
    <w:rsid w:val="002A6CD5"/>
    <w:rsid w:val="002A7318"/>
    <w:rsid w:val="002A750B"/>
    <w:rsid w:val="002E2D60"/>
    <w:rsid w:val="002E398C"/>
    <w:rsid w:val="002E5206"/>
    <w:rsid w:val="002F01F7"/>
    <w:rsid w:val="002F190C"/>
    <w:rsid w:val="002F2DD3"/>
    <w:rsid w:val="00301C02"/>
    <w:rsid w:val="003069FD"/>
    <w:rsid w:val="00306EAB"/>
    <w:rsid w:val="00330CDF"/>
    <w:rsid w:val="00331D0C"/>
    <w:rsid w:val="00335055"/>
    <w:rsid w:val="00336288"/>
    <w:rsid w:val="00355BEB"/>
    <w:rsid w:val="00376DD3"/>
    <w:rsid w:val="003800BF"/>
    <w:rsid w:val="0039057E"/>
    <w:rsid w:val="00397FDD"/>
    <w:rsid w:val="003A13D5"/>
    <w:rsid w:val="003C7BEA"/>
    <w:rsid w:val="003D03B5"/>
    <w:rsid w:val="003D0657"/>
    <w:rsid w:val="003D3D36"/>
    <w:rsid w:val="003E03A5"/>
    <w:rsid w:val="003F6A25"/>
    <w:rsid w:val="00402F61"/>
    <w:rsid w:val="00425721"/>
    <w:rsid w:val="00454C68"/>
    <w:rsid w:val="004579D2"/>
    <w:rsid w:val="00461BB1"/>
    <w:rsid w:val="0047145D"/>
    <w:rsid w:val="004816E5"/>
    <w:rsid w:val="004828CE"/>
    <w:rsid w:val="0048657D"/>
    <w:rsid w:val="00487201"/>
    <w:rsid w:val="0049087E"/>
    <w:rsid w:val="004919E3"/>
    <w:rsid w:val="004922D1"/>
    <w:rsid w:val="00497AAE"/>
    <w:rsid w:val="004A5470"/>
    <w:rsid w:val="004A728D"/>
    <w:rsid w:val="004C4436"/>
    <w:rsid w:val="004C4EE9"/>
    <w:rsid w:val="004D0D18"/>
    <w:rsid w:val="004E1637"/>
    <w:rsid w:val="00511CF3"/>
    <w:rsid w:val="00521727"/>
    <w:rsid w:val="0053701A"/>
    <w:rsid w:val="00541A5B"/>
    <w:rsid w:val="00542C89"/>
    <w:rsid w:val="0054358C"/>
    <w:rsid w:val="00543F07"/>
    <w:rsid w:val="005442D8"/>
    <w:rsid w:val="00546BA5"/>
    <w:rsid w:val="005475DA"/>
    <w:rsid w:val="00561344"/>
    <w:rsid w:val="0056148E"/>
    <w:rsid w:val="00572E91"/>
    <w:rsid w:val="005840EC"/>
    <w:rsid w:val="005A0FB0"/>
    <w:rsid w:val="005C6E9C"/>
    <w:rsid w:val="005D6FC4"/>
    <w:rsid w:val="005E4106"/>
    <w:rsid w:val="005F0644"/>
    <w:rsid w:val="005F0A1B"/>
    <w:rsid w:val="005F1467"/>
    <w:rsid w:val="005F2950"/>
    <w:rsid w:val="005F4A80"/>
    <w:rsid w:val="005F4D35"/>
    <w:rsid w:val="005F6479"/>
    <w:rsid w:val="005F7B0C"/>
    <w:rsid w:val="00606126"/>
    <w:rsid w:val="00621345"/>
    <w:rsid w:val="00623AC9"/>
    <w:rsid w:val="00624944"/>
    <w:rsid w:val="006366A1"/>
    <w:rsid w:val="006402D2"/>
    <w:rsid w:val="00640827"/>
    <w:rsid w:val="00641F8D"/>
    <w:rsid w:val="006429DE"/>
    <w:rsid w:val="0065537B"/>
    <w:rsid w:val="00663E9E"/>
    <w:rsid w:val="0067228B"/>
    <w:rsid w:val="006729C5"/>
    <w:rsid w:val="0067420B"/>
    <w:rsid w:val="00675F12"/>
    <w:rsid w:val="00675F34"/>
    <w:rsid w:val="0067791C"/>
    <w:rsid w:val="006845F8"/>
    <w:rsid w:val="006A43F3"/>
    <w:rsid w:val="006B0E6C"/>
    <w:rsid w:val="006B119A"/>
    <w:rsid w:val="006C3D90"/>
    <w:rsid w:val="006C48D5"/>
    <w:rsid w:val="006C5897"/>
    <w:rsid w:val="006C675C"/>
    <w:rsid w:val="006E57C8"/>
    <w:rsid w:val="006F4276"/>
    <w:rsid w:val="0071436E"/>
    <w:rsid w:val="007150E8"/>
    <w:rsid w:val="00732D9C"/>
    <w:rsid w:val="00742E2D"/>
    <w:rsid w:val="007650E1"/>
    <w:rsid w:val="00774B6B"/>
    <w:rsid w:val="007811F8"/>
    <w:rsid w:val="0078662C"/>
    <w:rsid w:val="00790A9E"/>
    <w:rsid w:val="00794974"/>
    <w:rsid w:val="007A4659"/>
    <w:rsid w:val="007A5901"/>
    <w:rsid w:val="007C3688"/>
    <w:rsid w:val="007D2DBA"/>
    <w:rsid w:val="007E2F46"/>
    <w:rsid w:val="007E4264"/>
    <w:rsid w:val="007E4560"/>
    <w:rsid w:val="00803E70"/>
    <w:rsid w:val="008073A5"/>
    <w:rsid w:val="00817372"/>
    <w:rsid w:val="00852C35"/>
    <w:rsid w:val="00861E47"/>
    <w:rsid w:val="00867D6B"/>
    <w:rsid w:val="008807E1"/>
    <w:rsid w:val="00883EBE"/>
    <w:rsid w:val="00886982"/>
    <w:rsid w:val="00886FC4"/>
    <w:rsid w:val="00891BCE"/>
    <w:rsid w:val="008920C5"/>
    <w:rsid w:val="008959DE"/>
    <w:rsid w:val="008B25B7"/>
    <w:rsid w:val="008B5D47"/>
    <w:rsid w:val="008B6C9D"/>
    <w:rsid w:val="008C6C6B"/>
    <w:rsid w:val="008D0B06"/>
    <w:rsid w:val="008D1702"/>
    <w:rsid w:val="008D7130"/>
    <w:rsid w:val="008E0452"/>
    <w:rsid w:val="008F6EF5"/>
    <w:rsid w:val="008F72E0"/>
    <w:rsid w:val="00902A4D"/>
    <w:rsid w:val="00910522"/>
    <w:rsid w:val="00923610"/>
    <w:rsid w:val="00926B02"/>
    <w:rsid w:val="00932B69"/>
    <w:rsid w:val="009450D8"/>
    <w:rsid w:val="009653F6"/>
    <w:rsid w:val="00971528"/>
    <w:rsid w:val="00987890"/>
    <w:rsid w:val="0099283E"/>
    <w:rsid w:val="009B1B71"/>
    <w:rsid w:val="009C1A68"/>
    <w:rsid w:val="009C3AB1"/>
    <w:rsid w:val="009C427B"/>
    <w:rsid w:val="009D0DA0"/>
    <w:rsid w:val="009D2C7D"/>
    <w:rsid w:val="009D7DD0"/>
    <w:rsid w:val="009E349B"/>
    <w:rsid w:val="009F2493"/>
    <w:rsid w:val="009F7109"/>
    <w:rsid w:val="00A02642"/>
    <w:rsid w:val="00A108E2"/>
    <w:rsid w:val="00A13FC6"/>
    <w:rsid w:val="00A25554"/>
    <w:rsid w:val="00A301F9"/>
    <w:rsid w:val="00A32DB2"/>
    <w:rsid w:val="00A4493B"/>
    <w:rsid w:val="00A54005"/>
    <w:rsid w:val="00A77820"/>
    <w:rsid w:val="00A81AB0"/>
    <w:rsid w:val="00A83D19"/>
    <w:rsid w:val="00A86032"/>
    <w:rsid w:val="00A90676"/>
    <w:rsid w:val="00A95054"/>
    <w:rsid w:val="00AA1C54"/>
    <w:rsid w:val="00AA484A"/>
    <w:rsid w:val="00AA595F"/>
    <w:rsid w:val="00AA6851"/>
    <w:rsid w:val="00AB041C"/>
    <w:rsid w:val="00AB17E4"/>
    <w:rsid w:val="00AB2FCA"/>
    <w:rsid w:val="00AB524F"/>
    <w:rsid w:val="00AD26CB"/>
    <w:rsid w:val="00AD42C3"/>
    <w:rsid w:val="00AD4D6F"/>
    <w:rsid w:val="00AE4400"/>
    <w:rsid w:val="00AE66D2"/>
    <w:rsid w:val="00AF4907"/>
    <w:rsid w:val="00B00525"/>
    <w:rsid w:val="00B06E3D"/>
    <w:rsid w:val="00B12BB5"/>
    <w:rsid w:val="00B25283"/>
    <w:rsid w:val="00B34C61"/>
    <w:rsid w:val="00B375F2"/>
    <w:rsid w:val="00B37E0B"/>
    <w:rsid w:val="00B51251"/>
    <w:rsid w:val="00B53F46"/>
    <w:rsid w:val="00B540CC"/>
    <w:rsid w:val="00B57BD4"/>
    <w:rsid w:val="00B74B28"/>
    <w:rsid w:val="00B80813"/>
    <w:rsid w:val="00B809F6"/>
    <w:rsid w:val="00B909E9"/>
    <w:rsid w:val="00BA1C49"/>
    <w:rsid w:val="00BB3DE9"/>
    <w:rsid w:val="00BF27FB"/>
    <w:rsid w:val="00BF28A1"/>
    <w:rsid w:val="00BF3E57"/>
    <w:rsid w:val="00BF73E3"/>
    <w:rsid w:val="00C07A9A"/>
    <w:rsid w:val="00C111A1"/>
    <w:rsid w:val="00C11F05"/>
    <w:rsid w:val="00C11F78"/>
    <w:rsid w:val="00C15D3F"/>
    <w:rsid w:val="00C206C8"/>
    <w:rsid w:val="00C40A01"/>
    <w:rsid w:val="00C41D37"/>
    <w:rsid w:val="00C42A9B"/>
    <w:rsid w:val="00C46F80"/>
    <w:rsid w:val="00C55DF8"/>
    <w:rsid w:val="00C63827"/>
    <w:rsid w:val="00C82698"/>
    <w:rsid w:val="00C85B1B"/>
    <w:rsid w:val="00C9497B"/>
    <w:rsid w:val="00CA05CB"/>
    <w:rsid w:val="00CA1FED"/>
    <w:rsid w:val="00CA5134"/>
    <w:rsid w:val="00CB5F78"/>
    <w:rsid w:val="00CC6225"/>
    <w:rsid w:val="00CC7C27"/>
    <w:rsid w:val="00CD4809"/>
    <w:rsid w:val="00CE28CB"/>
    <w:rsid w:val="00CE6A10"/>
    <w:rsid w:val="00CF3B43"/>
    <w:rsid w:val="00CF7A5F"/>
    <w:rsid w:val="00D03DC5"/>
    <w:rsid w:val="00D266F5"/>
    <w:rsid w:val="00D309BA"/>
    <w:rsid w:val="00D50EB0"/>
    <w:rsid w:val="00D51A12"/>
    <w:rsid w:val="00D539E9"/>
    <w:rsid w:val="00D5541D"/>
    <w:rsid w:val="00D56834"/>
    <w:rsid w:val="00D73665"/>
    <w:rsid w:val="00D7485C"/>
    <w:rsid w:val="00D76F1A"/>
    <w:rsid w:val="00D92377"/>
    <w:rsid w:val="00DA4138"/>
    <w:rsid w:val="00DC4EE9"/>
    <w:rsid w:val="00DC7F1B"/>
    <w:rsid w:val="00DD50B2"/>
    <w:rsid w:val="00DD5BEA"/>
    <w:rsid w:val="00DF1094"/>
    <w:rsid w:val="00E02566"/>
    <w:rsid w:val="00E05F51"/>
    <w:rsid w:val="00E06140"/>
    <w:rsid w:val="00E061DA"/>
    <w:rsid w:val="00E15636"/>
    <w:rsid w:val="00E15AAF"/>
    <w:rsid w:val="00E20364"/>
    <w:rsid w:val="00E25BB8"/>
    <w:rsid w:val="00E3066A"/>
    <w:rsid w:val="00E34A9D"/>
    <w:rsid w:val="00E36C8E"/>
    <w:rsid w:val="00E46FE3"/>
    <w:rsid w:val="00E60C15"/>
    <w:rsid w:val="00E776D3"/>
    <w:rsid w:val="00E831F7"/>
    <w:rsid w:val="00E851B7"/>
    <w:rsid w:val="00E97701"/>
    <w:rsid w:val="00EA38D2"/>
    <w:rsid w:val="00EB053E"/>
    <w:rsid w:val="00EB19C1"/>
    <w:rsid w:val="00EB3A42"/>
    <w:rsid w:val="00EC3D6D"/>
    <w:rsid w:val="00EC7AB0"/>
    <w:rsid w:val="00ED1D65"/>
    <w:rsid w:val="00EE6C27"/>
    <w:rsid w:val="00EF19FE"/>
    <w:rsid w:val="00EF34BD"/>
    <w:rsid w:val="00EF3741"/>
    <w:rsid w:val="00EF68F1"/>
    <w:rsid w:val="00F1545E"/>
    <w:rsid w:val="00F34999"/>
    <w:rsid w:val="00F42ABB"/>
    <w:rsid w:val="00F54DA7"/>
    <w:rsid w:val="00F715F7"/>
    <w:rsid w:val="00F91283"/>
    <w:rsid w:val="00FA75E2"/>
    <w:rsid w:val="00FC2E73"/>
    <w:rsid w:val="00FC2EF5"/>
    <w:rsid w:val="00FF0C19"/>
    <w:rsid w:val="00FF21A1"/>
    <w:rsid w:val="023F0CA1"/>
    <w:rsid w:val="0EBA5285"/>
    <w:rsid w:val="1DFB128B"/>
    <w:rsid w:val="2C676C0E"/>
    <w:rsid w:val="2C7E555C"/>
    <w:rsid w:val="32A35663"/>
    <w:rsid w:val="333F7FD5"/>
    <w:rsid w:val="36BE79D4"/>
    <w:rsid w:val="39AC2AEF"/>
    <w:rsid w:val="3C805044"/>
    <w:rsid w:val="404C32AE"/>
    <w:rsid w:val="40D12816"/>
    <w:rsid w:val="44675C39"/>
    <w:rsid w:val="4EFB083B"/>
    <w:rsid w:val="4F550B23"/>
    <w:rsid w:val="528066F4"/>
    <w:rsid w:val="5FA81483"/>
    <w:rsid w:val="6E7E666A"/>
    <w:rsid w:val="702B30AF"/>
    <w:rsid w:val="70AF0F77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60A23-0337-455E-9D17-F8E1999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autoRedefine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autoRedefine/>
    <w:uiPriority w:val="99"/>
    <w:qFormat/>
    <w:rPr>
      <w:rFonts w:ascii="宋体" w:eastAsia="宋体" w:hAnsi="宋体" w:cs="宋体"/>
      <w:sz w:val="24"/>
      <w:szCs w:val="24"/>
    </w:rPr>
  </w:style>
  <w:style w:type="paragraph" w:customStyle="1" w:styleId="1">
    <w:name w:val="修订1"/>
    <w:autoRedefine/>
    <w:hidden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5037-E0F9-43B2-8A04-A2D02B12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张园园</dc:creator>
  <cp:lastModifiedBy>汪琪</cp:lastModifiedBy>
  <cp:revision>214</cp:revision>
  <cp:lastPrinted>2023-03-29T07:26:00Z</cp:lastPrinted>
  <dcterms:created xsi:type="dcterms:W3CDTF">2024-01-30T00:23:00Z</dcterms:created>
  <dcterms:modified xsi:type="dcterms:W3CDTF">2024-04-23T06:37:00Z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8ECDA022CAA841048473D2EBD0508557</vt:lpwstr>
  </property>
</Properties>
</file>