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6C5C" w14:textId="77777777" w:rsidR="00E43119" w:rsidRDefault="00175B35">
      <w:pPr>
        <w:widowControl/>
        <w:spacing w:after="220" w:line="259" w:lineRule="auto"/>
        <w:jc w:val="left"/>
        <w:rPr>
          <w:rFonts w:ascii="宋体" w:eastAsia="宋体" w:hAnsi="宋体" w:cs="宋体"/>
          <w:sz w:val="24"/>
        </w:rPr>
      </w:pPr>
      <w:r>
        <w:rPr>
          <w:rFonts w:ascii="宋体" w:eastAsia="宋体" w:hAnsi="宋体" w:cs="宋体"/>
          <w:sz w:val="24"/>
        </w:rPr>
        <w:t>证券代码：</w:t>
      </w:r>
      <w:r>
        <w:rPr>
          <w:rFonts w:ascii="宋体" w:eastAsia="宋体" w:hAnsi="宋体" w:cs="宋体" w:hint="eastAsia"/>
          <w:sz w:val="24"/>
        </w:rPr>
        <w:t>6880</w:t>
      </w:r>
      <w:r>
        <w:rPr>
          <w:rFonts w:ascii="宋体" w:eastAsia="宋体" w:hAnsi="宋体" w:cs="宋体"/>
          <w:sz w:val="24"/>
        </w:rPr>
        <w:t>88                                               证券简称：</w:t>
      </w:r>
      <w:proofErr w:type="gramStart"/>
      <w:r>
        <w:rPr>
          <w:rFonts w:ascii="宋体" w:eastAsia="宋体" w:hAnsi="宋体" w:cs="宋体" w:hint="eastAsia"/>
          <w:sz w:val="24"/>
        </w:rPr>
        <w:t>虹软科技</w:t>
      </w:r>
      <w:proofErr w:type="gramEnd"/>
    </w:p>
    <w:p w14:paraId="7ADED225" w14:textId="77777777" w:rsidR="00E43119" w:rsidRDefault="00175B35">
      <w:pPr>
        <w:jc w:val="center"/>
        <w:rPr>
          <w:rFonts w:ascii="宋体" w:eastAsia="宋体" w:hAnsi="宋体" w:cs="宋体"/>
          <w:b/>
          <w:sz w:val="32"/>
        </w:rPr>
      </w:pPr>
      <w:proofErr w:type="gramStart"/>
      <w:r>
        <w:rPr>
          <w:rFonts w:ascii="宋体" w:eastAsia="宋体" w:hAnsi="宋体" w:cs="宋体" w:hint="eastAsia"/>
          <w:b/>
          <w:sz w:val="32"/>
        </w:rPr>
        <w:t>虹软</w:t>
      </w:r>
      <w:r>
        <w:rPr>
          <w:rFonts w:ascii="宋体" w:eastAsia="宋体" w:hAnsi="宋体" w:cs="宋体"/>
          <w:b/>
          <w:sz w:val="32"/>
        </w:rPr>
        <w:t>科技</w:t>
      </w:r>
      <w:proofErr w:type="gramEnd"/>
      <w:r>
        <w:rPr>
          <w:rFonts w:ascii="宋体" w:eastAsia="宋体" w:hAnsi="宋体" w:cs="宋体"/>
          <w:b/>
          <w:sz w:val="32"/>
        </w:rPr>
        <w:t>股份有限公司</w:t>
      </w:r>
    </w:p>
    <w:p w14:paraId="5130D5A5" w14:textId="77777777" w:rsidR="00E43119" w:rsidRDefault="00175B35">
      <w:pPr>
        <w:spacing w:line="360" w:lineRule="auto"/>
        <w:jc w:val="center"/>
        <w:rPr>
          <w:rFonts w:ascii="宋体" w:eastAsia="宋体" w:hAnsi="宋体" w:cs="宋体"/>
          <w:b/>
          <w:sz w:val="32"/>
        </w:rPr>
      </w:pPr>
      <w:r>
        <w:rPr>
          <w:rFonts w:ascii="宋体" w:eastAsia="宋体" w:hAnsi="宋体" w:cs="宋体"/>
          <w:b/>
          <w:sz w:val="32"/>
        </w:rPr>
        <w:t>投资者关系活动记录表</w:t>
      </w:r>
    </w:p>
    <w:p w14:paraId="5980ECB0" w14:textId="77777777" w:rsidR="00E43119" w:rsidRDefault="00175B35">
      <w:pPr>
        <w:widowControl/>
        <w:spacing w:line="259" w:lineRule="auto"/>
        <w:jc w:val="right"/>
        <w:rPr>
          <w:rFonts w:ascii="宋体" w:eastAsia="宋体" w:hAnsi="宋体"/>
          <w:sz w:val="28"/>
        </w:rPr>
      </w:pPr>
      <w:r>
        <w:rPr>
          <w:rFonts w:ascii="宋体" w:eastAsia="宋体" w:hAnsi="宋体" w:cs="宋体" w:hint="eastAsia"/>
          <w:sz w:val="24"/>
        </w:rPr>
        <w:t xml:space="preserve"> </w:t>
      </w:r>
      <w:r>
        <w:rPr>
          <w:rFonts w:ascii="宋体" w:eastAsia="宋体" w:hAnsi="宋体" w:cs="宋体"/>
          <w:sz w:val="24"/>
        </w:rPr>
        <w:t xml:space="preserve">             编号：</w:t>
      </w:r>
      <w:r>
        <w:rPr>
          <w:rFonts w:ascii="宋体" w:eastAsia="宋体" w:hAnsi="宋体" w:cs="宋体" w:hint="eastAsia"/>
          <w:sz w:val="24"/>
        </w:rPr>
        <w:t>2</w:t>
      </w:r>
      <w:r>
        <w:rPr>
          <w:rFonts w:ascii="宋体" w:eastAsia="宋体" w:hAnsi="宋体" w:cs="宋体"/>
          <w:sz w:val="24"/>
        </w:rPr>
        <w:t>024</w:t>
      </w:r>
      <w:r>
        <w:rPr>
          <w:rFonts w:ascii="宋体" w:eastAsia="宋体" w:hAnsi="宋体" w:cs="宋体" w:hint="eastAsia"/>
          <w:sz w:val="24"/>
        </w:rPr>
        <w:t>-</w:t>
      </w:r>
      <w:r>
        <w:rPr>
          <w:rFonts w:ascii="宋体" w:eastAsia="宋体" w:hAnsi="宋体" w:cs="宋体"/>
          <w:sz w:val="24"/>
        </w:rPr>
        <w:t>002</w:t>
      </w: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firstRow="1" w:lastRow="0" w:firstColumn="1" w:lastColumn="0" w:noHBand="0" w:noVBand="1"/>
      </w:tblPr>
      <w:tblGrid>
        <w:gridCol w:w="1198"/>
        <w:gridCol w:w="8542"/>
      </w:tblGrid>
      <w:tr w:rsidR="00E43119" w14:paraId="3E71061E" w14:textId="77777777">
        <w:trPr>
          <w:trHeight w:val="1880"/>
        </w:trPr>
        <w:tc>
          <w:tcPr>
            <w:tcW w:w="0" w:type="auto"/>
            <w:vAlign w:val="center"/>
          </w:tcPr>
          <w:p w14:paraId="4204FC4C" w14:textId="77777777" w:rsidR="00E43119" w:rsidRDefault="00175B35">
            <w:pPr>
              <w:snapToGrid w:val="0"/>
              <w:spacing w:beforeLines="30" w:before="93" w:afterLines="30" w:after="93" w:line="26" w:lineRule="atLeast"/>
              <w:ind w:right="110"/>
              <w:rPr>
                <w:rFonts w:ascii="宋体" w:eastAsia="宋体" w:hAnsi="宋体" w:cs="宋体"/>
                <w:b/>
                <w:sz w:val="24"/>
                <w:szCs w:val="24"/>
              </w:rPr>
            </w:pPr>
            <w:r>
              <w:rPr>
                <w:rFonts w:ascii="宋体" w:eastAsia="宋体" w:hAnsi="宋体" w:cs="宋体" w:hint="eastAsia"/>
                <w:b/>
                <w:sz w:val="24"/>
                <w:szCs w:val="24"/>
              </w:rPr>
              <w:t>投资者关系活动类别</w:t>
            </w:r>
          </w:p>
        </w:tc>
        <w:tc>
          <w:tcPr>
            <w:tcW w:w="8542" w:type="dxa"/>
            <w:vAlign w:val="center"/>
          </w:tcPr>
          <w:p w14:paraId="544FB9B6" w14:textId="77777777" w:rsidR="00E43119" w:rsidRDefault="00175B35">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sym w:font="Wingdings 2" w:char="0052"/>
            </w:r>
            <w:r>
              <w:rPr>
                <w:rFonts w:ascii="宋体" w:eastAsia="宋体" w:hAnsi="宋体" w:cs="宋体" w:hint="eastAsia"/>
                <w:sz w:val="24"/>
                <w:szCs w:val="24"/>
              </w:rPr>
              <w:t xml:space="preserve">特定对象调研        </w:t>
            </w:r>
            <w:r>
              <w:rPr>
                <w:rFonts w:ascii="宋体" w:eastAsia="宋体" w:hAnsi="宋体" w:cs="宋体"/>
                <w:sz w:val="24"/>
                <w:szCs w:val="24"/>
              </w:rPr>
              <w:t xml:space="preserve"> </w:t>
            </w:r>
            <w:r>
              <w:rPr>
                <w:rFonts w:ascii="宋体" w:eastAsia="宋体" w:hAnsi="宋体" w:cs="宋体" w:hint="eastAsia"/>
                <w:sz w:val="24"/>
                <w:szCs w:val="24"/>
              </w:rPr>
              <w:t>□分析师会议</w:t>
            </w:r>
          </w:p>
          <w:p w14:paraId="11946D9C" w14:textId="77777777" w:rsidR="00E43119" w:rsidRDefault="00175B35">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□媒体采访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sym w:font="Wingdings 2" w:char="0052"/>
            </w:r>
            <w:r>
              <w:rPr>
                <w:rFonts w:ascii="宋体" w:eastAsia="宋体" w:hAnsi="宋体" w:cs="宋体" w:hint="eastAsia"/>
                <w:sz w:val="24"/>
                <w:szCs w:val="24"/>
              </w:rPr>
              <w:t>业绩说明会</w:t>
            </w:r>
          </w:p>
          <w:p w14:paraId="063DC222" w14:textId="77777777" w:rsidR="00E43119" w:rsidRDefault="00175B35">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□新闻发布会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□路演活动</w:t>
            </w:r>
          </w:p>
          <w:p w14:paraId="0A4D3845" w14:textId="77777777" w:rsidR="00E43119" w:rsidRDefault="00175B35">
            <w:pPr>
              <w:snapToGrid w:val="0"/>
              <w:spacing w:beforeLines="30" w:before="93" w:afterLines="30" w:after="93" w:line="26" w:lineRule="atLeast"/>
              <w:jc w:val="left"/>
              <w:rPr>
                <w:rFonts w:ascii="宋体" w:eastAsia="宋体" w:hAnsi="宋体" w:cs="宋体"/>
                <w:sz w:val="24"/>
                <w:szCs w:val="24"/>
              </w:rPr>
            </w:pPr>
            <w:r>
              <w:rPr>
                <w:rFonts w:ascii="宋体" w:eastAsia="宋体" w:hAnsi="宋体" w:cs="宋体" w:hint="eastAsia"/>
                <w:sz w:val="24"/>
                <w:szCs w:val="24"/>
              </w:rPr>
              <w:t xml:space="preserve">□现场参观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□一对一沟通</w:t>
            </w:r>
          </w:p>
          <w:p w14:paraId="4F745F18" w14:textId="1397A9F0" w:rsidR="00E43119" w:rsidRDefault="00A7234C">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sym w:font="Wingdings 2" w:char="0052"/>
            </w:r>
            <w:r w:rsidR="00175B35">
              <w:rPr>
                <w:rFonts w:ascii="宋体" w:eastAsia="宋体" w:hAnsi="宋体" w:cs="宋体" w:hint="eastAsia"/>
                <w:sz w:val="24"/>
                <w:szCs w:val="24"/>
              </w:rPr>
              <w:t xml:space="preserve">其他 </w:t>
            </w:r>
            <w:r w:rsidR="00175B35">
              <w:rPr>
                <w:rFonts w:ascii="宋体" w:eastAsia="宋体" w:hAnsi="宋体" w:cs="宋体"/>
                <w:sz w:val="24"/>
                <w:szCs w:val="24"/>
                <w:u w:val="single"/>
              </w:rPr>
              <w:t xml:space="preserve"> </w:t>
            </w:r>
            <w:r w:rsidR="00175B35">
              <w:rPr>
                <w:rFonts w:ascii="宋体" w:eastAsia="宋体" w:hAnsi="宋体" w:cs="宋体" w:hint="eastAsia"/>
                <w:sz w:val="24"/>
                <w:szCs w:val="24"/>
                <w:u w:val="single"/>
              </w:rPr>
              <w:t xml:space="preserve"> </w:t>
            </w:r>
            <w:r w:rsidR="00175B35">
              <w:rPr>
                <w:rFonts w:ascii="宋体" w:eastAsia="宋体" w:hAnsi="宋体" w:cs="宋体"/>
                <w:sz w:val="24"/>
                <w:szCs w:val="24"/>
                <w:u w:val="single"/>
              </w:rPr>
              <w:t xml:space="preserve"> </w:t>
            </w:r>
            <w:r w:rsidR="00175B35">
              <w:rPr>
                <w:rFonts w:ascii="宋体" w:eastAsia="宋体" w:hAnsi="宋体" w:cs="宋体" w:hint="eastAsia"/>
                <w:sz w:val="24"/>
                <w:szCs w:val="24"/>
                <w:u w:val="single"/>
              </w:rPr>
              <w:t>电话会议</w:t>
            </w:r>
            <w:r w:rsidR="00175B35">
              <w:rPr>
                <w:rFonts w:ascii="宋体" w:eastAsia="宋体" w:hAnsi="宋体" w:cs="宋体"/>
                <w:sz w:val="24"/>
                <w:szCs w:val="24"/>
                <w:u w:val="single"/>
              </w:rPr>
              <w:t xml:space="preserve">    </w:t>
            </w:r>
          </w:p>
        </w:tc>
      </w:tr>
      <w:tr w:rsidR="00E43119" w14:paraId="3FF7FC34" w14:textId="77777777">
        <w:trPr>
          <w:trHeight w:val="652"/>
        </w:trPr>
        <w:tc>
          <w:tcPr>
            <w:tcW w:w="0" w:type="auto"/>
            <w:vAlign w:val="center"/>
          </w:tcPr>
          <w:p w14:paraId="1104840B" w14:textId="77777777" w:rsidR="00E43119" w:rsidRDefault="00175B35">
            <w:pPr>
              <w:snapToGrid w:val="0"/>
              <w:spacing w:beforeLines="30" w:before="93" w:afterLines="30" w:after="93" w:line="26" w:lineRule="atLeast"/>
              <w:ind w:right="110"/>
              <w:rPr>
                <w:rFonts w:ascii="宋体" w:eastAsia="宋体" w:hAnsi="宋体" w:cs="宋体"/>
                <w:b/>
                <w:sz w:val="24"/>
                <w:szCs w:val="24"/>
              </w:rPr>
            </w:pPr>
            <w:r>
              <w:rPr>
                <w:rFonts w:ascii="宋体" w:eastAsia="宋体" w:hAnsi="宋体" w:cs="宋体" w:hint="eastAsia"/>
                <w:b/>
                <w:sz w:val="24"/>
                <w:szCs w:val="24"/>
              </w:rPr>
              <w:t>参与单位名称及人员姓名</w:t>
            </w:r>
          </w:p>
        </w:tc>
        <w:tc>
          <w:tcPr>
            <w:tcW w:w="8542" w:type="dxa"/>
            <w:vAlign w:val="center"/>
          </w:tcPr>
          <w:p w14:paraId="754A56FC" w14:textId="77777777" w:rsidR="00E43119" w:rsidRDefault="00175B35">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共1</w:t>
            </w:r>
            <w:r>
              <w:rPr>
                <w:rFonts w:ascii="宋体" w:eastAsia="宋体" w:hAnsi="宋体" w:cs="宋体"/>
                <w:sz w:val="24"/>
                <w:szCs w:val="24"/>
              </w:rPr>
              <w:t>06</w:t>
            </w:r>
            <w:r>
              <w:rPr>
                <w:rFonts w:ascii="宋体" w:eastAsia="宋体" w:hAnsi="宋体" w:cs="宋体" w:hint="eastAsia"/>
                <w:sz w:val="24"/>
                <w:szCs w:val="24"/>
              </w:rPr>
              <w:t>家机构，共1</w:t>
            </w:r>
            <w:r>
              <w:rPr>
                <w:rFonts w:ascii="宋体" w:eastAsia="宋体" w:hAnsi="宋体" w:cs="宋体"/>
                <w:sz w:val="24"/>
                <w:szCs w:val="24"/>
              </w:rPr>
              <w:t>29</w:t>
            </w:r>
            <w:r>
              <w:rPr>
                <w:rFonts w:ascii="宋体" w:eastAsia="宋体" w:hAnsi="宋体" w:cs="宋体" w:hint="eastAsia"/>
                <w:sz w:val="24"/>
                <w:szCs w:val="24"/>
              </w:rPr>
              <w:t>人（详见附件《与会人员清单》）</w:t>
            </w:r>
          </w:p>
        </w:tc>
      </w:tr>
      <w:tr w:rsidR="00E43119" w14:paraId="42DA7F3C" w14:textId="77777777">
        <w:trPr>
          <w:trHeight w:val="20"/>
        </w:trPr>
        <w:tc>
          <w:tcPr>
            <w:tcW w:w="0" w:type="auto"/>
            <w:vAlign w:val="center"/>
          </w:tcPr>
          <w:p w14:paraId="27933E12" w14:textId="77777777" w:rsidR="00E43119" w:rsidRDefault="00175B35">
            <w:pPr>
              <w:snapToGrid w:val="0"/>
              <w:spacing w:beforeLines="30" w:before="93" w:afterLines="30" w:after="93" w:line="26" w:lineRule="atLeast"/>
              <w:rPr>
                <w:rFonts w:ascii="宋体" w:eastAsia="宋体" w:hAnsi="宋体" w:cs="宋体"/>
                <w:b/>
                <w:sz w:val="24"/>
                <w:szCs w:val="24"/>
              </w:rPr>
            </w:pPr>
            <w:r>
              <w:rPr>
                <w:rFonts w:ascii="宋体" w:eastAsia="宋体" w:hAnsi="宋体" w:cs="宋体" w:hint="eastAsia"/>
                <w:b/>
                <w:sz w:val="24"/>
                <w:szCs w:val="24"/>
              </w:rPr>
              <w:t>时间</w:t>
            </w:r>
          </w:p>
        </w:tc>
        <w:tc>
          <w:tcPr>
            <w:tcW w:w="8542" w:type="dxa"/>
            <w:vAlign w:val="center"/>
          </w:tcPr>
          <w:p w14:paraId="56C0F096" w14:textId="77777777" w:rsidR="00E43119" w:rsidRDefault="00175B35">
            <w:pPr>
              <w:widowControl/>
              <w:snapToGrid w:val="0"/>
              <w:spacing w:beforeLines="30" w:before="93" w:afterLines="30" w:after="93" w:line="26" w:lineRule="atLeast"/>
              <w:rPr>
                <w:rFonts w:ascii="宋体" w:eastAsia="宋体" w:hAnsi="宋体" w:cs="宋体"/>
                <w:b/>
                <w:bCs/>
                <w:sz w:val="24"/>
                <w:szCs w:val="24"/>
              </w:rPr>
            </w:pPr>
            <w:r>
              <w:rPr>
                <w:rFonts w:ascii="宋体" w:eastAsia="宋体" w:hAnsi="宋体" w:cs="宋体" w:hint="eastAsia"/>
                <w:sz w:val="24"/>
                <w:szCs w:val="24"/>
              </w:rPr>
              <w:t>202</w:t>
            </w:r>
            <w:r>
              <w:rPr>
                <w:rFonts w:ascii="宋体" w:eastAsia="宋体" w:hAnsi="宋体" w:cs="宋体"/>
                <w:sz w:val="24"/>
                <w:szCs w:val="24"/>
              </w:rPr>
              <w:t>4</w:t>
            </w:r>
            <w:r>
              <w:rPr>
                <w:rFonts w:ascii="宋体" w:eastAsia="宋体" w:hAnsi="宋体" w:cs="宋体" w:hint="eastAsia"/>
                <w:sz w:val="24"/>
                <w:szCs w:val="24"/>
              </w:rPr>
              <w:t>年</w:t>
            </w:r>
            <w:r>
              <w:rPr>
                <w:rFonts w:ascii="宋体" w:eastAsia="宋体" w:hAnsi="宋体" w:cs="宋体"/>
                <w:sz w:val="24"/>
                <w:szCs w:val="24"/>
              </w:rPr>
              <w:t>04</w:t>
            </w:r>
            <w:r>
              <w:rPr>
                <w:rFonts w:ascii="宋体" w:eastAsia="宋体" w:hAnsi="宋体" w:cs="宋体" w:hint="eastAsia"/>
                <w:sz w:val="24"/>
                <w:szCs w:val="24"/>
              </w:rPr>
              <w:t>月</w:t>
            </w:r>
            <w:r>
              <w:rPr>
                <w:rFonts w:ascii="宋体" w:eastAsia="宋体" w:hAnsi="宋体" w:cs="宋体"/>
                <w:sz w:val="24"/>
                <w:szCs w:val="24"/>
              </w:rPr>
              <w:t>19</w:t>
            </w:r>
            <w:r>
              <w:rPr>
                <w:rFonts w:ascii="宋体" w:eastAsia="宋体" w:hAnsi="宋体" w:cs="宋体" w:hint="eastAsia"/>
                <w:sz w:val="24"/>
                <w:szCs w:val="24"/>
              </w:rPr>
              <w:t>日</w:t>
            </w:r>
          </w:p>
        </w:tc>
      </w:tr>
      <w:tr w:rsidR="00E43119" w14:paraId="099DEB7A" w14:textId="77777777">
        <w:trPr>
          <w:trHeight w:val="90"/>
        </w:trPr>
        <w:tc>
          <w:tcPr>
            <w:tcW w:w="0" w:type="auto"/>
            <w:vAlign w:val="center"/>
          </w:tcPr>
          <w:p w14:paraId="53500B58" w14:textId="77777777" w:rsidR="00E43119" w:rsidRDefault="00175B35">
            <w:pPr>
              <w:snapToGrid w:val="0"/>
              <w:spacing w:beforeLines="30" w:before="93" w:afterLines="30" w:after="93" w:line="26" w:lineRule="atLeast"/>
              <w:ind w:right="110"/>
              <w:rPr>
                <w:rFonts w:ascii="宋体" w:eastAsia="宋体" w:hAnsi="宋体" w:cs="宋体"/>
                <w:b/>
                <w:sz w:val="24"/>
                <w:szCs w:val="24"/>
              </w:rPr>
            </w:pPr>
            <w:r>
              <w:rPr>
                <w:rFonts w:ascii="宋体" w:eastAsia="宋体" w:hAnsi="宋体" w:cs="宋体" w:hint="eastAsia"/>
                <w:b/>
                <w:sz w:val="24"/>
                <w:szCs w:val="24"/>
              </w:rPr>
              <w:t>地点</w:t>
            </w:r>
          </w:p>
        </w:tc>
        <w:tc>
          <w:tcPr>
            <w:tcW w:w="8542" w:type="dxa"/>
            <w:vAlign w:val="center"/>
          </w:tcPr>
          <w:p w14:paraId="40D0140C" w14:textId="77777777" w:rsidR="00E43119" w:rsidRDefault="00175B35">
            <w:pPr>
              <w:widowControl/>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024</w:t>
            </w:r>
            <w:r>
              <w:rPr>
                <w:rFonts w:ascii="宋体" w:eastAsia="宋体" w:hAnsi="宋体" w:cs="宋体" w:hint="eastAsia"/>
                <w:sz w:val="24"/>
                <w:szCs w:val="24"/>
              </w:rPr>
              <w:t>年</w:t>
            </w:r>
            <w:r>
              <w:rPr>
                <w:rFonts w:ascii="宋体" w:eastAsia="宋体" w:hAnsi="宋体" w:cs="宋体"/>
                <w:sz w:val="24"/>
                <w:szCs w:val="24"/>
              </w:rPr>
              <w:t>04</w:t>
            </w:r>
            <w:r>
              <w:rPr>
                <w:rFonts w:ascii="宋体" w:eastAsia="宋体" w:hAnsi="宋体" w:cs="宋体" w:hint="eastAsia"/>
                <w:sz w:val="24"/>
                <w:szCs w:val="24"/>
              </w:rPr>
              <w:t>月</w:t>
            </w:r>
            <w:r>
              <w:rPr>
                <w:rFonts w:ascii="宋体" w:eastAsia="宋体" w:hAnsi="宋体" w:cs="宋体"/>
                <w:sz w:val="24"/>
                <w:szCs w:val="24"/>
              </w:rPr>
              <w:t>19</w:t>
            </w:r>
            <w:r>
              <w:rPr>
                <w:rFonts w:ascii="宋体" w:eastAsia="宋体" w:hAnsi="宋体" w:cs="宋体" w:hint="eastAsia"/>
                <w:sz w:val="24"/>
                <w:szCs w:val="24"/>
              </w:rPr>
              <w:t>日：电话会议</w:t>
            </w:r>
          </w:p>
        </w:tc>
      </w:tr>
      <w:tr w:rsidR="00E43119" w14:paraId="676819DA" w14:textId="77777777">
        <w:trPr>
          <w:trHeight w:val="490"/>
        </w:trPr>
        <w:tc>
          <w:tcPr>
            <w:tcW w:w="0" w:type="auto"/>
            <w:vAlign w:val="center"/>
          </w:tcPr>
          <w:p w14:paraId="0A5F5601" w14:textId="77777777" w:rsidR="00E43119" w:rsidRDefault="00175B35">
            <w:pPr>
              <w:snapToGrid w:val="0"/>
              <w:spacing w:beforeLines="30" w:before="93" w:afterLines="30" w:after="93" w:line="26" w:lineRule="atLeast"/>
              <w:ind w:right="110"/>
              <w:rPr>
                <w:rFonts w:ascii="宋体" w:eastAsia="宋体" w:hAnsi="宋体" w:cs="宋体"/>
                <w:b/>
                <w:sz w:val="24"/>
                <w:szCs w:val="24"/>
              </w:rPr>
            </w:pPr>
            <w:r>
              <w:rPr>
                <w:rFonts w:ascii="宋体" w:eastAsia="宋体" w:hAnsi="宋体" w:cs="宋体" w:hint="eastAsia"/>
                <w:b/>
                <w:sz w:val="24"/>
                <w:szCs w:val="24"/>
              </w:rPr>
              <w:t>公司接待人员姓名</w:t>
            </w:r>
          </w:p>
        </w:tc>
        <w:tc>
          <w:tcPr>
            <w:tcW w:w="8542" w:type="dxa"/>
            <w:vAlign w:val="center"/>
          </w:tcPr>
          <w:p w14:paraId="06731E10" w14:textId="77777777" w:rsidR="00E43119" w:rsidRDefault="00175B35">
            <w:pPr>
              <w:widowControl/>
              <w:snapToGrid w:val="0"/>
              <w:spacing w:beforeLines="30" w:before="93" w:afterLines="30" w:after="93"/>
              <w:rPr>
                <w:rFonts w:ascii="宋体" w:eastAsia="宋体" w:hAnsi="宋体" w:cs="宋体"/>
                <w:sz w:val="24"/>
                <w:szCs w:val="24"/>
              </w:rPr>
            </w:pPr>
            <w:r>
              <w:rPr>
                <w:rFonts w:ascii="宋体" w:eastAsia="宋体" w:hAnsi="宋体" w:cs="宋体" w:hint="eastAsia"/>
                <w:sz w:val="24"/>
                <w:szCs w:val="24"/>
              </w:rPr>
              <w:t xml:space="preserve">董事长、总经理（首席执行官） </w:t>
            </w:r>
            <w:r>
              <w:rPr>
                <w:rFonts w:ascii="宋体" w:eastAsia="宋体" w:hAnsi="宋体" w:cs="宋体"/>
                <w:sz w:val="24"/>
                <w:szCs w:val="24"/>
              </w:rPr>
              <w:t xml:space="preserve"> </w:t>
            </w:r>
            <w:r>
              <w:rPr>
                <w:rFonts w:ascii="宋体" w:eastAsia="宋体" w:hAnsi="宋体" w:cs="宋体" w:hint="eastAsia"/>
                <w:sz w:val="24"/>
                <w:szCs w:val="24"/>
              </w:rPr>
              <w:t>Hui</w:t>
            </w:r>
            <w:r>
              <w:rPr>
                <w:rFonts w:ascii="宋体" w:eastAsia="宋体" w:hAnsi="宋体" w:cs="宋体"/>
                <w:sz w:val="24"/>
                <w:szCs w:val="24"/>
              </w:rPr>
              <w:t xml:space="preserve"> D</w:t>
            </w:r>
            <w:r>
              <w:rPr>
                <w:rFonts w:ascii="宋体" w:eastAsia="宋体" w:hAnsi="宋体" w:cs="宋体" w:hint="eastAsia"/>
                <w:sz w:val="24"/>
                <w:szCs w:val="24"/>
              </w:rPr>
              <w:t>eng（邓晖）先生</w:t>
            </w:r>
          </w:p>
          <w:p w14:paraId="0954FA0C" w14:textId="77777777" w:rsidR="00E43119" w:rsidRDefault="00175B35">
            <w:pPr>
              <w:widowControl/>
              <w:snapToGrid w:val="0"/>
              <w:spacing w:beforeLines="30" w:before="93" w:afterLines="30" w:after="93"/>
              <w:rPr>
                <w:rFonts w:ascii="宋体" w:eastAsia="宋体" w:hAnsi="宋体" w:cs="宋体"/>
                <w:sz w:val="24"/>
                <w:szCs w:val="24"/>
              </w:rPr>
            </w:pPr>
            <w:r>
              <w:rPr>
                <w:rFonts w:ascii="宋体" w:eastAsia="宋体" w:hAnsi="宋体" w:cs="宋体" w:hint="eastAsia"/>
                <w:sz w:val="24"/>
                <w:szCs w:val="24"/>
              </w:rPr>
              <w:t xml:space="preserve">董事、高级副总裁兼首席营销官  徐  </w:t>
            </w:r>
            <w:proofErr w:type="gramStart"/>
            <w:r>
              <w:rPr>
                <w:rFonts w:ascii="宋体" w:eastAsia="宋体" w:hAnsi="宋体" w:cs="宋体" w:hint="eastAsia"/>
                <w:sz w:val="24"/>
                <w:szCs w:val="24"/>
              </w:rPr>
              <w:t>坚</w:t>
            </w:r>
            <w:proofErr w:type="gramEnd"/>
            <w:r>
              <w:rPr>
                <w:rFonts w:ascii="宋体" w:eastAsia="宋体" w:hAnsi="宋体" w:cs="宋体" w:hint="eastAsia"/>
                <w:sz w:val="24"/>
                <w:szCs w:val="24"/>
              </w:rPr>
              <w:t>先生</w:t>
            </w:r>
          </w:p>
          <w:p w14:paraId="1C09549C" w14:textId="77777777" w:rsidR="00E43119" w:rsidRDefault="00175B35">
            <w:pPr>
              <w:widowControl/>
              <w:snapToGrid w:val="0"/>
              <w:spacing w:beforeLines="30" w:before="93" w:afterLines="30" w:after="93"/>
              <w:rPr>
                <w:rFonts w:ascii="宋体" w:eastAsia="宋体" w:hAnsi="宋体" w:cs="宋体"/>
                <w:sz w:val="24"/>
                <w:szCs w:val="24"/>
              </w:rPr>
            </w:pPr>
            <w:r>
              <w:rPr>
                <w:rFonts w:ascii="宋体" w:eastAsia="宋体" w:hAnsi="宋体" w:cs="宋体" w:hint="eastAsia"/>
                <w:sz w:val="24"/>
                <w:szCs w:val="24"/>
              </w:rPr>
              <w:t xml:space="preserve">董事会秘书                    </w:t>
            </w:r>
            <w:proofErr w:type="gramStart"/>
            <w:r>
              <w:rPr>
                <w:rFonts w:ascii="宋体" w:eastAsia="宋体" w:hAnsi="宋体" w:cs="宋体" w:hint="eastAsia"/>
                <w:sz w:val="24"/>
                <w:szCs w:val="24"/>
              </w:rPr>
              <w:t>蒿惠美女</w:t>
            </w:r>
            <w:proofErr w:type="gramEnd"/>
            <w:r>
              <w:rPr>
                <w:rFonts w:ascii="宋体" w:eastAsia="宋体" w:hAnsi="宋体" w:cs="宋体" w:hint="eastAsia"/>
                <w:sz w:val="24"/>
                <w:szCs w:val="24"/>
              </w:rPr>
              <w:t>士</w:t>
            </w:r>
          </w:p>
          <w:p w14:paraId="2CFFABA1" w14:textId="07C71E06" w:rsidR="00E43119" w:rsidRDefault="00175B35">
            <w:pPr>
              <w:widowControl/>
              <w:adjustRightInd w:val="0"/>
              <w:snapToGrid w:val="0"/>
              <w:spacing w:beforeLines="30" w:before="93" w:afterLines="30" w:after="93"/>
              <w:rPr>
                <w:rFonts w:ascii="宋体" w:eastAsia="宋体" w:hAnsi="宋体" w:cs="宋体"/>
                <w:sz w:val="24"/>
                <w:szCs w:val="24"/>
              </w:rPr>
            </w:pPr>
            <w:r>
              <w:rPr>
                <w:rFonts w:ascii="宋体" w:eastAsia="宋体" w:hAnsi="宋体" w:cs="Calibri" w:hint="eastAsia"/>
                <w:sz w:val="24"/>
                <w:szCs w:val="24"/>
              </w:rPr>
              <w:t xml:space="preserve">财务总监            </w:t>
            </w:r>
            <w:r>
              <w:rPr>
                <w:rFonts w:ascii="宋体" w:eastAsia="宋体" w:hAnsi="宋体" w:cs="Calibri"/>
                <w:sz w:val="24"/>
                <w:szCs w:val="24"/>
              </w:rPr>
              <w:t xml:space="preserve">          </w:t>
            </w:r>
            <w:proofErr w:type="gramStart"/>
            <w:r>
              <w:rPr>
                <w:rFonts w:ascii="宋体" w:eastAsia="宋体" w:hAnsi="宋体" w:cs="Calibri" w:hint="eastAsia"/>
                <w:sz w:val="24"/>
                <w:szCs w:val="24"/>
              </w:rPr>
              <w:t>韦</w:t>
            </w:r>
            <w:proofErr w:type="gramEnd"/>
            <w:r>
              <w:rPr>
                <w:rFonts w:ascii="宋体" w:eastAsia="宋体" w:hAnsi="宋体" w:cs="Calibri" w:hint="eastAsia"/>
                <w:sz w:val="24"/>
                <w:szCs w:val="24"/>
              </w:rPr>
              <w:t xml:space="preserve">  凯女士</w:t>
            </w:r>
          </w:p>
        </w:tc>
      </w:tr>
      <w:tr w:rsidR="00E43119" w14:paraId="5966A693" w14:textId="77777777">
        <w:trPr>
          <w:trHeight w:val="90"/>
        </w:trPr>
        <w:tc>
          <w:tcPr>
            <w:tcW w:w="0" w:type="auto"/>
            <w:vAlign w:val="center"/>
          </w:tcPr>
          <w:p w14:paraId="1FB49C49" w14:textId="77777777" w:rsidR="00E43119" w:rsidRDefault="00175B35">
            <w:pPr>
              <w:snapToGrid w:val="0"/>
              <w:spacing w:beforeLines="30" w:before="93" w:afterLines="30" w:after="93" w:line="26" w:lineRule="atLeast"/>
              <w:ind w:right="110"/>
              <w:rPr>
                <w:rFonts w:ascii="宋体" w:eastAsia="宋体" w:hAnsi="宋体" w:cs="宋体"/>
                <w:b/>
                <w:sz w:val="24"/>
                <w:szCs w:val="24"/>
              </w:rPr>
            </w:pPr>
            <w:r>
              <w:rPr>
                <w:rFonts w:ascii="宋体" w:eastAsia="宋体" w:hAnsi="宋体" w:cs="宋体" w:hint="eastAsia"/>
                <w:b/>
                <w:sz w:val="24"/>
                <w:szCs w:val="24"/>
              </w:rPr>
              <w:t>投资者关系活动主要内容介绍</w:t>
            </w:r>
          </w:p>
        </w:tc>
        <w:tc>
          <w:tcPr>
            <w:tcW w:w="8542" w:type="dxa"/>
          </w:tcPr>
          <w:p w14:paraId="6EDC590F" w14:textId="77777777" w:rsidR="00E43119" w:rsidRDefault="00175B35">
            <w:pPr>
              <w:widowControl/>
              <w:adjustRightInd w:val="0"/>
              <w:snapToGrid w:val="0"/>
              <w:spacing w:line="276" w:lineRule="auto"/>
              <w:rPr>
                <w:rFonts w:ascii="宋体" w:eastAsia="宋体" w:hAnsi="宋体"/>
                <w:b/>
                <w:bCs/>
                <w:sz w:val="24"/>
                <w:szCs w:val="24"/>
              </w:rPr>
            </w:pPr>
            <w:r>
              <w:rPr>
                <w:rFonts w:ascii="宋体" w:eastAsia="宋体" w:hAnsi="宋体" w:hint="eastAsia"/>
                <w:b/>
                <w:bCs/>
                <w:sz w:val="24"/>
                <w:szCs w:val="24"/>
              </w:rPr>
              <w:t>第一部分：2</w:t>
            </w:r>
            <w:r>
              <w:rPr>
                <w:rFonts w:ascii="宋体" w:eastAsia="宋体" w:hAnsi="宋体"/>
                <w:b/>
                <w:bCs/>
                <w:sz w:val="24"/>
                <w:szCs w:val="24"/>
              </w:rPr>
              <w:t>023</w:t>
            </w:r>
            <w:r>
              <w:rPr>
                <w:rFonts w:ascii="宋体" w:eastAsia="宋体" w:hAnsi="宋体" w:hint="eastAsia"/>
                <w:b/>
                <w:bCs/>
                <w:sz w:val="24"/>
                <w:szCs w:val="24"/>
              </w:rPr>
              <w:t>年年度、2</w:t>
            </w:r>
            <w:r>
              <w:rPr>
                <w:rFonts w:ascii="宋体" w:eastAsia="宋体" w:hAnsi="宋体"/>
                <w:b/>
                <w:bCs/>
                <w:sz w:val="24"/>
                <w:szCs w:val="24"/>
              </w:rPr>
              <w:t>024</w:t>
            </w:r>
            <w:r>
              <w:rPr>
                <w:rFonts w:ascii="宋体" w:eastAsia="宋体" w:hAnsi="宋体" w:hint="eastAsia"/>
                <w:b/>
                <w:bCs/>
                <w:sz w:val="24"/>
                <w:szCs w:val="24"/>
              </w:rPr>
              <w:t>年第一季度公司主要财务数据及基本情况</w:t>
            </w:r>
          </w:p>
          <w:p w14:paraId="16518BAA" w14:textId="77777777" w:rsidR="00E43119" w:rsidRDefault="00175B35">
            <w:pPr>
              <w:widowControl/>
              <w:adjustRightInd w:val="0"/>
              <w:snapToGrid w:val="0"/>
              <w:spacing w:line="276" w:lineRule="auto"/>
              <w:rPr>
                <w:rFonts w:ascii="宋体" w:eastAsia="宋体" w:hAnsi="宋体"/>
                <w:b/>
                <w:bCs/>
                <w:sz w:val="24"/>
                <w:szCs w:val="24"/>
              </w:rPr>
            </w:pPr>
            <w:r>
              <w:rPr>
                <w:rFonts w:ascii="宋体" w:eastAsia="宋体" w:hAnsi="宋体" w:hint="eastAsia"/>
                <w:b/>
                <w:bCs/>
                <w:sz w:val="24"/>
                <w:szCs w:val="24"/>
              </w:rPr>
              <w:t>（一）公司</w:t>
            </w:r>
            <w:r>
              <w:rPr>
                <w:rFonts w:ascii="宋体" w:eastAsia="宋体" w:hAnsi="宋体" w:hint="eastAsia"/>
                <w:b/>
                <w:sz w:val="24"/>
                <w:szCs w:val="24"/>
              </w:rPr>
              <w:t>2</w:t>
            </w:r>
            <w:r>
              <w:rPr>
                <w:rFonts w:ascii="宋体" w:eastAsia="宋体" w:hAnsi="宋体"/>
                <w:b/>
                <w:sz w:val="24"/>
                <w:szCs w:val="24"/>
              </w:rPr>
              <w:t>023</w:t>
            </w:r>
            <w:r>
              <w:rPr>
                <w:rFonts w:ascii="宋体" w:eastAsia="宋体" w:hAnsi="宋体" w:hint="eastAsia"/>
                <w:b/>
                <w:sz w:val="24"/>
                <w:szCs w:val="24"/>
              </w:rPr>
              <w:t>年年度、2</w:t>
            </w:r>
            <w:r>
              <w:rPr>
                <w:rFonts w:ascii="宋体" w:eastAsia="宋体" w:hAnsi="宋体"/>
                <w:b/>
                <w:sz w:val="24"/>
                <w:szCs w:val="24"/>
              </w:rPr>
              <w:t>024</w:t>
            </w:r>
            <w:r>
              <w:rPr>
                <w:rFonts w:ascii="宋体" w:eastAsia="宋体" w:hAnsi="宋体" w:hint="eastAsia"/>
                <w:b/>
                <w:sz w:val="24"/>
                <w:szCs w:val="24"/>
              </w:rPr>
              <w:t>年第一季度主要财务数据</w:t>
            </w:r>
          </w:p>
          <w:p w14:paraId="5167ABEF" w14:textId="77777777" w:rsidR="00E43119" w:rsidRDefault="00175B35" w:rsidP="00A86F51">
            <w:pPr>
              <w:adjustRightInd w:val="0"/>
              <w:snapToGrid w:val="0"/>
              <w:spacing w:line="276" w:lineRule="auto"/>
              <w:ind w:firstLineChars="200" w:firstLine="480"/>
              <w:rPr>
                <w:rFonts w:ascii="宋体" w:eastAsia="宋体" w:hAnsi="宋体"/>
                <w:sz w:val="24"/>
                <w:szCs w:val="24"/>
              </w:rPr>
            </w:pPr>
            <w:proofErr w:type="gramStart"/>
            <w:r>
              <w:rPr>
                <w:rFonts w:ascii="宋体" w:eastAsia="宋体" w:hAnsi="宋体" w:hint="eastAsia"/>
                <w:sz w:val="24"/>
                <w:szCs w:val="24"/>
              </w:rPr>
              <w:t>虹软科技</w:t>
            </w:r>
            <w:proofErr w:type="gramEnd"/>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年年度</w:t>
            </w:r>
            <w:r>
              <w:rPr>
                <w:rFonts w:ascii="宋体" w:eastAsia="宋体" w:hAnsi="宋体"/>
                <w:sz w:val="24"/>
                <w:szCs w:val="24"/>
              </w:rPr>
              <w:t>营业收入</w:t>
            </w:r>
            <w:r>
              <w:rPr>
                <w:rFonts w:ascii="宋体" w:eastAsia="宋体" w:hAnsi="宋体" w:hint="eastAsia"/>
                <w:sz w:val="24"/>
                <w:szCs w:val="24"/>
              </w:rPr>
              <w:t>6</w:t>
            </w:r>
            <w:r>
              <w:rPr>
                <w:rFonts w:ascii="宋体" w:eastAsia="宋体" w:hAnsi="宋体"/>
                <w:sz w:val="24"/>
                <w:szCs w:val="24"/>
              </w:rPr>
              <w:t>.70亿</w:t>
            </w:r>
            <w:r>
              <w:rPr>
                <w:rFonts w:ascii="宋体" w:eastAsia="宋体" w:hAnsi="宋体" w:hint="eastAsia"/>
                <w:sz w:val="24"/>
                <w:szCs w:val="24"/>
              </w:rPr>
              <w:t>元，</w:t>
            </w:r>
            <w:r>
              <w:rPr>
                <w:rFonts w:ascii="宋体" w:eastAsia="宋体" w:hAnsi="宋体"/>
                <w:sz w:val="24"/>
                <w:szCs w:val="24"/>
              </w:rPr>
              <w:t>同比</w:t>
            </w:r>
            <w:r>
              <w:rPr>
                <w:rFonts w:ascii="宋体" w:eastAsia="宋体" w:hAnsi="宋体" w:hint="eastAsia"/>
                <w:sz w:val="24"/>
                <w:szCs w:val="24"/>
              </w:rPr>
              <w:t>上升2</w:t>
            </w:r>
            <w:r>
              <w:rPr>
                <w:rFonts w:ascii="宋体" w:eastAsia="宋体" w:hAnsi="宋体"/>
                <w:sz w:val="24"/>
                <w:szCs w:val="24"/>
              </w:rPr>
              <w:t>6.07%</w:t>
            </w:r>
            <w:r>
              <w:rPr>
                <w:rFonts w:ascii="宋体" w:eastAsia="宋体" w:hAnsi="宋体" w:hint="eastAsia"/>
                <w:sz w:val="24"/>
                <w:szCs w:val="24"/>
              </w:rPr>
              <w:t>；</w:t>
            </w:r>
            <w:proofErr w:type="gramStart"/>
            <w:r>
              <w:rPr>
                <w:rFonts w:ascii="宋体" w:eastAsia="宋体" w:hAnsi="宋体"/>
                <w:sz w:val="24"/>
                <w:szCs w:val="24"/>
              </w:rPr>
              <w:t>归母净利润</w:t>
            </w:r>
            <w:proofErr w:type="gramEnd"/>
            <w:r>
              <w:rPr>
                <w:rFonts w:ascii="宋体" w:eastAsia="宋体" w:hAnsi="宋体" w:hint="eastAsia"/>
                <w:sz w:val="24"/>
                <w:szCs w:val="24"/>
              </w:rPr>
              <w:t>8</w:t>
            </w:r>
            <w:r>
              <w:rPr>
                <w:rFonts w:ascii="宋体" w:eastAsia="宋体" w:hAnsi="宋体"/>
                <w:sz w:val="24"/>
                <w:szCs w:val="24"/>
              </w:rPr>
              <w:t>,848.77</w:t>
            </w:r>
            <w:r>
              <w:rPr>
                <w:rFonts w:ascii="宋体" w:eastAsia="宋体" w:hAnsi="宋体" w:hint="eastAsia"/>
                <w:sz w:val="24"/>
                <w:szCs w:val="24"/>
              </w:rPr>
              <w:t>万元，</w:t>
            </w:r>
            <w:r>
              <w:rPr>
                <w:rFonts w:ascii="宋体" w:eastAsia="宋体" w:hAnsi="宋体"/>
                <w:sz w:val="24"/>
                <w:szCs w:val="24"/>
              </w:rPr>
              <w:t>同比</w:t>
            </w:r>
            <w:r>
              <w:rPr>
                <w:rFonts w:ascii="宋体" w:eastAsia="宋体" w:hAnsi="宋体" w:hint="eastAsia"/>
                <w:sz w:val="24"/>
                <w:szCs w:val="24"/>
              </w:rPr>
              <w:t>上升5</w:t>
            </w:r>
            <w:r>
              <w:rPr>
                <w:rFonts w:ascii="宋体" w:eastAsia="宋体" w:hAnsi="宋体"/>
                <w:sz w:val="24"/>
                <w:szCs w:val="24"/>
              </w:rPr>
              <w:t>3.03%</w:t>
            </w:r>
            <w:r>
              <w:rPr>
                <w:rFonts w:ascii="宋体" w:eastAsia="宋体" w:hAnsi="宋体" w:hint="eastAsia"/>
                <w:sz w:val="24"/>
                <w:szCs w:val="24"/>
              </w:rPr>
              <w:t>；</w:t>
            </w:r>
            <w:r>
              <w:rPr>
                <w:rFonts w:ascii="宋体" w:eastAsia="宋体" w:hAnsi="宋体"/>
                <w:sz w:val="24"/>
                <w:szCs w:val="24"/>
              </w:rPr>
              <w:t>归</w:t>
            </w:r>
            <w:proofErr w:type="gramStart"/>
            <w:r>
              <w:rPr>
                <w:rFonts w:ascii="宋体" w:eastAsia="宋体" w:hAnsi="宋体"/>
                <w:sz w:val="24"/>
                <w:szCs w:val="24"/>
              </w:rPr>
              <w:t>母</w:t>
            </w:r>
            <w:r>
              <w:rPr>
                <w:rFonts w:ascii="宋体" w:eastAsia="宋体" w:hAnsi="宋体" w:hint="eastAsia"/>
                <w:sz w:val="24"/>
                <w:szCs w:val="24"/>
              </w:rPr>
              <w:t>扣非</w:t>
            </w:r>
            <w:r>
              <w:rPr>
                <w:rFonts w:ascii="宋体" w:eastAsia="宋体" w:hAnsi="宋体"/>
                <w:sz w:val="24"/>
                <w:szCs w:val="24"/>
              </w:rPr>
              <w:t>净</w:t>
            </w:r>
            <w:proofErr w:type="gramEnd"/>
            <w:r>
              <w:rPr>
                <w:rFonts w:ascii="宋体" w:eastAsia="宋体" w:hAnsi="宋体"/>
                <w:sz w:val="24"/>
                <w:szCs w:val="24"/>
              </w:rPr>
              <w:t>利润</w:t>
            </w:r>
            <w:r>
              <w:rPr>
                <w:rFonts w:ascii="宋体" w:eastAsia="宋体" w:hAnsi="宋体" w:hint="eastAsia"/>
                <w:sz w:val="24"/>
                <w:szCs w:val="24"/>
              </w:rPr>
              <w:t>6,</w:t>
            </w:r>
            <w:r>
              <w:rPr>
                <w:rFonts w:ascii="宋体" w:eastAsia="宋体" w:hAnsi="宋体"/>
                <w:sz w:val="24"/>
                <w:szCs w:val="24"/>
              </w:rPr>
              <w:t>806.94</w:t>
            </w:r>
            <w:r>
              <w:rPr>
                <w:rFonts w:ascii="宋体" w:eastAsia="宋体" w:hAnsi="宋体" w:hint="eastAsia"/>
                <w:sz w:val="24"/>
                <w:szCs w:val="24"/>
              </w:rPr>
              <w:t>万元，</w:t>
            </w:r>
            <w:r>
              <w:rPr>
                <w:rFonts w:ascii="宋体" w:eastAsia="宋体" w:hAnsi="宋体"/>
                <w:sz w:val="24"/>
                <w:szCs w:val="24"/>
              </w:rPr>
              <w:t>同比</w:t>
            </w:r>
            <w:r>
              <w:rPr>
                <w:rFonts w:ascii="宋体" w:eastAsia="宋体" w:hAnsi="宋体" w:hint="eastAsia"/>
                <w:sz w:val="24"/>
                <w:szCs w:val="24"/>
              </w:rPr>
              <w:t>上升8</w:t>
            </w:r>
            <w:r>
              <w:rPr>
                <w:rFonts w:ascii="宋体" w:eastAsia="宋体" w:hAnsi="宋体"/>
                <w:sz w:val="24"/>
                <w:szCs w:val="24"/>
              </w:rPr>
              <w:t>98.87%</w:t>
            </w:r>
            <w:r>
              <w:rPr>
                <w:rFonts w:ascii="宋体" w:eastAsia="宋体" w:hAnsi="宋体" w:hint="eastAsia"/>
                <w:sz w:val="24"/>
                <w:szCs w:val="24"/>
              </w:rPr>
              <w:t>。</w:t>
            </w:r>
          </w:p>
          <w:p w14:paraId="113BCBFD" w14:textId="18C16FA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sz w:val="24"/>
                <w:szCs w:val="24"/>
              </w:rPr>
              <w:t>主要原因</w:t>
            </w:r>
            <w:r>
              <w:rPr>
                <w:rFonts w:ascii="宋体" w:eastAsia="宋体" w:hAnsi="宋体" w:hint="eastAsia"/>
                <w:sz w:val="24"/>
                <w:szCs w:val="24"/>
              </w:rPr>
              <w:t>是</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1)公司移动智能终端</w:t>
            </w:r>
            <w:r>
              <w:rPr>
                <w:rFonts w:ascii="宋体" w:eastAsia="宋体" w:hAnsi="宋体" w:hint="eastAsia"/>
                <w:sz w:val="24"/>
                <w:szCs w:val="24"/>
              </w:rPr>
              <w:t>业务</w:t>
            </w:r>
            <w:r>
              <w:rPr>
                <w:rFonts w:ascii="宋体" w:eastAsia="宋体" w:hAnsi="宋体"/>
                <w:sz w:val="24"/>
                <w:szCs w:val="24"/>
              </w:rPr>
              <w:t>本期实现收入5</w:t>
            </w:r>
            <w:r>
              <w:rPr>
                <w:rFonts w:ascii="宋体" w:eastAsia="宋体" w:hAnsi="宋体" w:hint="eastAsia"/>
                <w:sz w:val="24"/>
                <w:szCs w:val="24"/>
              </w:rPr>
              <w:t>.</w:t>
            </w:r>
            <w:r>
              <w:rPr>
                <w:rFonts w:ascii="宋体" w:eastAsia="宋体" w:hAnsi="宋体"/>
                <w:sz w:val="24"/>
                <w:szCs w:val="24"/>
              </w:rPr>
              <w:t>81</w:t>
            </w:r>
            <w:r>
              <w:rPr>
                <w:rFonts w:ascii="宋体" w:eastAsia="宋体" w:hAnsi="宋体" w:hint="eastAsia"/>
                <w:sz w:val="24"/>
                <w:szCs w:val="24"/>
              </w:rPr>
              <w:t>亿</w:t>
            </w:r>
            <w:r>
              <w:rPr>
                <w:rFonts w:ascii="宋体" w:eastAsia="宋体" w:hAnsi="宋体"/>
                <w:sz w:val="24"/>
                <w:szCs w:val="24"/>
              </w:rPr>
              <w:t>元，较上年同期增长22.82%</w:t>
            </w:r>
            <w:r>
              <w:rPr>
                <w:rFonts w:ascii="宋体" w:eastAsia="宋体" w:hAnsi="宋体" w:hint="eastAsia"/>
                <w:sz w:val="24"/>
                <w:szCs w:val="24"/>
              </w:rPr>
              <w:t>；</w:t>
            </w:r>
            <w:r>
              <w:rPr>
                <w:rFonts w:ascii="宋体" w:eastAsia="宋体" w:hAnsi="宋体"/>
                <w:sz w:val="24"/>
                <w:szCs w:val="24"/>
              </w:rPr>
              <w:t>公司</w:t>
            </w:r>
            <w:r>
              <w:rPr>
                <w:rFonts w:ascii="宋体" w:eastAsia="宋体" w:hAnsi="宋体" w:hint="eastAsia"/>
                <w:sz w:val="24"/>
                <w:szCs w:val="24"/>
              </w:rPr>
              <w:t>智能驾驶及其他</w:t>
            </w:r>
            <w:r>
              <w:rPr>
                <w:rFonts w:ascii="宋体" w:eastAsia="宋体" w:hAnsi="宋体"/>
                <w:sz w:val="24"/>
                <w:szCs w:val="24"/>
              </w:rPr>
              <w:t>IoT智能设备</w:t>
            </w:r>
            <w:r>
              <w:rPr>
                <w:rFonts w:ascii="宋体" w:eastAsia="宋体" w:hAnsi="宋体" w:hint="eastAsia"/>
                <w:sz w:val="24"/>
                <w:szCs w:val="24"/>
              </w:rPr>
              <w:t>业务</w:t>
            </w:r>
            <w:r>
              <w:rPr>
                <w:rFonts w:ascii="宋体" w:eastAsia="宋体" w:hAnsi="宋体"/>
                <w:sz w:val="24"/>
                <w:szCs w:val="24"/>
              </w:rPr>
              <w:t>本期实现收入7,429.40万元，</w:t>
            </w:r>
            <w:r w:rsidR="005665C3">
              <w:rPr>
                <w:rFonts w:ascii="宋体" w:eastAsia="宋体" w:hAnsi="宋体"/>
                <w:sz w:val="24"/>
                <w:szCs w:val="24"/>
              </w:rPr>
              <w:t>同比增长</w:t>
            </w:r>
            <w:r>
              <w:rPr>
                <w:rFonts w:ascii="宋体" w:eastAsia="宋体" w:hAnsi="宋体"/>
                <w:sz w:val="24"/>
                <w:szCs w:val="24"/>
              </w:rPr>
              <w:t>67.26%。</w:t>
            </w:r>
            <w:r>
              <w:rPr>
                <w:rFonts w:ascii="宋体" w:eastAsia="宋体" w:hAnsi="宋体" w:hint="eastAsia"/>
                <w:sz w:val="24"/>
                <w:szCs w:val="24"/>
              </w:rPr>
              <w:t>(</w:t>
            </w:r>
            <w:r>
              <w:rPr>
                <w:rFonts w:ascii="宋体" w:eastAsia="宋体" w:hAnsi="宋体"/>
                <w:sz w:val="24"/>
                <w:szCs w:val="24"/>
              </w:rPr>
              <w:t>2)公司本期利用闲置资金进行现金管理取得的银行理财收益和利息收入为5,619.42万元，</w:t>
            </w:r>
            <w:r w:rsidR="005665C3">
              <w:rPr>
                <w:rFonts w:ascii="宋体" w:eastAsia="宋体" w:hAnsi="宋体"/>
                <w:sz w:val="24"/>
                <w:szCs w:val="24"/>
              </w:rPr>
              <w:t>同比增</w:t>
            </w:r>
            <w:r>
              <w:rPr>
                <w:rFonts w:ascii="宋体" w:eastAsia="宋体" w:hAnsi="宋体"/>
                <w:sz w:val="24"/>
                <w:szCs w:val="24"/>
              </w:rPr>
              <w:t>长167.06%</w:t>
            </w:r>
            <w:r>
              <w:rPr>
                <w:rFonts w:ascii="宋体" w:eastAsia="宋体" w:hAnsi="宋体" w:hint="eastAsia"/>
                <w:sz w:val="24"/>
                <w:szCs w:val="24"/>
              </w:rPr>
              <w:t>；此外，</w:t>
            </w:r>
            <w:r>
              <w:rPr>
                <w:rFonts w:ascii="宋体" w:eastAsia="宋体" w:hAnsi="宋体"/>
                <w:sz w:val="24"/>
                <w:szCs w:val="24"/>
              </w:rPr>
              <w:t>公司</w:t>
            </w:r>
            <w:r>
              <w:rPr>
                <w:rFonts w:ascii="宋体" w:eastAsia="宋体" w:hAnsi="宋体" w:hint="eastAsia"/>
                <w:sz w:val="24"/>
                <w:szCs w:val="24"/>
              </w:rPr>
              <w:t>上期终止实施</w:t>
            </w:r>
            <w:r>
              <w:rPr>
                <w:rFonts w:ascii="宋体" w:eastAsia="宋体" w:hAnsi="宋体"/>
                <w:sz w:val="24"/>
                <w:szCs w:val="24"/>
              </w:rPr>
              <w:t>2020年限制性股票激励计划</w:t>
            </w:r>
            <w:r>
              <w:rPr>
                <w:rFonts w:ascii="宋体" w:eastAsia="宋体" w:hAnsi="宋体" w:hint="eastAsia"/>
                <w:sz w:val="24"/>
                <w:szCs w:val="24"/>
              </w:rPr>
              <w:t>,</w:t>
            </w:r>
            <w:r>
              <w:rPr>
                <w:rFonts w:ascii="宋体" w:eastAsia="宋体" w:hAnsi="宋体"/>
                <w:sz w:val="24"/>
                <w:szCs w:val="24"/>
              </w:rPr>
              <w:t>相应冲回</w:t>
            </w:r>
            <w:r>
              <w:rPr>
                <w:rFonts w:ascii="宋体" w:eastAsia="宋体" w:hAnsi="宋体" w:hint="eastAsia"/>
                <w:sz w:val="24"/>
                <w:szCs w:val="24"/>
              </w:rPr>
              <w:t>了</w:t>
            </w:r>
            <w:r>
              <w:rPr>
                <w:rFonts w:ascii="宋体" w:eastAsia="宋体" w:hAnsi="宋体"/>
                <w:sz w:val="24"/>
                <w:szCs w:val="24"/>
              </w:rPr>
              <w:t>股份支付</w:t>
            </w:r>
            <w:r>
              <w:rPr>
                <w:rFonts w:ascii="宋体" w:eastAsia="宋体" w:hAnsi="宋体" w:hint="eastAsia"/>
                <w:sz w:val="24"/>
                <w:szCs w:val="24"/>
              </w:rPr>
              <w:t>费用</w:t>
            </w:r>
            <w:r>
              <w:rPr>
                <w:rFonts w:ascii="宋体" w:eastAsia="宋体" w:hAnsi="宋体"/>
                <w:sz w:val="24"/>
                <w:szCs w:val="24"/>
              </w:rPr>
              <w:t>。</w:t>
            </w:r>
          </w:p>
          <w:p w14:paraId="08016CEE"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024</w:t>
            </w:r>
            <w:r>
              <w:rPr>
                <w:rFonts w:ascii="宋体" w:eastAsia="宋体" w:hAnsi="宋体" w:hint="eastAsia"/>
                <w:sz w:val="24"/>
                <w:szCs w:val="24"/>
              </w:rPr>
              <w:t>年第一季度</w:t>
            </w:r>
            <w:r>
              <w:rPr>
                <w:rFonts w:ascii="宋体" w:eastAsia="宋体" w:hAnsi="宋体"/>
                <w:sz w:val="24"/>
                <w:szCs w:val="24"/>
              </w:rPr>
              <w:t>营业收入</w:t>
            </w:r>
            <w:r>
              <w:rPr>
                <w:rFonts w:ascii="宋体" w:eastAsia="宋体" w:hAnsi="宋体" w:hint="eastAsia"/>
                <w:sz w:val="24"/>
                <w:szCs w:val="24"/>
              </w:rPr>
              <w:t>1</w:t>
            </w:r>
            <w:r>
              <w:rPr>
                <w:rFonts w:ascii="宋体" w:eastAsia="宋体" w:hAnsi="宋体"/>
                <w:sz w:val="24"/>
                <w:szCs w:val="24"/>
              </w:rPr>
              <w:t>.84亿</w:t>
            </w:r>
            <w:r>
              <w:rPr>
                <w:rFonts w:ascii="宋体" w:eastAsia="宋体" w:hAnsi="宋体" w:hint="eastAsia"/>
                <w:sz w:val="24"/>
                <w:szCs w:val="24"/>
              </w:rPr>
              <w:t>元，</w:t>
            </w:r>
            <w:r>
              <w:rPr>
                <w:rFonts w:ascii="宋体" w:eastAsia="宋体" w:hAnsi="宋体"/>
                <w:sz w:val="24"/>
                <w:szCs w:val="24"/>
              </w:rPr>
              <w:t>同比</w:t>
            </w:r>
            <w:r>
              <w:rPr>
                <w:rFonts w:ascii="宋体" w:eastAsia="宋体" w:hAnsi="宋体" w:hint="eastAsia"/>
                <w:sz w:val="24"/>
                <w:szCs w:val="24"/>
              </w:rPr>
              <w:t>上升1</w:t>
            </w:r>
            <w:r>
              <w:rPr>
                <w:rFonts w:ascii="宋体" w:eastAsia="宋体" w:hAnsi="宋体"/>
                <w:sz w:val="24"/>
                <w:szCs w:val="24"/>
              </w:rPr>
              <w:t>3.93%</w:t>
            </w:r>
            <w:r>
              <w:rPr>
                <w:rFonts w:ascii="宋体" w:eastAsia="宋体" w:hAnsi="宋体" w:hint="eastAsia"/>
                <w:sz w:val="24"/>
                <w:szCs w:val="24"/>
              </w:rPr>
              <w:t>；</w:t>
            </w:r>
            <w:proofErr w:type="gramStart"/>
            <w:r>
              <w:rPr>
                <w:rFonts w:ascii="宋体" w:eastAsia="宋体" w:hAnsi="宋体"/>
                <w:sz w:val="24"/>
                <w:szCs w:val="24"/>
              </w:rPr>
              <w:t>归母净利润</w:t>
            </w:r>
            <w:proofErr w:type="gramEnd"/>
            <w:r>
              <w:rPr>
                <w:rFonts w:ascii="宋体" w:eastAsia="宋体" w:hAnsi="宋体" w:hint="eastAsia"/>
                <w:sz w:val="24"/>
                <w:szCs w:val="24"/>
              </w:rPr>
              <w:t>3</w:t>
            </w:r>
            <w:r>
              <w:rPr>
                <w:rFonts w:ascii="宋体" w:eastAsia="宋体" w:hAnsi="宋体"/>
                <w:sz w:val="24"/>
                <w:szCs w:val="24"/>
              </w:rPr>
              <w:t>,416.53</w:t>
            </w:r>
            <w:r>
              <w:rPr>
                <w:rFonts w:ascii="宋体" w:eastAsia="宋体" w:hAnsi="宋体" w:hint="eastAsia"/>
                <w:sz w:val="24"/>
                <w:szCs w:val="24"/>
              </w:rPr>
              <w:t>万元，</w:t>
            </w:r>
            <w:r>
              <w:rPr>
                <w:rFonts w:ascii="宋体" w:eastAsia="宋体" w:hAnsi="宋体"/>
                <w:sz w:val="24"/>
                <w:szCs w:val="24"/>
              </w:rPr>
              <w:t>同比</w:t>
            </w:r>
            <w:r>
              <w:rPr>
                <w:rFonts w:ascii="宋体" w:eastAsia="宋体" w:hAnsi="宋体" w:hint="eastAsia"/>
                <w:sz w:val="24"/>
                <w:szCs w:val="24"/>
              </w:rPr>
              <w:t>上升2</w:t>
            </w:r>
            <w:r>
              <w:rPr>
                <w:rFonts w:ascii="宋体" w:eastAsia="宋体" w:hAnsi="宋体"/>
                <w:sz w:val="24"/>
                <w:szCs w:val="24"/>
              </w:rPr>
              <w:t>1.21%</w:t>
            </w:r>
            <w:r>
              <w:rPr>
                <w:rFonts w:ascii="宋体" w:eastAsia="宋体" w:hAnsi="宋体" w:hint="eastAsia"/>
                <w:sz w:val="24"/>
                <w:szCs w:val="24"/>
              </w:rPr>
              <w:t>；</w:t>
            </w:r>
            <w:r>
              <w:rPr>
                <w:rFonts w:ascii="宋体" w:eastAsia="宋体" w:hAnsi="宋体"/>
                <w:sz w:val="24"/>
                <w:szCs w:val="24"/>
              </w:rPr>
              <w:t>归</w:t>
            </w:r>
            <w:proofErr w:type="gramStart"/>
            <w:r>
              <w:rPr>
                <w:rFonts w:ascii="宋体" w:eastAsia="宋体" w:hAnsi="宋体"/>
                <w:sz w:val="24"/>
                <w:szCs w:val="24"/>
              </w:rPr>
              <w:t>母</w:t>
            </w:r>
            <w:r>
              <w:rPr>
                <w:rFonts w:ascii="宋体" w:eastAsia="宋体" w:hAnsi="宋体" w:hint="eastAsia"/>
                <w:sz w:val="24"/>
                <w:szCs w:val="24"/>
              </w:rPr>
              <w:t>扣非</w:t>
            </w:r>
            <w:r>
              <w:rPr>
                <w:rFonts w:ascii="宋体" w:eastAsia="宋体" w:hAnsi="宋体"/>
                <w:sz w:val="24"/>
                <w:szCs w:val="24"/>
              </w:rPr>
              <w:t>净</w:t>
            </w:r>
            <w:proofErr w:type="gramEnd"/>
            <w:r>
              <w:rPr>
                <w:rFonts w:ascii="宋体" w:eastAsia="宋体" w:hAnsi="宋体"/>
                <w:sz w:val="24"/>
                <w:szCs w:val="24"/>
              </w:rPr>
              <w:t>利润</w:t>
            </w:r>
            <w:r>
              <w:rPr>
                <w:rFonts w:ascii="宋体" w:eastAsia="宋体" w:hAnsi="宋体" w:hint="eastAsia"/>
                <w:sz w:val="24"/>
                <w:szCs w:val="24"/>
              </w:rPr>
              <w:t>3,</w:t>
            </w:r>
            <w:r>
              <w:rPr>
                <w:rFonts w:ascii="宋体" w:eastAsia="宋体" w:hAnsi="宋体"/>
                <w:sz w:val="24"/>
                <w:szCs w:val="24"/>
              </w:rPr>
              <w:t>028.46</w:t>
            </w:r>
            <w:r>
              <w:rPr>
                <w:rFonts w:ascii="宋体" w:eastAsia="宋体" w:hAnsi="宋体" w:hint="eastAsia"/>
                <w:sz w:val="24"/>
                <w:szCs w:val="24"/>
              </w:rPr>
              <w:t>万元，</w:t>
            </w:r>
            <w:r>
              <w:rPr>
                <w:rFonts w:ascii="宋体" w:eastAsia="宋体" w:hAnsi="宋体"/>
                <w:sz w:val="24"/>
                <w:szCs w:val="24"/>
              </w:rPr>
              <w:t>同比</w:t>
            </w:r>
            <w:r>
              <w:rPr>
                <w:rFonts w:ascii="宋体" w:eastAsia="宋体" w:hAnsi="宋体" w:hint="eastAsia"/>
                <w:sz w:val="24"/>
                <w:szCs w:val="24"/>
              </w:rPr>
              <w:t>上升2</w:t>
            </w:r>
            <w:r>
              <w:rPr>
                <w:rFonts w:ascii="宋体" w:eastAsia="宋体" w:hAnsi="宋体"/>
                <w:sz w:val="24"/>
                <w:szCs w:val="24"/>
              </w:rPr>
              <w:t>3.91%</w:t>
            </w:r>
            <w:r>
              <w:rPr>
                <w:rFonts w:ascii="宋体" w:eastAsia="宋体" w:hAnsi="宋体" w:hint="eastAsia"/>
                <w:sz w:val="24"/>
                <w:szCs w:val="24"/>
              </w:rPr>
              <w:t>。</w:t>
            </w:r>
          </w:p>
          <w:p w14:paraId="39BC99A3" w14:textId="77777777" w:rsidR="00E43119" w:rsidRDefault="00175B35" w:rsidP="00A86F51">
            <w:pPr>
              <w:widowControl/>
              <w:adjustRightInd w:val="0"/>
              <w:snapToGrid w:val="0"/>
              <w:spacing w:line="276" w:lineRule="auto"/>
              <w:ind w:firstLineChars="200" w:firstLine="480"/>
              <w:rPr>
                <w:rFonts w:ascii="宋体" w:eastAsia="宋体" w:hAnsi="宋体"/>
                <w:sz w:val="24"/>
                <w:szCs w:val="24"/>
              </w:rPr>
            </w:pPr>
            <w:r>
              <w:rPr>
                <w:rFonts w:ascii="宋体" w:eastAsia="宋体" w:hAnsi="宋体"/>
                <w:sz w:val="24"/>
                <w:szCs w:val="24"/>
              </w:rPr>
              <w:t>其中，移动智能终端</w:t>
            </w:r>
            <w:r>
              <w:rPr>
                <w:rFonts w:ascii="宋体" w:eastAsia="宋体" w:hAnsi="宋体" w:hint="eastAsia"/>
                <w:sz w:val="24"/>
                <w:szCs w:val="24"/>
              </w:rPr>
              <w:t>业务</w:t>
            </w:r>
            <w:r>
              <w:rPr>
                <w:rFonts w:ascii="宋体" w:eastAsia="宋体" w:hAnsi="宋体"/>
                <w:sz w:val="24"/>
                <w:szCs w:val="24"/>
              </w:rPr>
              <w:t>实现收入1.61</w:t>
            </w:r>
            <w:r>
              <w:rPr>
                <w:rFonts w:ascii="宋体" w:eastAsia="宋体" w:hAnsi="宋体" w:hint="eastAsia"/>
                <w:sz w:val="24"/>
                <w:szCs w:val="24"/>
              </w:rPr>
              <w:t>亿</w:t>
            </w:r>
            <w:r>
              <w:rPr>
                <w:rFonts w:ascii="宋体" w:eastAsia="宋体" w:hAnsi="宋体"/>
                <w:sz w:val="24"/>
                <w:szCs w:val="24"/>
              </w:rPr>
              <w:t>元，同比增长8.91%；智能驾驶及其他IoT智能设备</w:t>
            </w:r>
            <w:r>
              <w:rPr>
                <w:rFonts w:ascii="宋体" w:eastAsia="宋体" w:hAnsi="宋体" w:hint="eastAsia"/>
                <w:sz w:val="24"/>
                <w:szCs w:val="24"/>
              </w:rPr>
              <w:t>业务</w:t>
            </w:r>
            <w:r>
              <w:rPr>
                <w:rFonts w:ascii="宋体" w:eastAsia="宋体" w:hAnsi="宋体"/>
                <w:sz w:val="24"/>
                <w:szCs w:val="24"/>
              </w:rPr>
              <w:t>实现收入2,059.37万元，同比增长84.37%。</w:t>
            </w:r>
          </w:p>
          <w:p w14:paraId="135EDE61" w14:textId="77777777" w:rsidR="00E43119" w:rsidRDefault="00175B35">
            <w:pPr>
              <w:adjustRightInd w:val="0"/>
              <w:snapToGrid w:val="0"/>
              <w:spacing w:line="276" w:lineRule="auto"/>
              <w:rPr>
                <w:rFonts w:ascii="宋体" w:eastAsia="宋体" w:hAnsi="宋体"/>
                <w:b/>
                <w:sz w:val="24"/>
                <w:szCs w:val="24"/>
              </w:rPr>
            </w:pPr>
            <w:r>
              <w:rPr>
                <w:rFonts w:ascii="宋体" w:eastAsia="宋体" w:hAnsi="宋体" w:hint="eastAsia"/>
                <w:b/>
                <w:bCs/>
                <w:sz w:val="24"/>
                <w:szCs w:val="24"/>
              </w:rPr>
              <w:t>（二）公司</w:t>
            </w:r>
            <w:r>
              <w:rPr>
                <w:rFonts w:ascii="宋体" w:eastAsia="宋体" w:hAnsi="宋体"/>
                <w:b/>
                <w:bCs/>
                <w:sz w:val="24"/>
                <w:szCs w:val="24"/>
              </w:rPr>
              <w:t>2</w:t>
            </w:r>
            <w:r>
              <w:rPr>
                <w:rFonts w:ascii="宋体" w:eastAsia="宋体" w:hAnsi="宋体"/>
                <w:b/>
                <w:sz w:val="24"/>
                <w:szCs w:val="24"/>
              </w:rPr>
              <w:t>023</w:t>
            </w:r>
            <w:r>
              <w:rPr>
                <w:rFonts w:ascii="宋体" w:eastAsia="宋体" w:hAnsi="宋体" w:hint="eastAsia"/>
                <w:b/>
                <w:sz w:val="24"/>
                <w:szCs w:val="24"/>
              </w:rPr>
              <w:t>年度分红情况</w:t>
            </w:r>
          </w:p>
          <w:p w14:paraId="3985F2C0" w14:textId="77777777" w:rsidR="00E43119" w:rsidRDefault="00175B35" w:rsidP="00A86F51">
            <w:pPr>
              <w:kinsoku w:val="0"/>
              <w:overflowPunct w:val="0"/>
              <w:autoSpaceDE w:val="0"/>
              <w:autoSpaceDN w:val="0"/>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lastRenderedPageBreak/>
              <w:t>公司</w:t>
            </w:r>
            <w:r>
              <w:rPr>
                <w:rFonts w:ascii="宋体" w:eastAsia="宋体" w:hAnsi="宋体"/>
                <w:sz w:val="24"/>
                <w:szCs w:val="24"/>
              </w:rPr>
              <w:t>2023年年度利润分配预案：拟以实施权益分派股权登记日登记的总股本扣减公司回购专用证券账户中的股份为基数进行利润分配，每10股派发现金红利</w:t>
            </w:r>
            <w:r>
              <w:rPr>
                <w:rFonts w:ascii="宋体" w:eastAsia="宋体" w:hAnsi="宋体" w:hint="eastAsia"/>
                <w:sz w:val="24"/>
                <w:szCs w:val="24"/>
              </w:rPr>
              <w:t>2</w:t>
            </w:r>
            <w:r>
              <w:rPr>
                <w:rFonts w:ascii="宋体" w:eastAsia="宋体" w:hAnsi="宋体"/>
                <w:sz w:val="24"/>
                <w:szCs w:val="24"/>
              </w:rPr>
              <w:t>.20元（含税），公司不进行资本公积金转增股本，不送红股。</w:t>
            </w:r>
          </w:p>
          <w:p w14:paraId="62BE7C7A" w14:textId="1D9BD212" w:rsidR="00E43119" w:rsidRDefault="005665C3" w:rsidP="00A86F51">
            <w:pPr>
              <w:kinsoku w:val="0"/>
              <w:overflowPunct w:val="0"/>
              <w:autoSpaceDE w:val="0"/>
              <w:autoSpaceDN w:val="0"/>
              <w:adjustRightInd w:val="0"/>
              <w:snapToGrid w:val="0"/>
              <w:spacing w:line="276" w:lineRule="auto"/>
              <w:ind w:firstLineChars="200" w:firstLine="480"/>
              <w:rPr>
                <w:rFonts w:ascii="宋体" w:eastAsia="宋体" w:hAnsi="宋体"/>
                <w:sz w:val="24"/>
                <w:szCs w:val="24"/>
              </w:rPr>
            </w:pPr>
            <w:r w:rsidRPr="00844F20">
              <w:rPr>
                <w:rFonts w:ascii="宋体" w:eastAsia="宋体" w:hAnsi="宋体" w:hint="eastAsia"/>
                <w:sz w:val="24"/>
                <w:szCs w:val="24"/>
              </w:rPr>
              <w:t>截至</w:t>
            </w:r>
            <w:r w:rsidRPr="00844F20">
              <w:rPr>
                <w:rFonts w:ascii="宋体" w:eastAsia="宋体" w:hAnsi="宋体"/>
                <w:sz w:val="24"/>
                <w:szCs w:val="24"/>
              </w:rPr>
              <w:t>2024年4月18日，公司总股本406,000,000股，回购专用证券账户中股份总数为5,268,600股，</w:t>
            </w:r>
            <w:r w:rsidR="00175B35">
              <w:rPr>
                <w:rFonts w:ascii="宋体" w:eastAsia="宋体" w:hAnsi="宋体"/>
                <w:sz w:val="24"/>
                <w:szCs w:val="24"/>
              </w:rPr>
              <w:t>以此计算合计拟派发现金红利</w:t>
            </w:r>
            <w:r w:rsidR="00175B35">
              <w:rPr>
                <w:rFonts w:ascii="宋体" w:eastAsia="宋体" w:hAnsi="宋体" w:hint="eastAsia"/>
                <w:sz w:val="24"/>
                <w:szCs w:val="24"/>
              </w:rPr>
              <w:t>约</w:t>
            </w:r>
            <w:r w:rsidR="00175B35">
              <w:rPr>
                <w:rFonts w:ascii="宋体" w:eastAsia="宋体" w:hAnsi="宋体"/>
                <w:sz w:val="24"/>
                <w:szCs w:val="24"/>
              </w:rPr>
              <w:t>8</w:t>
            </w:r>
            <w:r w:rsidR="00175B35">
              <w:rPr>
                <w:rFonts w:ascii="宋体" w:eastAsia="宋体" w:hAnsi="宋体" w:hint="eastAsia"/>
                <w:sz w:val="24"/>
                <w:szCs w:val="24"/>
              </w:rPr>
              <w:t>,</w:t>
            </w:r>
            <w:r w:rsidR="00175B35">
              <w:rPr>
                <w:rFonts w:ascii="宋体" w:eastAsia="宋体" w:hAnsi="宋体"/>
                <w:sz w:val="24"/>
                <w:szCs w:val="24"/>
              </w:rPr>
              <w:t>816</w:t>
            </w:r>
            <w:r w:rsidR="00175B35">
              <w:rPr>
                <w:rFonts w:ascii="宋体" w:eastAsia="宋体" w:hAnsi="宋体" w:hint="eastAsia"/>
                <w:sz w:val="24"/>
                <w:szCs w:val="24"/>
              </w:rPr>
              <w:t>万</w:t>
            </w:r>
            <w:r w:rsidR="00175B35">
              <w:rPr>
                <w:rFonts w:ascii="宋体" w:eastAsia="宋体" w:hAnsi="宋体"/>
                <w:sz w:val="24"/>
                <w:szCs w:val="24"/>
              </w:rPr>
              <w:t>元（含税），占公司2023年度归属于上市公司股东净利润的</w:t>
            </w:r>
            <w:r w:rsidR="00175B35">
              <w:rPr>
                <w:rFonts w:ascii="宋体" w:eastAsia="宋体" w:hAnsi="宋体" w:hint="eastAsia"/>
                <w:sz w:val="24"/>
                <w:szCs w:val="24"/>
              </w:rPr>
              <w:t>9</w:t>
            </w:r>
            <w:r w:rsidR="00175B35">
              <w:rPr>
                <w:rFonts w:ascii="宋体" w:eastAsia="宋体" w:hAnsi="宋体"/>
                <w:sz w:val="24"/>
                <w:szCs w:val="24"/>
              </w:rPr>
              <w:t>9.63%。</w:t>
            </w:r>
          </w:p>
          <w:p w14:paraId="40BA2E29" w14:textId="77777777" w:rsidR="00E43119" w:rsidRDefault="00175B35">
            <w:pPr>
              <w:widowControl/>
              <w:adjustRightInd w:val="0"/>
              <w:snapToGrid w:val="0"/>
              <w:spacing w:line="276" w:lineRule="auto"/>
              <w:rPr>
                <w:rFonts w:ascii="宋体" w:eastAsia="宋体" w:hAnsi="宋体"/>
                <w:b/>
                <w:sz w:val="24"/>
                <w:szCs w:val="24"/>
              </w:rPr>
            </w:pPr>
            <w:r>
              <w:rPr>
                <w:rFonts w:ascii="宋体" w:eastAsia="宋体" w:hAnsi="宋体" w:hint="eastAsia"/>
                <w:b/>
                <w:bCs/>
                <w:sz w:val="24"/>
                <w:szCs w:val="24"/>
              </w:rPr>
              <w:t>（三）</w:t>
            </w:r>
            <w:r>
              <w:rPr>
                <w:rFonts w:ascii="宋体" w:eastAsia="宋体" w:hAnsi="宋体" w:hint="eastAsia"/>
                <w:b/>
                <w:sz w:val="24"/>
                <w:szCs w:val="24"/>
              </w:rPr>
              <w:t>2</w:t>
            </w:r>
            <w:r>
              <w:rPr>
                <w:rFonts w:ascii="宋体" w:eastAsia="宋体" w:hAnsi="宋体"/>
                <w:b/>
                <w:sz w:val="24"/>
                <w:szCs w:val="24"/>
              </w:rPr>
              <w:t>023</w:t>
            </w:r>
            <w:r>
              <w:rPr>
                <w:rFonts w:ascii="宋体" w:eastAsia="宋体" w:hAnsi="宋体" w:hint="eastAsia"/>
                <w:b/>
                <w:sz w:val="24"/>
                <w:szCs w:val="24"/>
              </w:rPr>
              <w:t>年度研发人员情况</w:t>
            </w:r>
          </w:p>
          <w:p w14:paraId="4189AC91" w14:textId="3079B33B"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公司根据业务需求完善人才梯队结构比例，</w:t>
            </w:r>
            <w:r>
              <w:rPr>
                <w:rFonts w:ascii="宋体" w:eastAsia="宋体" w:hAnsi="宋体"/>
                <w:sz w:val="24"/>
                <w:szCs w:val="24"/>
              </w:rPr>
              <w:t>加大了对相关人才的招聘力度</w:t>
            </w: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年，公司按计划录用重点院校优秀应届毕业生到岗，及时补充人才储备；同时引进了智能汽车、智能手机、A</w:t>
            </w:r>
            <w:r>
              <w:rPr>
                <w:rFonts w:ascii="宋体" w:eastAsia="宋体" w:hAnsi="宋体"/>
                <w:sz w:val="24"/>
                <w:szCs w:val="24"/>
              </w:rPr>
              <w:t>IGC</w:t>
            </w:r>
            <w:r>
              <w:rPr>
                <w:rFonts w:ascii="宋体" w:eastAsia="宋体" w:hAnsi="宋体" w:hint="eastAsia"/>
                <w:sz w:val="24"/>
                <w:szCs w:val="24"/>
              </w:rPr>
              <w:t>等领域重点岗位业务“熟手”人才。报告期</w:t>
            </w:r>
            <w:r w:rsidR="005665C3">
              <w:rPr>
                <w:rFonts w:ascii="宋体" w:eastAsia="宋体" w:hAnsi="宋体" w:hint="eastAsia"/>
                <w:sz w:val="24"/>
                <w:szCs w:val="24"/>
              </w:rPr>
              <w:t>末</w:t>
            </w:r>
            <w:r>
              <w:rPr>
                <w:rFonts w:ascii="宋体" w:eastAsia="宋体" w:hAnsi="宋体" w:hint="eastAsia"/>
                <w:sz w:val="24"/>
                <w:szCs w:val="24"/>
              </w:rPr>
              <w:t>，公司员工总数9</w:t>
            </w:r>
            <w:r>
              <w:rPr>
                <w:rFonts w:ascii="宋体" w:eastAsia="宋体" w:hAnsi="宋体"/>
                <w:sz w:val="24"/>
                <w:szCs w:val="24"/>
              </w:rPr>
              <w:t>00</w:t>
            </w:r>
            <w:r>
              <w:rPr>
                <w:rFonts w:ascii="宋体" w:eastAsia="宋体" w:hAnsi="宋体" w:hint="eastAsia"/>
                <w:sz w:val="24"/>
                <w:szCs w:val="24"/>
              </w:rPr>
              <w:t>人，其中研发人员占比6</w:t>
            </w:r>
            <w:r>
              <w:rPr>
                <w:rFonts w:ascii="宋体" w:eastAsia="宋体" w:hAnsi="宋体"/>
                <w:sz w:val="24"/>
                <w:szCs w:val="24"/>
              </w:rPr>
              <w:t>2.89%</w:t>
            </w:r>
            <w:r>
              <w:rPr>
                <w:rFonts w:ascii="宋体" w:eastAsia="宋体" w:hAnsi="宋体" w:hint="eastAsia"/>
                <w:sz w:val="24"/>
                <w:szCs w:val="24"/>
              </w:rPr>
              <w:t>，同比增长1</w:t>
            </w:r>
            <w:r>
              <w:rPr>
                <w:rFonts w:ascii="宋体" w:eastAsia="宋体" w:hAnsi="宋体"/>
                <w:sz w:val="24"/>
                <w:szCs w:val="24"/>
              </w:rPr>
              <w:t>4.8%</w:t>
            </w:r>
            <w:r>
              <w:rPr>
                <w:rFonts w:ascii="宋体" w:eastAsia="宋体" w:hAnsi="宋体" w:hint="eastAsia"/>
                <w:sz w:val="24"/>
                <w:szCs w:val="24"/>
              </w:rPr>
              <w:t>，既满足了迅速扩张的业务和项目需求，也为强化团队的项目落地和交付能力提供有力支撑。</w:t>
            </w:r>
          </w:p>
          <w:p w14:paraId="05AB2A68" w14:textId="77777777" w:rsidR="00E43119" w:rsidRDefault="00175B35">
            <w:pPr>
              <w:adjustRightInd w:val="0"/>
              <w:snapToGrid w:val="0"/>
              <w:spacing w:line="276" w:lineRule="auto"/>
              <w:rPr>
                <w:rFonts w:ascii="宋体" w:eastAsia="宋体" w:hAnsi="宋体"/>
                <w:b/>
                <w:sz w:val="24"/>
                <w:szCs w:val="24"/>
              </w:rPr>
            </w:pPr>
            <w:r>
              <w:rPr>
                <w:rFonts w:ascii="宋体" w:eastAsia="宋体" w:hAnsi="宋体" w:hint="eastAsia"/>
                <w:b/>
                <w:bCs/>
                <w:sz w:val="24"/>
                <w:szCs w:val="24"/>
              </w:rPr>
              <w:t>（四）</w:t>
            </w:r>
            <w:r>
              <w:rPr>
                <w:rFonts w:ascii="宋体" w:eastAsia="宋体" w:hAnsi="宋体" w:hint="eastAsia"/>
                <w:b/>
                <w:sz w:val="24"/>
                <w:szCs w:val="24"/>
              </w:rPr>
              <w:t>2</w:t>
            </w:r>
            <w:r>
              <w:rPr>
                <w:rFonts w:ascii="宋体" w:eastAsia="宋体" w:hAnsi="宋体"/>
                <w:b/>
                <w:sz w:val="24"/>
                <w:szCs w:val="24"/>
              </w:rPr>
              <w:t>023</w:t>
            </w:r>
            <w:r>
              <w:rPr>
                <w:rFonts w:ascii="宋体" w:eastAsia="宋体" w:hAnsi="宋体" w:hint="eastAsia"/>
                <w:b/>
                <w:sz w:val="24"/>
                <w:szCs w:val="24"/>
              </w:rPr>
              <w:t>年度研发费用情况</w:t>
            </w:r>
          </w:p>
          <w:p w14:paraId="12867D2C"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年公司研发费用3</w:t>
            </w:r>
            <w:r>
              <w:rPr>
                <w:rFonts w:ascii="宋体" w:eastAsia="宋体" w:hAnsi="宋体"/>
                <w:sz w:val="24"/>
                <w:szCs w:val="24"/>
              </w:rPr>
              <w:t>.63</w:t>
            </w:r>
            <w:r>
              <w:rPr>
                <w:rFonts w:ascii="宋体" w:eastAsia="宋体" w:hAnsi="宋体" w:hint="eastAsia"/>
                <w:sz w:val="24"/>
                <w:szCs w:val="24"/>
              </w:rPr>
              <w:t>亿元，同比增长2</w:t>
            </w:r>
            <w:r>
              <w:rPr>
                <w:rFonts w:ascii="宋体" w:eastAsia="宋体" w:hAnsi="宋体"/>
                <w:sz w:val="24"/>
                <w:szCs w:val="24"/>
              </w:rPr>
              <w:t>5.99%</w:t>
            </w:r>
            <w:r>
              <w:rPr>
                <w:rFonts w:ascii="宋体" w:eastAsia="宋体" w:hAnsi="宋体" w:hint="eastAsia"/>
                <w:sz w:val="24"/>
                <w:szCs w:val="24"/>
              </w:rPr>
              <w:t>，目前研发费用尚未资本化。</w:t>
            </w:r>
          </w:p>
          <w:p w14:paraId="4C7CCCF6" w14:textId="1EC037DB" w:rsidR="00E43119" w:rsidRDefault="005665C3">
            <w:pPr>
              <w:adjustRightInd w:val="0"/>
              <w:snapToGrid w:val="0"/>
              <w:spacing w:line="276" w:lineRule="auto"/>
              <w:rPr>
                <w:rFonts w:ascii="宋体" w:eastAsia="宋体" w:hAnsi="宋体"/>
                <w:b/>
                <w:sz w:val="24"/>
                <w:szCs w:val="24"/>
              </w:rPr>
            </w:pPr>
            <w:r>
              <w:rPr>
                <w:rFonts w:ascii="宋体" w:eastAsia="宋体" w:hAnsi="宋体" w:hint="eastAsia"/>
                <w:b/>
                <w:sz w:val="24"/>
                <w:szCs w:val="24"/>
              </w:rPr>
              <w:t>第二部分：</w:t>
            </w:r>
            <w:r w:rsidR="00175B35">
              <w:rPr>
                <w:rFonts w:ascii="宋体" w:eastAsia="宋体" w:hAnsi="宋体" w:hint="eastAsia"/>
                <w:b/>
                <w:sz w:val="24"/>
                <w:szCs w:val="24"/>
              </w:rPr>
              <w:t>公司各项业务的进展情况</w:t>
            </w:r>
          </w:p>
          <w:p w14:paraId="6ACFDA3F" w14:textId="77777777" w:rsidR="00E43119" w:rsidRDefault="00175B35">
            <w:pPr>
              <w:adjustRightInd w:val="0"/>
              <w:snapToGrid w:val="0"/>
              <w:spacing w:line="276" w:lineRule="auto"/>
              <w:rPr>
                <w:rFonts w:ascii="宋体" w:eastAsia="宋体" w:hAnsi="宋体"/>
                <w:sz w:val="24"/>
                <w:szCs w:val="24"/>
              </w:rPr>
            </w:pPr>
            <w:r>
              <w:rPr>
                <w:rFonts w:ascii="宋体" w:eastAsia="宋体" w:hAnsi="宋体" w:hint="eastAsia"/>
                <w:b/>
                <w:sz w:val="24"/>
                <w:szCs w:val="24"/>
              </w:rPr>
              <w:t>（一）移动智能终端业务</w:t>
            </w:r>
          </w:p>
          <w:p w14:paraId="42F49DC5" w14:textId="7777777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1）手机业务创新产品进展：</w:t>
            </w:r>
            <w:r>
              <w:rPr>
                <w:rFonts w:ascii="宋体" w:eastAsia="宋体" w:hAnsi="宋体"/>
                <w:sz w:val="24"/>
                <w:szCs w:val="24"/>
              </w:rPr>
              <w:t>公司于2022年打造并推出了</w:t>
            </w:r>
            <w:r>
              <w:rPr>
                <w:rFonts w:ascii="宋体" w:eastAsia="宋体" w:hAnsi="宋体" w:hint="eastAsia"/>
                <w:sz w:val="24"/>
                <w:szCs w:val="24"/>
              </w:rPr>
              <w:t>“智能超域融合”</w:t>
            </w:r>
            <w:r>
              <w:rPr>
                <w:rFonts w:ascii="宋体" w:eastAsia="宋体" w:hAnsi="宋体"/>
                <w:sz w:val="24"/>
                <w:szCs w:val="24"/>
              </w:rPr>
              <w:t>创新产品系列，为行业带来了开创性的全链路超</w:t>
            </w:r>
            <w:proofErr w:type="gramStart"/>
            <w:r>
              <w:rPr>
                <w:rFonts w:ascii="宋体" w:eastAsia="宋体" w:hAnsi="宋体"/>
                <w:sz w:val="24"/>
                <w:szCs w:val="24"/>
              </w:rPr>
              <w:t>域解决</w:t>
            </w:r>
            <w:proofErr w:type="gramEnd"/>
            <w:r>
              <w:rPr>
                <w:rFonts w:ascii="宋体" w:eastAsia="宋体" w:hAnsi="宋体"/>
                <w:sz w:val="24"/>
                <w:szCs w:val="24"/>
              </w:rPr>
              <w:t>方案。与传统的硬件升级模式不同，</w:t>
            </w:r>
            <w:r>
              <w:rPr>
                <w:rFonts w:ascii="宋体" w:eastAsia="宋体" w:hAnsi="宋体" w:hint="eastAsia"/>
                <w:sz w:val="24"/>
                <w:szCs w:val="24"/>
              </w:rPr>
              <w:t>“智能超域融合”</w:t>
            </w:r>
            <w:r>
              <w:rPr>
                <w:rFonts w:ascii="宋体" w:eastAsia="宋体" w:hAnsi="宋体"/>
                <w:sz w:val="24"/>
                <w:szCs w:val="24"/>
              </w:rPr>
              <w:t>技术聚焦于软件层面的优化和处理，通过利用公司高并发异构计算框架构建了“软件ISP”平台，在此基础上实现对图像的智能处理。</w:t>
            </w:r>
          </w:p>
          <w:p w14:paraId="3D556436"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报告期内，针对消费者普遍关注的画质、人像、影调、抓拍、色彩五大需求，公司提炼整合出升级的“智能超域融合”</w:t>
            </w:r>
            <w:r>
              <w:rPr>
                <w:rFonts w:ascii="宋体" w:eastAsia="宋体" w:hAnsi="宋体"/>
                <w:sz w:val="24"/>
                <w:szCs w:val="24"/>
              </w:rPr>
              <w:t>架构；同时，公司加速产品化落地，在原有夜景、HDR、超分产品应用的基础上，扩展应用</w:t>
            </w:r>
            <w:proofErr w:type="gramStart"/>
            <w:r>
              <w:rPr>
                <w:rFonts w:ascii="宋体" w:eastAsia="宋体" w:hAnsi="宋体"/>
                <w:sz w:val="24"/>
                <w:szCs w:val="24"/>
              </w:rPr>
              <w:t>至运动</w:t>
            </w:r>
            <w:proofErr w:type="gramEnd"/>
            <w:r>
              <w:rPr>
                <w:rFonts w:ascii="宋体" w:eastAsia="宋体" w:hAnsi="宋体"/>
                <w:sz w:val="24"/>
                <w:szCs w:val="24"/>
              </w:rPr>
              <w:t>抓拍、人像抓拍、长</w:t>
            </w:r>
            <w:proofErr w:type="gramStart"/>
            <w:r>
              <w:rPr>
                <w:rFonts w:ascii="宋体" w:eastAsia="宋体" w:hAnsi="宋体"/>
                <w:sz w:val="24"/>
                <w:szCs w:val="24"/>
              </w:rPr>
              <w:t>焦超</w:t>
            </w:r>
            <w:proofErr w:type="gramEnd"/>
            <w:r>
              <w:rPr>
                <w:rFonts w:ascii="宋体" w:eastAsia="宋体" w:hAnsi="宋体"/>
                <w:sz w:val="24"/>
                <w:szCs w:val="24"/>
              </w:rPr>
              <w:t>清、高分辨率超分等视觉解决方案，</w:t>
            </w:r>
            <w:r>
              <w:rPr>
                <w:rFonts w:ascii="宋体" w:eastAsia="宋体" w:hAnsi="宋体" w:hint="eastAsia"/>
                <w:sz w:val="24"/>
                <w:szCs w:val="24"/>
              </w:rPr>
              <w:t>此</w:t>
            </w:r>
            <w:r>
              <w:rPr>
                <w:rFonts w:ascii="宋体" w:eastAsia="宋体" w:hAnsi="宋体"/>
                <w:sz w:val="24"/>
                <w:szCs w:val="24"/>
              </w:rPr>
              <w:t>产品系列正赢得更多客户的青睐与认可。</w:t>
            </w:r>
          </w:p>
          <w:p w14:paraId="0FF236B3" w14:textId="7777777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2）X</w:t>
            </w:r>
            <w:r>
              <w:rPr>
                <w:rFonts w:ascii="宋体" w:eastAsia="宋体" w:hAnsi="宋体"/>
                <w:b/>
                <w:sz w:val="24"/>
                <w:szCs w:val="24"/>
              </w:rPr>
              <w:t>R</w:t>
            </w:r>
            <w:r>
              <w:rPr>
                <w:rFonts w:ascii="宋体" w:eastAsia="宋体" w:hAnsi="宋体" w:hint="eastAsia"/>
                <w:b/>
                <w:sz w:val="24"/>
                <w:szCs w:val="24"/>
              </w:rPr>
              <w:t>产品技术的进展：</w:t>
            </w:r>
            <w:r>
              <w:rPr>
                <w:rFonts w:ascii="宋体" w:eastAsia="宋体" w:hAnsi="宋体" w:hint="eastAsia"/>
                <w:sz w:val="24"/>
                <w:szCs w:val="24"/>
              </w:rPr>
              <w:t>公司从标定、感知、</w:t>
            </w:r>
            <w:proofErr w:type="gramStart"/>
            <w:r>
              <w:rPr>
                <w:rFonts w:ascii="宋体" w:eastAsia="宋体" w:hAnsi="宋体" w:hint="eastAsia"/>
                <w:sz w:val="24"/>
                <w:szCs w:val="24"/>
              </w:rPr>
              <w:t>交互和</w:t>
            </w:r>
            <w:proofErr w:type="gramEnd"/>
            <w:r>
              <w:rPr>
                <w:rFonts w:ascii="宋体" w:eastAsia="宋体" w:hAnsi="宋体" w:hint="eastAsia"/>
                <w:sz w:val="24"/>
                <w:szCs w:val="24"/>
              </w:rPr>
              <w:t>视觉呈现四个维度，构建了一套完整的</w:t>
            </w:r>
            <w:proofErr w:type="gramStart"/>
            <w:r>
              <w:rPr>
                <w:rFonts w:ascii="宋体" w:eastAsia="宋体" w:hAnsi="宋体" w:hint="eastAsia"/>
                <w:sz w:val="24"/>
                <w:szCs w:val="24"/>
              </w:rPr>
              <w:t>虹软空</w:t>
            </w:r>
            <w:proofErr w:type="gramEnd"/>
            <w:r>
              <w:rPr>
                <w:rFonts w:ascii="宋体" w:eastAsia="宋体" w:hAnsi="宋体" w:hint="eastAsia"/>
                <w:sz w:val="24"/>
                <w:szCs w:val="24"/>
              </w:rPr>
              <w:t>间计算技术体系。报告期内，</w:t>
            </w:r>
            <w:r>
              <w:rPr>
                <w:rFonts w:ascii="宋体" w:eastAsia="宋体" w:hAnsi="宋体"/>
                <w:sz w:val="24"/>
                <w:szCs w:val="24"/>
              </w:rPr>
              <w:t>公司持续优化基础技术指标，并已将大部分核心技术嵌入到了</w:t>
            </w:r>
            <w:proofErr w:type="spellStart"/>
            <w:r>
              <w:rPr>
                <w:rFonts w:ascii="宋体" w:eastAsia="宋体" w:hAnsi="宋体"/>
                <w:sz w:val="24"/>
                <w:szCs w:val="24"/>
              </w:rPr>
              <w:t>OpenXR</w:t>
            </w:r>
            <w:proofErr w:type="spellEnd"/>
            <w:r>
              <w:rPr>
                <w:rFonts w:ascii="宋体" w:eastAsia="宋体" w:hAnsi="宋体"/>
                <w:sz w:val="24"/>
                <w:szCs w:val="24"/>
              </w:rPr>
              <w:t>框架中，为客户和开发者提供丰富、灵活且易于整合的产品组合。</w:t>
            </w:r>
          </w:p>
          <w:p w14:paraId="776FFA46" w14:textId="7777777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b/>
                <w:sz w:val="24"/>
                <w:szCs w:val="24"/>
              </w:rPr>
              <w:t>①SLAM解决方案</w:t>
            </w:r>
            <w:r>
              <w:rPr>
                <w:rFonts w:ascii="宋体" w:eastAsia="宋体" w:hAnsi="宋体" w:hint="eastAsia"/>
                <w:b/>
                <w:sz w:val="24"/>
                <w:szCs w:val="24"/>
              </w:rPr>
              <w:t>：</w:t>
            </w:r>
            <w:proofErr w:type="gramStart"/>
            <w:r>
              <w:rPr>
                <w:rFonts w:ascii="宋体" w:eastAsia="宋体" w:hAnsi="宋体" w:hint="eastAsia"/>
                <w:sz w:val="24"/>
                <w:szCs w:val="24"/>
              </w:rPr>
              <w:t>针对头显</w:t>
            </w:r>
            <w:proofErr w:type="gramEnd"/>
            <w:r>
              <w:rPr>
                <w:rFonts w:ascii="宋体" w:eastAsia="宋体" w:hAnsi="宋体"/>
                <w:sz w:val="24"/>
                <w:szCs w:val="24"/>
              </w:rPr>
              <w:t>SLAM和手柄SLAM，公司提升了定位和跟踪精度，为用户在虚拟现实和混合现实环境中提供更准确、稳定的体验。</w:t>
            </w:r>
          </w:p>
          <w:p w14:paraId="1DE146F1" w14:textId="1D99920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②视频透视（</w:t>
            </w:r>
            <w:r>
              <w:rPr>
                <w:rFonts w:ascii="宋体" w:eastAsia="宋体" w:hAnsi="宋体"/>
                <w:b/>
                <w:sz w:val="24"/>
                <w:szCs w:val="24"/>
              </w:rPr>
              <w:t>VST）解决方案</w:t>
            </w:r>
            <w:r>
              <w:rPr>
                <w:rFonts w:ascii="宋体" w:eastAsia="宋体" w:hAnsi="宋体" w:hint="eastAsia"/>
                <w:b/>
                <w:sz w:val="24"/>
                <w:szCs w:val="24"/>
              </w:rPr>
              <w:t>：</w:t>
            </w:r>
            <w:r>
              <w:rPr>
                <w:rFonts w:ascii="宋体" w:eastAsia="宋体" w:hAnsi="宋体" w:hint="eastAsia"/>
                <w:sz w:val="24"/>
                <w:szCs w:val="24"/>
              </w:rPr>
              <w:t>算法上，</w:t>
            </w:r>
            <w:r>
              <w:rPr>
                <w:rFonts w:ascii="宋体" w:eastAsia="宋体" w:hAnsi="宋体"/>
                <w:sz w:val="24"/>
                <w:szCs w:val="24"/>
              </w:rPr>
              <w:t>公司将整个流程的时延优化到了业界领先水平，使得人眼</w:t>
            </w:r>
            <w:proofErr w:type="gramStart"/>
            <w:r>
              <w:rPr>
                <w:rFonts w:ascii="宋体" w:eastAsia="宋体" w:hAnsi="宋体"/>
                <w:sz w:val="24"/>
                <w:szCs w:val="24"/>
              </w:rPr>
              <w:t>通过头显观测</w:t>
            </w:r>
            <w:proofErr w:type="gramEnd"/>
            <w:r>
              <w:rPr>
                <w:rFonts w:ascii="宋体" w:eastAsia="宋体" w:hAnsi="宋体"/>
                <w:sz w:val="24"/>
                <w:szCs w:val="24"/>
              </w:rPr>
              <w:t>到的动作和实际的动作时延大幅缩短，进一步提升了佩戴者的临场感体验。</w:t>
            </w:r>
          </w:p>
          <w:p w14:paraId="3F7F91A0" w14:textId="5028DAF9"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③</w:t>
            </w:r>
            <w:r>
              <w:rPr>
                <w:rFonts w:ascii="宋体" w:eastAsia="宋体" w:hAnsi="宋体"/>
                <w:b/>
                <w:sz w:val="24"/>
                <w:szCs w:val="24"/>
              </w:rPr>
              <w:t>XR</w:t>
            </w:r>
            <w:proofErr w:type="gramStart"/>
            <w:r>
              <w:rPr>
                <w:rFonts w:ascii="宋体" w:eastAsia="宋体" w:hAnsi="宋体"/>
                <w:b/>
                <w:sz w:val="24"/>
                <w:szCs w:val="24"/>
              </w:rPr>
              <w:t>头显手眼</w:t>
            </w:r>
            <w:proofErr w:type="gramEnd"/>
            <w:r>
              <w:rPr>
                <w:rFonts w:ascii="宋体" w:eastAsia="宋体" w:hAnsi="宋体"/>
                <w:b/>
                <w:sz w:val="24"/>
                <w:szCs w:val="24"/>
              </w:rPr>
              <w:t>联合交互技术</w:t>
            </w:r>
            <w:r>
              <w:rPr>
                <w:rFonts w:ascii="宋体" w:eastAsia="宋体" w:hAnsi="宋体" w:hint="eastAsia"/>
                <w:b/>
                <w:sz w:val="24"/>
                <w:szCs w:val="24"/>
              </w:rPr>
              <w:t>：</w:t>
            </w:r>
            <w:r>
              <w:rPr>
                <w:rFonts w:ascii="宋体" w:eastAsia="宋体" w:hAnsi="宋体" w:hint="eastAsia"/>
                <w:sz w:val="24"/>
                <w:szCs w:val="24"/>
              </w:rPr>
              <w:t>公司重点实现并改善了</w:t>
            </w:r>
            <w:r>
              <w:rPr>
                <w:rFonts w:ascii="宋体" w:eastAsia="宋体" w:hAnsi="宋体"/>
                <w:sz w:val="24"/>
                <w:szCs w:val="24"/>
              </w:rPr>
              <w:t>该技术</w:t>
            </w:r>
            <w:r>
              <w:rPr>
                <w:rFonts w:ascii="宋体" w:eastAsia="宋体" w:hAnsi="宋体" w:hint="eastAsia"/>
                <w:sz w:val="24"/>
                <w:szCs w:val="24"/>
              </w:rPr>
              <w:t>的融合性，</w:t>
            </w:r>
            <w:r>
              <w:rPr>
                <w:rFonts w:ascii="宋体" w:eastAsia="宋体" w:hAnsi="宋体"/>
                <w:sz w:val="24"/>
                <w:szCs w:val="24"/>
              </w:rPr>
              <w:t>融合手势交互技术和眼动追踪技术通过分析手部、眼部的运动轨迹及其关系，实现</w:t>
            </w:r>
            <w:r>
              <w:rPr>
                <w:rFonts w:ascii="宋体" w:eastAsia="宋体" w:hAnsi="宋体"/>
                <w:sz w:val="24"/>
                <w:szCs w:val="24"/>
              </w:rPr>
              <w:lastRenderedPageBreak/>
              <w:t>手眼协调的交互操作，给用户提供了更自然和直观的交互方式。</w:t>
            </w:r>
          </w:p>
          <w:p w14:paraId="1C026C23" w14:textId="77777777" w:rsidR="00E43119" w:rsidRDefault="00175B35">
            <w:pPr>
              <w:adjustRightInd w:val="0"/>
              <w:snapToGrid w:val="0"/>
              <w:spacing w:line="276" w:lineRule="auto"/>
              <w:rPr>
                <w:rFonts w:ascii="宋体" w:eastAsia="宋体" w:hAnsi="宋体"/>
                <w:b/>
                <w:sz w:val="24"/>
                <w:szCs w:val="24"/>
              </w:rPr>
            </w:pPr>
            <w:r>
              <w:rPr>
                <w:rFonts w:ascii="宋体" w:eastAsia="宋体" w:hAnsi="宋体" w:hint="eastAsia"/>
                <w:b/>
                <w:sz w:val="24"/>
                <w:szCs w:val="24"/>
              </w:rPr>
              <w:t>（二）智能汽车业务</w:t>
            </w:r>
            <w:bookmarkStart w:id="0" w:name="_Hlk141797423"/>
          </w:p>
          <w:p w14:paraId="23FB395B" w14:textId="7777777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VisDrive®一站式车载视觉软件解决方案业务进展：</w:t>
            </w:r>
            <w:r>
              <w:rPr>
                <w:rFonts w:ascii="宋体" w:eastAsia="宋体" w:hAnsi="宋体" w:hint="eastAsia"/>
                <w:sz w:val="24"/>
                <w:szCs w:val="24"/>
              </w:rPr>
              <w:t>报告期内，公司客户数量、合作深度继续拓展，陆续获得多家车企及</w:t>
            </w:r>
            <w:r>
              <w:rPr>
                <w:rFonts w:ascii="宋体" w:eastAsia="宋体" w:hAnsi="宋体"/>
                <w:sz w:val="24"/>
                <w:szCs w:val="24"/>
              </w:rPr>
              <w:t>T</w:t>
            </w:r>
            <w:r>
              <w:rPr>
                <w:rFonts w:ascii="宋体" w:eastAsia="宋体" w:hAnsi="宋体" w:hint="eastAsia"/>
                <w:sz w:val="24"/>
                <w:szCs w:val="24"/>
              </w:rPr>
              <w:t>ier</w:t>
            </w:r>
            <w:r>
              <w:rPr>
                <w:rFonts w:ascii="宋体" w:eastAsia="宋体" w:hAnsi="宋体"/>
                <w:sz w:val="24"/>
                <w:szCs w:val="24"/>
              </w:rPr>
              <w:t xml:space="preserve"> 1</w:t>
            </w:r>
            <w:r>
              <w:rPr>
                <w:rFonts w:ascii="宋体" w:eastAsia="宋体" w:hAnsi="宋体" w:hint="eastAsia"/>
                <w:sz w:val="24"/>
                <w:szCs w:val="24"/>
              </w:rPr>
              <w:t>定点。2</w:t>
            </w:r>
            <w:r>
              <w:rPr>
                <w:rFonts w:ascii="宋体" w:eastAsia="宋体" w:hAnsi="宋体"/>
                <w:sz w:val="24"/>
                <w:szCs w:val="24"/>
              </w:rPr>
              <w:t>023</w:t>
            </w:r>
            <w:r>
              <w:rPr>
                <w:rFonts w:ascii="宋体" w:eastAsia="宋体" w:hAnsi="宋体" w:hint="eastAsia"/>
                <w:sz w:val="24"/>
                <w:szCs w:val="24"/>
              </w:rPr>
              <w:t>年1月以来，新增与长安新能源、长城、</w:t>
            </w:r>
            <w:proofErr w:type="gramStart"/>
            <w:r>
              <w:rPr>
                <w:rFonts w:ascii="宋体" w:eastAsia="宋体" w:hAnsi="宋体" w:hint="eastAsia"/>
                <w:sz w:val="24"/>
                <w:szCs w:val="24"/>
              </w:rPr>
              <w:t>睿</w:t>
            </w:r>
            <w:proofErr w:type="gramEnd"/>
            <w:r>
              <w:rPr>
                <w:rFonts w:ascii="宋体" w:eastAsia="宋体" w:hAnsi="宋体" w:hint="eastAsia"/>
                <w:sz w:val="24"/>
                <w:szCs w:val="24"/>
              </w:rPr>
              <w:t>蓝、极氪、吉利、合众、长安、岚图、奇瑞、北汽新能源、一汽红旗等车厂在内的多个前装量产定点项目，舱内、外算法产品搭载量持续提升。</w:t>
            </w:r>
          </w:p>
          <w:p w14:paraId="77D42C33"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量产出货车型累计已有几十款，分别搭载了公司DMS、OMS、Face ID、TOF手势、舱外体态识别拍照、健康监测、AVM、智能尾门、哨兵监测等算法。随着定点产品量产交付，项目生命周期内对公司业绩产生积极影响。</w:t>
            </w:r>
          </w:p>
          <w:p w14:paraId="21B0A00F"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其中，</w:t>
            </w:r>
            <w:r>
              <w:rPr>
                <w:rFonts w:ascii="宋体" w:eastAsia="宋体" w:hAnsi="宋体"/>
                <w:sz w:val="24"/>
                <w:szCs w:val="24"/>
              </w:rPr>
              <w:t>商用</w:t>
            </w:r>
            <w:r>
              <w:rPr>
                <w:rFonts w:ascii="宋体" w:eastAsia="宋体" w:hAnsi="宋体" w:hint="eastAsia"/>
                <w:sz w:val="24"/>
                <w:szCs w:val="24"/>
              </w:rPr>
              <w:t>车出货情况：在软件产品上，公司</w:t>
            </w:r>
            <w:r>
              <w:rPr>
                <w:rFonts w:ascii="宋体" w:eastAsia="宋体" w:hAnsi="宋体"/>
                <w:sz w:val="24"/>
                <w:szCs w:val="24"/>
              </w:rPr>
              <w:t>提供</w:t>
            </w:r>
            <w:r>
              <w:rPr>
                <w:rFonts w:ascii="宋体" w:eastAsia="宋体" w:hAnsi="宋体" w:hint="eastAsia"/>
                <w:sz w:val="24"/>
                <w:szCs w:val="24"/>
              </w:rPr>
              <w:t>的</w:t>
            </w:r>
            <w:r>
              <w:rPr>
                <w:rFonts w:ascii="宋体" w:eastAsia="宋体" w:hAnsi="宋体"/>
                <w:sz w:val="24"/>
                <w:szCs w:val="24"/>
              </w:rPr>
              <w:t>DMS、预警ADAS</w:t>
            </w:r>
            <w:r>
              <w:rPr>
                <w:rFonts w:ascii="宋体" w:eastAsia="宋体" w:hAnsi="宋体" w:hint="eastAsia"/>
                <w:sz w:val="24"/>
                <w:szCs w:val="24"/>
              </w:rPr>
              <w:t>、</w:t>
            </w:r>
            <w:r>
              <w:rPr>
                <w:rFonts w:ascii="宋体" w:eastAsia="宋体" w:hAnsi="宋体"/>
                <w:sz w:val="24"/>
                <w:szCs w:val="24"/>
              </w:rPr>
              <w:t>BSD、AVM等一系列的软件算法解决方案，在报告期内已经</w:t>
            </w:r>
            <w:r>
              <w:rPr>
                <w:rFonts w:ascii="宋体" w:eastAsia="宋体" w:hAnsi="宋体" w:hint="eastAsia"/>
                <w:sz w:val="24"/>
                <w:szCs w:val="24"/>
              </w:rPr>
              <w:t>有</w:t>
            </w:r>
            <w:r>
              <w:rPr>
                <w:rFonts w:ascii="宋体" w:eastAsia="宋体" w:hAnsi="宋体"/>
                <w:sz w:val="24"/>
                <w:szCs w:val="24"/>
              </w:rPr>
              <w:t>出货</w:t>
            </w:r>
            <w:r>
              <w:rPr>
                <w:rFonts w:ascii="宋体" w:eastAsia="宋体" w:hAnsi="宋体" w:hint="eastAsia"/>
                <w:sz w:val="24"/>
                <w:szCs w:val="24"/>
              </w:rPr>
              <w:t>。</w:t>
            </w:r>
          </w:p>
          <w:p w14:paraId="0FF918EC" w14:textId="08459DDB"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海外车型定点项目情况：</w:t>
            </w:r>
            <w:r w:rsidR="005665C3">
              <w:rPr>
                <w:rFonts w:ascii="宋体" w:eastAsia="宋体" w:hAnsi="宋体" w:hint="eastAsia"/>
                <w:sz w:val="24"/>
                <w:szCs w:val="24"/>
              </w:rPr>
              <w:t>迄今</w:t>
            </w:r>
            <w:r>
              <w:rPr>
                <w:rFonts w:ascii="宋体" w:eastAsia="宋体" w:hAnsi="宋体" w:hint="eastAsia"/>
                <w:sz w:val="24"/>
                <w:szCs w:val="24"/>
              </w:rPr>
              <w:t>已累计取得了二十余款海外车型定点，已有十余款量产出货，覆盖欧盟、英国、挪威、以色列、澳大利亚、新西兰等地区。随着国内自主品牌主机厂商的量产车型持续出海，依托公司在合</w:t>
            </w:r>
            <w:proofErr w:type="gramStart"/>
            <w:r>
              <w:rPr>
                <w:rFonts w:ascii="宋体" w:eastAsia="宋体" w:hAnsi="宋体" w:hint="eastAsia"/>
                <w:sz w:val="24"/>
                <w:szCs w:val="24"/>
              </w:rPr>
              <w:t>规</w:t>
            </w:r>
            <w:proofErr w:type="gramEnd"/>
            <w:r>
              <w:rPr>
                <w:rFonts w:ascii="宋体" w:eastAsia="宋体" w:hAnsi="宋体" w:hint="eastAsia"/>
                <w:sz w:val="24"/>
                <w:szCs w:val="24"/>
              </w:rPr>
              <w:t>能力上的竞争优势，公司在出海车载量</w:t>
            </w:r>
            <w:proofErr w:type="gramStart"/>
            <w:r>
              <w:rPr>
                <w:rFonts w:ascii="宋体" w:eastAsia="宋体" w:hAnsi="宋体" w:hint="eastAsia"/>
                <w:sz w:val="24"/>
                <w:szCs w:val="24"/>
              </w:rPr>
              <w:t>产业</w:t>
            </w:r>
            <w:proofErr w:type="gramEnd"/>
            <w:r>
              <w:rPr>
                <w:rFonts w:ascii="宋体" w:eastAsia="宋体" w:hAnsi="宋体" w:hint="eastAsia"/>
                <w:sz w:val="24"/>
                <w:szCs w:val="24"/>
              </w:rPr>
              <w:t>务上也会继续提升。</w:t>
            </w:r>
          </w:p>
          <w:p w14:paraId="623DD56C"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在舱外算法产品逐步交付情况上，具备3D能力的AVM自推出以来累计获得了几十款车型的定点，并有近二十款实现量产，基于AVM摄像头的扩增产品如智能尾门、视觉的哨兵监测也已完成OEM客户的定点导入并实现量产。此外，具备红外夜视能力的ADAS产品也成功完成定点导入。</w:t>
            </w:r>
          </w:p>
          <w:p w14:paraId="79317935" w14:textId="77777777" w:rsidR="00E43119" w:rsidRDefault="00175B35" w:rsidP="00A86F51">
            <w:pPr>
              <w:adjustRightInd w:val="0"/>
              <w:snapToGrid w:val="0"/>
              <w:spacing w:line="276" w:lineRule="auto"/>
              <w:ind w:firstLineChars="200" w:firstLine="480"/>
              <w:rPr>
                <w:rFonts w:ascii="宋体" w:eastAsia="宋体" w:hAnsi="宋体"/>
                <w:b/>
                <w:sz w:val="24"/>
                <w:szCs w:val="24"/>
              </w:rPr>
            </w:pPr>
            <w:r>
              <w:rPr>
                <w:rFonts w:ascii="宋体" w:eastAsia="宋体" w:hAnsi="宋体" w:hint="eastAsia"/>
                <w:sz w:val="24"/>
                <w:szCs w:val="24"/>
              </w:rPr>
              <w:t>在VisDrive®一站式车载视觉软件解决方案技术迭代上，</w:t>
            </w:r>
            <w:r>
              <w:rPr>
                <w:rFonts w:ascii="宋体" w:eastAsia="宋体" w:hAnsi="宋体"/>
                <w:sz w:val="24"/>
                <w:szCs w:val="24"/>
              </w:rPr>
              <w:t>公司将</w:t>
            </w:r>
            <w:r>
              <w:rPr>
                <w:rFonts w:ascii="宋体" w:eastAsia="宋体" w:hAnsi="宋体" w:hint="eastAsia"/>
                <w:sz w:val="24"/>
                <w:szCs w:val="24"/>
              </w:rPr>
              <w:t>在</w:t>
            </w:r>
            <w:r>
              <w:rPr>
                <w:rFonts w:ascii="宋体" w:eastAsia="宋体" w:hAnsi="宋体"/>
                <w:sz w:val="24"/>
                <w:szCs w:val="24"/>
              </w:rPr>
              <w:t>主流的方案平台更新迭代</w:t>
            </w:r>
            <w:r>
              <w:rPr>
                <w:rFonts w:ascii="宋体" w:eastAsia="宋体" w:hAnsi="宋体" w:hint="eastAsia"/>
                <w:sz w:val="24"/>
                <w:szCs w:val="24"/>
              </w:rPr>
              <w:t>（如高通）</w:t>
            </w:r>
            <w:r>
              <w:rPr>
                <w:rFonts w:ascii="宋体" w:eastAsia="宋体" w:hAnsi="宋体"/>
                <w:sz w:val="24"/>
                <w:szCs w:val="24"/>
              </w:rPr>
              <w:t>，把视觉融合的自动泊车</w:t>
            </w:r>
            <w:r>
              <w:rPr>
                <w:rFonts w:ascii="宋体" w:eastAsia="宋体" w:hAnsi="宋体" w:hint="eastAsia"/>
                <w:sz w:val="24"/>
                <w:szCs w:val="24"/>
              </w:rPr>
              <w:t>（</w:t>
            </w:r>
            <w:r>
              <w:rPr>
                <w:rFonts w:ascii="宋体" w:eastAsia="宋体" w:hAnsi="宋体"/>
                <w:sz w:val="24"/>
                <w:szCs w:val="24"/>
              </w:rPr>
              <w:t>APA</w:t>
            </w:r>
            <w:r>
              <w:rPr>
                <w:rFonts w:ascii="宋体" w:eastAsia="宋体" w:hAnsi="宋体" w:hint="eastAsia"/>
                <w:sz w:val="24"/>
                <w:szCs w:val="24"/>
              </w:rPr>
              <w:t>）</w:t>
            </w:r>
            <w:r>
              <w:rPr>
                <w:rFonts w:ascii="宋体" w:eastAsia="宋体" w:hAnsi="宋体"/>
                <w:sz w:val="24"/>
                <w:szCs w:val="24"/>
              </w:rPr>
              <w:t>、记忆泊车</w:t>
            </w:r>
            <w:r>
              <w:rPr>
                <w:rFonts w:ascii="宋体" w:eastAsia="宋体" w:hAnsi="宋体" w:hint="eastAsia"/>
                <w:sz w:val="24"/>
                <w:szCs w:val="24"/>
              </w:rPr>
              <w:t>（</w:t>
            </w:r>
            <w:r>
              <w:rPr>
                <w:rFonts w:ascii="宋体" w:eastAsia="宋体" w:hAnsi="宋体"/>
                <w:sz w:val="24"/>
                <w:szCs w:val="24"/>
              </w:rPr>
              <w:t>HPA</w:t>
            </w:r>
            <w:r>
              <w:rPr>
                <w:rFonts w:ascii="宋体" w:eastAsia="宋体" w:hAnsi="宋体" w:hint="eastAsia"/>
                <w:sz w:val="24"/>
                <w:szCs w:val="24"/>
              </w:rPr>
              <w:t>）</w:t>
            </w:r>
            <w:r>
              <w:rPr>
                <w:rFonts w:ascii="宋体" w:eastAsia="宋体" w:hAnsi="宋体"/>
                <w:sz w:val="24"/>
                <w:szCs w:val="24"/>
              </w:rPr>
              <w:t>等泊车辅助功能迁移到座舱中，</w:t>
            </w:r>
            <w:proofErr w:type="gramStart"/>
            <w:r>
              <w:rPr>
                <w:rFonts w:ascii="宋体" w:eastAsia="宋体" w:hAnsi="宋体"/>
                <w:sz w:val="24"/>
                <w:szCs w:val="24"/>
              </w:rPr>
              <w:t>实现舱泊一体</w:t>
            </w:r>
            <w:proofErr w:type="gramEnd"/>
            <w:r>
              <w:rPr>
                <w:rFonts w:ascii="宋体" w:eastAsia="宋体" w:hAnsi="宋体"/>
                <w:sz w:val="24"/>
                <w:szCs w:val="24"/>
              </w:rPr>
              <w:t>的完整解决方案</w:t>
            </w:r>
            <w:r>
              <w:rPr>
                <w:rFonts w:ascii="宋体" w:eastAsia="宋体" w:hAnsi="宋体" w:hint="eastAsia"/>
                <w:sz w:val="24"/>
                <w:szCs w:val="24"/>
              </w:rPr>
              <w:t>，并进一步将</w:t>
            </w:r>
            <w:r>
              <w:rPr>
                <w:rFonts w:ascii="宋体" w:eastAsia="宋体" w:hAnsi="宋体"/>
                <w:sz w:val="24"/>
                <w:szCs w:val="24"/>
              </w:rPr>
              <w:t>ADAS</w:t>
            </w:r>
            <w:r>
              <w:rPr>
                <w:rFonts w:ascii="宋体" w:eastAsia="宋体" w:hAnsi="宋体" w:hint="eastAsia"/>
                <w:sz w:val="24"/>
                <w:szCs w:val="24"/>
              </w:rPr>
              <w:t>和泊车辅助功能（</w:t>
            </w:r>
            <w:r>
              <w:rPr>
                <w:rFonts w:ascii="宋体" w:eastAsia="宋体" w:hAnsi="宋体"/>
                <w:sz w:val="24"/>
                <w:szCs w:val="24"/>
              </w:rPr>
              <w:t>APA</w:t>
            </w:r>
            <w:r>
              <w:rPr>
                <w:rFonts w:ascii="宋体" w:eastAsia="宋体" w:hAnsi="宋体" w:hint="eastAsia"/>
                <w:sz w:val="24"/>
                <w:szCs w:val="24"/>
              </w:rPr>
              <w:t>、</w:t>
            </w:r>
            <w:r>
              <w:rPr>
                <w:rFonts w:ascii="宋体" w:eastAsia="宋体" w:hAnsi="宋体"/>
                <w:sz w:val="24"/>
                <w:szCs w:val="24"/>
              </w:rPr>
              <w:t>HPA</w:t>
            </w:r>
            <w:r>
              <w:rPr>
                <w:rFonts w:ascii="宋体" w:eastAsia="宋体" w:hAnsi="宋体" w:hint="eastAsia"/>
                <w:sz w:val="24"/>
                <w:szCs w:val="24"/>
              </w:rPr>
              <w:t>）整合为中高端芯片平台的</w:t>
            </w:r>
            <w:proofErr w:type="gramStart"/>
            <w:r>
              <w:rPr>
                <w:rFonts w:ascii="宋体" w:eastAsia="宋体" w:hAnsi="宋体" w:hint="eastAsia"/>
                <w:sz w:val="24"/>
                <w:szCs w:val="24"/>
              </w:rPr>
              <w:t>一体化行泊视</w:t>
            </w:r>
            <w:proofErr w:type="gramEnd"/>
            <w:r>
              <w:rPr>
                <w:rFonts w:ascii="宋体" w:eastAsia="宋体" w:hAnsi="宋体" w:hint="eastAsia"/>
                <w:sz w:val="24"/>
                <w:szCs w:val="24"/>
              </w:rPr>
              <w:t>觉解决方案。</w:t>
            </w:r>
          </w:p>
          <w:p w14:paraId="3AE36F01" w14:textId="77777777" w:rsidR="00E43119" w:rsidRDefault="00175B35">
            <w:pPr>
              <w:adjustRightInd w:val="0"/>
              <w:snapToGrid w:val="0"/>
              <w:spacing w:line="276" w:lineRule="auto"/>
              <w:rPr>
                <w:rFonts w:ascii="宋体" w:eastAsia="宋体" w:hAnsi="宋体"/>
                <w:b/>
                <w:sz w:val="24"/>
                <w:szCs w:val="24"/>
              </w:rPr>
            </w:pPr>
            <w:r>
              <w:rPr>
                <w:rFonts w:ascii="宋体" w:eastAsia="宋体" w:hAnsi="宋体" w:hint="eastAsia"/>
                <w:b/>
                <w:sz w:val="24"/>
                <w:szCs w:val="24"/>
              </w:rPr>
              <w:t>（三）A</w:t>
            </w:r>
            <w:r>
              <w:rPr>
                <w:rFonts w:ascii="宋体" w:eastAsia="宋体" w:hAnsi="宋体"/>
                <w:b/>
                <w:sz w:val="24"/>
                <w:szCs w:val="24"/>
              </w:rPr>
              <w:t>IGC</w:t>
            </w:r>
            <w:r>
              <w:rPr>
                <w:rFonts w:ascii="宋体" w:eastAsia="宋体" w:hAnsi="宋体" w:hint="eastAsia"/>
                <w:b/>
                <w:sz w:val="24"/>
                <w:szCs w:val="24"/>
              </w:rPr>
              <w:t>相关产品进展</w:t>
            </w:r>
          </w:p>
          <w:p w14:paraId="42265DB1" w14:textId="1BB181E5"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1）A</w:t>
            </w:r>
            <w:r>
              <w:rPr>
                <w:rFonts w:ascii="宋体" w:eastAsia="宋体" w:hAnsi="宋体"/>
                <w:b/>
                <w:sz w:val="24"/>
                <w:szCs w:val="24"/>
              </w:rPr>
              <w:t>IGC</w:t>
            </w:r>
            <w:r>
              <w:rPr>
                <w:rFonts w:ascii="宋体" w:eastAsia="宋体" w:hAnsi="宋体" w:hint="eastAsia"/>
                <w:b/>
                <w:sz w:val="24"/>
                <w:szCs w:val="24"/>
              </w:rPr>
              <w:t>能力架构升级：</w:t>
            </w:r>
            <w:r>
              <w:rPr>
                <w:rFonts w:ascii="宋体" w:eastAsia="宋体" w:hAnsi="宋体" w:hint="eastAsia"/>
                <w:sz w:val="24"/>
                <w:szCs w:val="24"/>
              </w:rPr>
              <w:t>报告期内，公司通过</w:t>
            </w:r>
            <w:proofErr w:type="gramStart"/>
            <w:r>
              <w:rPr>
                <w:rFonts w:ascii="宋体" w:eastAsia="宋体" w:hAnsi="宋体" w:hint="eastAsia"/>
                <w:sz w:val="24"/>
                <w:szCs w:val="24"/>
              </w:rPr>
              <w:t>扩充算力中心</w:t>
            </w:r>
            <w:proofErr w:type="gramEnd"/>
            <w:r>
              <w:rPr>
                <w:rFonts w:ascii="宋体" w:eastAsia="宋体" w:hAnsi="宋体" w:hint="eastAsia"/>
                <w:sz w:val="24"/>
                <w:szCs w:val="24"/>
              </w:rPr>
              <w:t>、升级</w:t>
            </w:r>
            <w:r>
              <w:rPr>
                <w:rFonts w:ascii="宋体" w:eastAsia="宋体" w:hAnsi="宋体"/>
                <w:sz w:val="24"/>
                <w:szCs w:val="24"/>
              </w:rPr>
              <w:t>ArcMuse计算引擎、引入研发、市场和销售</w:t>
            </w:r>
            <w:proofErr w:type="gramStart"/>
            <w:r>
              <w:rPr>
                <w:rFonts w:ascii="宋体" w:eastAsia="宋体" w:hAnsi="宋体"/>
                <w:sz w:val="24"/>
                <w:szCs w:val="24"/>
              </w:rPr>
              <w:t>端人</w:t>
            </w:r>
            <w:proofErr w:type="gramEnd"/>
            <w:r>
              <w:rPr>
                <w:rFonts w:ascii="宋体" w:eastAsia="宋体" w:hAnsi="宋体"/>
                <w:sz w:val="24"/>
                <w:szCs w:val="24"/>
              </w:rPr>
              <w:t>才等举措</w:t>
            </w:r>
            <w:r>
              <w:rPr>
                <w:rFonts w:ascii="宋体" w:eastAsia="宋体" w:hAnsi="宋体" w:hint="eastAsia"/>
                <w:sz w:val="24"/>
                <w:szCs w:val="24"/>
              </w:rPr>
              <w:t>，</w:t>
            </w:r>
            <w:r>
              <w:rPr>
                <w:rFonts w:ascii="宋体" w:eastAsia="宋体" w:hAnsi="宋体"/>
                <w:sz w:val="24"/>
                <w:szCs w:val="24"/>
              </w:rPr>
              <w:t>持续完善AIGC能力架构。除</w:t>
            </w:r>
            <w:r>
              <w:rPr>
                <w:rFonts w:ascii="宋体" w:eastAsia="宋体" w:hAnsi="宋体" w:hint="eastAsia"/>
                <w:sz w:val="24"/>
                <w:szCs w:val="24"/>
              </w:rPr>
              <w:t>了</w:t>
            </w:r>
            <w:r>
              <w:rPr>
                <w:rFonts w:ascii="宋体" w:eastAsia="宋体" w:hAnsi="宋体"/>
                <w:sz w:val="24"/>
                <w:szCs w:val="24"/>
              </w:rPr>
              <w:t>在2023年推出AIGC相关新技术和新产品，实现在移动智能终端和智能商业拍摄领域的实践落地</w:t>
            </w:r>
            <w:r>
              <w:rPr>
                <w:rFonts w:ascii="宋体" w:eastAsia="宋体" w:hAnsi="宋体" w:hint="eastAsia"/>
                <w:sz w:val="24"/>
                <w:szCs w:val="24"/>
              </w:rPr>
              <w:t>外</w:t>
            </w:r>
            <w:r>
              <w:rPr>
                <w:rFonts w:ascii="宋体" w:eastAsia="宋体" w:hAnsi="宋体"/>
                <w:sz w:val="24"/>
                <w:szCs w:val="24"/>
              </w:rPr>
              <w:t>，AIGC技术</w:t>
            </w:r>
            <w:r>
              <w:rPr>
                <w:rFonts w:ascii="宋体" w:eastAsia="宋体" w:hAnsi="宋体" w:hint="eastAsia"/>
                <w:sz w:val="24"/>
                <w:szCs w:val="24"/>
              </w:rPr>
              <w:t>也</w:t>
            </w:r>
            <w:r>
              <w:rPr>
                <w:rFonts w:ascii="宋体" w:eastAsia="宋体" w:hAnsi="宋体"/>
                <w:sz w:val="24"/>
                <w:szCs w:val="24"/>
              </w:rPr>
              <w:t>正在赋能公司</w:t>
            </w:r>
            <w:bookmarkStart w:id="1" w:name="_GoBack"/>
            <w:bookmarkEnd w:id="1"/>
            <w:r>
              <w:rPr>
                <w:rFonts w:ascii="宋体" w:eastAsia="宋体" w:hAnsi="宋体"/>
                <w:sz w:val="24"/>
                <w:szCs w:val="24"/>
              </w:rPr>
              <w:t>智能汽车业务研发测试等环节，将加速公司舱外产品的落地和迭代进程。</w:t>
            </w:r>
          </w:p>
          <w:p w14:paraId="54E53175" w14:textId="77777777" w:rsidR="00E43119" w:rsidRDefault="00175B35" w:rsidP="00A86F51">
            <w:pPr>
              <w:adjustRightInd w:val="0"/>
              <w:snapToGrid w:val="0"/>
              <w:spacing w:line="276" w:lineRule="auto"/>
              <w:ind w:firstLineChars="200" w:firstLine="482"/>
              <w:rPr>
                <w:rFonts w:ascii="宋体" w:eastAsia="宋体" w:hAnsi="宋体"/>
                <w:sz w:val="24"/>
                <w:szCs w:val="24"/>
              </w:rPr>
            </w:pPr>
            <w:bookmarkStart w:id="2" w:name="_Hlk142580679"/>
            <w:bookmarkStart w:id="3" w:name="_Hlk142580701"/>
            <w:bookmarkEnd w:id="0"/>
            <w:r>
              <w:rPr>
                <w:rFonts w:ascii="宋体" w:eastAsia="宋体" w:hAnsi="宋体"/>
                <w:b/>
                <w:sz w:val="24"/>
                <w:szCs w:val="24"/>
              </w:rPr>
              <w:t>2</w:t>
            </w:r>
            <w:r>
              <w:rPr>
                <w:rFonts w:ascii="宋体" w:eastAsia="宋体" w:hAnsi="宋体" w:hint="eastAsia"/>
                <w:b/>
                <w:sz w:val="24"/>
                <w:szCs w:val="24"/>
              </w:rPr>
              <w:t>）</w:t>
            </w:r>
            <w:r>
              <w:rPr>
                <w:rFonts w:ascii="宋体" w:eastAsia="宋体" w:hAnsi="宋体"/>
                <w:b/>
                <w:sz w:val="24"/>
                <w:szCs w:val="24"/>
              </w:rPr>
              <w:t>AIGC智能商拍</w:t>
            </w:r>
            <w:r>
              <w:rPr>
                <w:rFonts w:ascii="宋体" w:eastAsia="宋体" w:hAnsi="宋体" w:hint="eastAsia"/>
                <w:b/>
                <w:sz w:val="24"/>
                <w:szCs w:val="24"/>
              </w:rPr>
              <w:t>产品：</w:t>
            </w:r>
            <w:bookmarkEnd w:id="2"/>
            <w:bookmarkEnd w:id="3"/>
            <w:r>
              <w:rPr>
                <w:rFonts w:ascii="宋体" w:eastAsia="宋体" w:hAnsi="宋体" w:hint="eastAsia"/>
                <w:sz w:val="24"/>
                <w:szCs w:val="24"/>
              </w:rPr>
              <w:t>公司利用基于多年积累的包含有效语义的大量样本，以及丰富的</w:t>
            </w:r>
            <w:proofErr w:type="gramStart"/>
            <w:r>
              <w:rPr>
                <w:rFonts w:ascii="宋体" w:eastAsia="宋体" w:hAnsi="宋体" w:hint="eastAsia"/>
                <w:sz w:val="24"/>
                <w:szCs w:val="24"/>
              </w:rPr>
              <w:t>面向商拍应用</w:t>
            </w:r>
            <w:proofErr w:type="gramEnd"/>
            <w:r>
              <w:rPr>
                <w:rFonts w:ascii="宋体" w:eastAsia="宋体" w:hAnsi="宋体" w:hint="eastAsia"/>
                <w:sz w:val="24"/>
                <w:szCs w:val="24"/>
              </w:rPr>
              <w:t>的新样本集，</w:t>
            </w:r>
            <w:proofErr w:type="gramStart"/>
            <w:r>
              <w:rPr>
                <w:rFonts w:ascii="宋体" w:eastAsia="宋体" w:hAnsi="宋体"/>
                <w:sz w:val="24"/>
                <w:szCs w:val="24"/>
              </w:rPr>
              <w:t>融合虹软视</w:t>
            </w:r>
            <w:proofErr w:type="gramEnd"/>
            <w:r>
              <w:rPr>
                <w:rFonts w:ascii="宋体" w:eastAsia="宋体" w:hAnsi="宋体"/>
                <w:sz w:val="24"/>
                <w:szCs w:val="24"/>
              </w:rPr>
              <w:t>觉大模型、视觉小模型、CV&amp;CG技术</w:t>
            </w:r>
            <w:r>
              <w:rPr>
                <w:rFonts w:ascii="宋体" w:eastAsia="宋体" w:hAnsi="宋体" w:hint="eastAsia"/>
                <w:sz w:val="24"/>
                <w:szCs w:val="24"/>
              </w:rPr>
              <w:t>以及</w:t>
            </w:r>
            <w:r>
              <w:rPr>
                <w:rFonts w:ascii="宋体" w:eastAsia="宋体" w:hAnsi="宋体"/>
                <w:sz w:val="24"/>
                <w:szCs w:val="24"/>
              </w:rPr>
              <w:t>计算摄影技术</w:t>
            </w:r>
            <w:r>
              <w:rPr>
                <w:rFonts w:ascii="宋体" w:eastAsia="宋体" w:hAnsi="宋体" w:hint="eastAsia"/>
                <w:sz w:val="24"/>
                <w:szCs w:val="24"/>
              </w:rPr>
              <w:t>，为智能商拍构建了一套专有的</w:t>
            </w:r>
            <w:r>
              <w:rPr>
                <w:rFonts w:ascii="宋体" w:eastAsia="宋体" w:hAnsi="宋体"/>
                <w:sz w:val="24"/>
                <w:szCs w:val="24"/>
              </w:rPr>
              <w:t>计算技术引擎ArcMuse</w:t>
            </w:r>
            <w:r>
              <w:rPr>
                <w:rFonts w:ascii="宋体" w:eastAsia="宋体" w:hAnsi="宋体" w:hint="eastAsia"/>
                <w:sz w:val="24"/>
                <w:szCs w:val="24"/>
              </w:rPr>
              <w:t>。</w:t>
            </w:r>
          </w:p>
          <w:p w14:paraId="77A72D64"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报告期内，公司不断优化</w:t>
            </w:r>
            <w:r>
              <w:rPr>
                <w:rFonts w:ascii="宋体" w:eastAsia="宋体" w:hAnsi="宋体"/>
                <w:sz w:val="24"/>
                <w:szCs w:val="24"/>
              </w:rPr>
              <w:t>ArcMuse，迭代视觉大模型，同时优化基于边缘检测、人体几何、深度恢复和智能分割等核心引擎的条件视觉小模型，对于用户输入的各类真人图、人</w:t>
            </w:r>
            <w:proofErr w:type="gramStart"/>
            <w:r>
              <w:rPr>
                <w:rFonts w:ascii="宋体" w:eastAsia="宋体" w:hAnsi="宋体"/>
                <w:sz w:val="24"/>
                <w:szCs w:val="24"/>
              </w:rPr>
              <w:t>台图或者</w:t>
            </w:r>
            <w:proofErr w:type="gramEnd"/>
            <w:r>
              <w:rPr>
                <w:rFonts w:ascii="宋体" w:eastAsia="宋体" w:hAnsi="宋体"/>
                <w:sz w:val="24"/>
                <w:szCs w:val="24"/>
              </w:rPr>
              <w:t>商品图，均可高质量生成服装模特展示图和商品展示图。此外，还新增</w:t>
            </w:r>
            <w:r>
              <w:rPr>
                <w:rFonts w:ascii="宋体" w:eastAsia="宋体" w:hAnsi="宋体" w:hint="eastAsia"/>
                <w:sz w:val="24"/>
                <w:szCs w:val="24"/>
              </w:rPr>
              <w:t>了</w:t>
            </w:r>
            <w:r>
              <w:rPr>
                <w:rFonts w:ascii="宋体" w:eastAsia="宋体" w:hAnsi="宋体"/>
                <w:sz w:val="24"/>
                <w:szCs w:val="24"/>
              </w:rPr>
              <w:t>一系列AI编辑功能，包括画质增强、智能美化、魔法擦除、智能补光、随心变形等丰富的AI编辑工具</w:t>
            </w:r>
            <w:r>
              <w:rPr>
                <w:rFonts w:ascii="宋体" w:eastAsia="宋体" w:hAnsi="宋体" w:hint="eastAsia"/>
                <w:sz w:val="24"/>
                <w:szCs w:val="24"/>
              </w:rPr>
              <w:t>。</w:t>
            </w:r>
            <w:r>
              <w:rPr>
                <w:rFonts w:ascii="宋体" w:eastAsia="宋体" w:hAnsi="宋体"/>
                <w:sz w:val="24"/>
                <w:szCs w:val="24"/>
              </w:rPr>
              <w:t xml:space="preserve">2023年第四季度在PhotoStudio® </w:t>
            </w:r>
            <w:r>
              <w:rPr>
                <w:rFonts w:ascii="宋体" w:eastAsia="宋体" w:hAnsi="宋体"/>
                <w:sz w:val="24"/>
                <w:szCs w:val="24"/>
              </w:rPr>
              <w:lastRenderedPageBreak/>
              <w:t>AI服装版中正式推出了衣服图功能，仅需一张长袖或者短袖衣服平铺图，即可智能生成服装模特展示图。</w:t>
            </w:r>
          </w:p>
          <w:p w14:paraId="63855800" w14:textId="3EDC28B1" w:rsidR="00E43119" w:rsidRDefault="005665C3">
            <w:pPr>
              <w:adjustRightInd w:val="0"/>
              <w:snapToGrid w:val="0"/>
              <w:spacing w:line="276" w:lineRule="auto"/>
              <w:rPr>
                <w:rFonts w:ascii="宋体" w:eastAsia="宋体" w:hAnsi="宋体"/>
                <w:b/>
                <w:sz w:val="24"/>
                <w:szCs w:val="24"/>
              </w:rPr>
            </w:pPr>
            <w:r>
              <w:rPr>
                <w:rFonts w:ascii="宋体" w:eastAsia="宋体" w:hAnsi="宋体" w:hint="eastAsia"/>
                <w:b/>
                <w:sz w:val="24"/>
                <w:szCs w:val="24"/>
              </w:rPr>
              <w:t>第三部分：</w:t>
            </w:r>
            <w:r w:rsidR="00175B35">
              <w:rPr>
                <w:rFonts w:ascii="宋体" w:eastAsia="宋体" w:hAnsi="宋体" w:hint="eastAsia"/>
                <w:b/>
                <w:sz w:val="24"/>
                <w:szCs w:val="24"/>
              </w:rPr>
              <w:t>公司2</w:t>
            </w:r>
            <w:r w:rsidR="00175B35">
              <w:rPr>
                <w:rFonts w:ascii="宋体" w:eastAsia="宋体" w:hAnsi="宋体"/>
                <w:b/>
                <w:sz w:val="24"/>
                <w:szCs w:val="24"/>
              </w:rPr>
              <w:t>024</w:t>
            </w:r>
            <w:r w:rsidR="00175B35">
              <w:rPr>
                <w:rFonts w:ascii="宋体" w:eastAsia="宋体" w:hAnsi="宋体" w:hint="eastAsia"/>
                <w:b/>
                <w:sz w:val="24"/>
                <w:szCs w:val="24"/>
              </w:rPr>
              <w:t>年的业务规划</w:t>
            </w:r>
          </w:p>
          <w:p w14:paraId="0D8DEFD0" w14:textId="7777777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hint="eastAsia"/>
                <w:b/>
                <w:sz w:val="24"/>
                <w:szCs w:val="24"/>
              </w:rPr>
              <w:t>1、移动智能终端业务：</w:t>
            </w:r>
            <w:r>
              <w:rPr>
                <w:rFonts w:ascii="宋体" w:eastAsia="宋体" w:hAnsi="宋体" w:hint="eastAsia"/>
                <w:sz w:val="24"/>
                <w:szCs w:val="24"/>
              </w:rPr>
              <w:t>公司将进一步巩固在移动智能终端市场的领先地位，提高市场竞争力，并持续满足客户不断变化的需求。2023年，公司在独创的“智能超域融合”技术相关产品的落地项目中取得了显著成果，并受到了客户的高度认可，目前“智能超域融合”产品正在向中低端机型扩展。</w:t>
            </w:r>
          </w:p>
          <w:p w14:paraId="1935C30D"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2024年，公司将加速“智能超域融合”技术和产品的推广，除继续在各客户旗舰机型平台应用外，还将在更多高端机型以及中低端机型上落地应用，在满足客户差异</w:t>
            </w:r>
            <w:proofErr w:type="gramStart"/>
            <w:r>
              <w:rPr>
                <w:rFonts w:ascii="宋体" w:eastAsia="宋体" w:hAnsi="宋体" w:hint="eastAsia"/>
                <w:sz w:val="24"/>
                <w:szCs w:val="24"/>
              </w:rPr>
              <w:t>化需求</w:t>
            </w:r>
            <w:proofErr w:type="gramEnd"/>
            <w:r>
              <w:rPr>
                <w:rFonts w:ascii="宋体" w:eastAsia="宋体" w:hAnsi="宋体" w:hint="eastAsia"/>
                <w:sz w:val="24"/>
                <w:szCs w:val="24"/>
              </w:rPr>
              <w:t>的同时拓展产品覆盖范围。2</w:t>
            </w:r>
            <w:r>
              <w:rPr>
                <w:rFonts w:ascii="宋体" w:eastAsia="宋体" w:hAnsi="宋体"/>
                <w:sz w:val="24"/>
                <w:szCs w:val="24"/>
              </w:rPr>
              <w:t>024</w:t>
            </w:r>
            <w:r>
              <w:rPr>
                <w:rFonts w:ascii="宋体" w:eastAsia="宋体" w:hAnsi="宋体" w:hint="eastAsia"/>
                <w:sz w:val="24"/>
                <w:szCs w:val="24"/>
              </w:rPr>
              <w:t>年，公司还将重点投入“智能超域融合”技术在人像、长焦等场景相关的影像解决方案，致力于提供更加个性化和多样化的产品选择。除了在图像方面的技术投入，公司还会着眼于视频领域，计划将“智能超域融合”图像处理技术延伸至视频应用，继续丰富公司的视觉解决方案产品线。</w:t>
            </w:r>
          </w:p>
          <w:p w14:paraId="3E887DF3" w14:textId="77777777" w:rsidR="00E43119" w:rsidRDefault="00175B35" w:rsidP="00A86F51">
            <w:pPr>
              <w:adjustRightInd w:val="0"/>
              <w:snapToGrid w:val="0"/>
              <w:spacing w:line="276" w:lineRule="auto"/>
              <w:ind w:firstLineChars="200" w:firstLine="482"/>
              <w:rPr>
                <w:rFonts w:ascii="宋体" w:eastAsia="宋体" w:hAnsi="宋体"/>
                <w:b/>
                <w:sz w:val="24"/>
                <w:szCs w:val="24"/>
              </w:rPr>
            </w:pPr>
            <w:r>
              <w:rPr>
                <w:rFonts w:ascii="宋体" w:eastAsia="宋体" w:hAnsi="宋体" w:hint="eastAsia"/>
                <w:b/>
                <w:sz w:val="24"/>
                <w:szCs w:val="24"/>
              </w:rPr>
              <w:t>2、汽车业务方面：</w:t>
            </w:r>
            <w:r>
              <w:rPr>
                <w:rFonts w:ascii="宋体" w:eastAsia="宋体" w:hAnsi="宋体" w:hint="eastAsia"/>
                <w:sz w:val="24"/>
                <w:szCs w:val="24"/>
              </w:rPr>
              <w:t>公司坚持贯彻执行“先舱内、后舱外”“先国内、后国外”的战略，实现了舱内纯软件算法在国内汽车市场份额不断攀升的良好成绩。随着定点和量产规模的不断增长，客户对公司的认可度也逐年升高，智能汽车业务呈现厚积薄发的态势。</w:t>
            </w:r>
          </w:p>
          <w:p w14:paraId="15549DE9"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2024年，除了进一步挖掘国内市场，丰富智能座舱车载视觉解决方案，公司将加大“海外”与“舱外”的战略布局。“海外”的目标有两点，一是积极助力厂商加速出海拓展市场需求，产品满足海外各类国际化安全标准，二是将公司车载视觉解决方案更多地直接向海外厂商拓展。“舱外”是加速舱外车载解决方案在</w:t>
            </w:r>
            <w:proofErr w:type="gramStart"/>
            <w:r>
              <w:rPr>
                <w:rFonts w:ascii="宋体" w:eastAsia="宋体" w:hAnsi="宋体" w:hint="eastAsia"/>
                <w:sz w:val="24"/>
                <w:szCs w:val="24"/>
              </w:rPr>
              <w:t>研</w:t>
            </w:r>
            <w:proofErr w:type="gramEnd"/>
            <w:r>
              <w:rPr>
                <w:rFonts w:ascii="宋体" w:eastAsia="宋体" w:hAnsi="宋体" w:hint="eastAsia"/>
                <w:sz w:val="24"/>
                <w:szCs w:val="24"/>
              </w:rPr>
              <w:t>项目的落地，为行业深度打磨出高性价比的行泊、</w:t>
            </w:r>
            <w:proofErr w:type="gramStart"/>
            <w:r>
              <w:rPr>
                <w:rFonts w:ascii="宋体" w:eastAsia="宋体" w:hAnsi="宋体" w:hint="eastAsia"/>
                <w:sz w:val="24"/>
                <w:szCs w:val="24"/>
              </w:rPr>
              <w:t>舱泊一</w:t>
            </w:r>
            <w:proofErr w:type="gramEnd"/>
            <w:r>
              <w:rPr>
                <w:rFonts w:ascii="宋体" w:eastAsia="宋体" w:hAnsi="宋体" w:hint="eastAsia"/>
                <w:sz w:val="24"/>
                <w:szCs w:val="24"/>
              </w:rPr>
              <w:t>体解决方案。</w:t>
            </w:r>
          </w:p>
          <w:p w14:paraId="6A3AA3D2" w14:textId="77777777" w:rsidR="00E43119" w:rsidRDefault="00175B35" w:rsidP="00A86F51">
            <w:pPr>
              <w:adjustRightInd w:val="0"/>
              <w:snapToGrid w:val="0"/>
              <w:spacing w:line="276" w:lineRule="auto"/>
              <w:ind w:firstLineChars="200" w:firstLine="482"/>
              <w:rPr>
                <w:rFonts w:ascii="宋体" w:eastAsia="宋体" w:hAnsi="宋体"/>
                <w:color w:val="8EAADB" w:themeColor="accent5" w:themeTint="99"/>
                <w:sz w:val="24"/>
                <w:szCs w:val="24"/>
              </w:rPr>
            </w:pPr>
            <w:r>
              <w:rPr>
                <w:rFonts w:ascii="宋体" w:eastAsia="宋体" w:hAnsi="宋体" w:hint="eastAsia"/>
                <w:b/>
                <w:sz w:val="24"/>
                <w:szCs w:val="24"/>
              </w:rPr>
              <w:t>VisDrive®一站式车载视觉软件解决方案方面，</w:t>
            </w:r>
            <w:r>
              <w:rPr>
                <w:rFonts w:ascii="宋体" w:eastAsia="宋体" w:hAnsi="宋体" w:hint="eastAsia"/>
                <w:sz w:val="24"/>
                <w:szCs w:val="24"/>
              </w:rPr>
              <w:t>2024年，公司将继续深耕座舱市场客户，拓宽车型覆盖，持续提升市场占有率；</w:t>
            </w:r>
            <w:r>
              <w:rPr>
                <w:rFonts w:ascii="宋体" w:eastAsia="宋体" w:hAnsi="宋体"/>
                <w:sz w:val="24"/>
                <w:szCs w:val="24"/>
              </w:rPr>
              <w:t>VisDrive</w:t>
            </w:r>
            <w:r>
              <w:rPr>
                <w:rFonts w:ascii="宋体" w:eastAsia="宋体" w:hAnsi="宋体" w:hint="eastAsia"/>
                <w:sz w:val="24"/>
                <w:szCs w:val="24"/>
              </w:rPr>
              <w:t>®</w:t>
            </w:r>
            <w:r>
              <w:rPr>
                <w:rFonts w:ascii="宋体" w:eastAsia="宋体" w:hAnsi="宋体"/>
                <w:sz w:val="24"/>
                <w:szCs w:val="24"/>
              </w:rPr>
              <w:t>升级版还将</w:t>
            </w:r>
            <w:r>
              <w:rPr>
                <w:rFonts w:ascii="宋体" w:eastAsia="宋体" w:hAnsi="宋体" w:hint="eastAsia"/>
                <w:sz w:val="24"/>
                <w:szCs w:val="24"/>
              </w:rPr>
              <w:t>在</w:t>
            </w:r>
            <w:r>
              <w:rPr>
                <w:rFonts w:ascii="宋体" w:eastAsia="宋体" w:hAnsi="宋体"/>
                <w:sz w:val="24"/>
                <w:szCs w:val="24"/>
              </w:rPr>
              <w:t>2024</w:t>
            </w:r>
            <w:r>
              <w:rPr>
                <w:rFonts w:ascii="宋体" w:eastAsia="宋体" w:hAnsi="宋体" w:hint="eastAsia"/>
                <w:sz w:val="24"/>
                <w:szCs w:val="24"/>
              </w:rPr>
              <w:t>年上半年重点推出基于智能</w:t>
            </w:r>
            <w:r>
              <w:rPr>
                <w:rFonts w:ascii="宋体" w:eastAsia="宋体" w:hAnsi="宋体"/>
                <w:sz w:val="24"/>
                <w:szCs w:val="24"/>
              </w:rPr>
              <w:t>SoC</w:t>
            </w:r>
            <w:proofErr w:type="gramStart"/>
            <w:r>
              <w:rPr>
                <w:rFonts w:ascii="宋体" w:eastAsia="宋体" w:hAnsi="宋体"/>
                <w:sz w:val="24"/>
                <w:szCs w:val="24"/>
              </w:rPr>
              <w:t>的舱泊一体</w:t>
            </w:r>
            <w:proofErr w:type="gramEnd"/>
            <w:r>
              <w:rPr>
                <w:rFonts w:ascii="宋体" w:eastAsia="宋体" w:hAnsi="宋体"/>
                <w:sz w:val="24"/>
                <w:szCs w:val="24"/>
              </w:rPr>
              <w:t>解决方案。</w:t>
            </w:r>
            <w:r>
              <w:rPr>
                <w:rFonts w:ascii="宋体" w:eastAsia="宋体" w:hAnsi="宋体" w:hint="eastAsia"/>
                <w:sz w:val="24"/>
                <w:szCs w:val="24"/>
              </w:rPr>
              <w:t>公司将继续以项目驱动产品落地，以产品驱动市场，在</w:t>
            </w:r>
            <w:r>
              <w:rPr>
                <w:rFonts w:ascii="宋体" w:eastAsia="宋体" w:hAnsi="宋体"/>
                <w:sz w:val="24"/>
                <w:szCs w:val="24"/>
              </w:rPr>
              <w:t>2024年积极拓展更多客户。</w:t>
            </w:r>
          </w:p>
          <w:p w14:paraId="66ABA79F" w14:textId="77777777" w:rsidR="00E43119" w:rsidRDefault="00175B35" w:rsidP="00A86F51">
            <w:pPr>
              <w:adjustRightInd w:val="0"/>
              <w:snapToGrid w:val="0"/>
              <w:spacing w:line="276" w:lineRule="auto"/>
              <w:ind w:firstLineChars="200" w:firstLine="482"/>
              <w:rPr>
                <w:rFonts w:ascii="宋体" w:eastAsia="宋体" w:hAnsi="宋体"/>
                <w:color w:val="000000" w:themeColor="text1"/>
                <w:sz w:val="24"/>
                <w:szCs w:val="24"/>
              </w:rPr>
            </w:pPr>
            <w:r>
              <w:rPr>
                <w:rFonts w:ascii="宋体" w:eastAsia="宋体" w:hAnsi="宋体" w:hint="eastAsia"/>
                <w:b/>
                <w:color w:val="000000" w:themeColor="text1"/>
                <w:sz w:val="24"/>
                <w:szCs w:val="24"/>
              </w:rPr>
              <w:t>舱内软硬一体车载视觉解决方案方面（Tahoe），</w:t>
            </w:r>
            <w:r>
              <w:rPr>
                <w:rFonts w:ascii="宋体" w:eastAsia="宋体" w:hAnsi="宋体" w:hint="eastAsia"/>
                <w:color w:val="000000" w:themeColor="text1"/>
                <w:sz w:val="24"/>
                <w:szCs w:val="24"/>
              </w:rPr>
              <w:t>2024年，在完成几款海外车厂车型量</w:t>
            </w:r>
            <w:proofErr w:type="gramStart"/>
            <w:r>
              <w:rPr>
                <w:rFonts w:ascii="宋体" w:eastAsia="宋体" w:hAnsi="宋体" w:hint="eastAsia"/>
                <w:color w:val="000000" w:themeColor="text1"/>
                <w:sz w:val="24"/>
                <w:szCs w:val="24"/>
              </w:rPr>
              <w:t>产项目</w:t>
            </w:r>
            <w:proofErr w:type="gramEnd"/>
            <w:r>
              <w:rPr>
                <w:rFonts w:ascii="宋体" w:eastAsia="宋体" w:hAnsi="宋体" w:hint="eastAsia"/>
                <w:color w:val="000000" w:themeColor="text1"/>
                <w:sz w:val="24"/>
                <w:szCs w:val="24"/>
              </w:rPr>
              <w:t>开发的基础上，继续开拓海外新定点项目，并继续积极拓展以欧洲和亚太地区为重点的国际市场业务，帮助国内外</w:t>
            </w:r>
            <w:bookmarkStart w:id="4" w:name="_Hlk163589071"/>
            <w:r>
              <w:rPr>
                <w:rFonts w:ascii="宋体" w:eastAsia="宋体" w:hAnsi="宋体" w:hint="eastAsia"/>
                <w:color w:val="000000" w:themeColor="text1"/>
                <w:sz w:val="24"/>
                <w:szCs w:val="24"/>
              </w:rPr>
              <w:t>客户</w:t>
            </w:r>
            <w:bookmarkEnd w:id="4"/>
            <w:r>
              <w:rPr>
                <w:rFonts w:ascii="宋体" w:eastAsia="宋体" w:hAnsi="宋体" w:hint="eastAsia"/>
                <w:color w:val="000000" w:themeColor="text1"/>
                <w:sz w:val="24"/>
                <w:szCs w:val="24"/>
              </w:rPr>
              <w:t>更快地满足海外法规和行业标准的需求。</w:t>
            </w:r>
          </w:p>
          <w:p w14:paraId="624A7406" w14:textId="77777777" w:rsidR="00E43119" w:rsidRDefault="00175B35" w:rsidP="00A86F51">
            <w:pPr>
              <w:adjustRightInd w:val="0"/>
              <w:snapToGrid w:val="0"/>
              <w:spacing w:line="276" w:lineRule="auto"/>
              <w:ind w:firstLineChars="200" w:firstLine="482"/>
              <w:rPr>
                <w:rFonts w:ascii="宋体" w:eastAsia="宋体" w:hAnsi="宋体"/>
                <w:color w:val="8EAADB" w:themeColor="accent5" w:themeTint="99"/>
                <w:sz w:val="24"/>
                <w:szCs w:val="24"/>
              </w:rPr>
            </w:pPr>
            <w:r>
              <w:rPr>
                <w:rFonts w:ascii="宋体" w:eastAsia="宋体" w:hAnsi="宋体" w:hint="eastAsia"/>
                <w:b/>
                <w:sz w:val="24"/>
                <w:szCs w:val="24"/>
              </w:rPr>
              <w:t>舱外高级辅助驾驶软硬件一体车载视觉解决方案方面（Westlake）</w:t>
            </w:r>
            <w:r>
              <w:rPr>
                <w:rFonts w:ascii="宋体" w:eastAsia="宋体" w:hAnsi="宋体" w:hint="eastAsia"/>
                <w:sz w:val="24"/>
                <w:szCs w:val="24"/>
              </w:rPr>
              <w:t>，</w:t>
            </w:r>
            <w:r>
              <w:rPr>
                <w:rFonts w:ascii="宋体" w:eastAsia="宋体" w:hAnsi="宋体"/>
                <w:sz w:val="24"/>
                <w:szCs w:val="24"/>
              </w:rPr>
              <w:t>2024</w:t>
            </w:r>
            <w:r>
              <w:rPr>
                <w:rFonts w:ascii="宋体" w:eastAsia="宋体" w:hAnsi="宋体" w:hint="eastAsia"/>
                <w:sz w:val="24"/>
                <w:szCs w:val="24"/>
              </w:rPr>
              <w:t>年</w:t>
            </w:r>
            <w:r>
              <w:rPr>
                <w:rFonts w:ascii="宋体" w:eastAsia="宋体" w:hAnsi="宋体"/>
                <w:sz w:val="24"/>
                <w:szCs w:val="24"/>
              </w:rPr>
              <w:t>上半年</w:t>
            </w:r>
            <w:r>
              <w:rPr>
                <w:rFonts w:ascii="宋体" w:eastAsia="宋体" w:hAnsi="宋体" w:hint="eastAsia"/>
                <w:sz w:val="24"/>
                <w:szCs w:val="24"/>
              </w:rPr>
              <w:t>，深入开发了无高精度</w:t>
            </w:r>
            <w:bookmarkStart w:id="5" w:name="_Hlk163406062"/>
            <w:r>
              <w:rPr>
                <w:rFonts w:ascii="宋体" w:eastAsia="宋体" w:hAnsi="宋体" w:hint="eastAsia"/>
                <w:sz w:val="24"/>
                <w:szCs w:val="24"/>
              </w:rPr>
              <w:t>地图和极轻</w:t>
            </w:r>
            <w:bookmarkEnd w:id="5"/>
            <w:r>
              <w:rPr>
                <w:rFonts w:ascii="宋体" w:eastAsia="宋体" w:hAnsi="宋体" w:hint="eastAsia"/>
                <w:sz w:val="24"/>
                <w:szCs w:val="24"/>
              </w:rPr>
              <w:t>地图的NOA、记忆行车、记忆泊车等功能</w:t>
            </w:r>
            <w:bookmarkStart w:id="6" w:name="_Hlk163391865"/>
            <w:r>
              <w:rPr>
                <w:rFonts w:ascii="宋体" w:eastAsia="宋体" w:hAnsi="宋体" w:hint="eastAsia"/>
                <w:sz w:val="24"/>
                <w:szCs w:val="24"/>
              </w:rPr>
              <w:t>，同时还将展开市场推广工作</w:t>
            </w:r>
            <w:bookmarkEnd w:id="6"/>
            <w:r>
              <w:rPr>
                <w:rFonts w:ascii="宋体" w:eastAsia="宋体" w:hAnsi="宋体" w:hint="eastAsia"/>
                <w:sz w:val="24"/>
                <w:szCs w:val="24"/>
              </w:rPr>
              <w:t>。</w:t>
            </w:r>
          </w:p>
          <w:p w14:paraId="5D51EE48" w14:textId="77777777" w:rsidR="00E43119" w:rsidRDefault="00175B35" w:rsidP="00A86F51">
            <w:pPr>
              <w:adjustRightInd w:val="0"/>
              <w:snapToGrid w:val="0"/>
              <w:spacing w:line="276" w:lineRule="auto"/>
              <w:ind w:firstLineChars="200" w:firstLine="482"/>
              <w:rPr>
                <w:rFonts w:ascii="宋体" w:eastAsia="宋体" w:hAnsi="宋体"/>
                <w:sz w:val="24"/>
                <w:szCs w:val="24"/>
              </w:rPr>
            </w:pPr>
            <w:r>
              <w:rPr>
                <w:rFonts w:ascii="宋体" w:eastAsia="宋体" w:hAnsi="宋体"/>
                <w:b/>
                <w:sz w:val="24"/>
                <w:szCs w:val="24"/>
              </w:rPr>
              <w:t>3</w:t>
            </w:r>
            <w:r>
              <w:rPr>
                <w:rFonts w:ascii="宋体" w:eastAsia="宋体" w:hAnsi="宋体" w:hint="eastAsia"/>
                <w:b/>
                <w:sz w:val="24"/>
                <w:szCs w:val="24"/>
              </w:rPr>
              <w:t>、XR、AIGC等技术和产品</w:t>
            </w:r>
            <w:r>
              <w:rPr>
                <w:rFonts w:ascii="宋体" w:eastAsia="宋体" w:hAnsi="宋体" w:hint="eastAsia"/>
                <w:sz w:val="24"/>
                <w:szCs w:val="24"/>
              </w:rPr>
              <w:t>：</w:t>
            </w:r>
            <w:bookmarkStart w:id="7" w:name="_Hlk163390145"/>
          </w:p>
          <w:p w14:paraId="2B2F33C6"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在</w:t>
            </w:r>
            <w:r>
              <w:rPr>
                <w:rFonts w:ascii="宋体" w:eastAsia="宋体" w:hAnsi="宋体"/>
                <w:sz w:val="24"/>
                <w:szCs w:val="24"/>
              </w:rPr>
              <w:t>XR领域，</w:t>
            </w:r>
            <w:r>
              <w:rPr>
                <w:rFonts w:ascii="宋体" w:eastAsia="宋体" w:hAnsi="宋体" w:hint="eastAsia"/>
                <w:sz w:val="24"/>
                <w:szCs w:val="24"/>
              </w:rPr>
              <w:t>空间计算</w:t>
            </w:r>
            <w:r>
              <w:rPr>
                <w:rFonts w:ascii="宋体" w:eastAsia="宋体" w:hAnsi="宋体"/>
                <w:sz w:val="24"/>
                <w:szCs w:val="24"/>
              </w:rPr>
              <w:t>技术不仅为下一代移动平台，尤其是XR智能终端的发展提供有力支持，还在空间感知、视觉呈现、人机交互以及数字内容方面实现了突破，为用户带来更加沉浸式的体验。</w:t>
            </w:r>
            <w:r>
              <w:rPr>
                <w:rFonts w:ascii="宋体" w:eastAsia="宋体" w:hAnsi="宋体" w:hint="eastAsia"/>
                <w:sz w:val="24"/>
                <w:szCs w:val="24"/>
              </w:rPr>
              <w:t>公司已</w:t>
            </w:r>
            <w:r>
              <w:rPr>
                <w:rFonts w:ascii="宋体" w:eastAsia="宋体" w:hAnsi="宋体"/>
                <w:sz w:val="24"/>
                <w:szCs w:val="24"/>
              </w:rPr>
              <w:t>构建了一套完整的空间计算技术体</w:t>
            </w:r>
            <w:r>
              <w:rPr>
                <w:rFonts w:ascii="宋体" w:eastAsia="宋体" w:hAnsi="宋体"/>
                <w:sz w:val="24"/>
                <w:szCs w:val="24"/>
              </w:rPr>
              <w:lastRenderedPageBreak/>
              <w:t>系</w:t>
            </w:r>
            <w:r>
              <w:rPr>
                <w:rFonts w:ascii="宋体" w:eastAsia="宋体" w:hAnsi="宋体" w:hint="eastAsia"/>
                <w:sz w:val="24"/>
                <w:szCs w:val="24"/>
              </w:rPr>
              <w:t>，</w:t>
            </w:r>
            <w:r>
              <w:rPr>
                <w:rFonts w:ascii="宋体" w:eastAsia="宋体" w:hAnsi="宋体"/>
                <w:sz w:val="24"/>
                <w:szCs w:val="24"/>
              </w:rPr>
              <w:t>随着移动智能终端的普及和XR技术的演进，</w:t>
            </w:r>
            <w:r>
              <w:rPr>
                <w:rFonts w:ascii="宋体" w:eastAsia="宋体" w:hAnsi="宋体" w:hint="eastAsia"/>
                <w:sz w:val="24"/>
                <w:szCs w:val="24"/>
              </w:rPr>
              <w:t>未来，公司将进一步挖掘空间计算技术的潜力，推动AR和VR等扩展现实技术的融合与创新，以满足用户对更加沉浸式、智能化数字体验的需求。</w:t>
            </w:r>
          </w:p>
          <w:p w14:paraId="4CE1F0D2" w14:textId="77777777" w:rsidR="00E43119" w:rsidRDefault="00175B35" w:rsidP="00A86F51">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2024年，公司将发力AIGC商拍视频生成，基于用户输入的商品图片或者模特图片，捕捉商品的细节特征、质感、色彩等方面的精确信息，生成更能展示商品真实面貌的动态商拍视频；同时，公司会不断更新和迭代PhotoStudio® AI智能商拍云工作室服装版和商品版产品功能，拓展衣服</w:t>
            </w:r>
            <w:proofErr w:type="gramStart"/>
            <w:r>
              <w:rPr>
                <w:rFonts w:ascii="宋体" w:eastAsia="宋体" w:hAnsi="宋体" w:hint="eastAsia"/>
                <w:sz w:val="24"/>
                <w:szCs w:val="24"/>
              </w:rPr>
              <w:t>图支持</w:t>
            </w:r>
            <w:proofErr w:type="gramEnd"/>
            <w:r>
              <w:rPr>
                <w:rFonts w:ascii="宋体" w:eastAsia="宋体" w:hAnsi="宋体" w:hint="eastAsia"/>
                <w:sz w:val="24"/>
                <w:szCs w:val="24"/>
              </w:rPr>
              <w:t>的产品类别。</w:t>
            </w:r>
          </w:p>
          <w:p w14:paraId="4A20BB55" w14:textId="2CB38E9B" w:rsidR="00E43119" w:rsidRPr="00A27E0C" w:rsidRDefault="00175B35" w:rsidP="00A27E0C">
            <w:pPr>
              <w:adjustRightInd w:val="0"/>
              <w:snapToGrid w:val="0"/>
              <w:spacing w:line="276" w:lineRule="auto"/>
              <w:ind w:firstLineChars="200" w:firstLine="480"/>
              <w:rPr>
                <w:rFonts w:ascii="宋体" w:eastAsia="宋体" w:hAnsi="宋体"/>
                <w:sz w:val="24"/>
                <w:szCs w:val="24"/>
              </w:rPr>
            </w:pPr>
            <w:r>
              <w:rPr>
                <w:rFonts w:ascii="宋体" w:eastAsia="宋体" w:hAnsi="宋体" w:hint="eastAsia"/>
                <w:sz w:val="24"/>
                <w:szCs w:val="24"/>
              </w:rPr>
              <w:t>公司预计2</w:t>
            </w:r>
            <w:r>
              <w:rPr>
                <w:rFonts w:ascii="宋体" w:eastAsia="宋体" w:hAnsi="宋体"/>
                <w:sz w:val="24"/>
                <w:szCs w:val="24"/>
              </w:rPr>
              <w:t>024</w:t>
            </w:r>
            <w:r>
              <w:rPr>
                <w:rFonts w:ascii="宋体" w:eastAsia="宋体" w:hAnsi="宋体" w:hint="eastAsia"/>
                <w:sz w:val="24"/>
                <w:szCs w:val="24"/>
              </w:rPr>
              <w:t>年推出PhotoStudio® AI个人终端应用，继续探索</w:t>
            </w:r>
            <w:proofErr w:type="gramStart"/>
            <w:r>
              <w:rPr>
                <w:rFonts w:ascii="宋体" w:eastAsia="宋体" w:hAnsi="宋体" w:hint="eastAsia"/>
                <w:sz w:val="24"/>
                <w:szCs w:val="24"/>
              </w:rPr>
              <w:t>把虹软</w:t>
            </w:r>
            <w:proofErr w:type="gramEnd"/>
            <w:r>
              <w:rPr>
                <w:rFonts w:ascii="宋体" w:eastAsia="宋体" w:hAnsi="宋体" w:hint="eastAsia"/>
                <w:sz w:val="24"/>
                <w:szCs w:val="24"/>
              </w:rPr>
              <w:t>AI技术带到更多的智能设备领域和应用场景，助力更多“视觉人工智能+X”产业的发展。</w:t>
            </w:r>
            <w:bookmarkEnd w:id="7"/>
          </w:p>
          <w:p w14:paraId="64BF87D0" w14:textId="77777777" w:rsidR="00E43119" w:rsidRDefault="00175B35">
            <w:pPr>
              <w:widowControl/>
              <w:shd w:val="clear" w:color="auto" w:fill="FFFFFF"/>
              <w:rPr>
                <w:rFonts w:ascii="宋体" w:eastAsia="宋体" w:hAnsi="宋体"/>
                <w:b/>
                <w:bCs/>
                <w:sz w:val="24"/>
                <w:szCs w:val="24"/>
              </w:rPr>
            </w:pPr>
            <w:r>
              <w:rPr>
                <w:rFonts w:ascii="宋体" w:eastAsia="宋体" w:hAnsi="宋体" w:hint="eastAsia"/>
                <w:b/>
                <w:bCs/>
                <w:sz w:val="24"/>
                <w:szCs w:val="24"/>
              </w:rPr>
              <w:t>第四部分：提问与回答环节</w:t>
            </w:r>
          </w:p>
          <w:p w14:paraId="22CA31E6" w14:textId="77777777" w:rsidR="00E43119" w:rsidRDefault="00175B35" w:rsidP="00A27E0C">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Pr>
                <w:rFonts w:ascii="宋体" w:eastAsia="宋体" w:hAnsi="宋体"/>
                <w:b/>
                <w:bCs/>
                <w:sz w:val="24"/>
                <w:szCs w:val="24"/>
              </w:rPr>
              <w:t>1</w:t>
            </w:r>
            <w:r>
              <w:rPr>
                <w:rFonts w:ascii="宋体" w:eastAsia="宋体" w:hAnsi="宋体" w:hint="eastAsia"/>
                <w:b/>
                <w:bCs/>
                <w:sz w:val="24"/>
                <w:szCs w:val="24"/>
              </w:rPr>
              <w:t>:公司2</w:t>
            </w:r>
            <w:r>
              <w:rPr>
                <w:rFonts w:ascii="宋体" w:eastAsia="宋体" w:hAnsi="宋体"/>
                <w:b/>
                <w:bCs/>
                <w:sz w:val="24"/>
                <w:szCs w:val="24"/>
              </w:rPr>
              <w:t>023</w:t>
            </w:r>
            <w:r>
              <w:rPr>
                <w:rFonts w:ascii="宋体" w:eastAsia="宋体" w:hAnsi="宋体" w:hint="eastAsia"/>
                <w:b/>
                <w:bCs/>
                <w:sz w:val="24"/>
                <w:szCs w:val="24"/>
              </w:rPr>
              <w:t>年整体的现金流、利润较2022年有比较好的增长，所以在今年的环境下，公司对市场结合公司业务的判断是相对偏乐观，还是相对稳健？</w:t>
            </w:r>
          </w:p>
          <w:p w14:paraId="41E8F748" w14:textId="1CFEEF56" w:rsidR="00E43119" w:rsidRDefault="00175B35" w:rsidP="00A27E0C">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bCs/>
                <w:sz w:val="24"/>
                <w:szCs w:val="24"/>
              </w:rPr>
              <w:t>A:</w:t>
            </w:r>
            <w:r>
              <w:rPr>
                <w:rFonts w:ascii="宋体" w:eastAsia="宋体" w:hAnsi="宋体" w:hint="eastAsia"/>
                <w:bCs/>
                <w:sz w:val="24"/>
                <w:szCs w:val="24"/>
              </w:rPr>
              <w:t>目前看，公司所处行业与自身业务结合，预计今年整体的经营情况会比较乐观。公司今年为手机业务团队与智能汽车团队拟定了相应的成长目标，从目前第一季度的完成程度来看，符合第一季度目标。</w:t>
            </w:r>
          </w:p>
          <w:p w14:paraId="21635DE0" w14:textId="77777777"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公司研发团队对产品的研发始终保持积极进取的状态，但是在经营层面，公司认为保持稳健经营，管理好公司的长期成长，才是比较健康的状态。</w:t>
            </w:r>
          </w:p>
          <w:p w14:paraId="4F1D31BA" w14:textId="63A2356B"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b/>
                <w:bCs/>
                <w:sz w:val="24"/>
                <w:szCs w:val="24"/>
              </w:rPr>
              <w:t>Q2</w:t>
            </w:r>
            <w:r>
              <w:rPr>
                <w:rFonts w:ascii="宋体" w:eastAsia="宋体" w:hAnsi="宋体" w:hint="eastAsia"/>
                <w:b/>
                <w:bCs/>
                <w:sz w:val="24"/>
                <w:szCs w:val="24"/>
              </w:rPr>
              <w:t>:公司商拍APP上线的进度是怎样？</w:t>
            </w:r>
          </w:p>
          <w:p w14:paraId="2E099BB1" w14:textId="2A508194"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公司面向C端的APP</w:t>
            </w:r>
            <w:r w:rsidR="00123D60">
              <w:rPr>
                <w:rFonts w:ascii="宋体" w:eastAsia="宋体" w:hAnsi="宋体" w:hint="eastAsia"/>
                <w:bCs/>
                <w:sz w:val="24"/>
                <w:szCs w:val="24"/>
              </w:rPr>
              <w:t>产品，</w:t>
            </w:r>
            <w:r w:rsidR="005665C3">
              <w:rPr>
                <w:rFonts w:ascii="宋体" w:eastAsia="宋体" w:hAnsi="宋体" w:hint="eastAsia"/>
                <w:bCs/>
                <w:sz w:val="24"/>
                <w:szCs w:val="24"/>
              </w:rPr>
              <w:t>目前在</w:t>
            </w:r>
            <w:r>
              <w:rPr>
                <w:rFonts w:ascii="宋体" w:eastAsia="宋体" w:hAnsi="宋体" w:hint="eastAsia"/>
                <w:bCs/>
                <w:sz w:val="24"/>
                <w:szCs w:val="24"/>
              </w:rPr>
              <w:t>打磨与</w:t>
            </w:r>
            <w:proofErr w:type="gramStart"/>
            <w:r>
              <w:rPr>
                <w:rFonts w:ascii="宋体" w:eastAsia="宋体" w:hAnsi="宋体" w:hint="eastAsia"/>
                <w:bCs/>
                <w:sz w:val="24"/>
                <w:szCs w:val="24"/>
              </w:rPr>
              <w:t>上线筹备</w:t>
            </w:r>
            <w:proofErr w:type="gramEnd"/>
            <w:r>
              <w:rPr>
                <w:rFonts w:ascii="宋体" w:eastAsia="宋体" w:hAnsi="宋体" w:hint="eastAsia"/>
                <w:bCs/>
                <w:sz w:val="24"/>
                <w:szCs w:val="24"/>
              </w:rPr>
              <w:t>中，待公司A</w:t>
            </w:r>
            <w:r>
              <w:rPr>
                <w:rFonts w:ascii="宋体" w:eastAsia="宋体" w:hAnsi="宋体"/>
                <w:bCs/>
                <w:sz w:val="24"/>
                <w:szCs w:val="24"/>
              </w:rPr>
              <w:t>I</w:t>
            </w:r>
            <w:r>
              <w:rPr>
                <w:rFonts w:ascii="宋体" w:eastAsia="宋体" w:hAnsi="宋体" w:hint="eastAsia"/>
                <w:bCs/>
                <w:sz w:val="24"/>
                <w:szCs w:val="24"/>
              </w:rPr>
              <w:t>大模型备案审批完成，公司会择机上线。</w:t>
            </w:r>
          </w:p>
          <w:p w14:paraId="41A69717" w14:textId="19B79B16" w:rsidR="00E43119" w:rsidRPr="004331A5" w:rsidRDefault="00175B35">
            <w:pPr>
              <w:widowControl/>
              <w:adjustRightInd w:val="0"/>
              <w:snapToGrid w:val="0"/>
              <w:spacing w:line="276" w:lineRule="auto"/>
              <w:ind w:firstLineChars="200" w:firstLine="482"/>
              <w:rPr>
                <w:rFonts w:ascii="宋体" w:eastAsia="宋体" w:hAnsi="宋体"/>
                <w:b/>
                <w:bCs/>
                <w:sz w:val="24"/>
                <w:szCs w:val="24"/>
              </w:rPr>
            </w:pPr>
            <w:r w:rsidRPr="004331A5">
              <w:rPr>
                <w:rFonts w:ascii="宋体" w:eastAsia="宋体" w:hAnsi="宋体"/>
                <w:b/>
                <w:bCs/>
                <w:sz w:val="24"/>
                <w:szCs w:val="24"/>
              </w:rPr>
              <w:t>Q3:</w:t>
            </w:r>
            <w:r w:rsidR="004331A5" w:rsidRPr="004331A5">
              <w:rPr>
                <w:rFonts w:ascii="宋体" w:eastAsia="宋体" w:hAnsi="宋体" w:hint="eastAsia"/>
                <w:b/>
                <w:bCs/>
                <w:sz w:val="24"/>
                <w:szCs w:val="24"/>
              </w:rPr>
              <w:t>公司2</w:t>
            </w:r>
            <w:r w:rsidR="004331A5" w:rsidRPr="004331A5">
              <w:rPr>
                <w:rFonts w:ascii="宋体" w:eastAsia="宋体" w:hAnsi="宋体"/>
                <w:b/>
                <w:bCs/>
                <w:sz w:val="24"/>
                <w:szCs w:val="24"/>
              </w:rPr>
              <w:t>023</w:t>
            </w:r>
            <w:r w:rsidR="004331A5" w:rsidRPr="004331A5">
              <w:rPr>
                <w:rFonts w:ascii="宋体" w:eastAsia="宋体" w:hAnsi="宋体" w:hint="eastAsia"/>
                <w:b/>
                <w:bCs/>
                <w:sz w:val="24"/>
                <w:szCs w:val="24"/>
              </w:rPr>
              <w:t>年现金流大概是2.5亿左右，现金</w:t>
            </w:r>
            <w:proofErr w:type="gramStart"/>
            <w:r w:rsidR="004331A5" w:rsidRPr="004331A5">
              <w:rPr>
                <w:rFonts w:ascii="宋体" w:eastAsia="宋体" w:hAnsi="宋体" w:hint="eastAsia"/>
                <w:b/>
                <w:bCs/>
                <w:sz w:val="24"/>
                <w:szCs w:val="24"/>
              </w:rPr>
              <w:t>流主要</w:t>
            </w:r>
            <w:proofErr w:type="gramEnd"/>
            <w:r w:rsidR="004331A5" w:rsidRPr="004331A5">
              <w:rPr>
                <w:rFonts w:ascii="宋体" w:eastAsia="宋体" w:hAnsi="宋体" w:hint="eastAsia"/>
                <w:b/>
                <w:bCs/>
                <w:sz w:val="24"/>
                <w:szCs w:val="24"/>
              </w:rPr>
              <w:t>来自于哪里？2</w:t>
            </w:r>
            <w:r w:rsidR="004331A5" w:rsidRPr="004331A5">
              <w:rPr>
                <w:rFonts w:ascii="宋体" w:eastAsia="宋体" w:hAnsi="宋体"/>
                <w:b/>
                <w:bCs/>
                <w:sz w:val="24"/>
                <w:szCs w:val="24"/>
              </w:rPr>
              <w:t>024</w:t>
            </w:r>
            <w:r w:rsidR="004331A5" w:rsidRPr="004331A5">
              <w:rPr>
                <w:rFonts w:ascii="宋体" w:eastAsia="宋体" w:hAnsi="宋体" w:hint="eastAsia"/>
                <w:b/>
                <w:bCs/>
                <w:sz w:val="24"/>
                <w:szCs w:val="24"/>
              </w:rPr>
              <w:t>年第一季度现金流与去年比有所下降，原因是什么？</w:t>
            </w:r>
          </w:p>
          <w:p w14:paraId="29CD118C" w14:textId="6EF33274" w:rsidR="004331A5" w:rsidRDefault="004331A5">
            <w:pPr>
              <w:widowControl/>
              <w:adjustRightInd w:val="0"/>
              <w:snapToGrid w:val="0"/>
              <w:spacing w:line="276" w:lineRule="auto"/>
              <w:ind w:firstLineChars="200" w:firstLine="480"/>
              <w:rPr>
                <w:rFonts w:ascii="宋体" w:eastAsia="宋体" w:hAnsi="宋体"/>
                <w:bCs/>
                <w:sz w:val="24"/>
                <w:szCs w:val="24"/>
              </w:rPr>
            </w:pPr>
            <w:r w:rsidRPr="009C4821">
              <w:rPr>
                <w:rFonts w:ascii="宋体" w:eastAsia="宋体" w:hAnsi="宋体" w:hint="eastAsia"/>
                <w:bCs/>
                <w:sz w:val="24"/>
                <w:szCs w:val="24"/>
              </w:rPr>
              <w:t>A</w:t>
            </w:r>
            <w:r w:rsidRPr="009C4821">
              <w:rPr>
                <w:rFonts w:ascii="宋体" w:eastAsia="宋体" w:hAnsi="宋体"/>
                <w:bCs/>
                <w:sz w:val="24"/>
                <w:szCs w:val="24"/>
              </w:rPr>
              <w:t>:</w:t>
            </w:r>
            <w:r w:rsidRPr="009C4821">
              <w:rPr>
                <w:rFonts w:ascii="宋体" w:eastAsia="宋体" w:hAnsi="宋体" w:hint="eastAsia"/>
                <w:bCs/>
                <w:sz w:val="24"/>
                <w:szCs w:val="24"/>
              </w:rPr>
              <w:t>公司2</w:t>
            </w:r>
            <w:r w:rsidRPr="009C4821">
              <w:rPr>
                <w:rFonts w:ascii="宋体" w:eastAsia="宋体" w:hAnsi="宋体"/>
                <w:bCs/>
                <w:sz w:val="24"/>
                <w:szCs w:val="24"/>
              </w:rPr>
              <w:t>023</w:t>
            </w:r>
            <w:r w:rsidRPr="009C4821">
              <w:rPr>
                <w:rFonts w:ascii="宋体" w:eastAsia="宋体" w:hAnsi="宋体" w:hint="eastAsia"/>
                <w:bCs/>
                <w:sz w:val="24"/>
                <w:szCs w:val="24"/>
              </w:rPr>
              <w:t>年经营活动产生的现金流量净额2</w:t>
            </w:r>
            <w:r w:rsidRPr="009C4821">
              <w:rPr>
                <w:rFonts w:ascii="宋体" w:eastAsia="宋体" w:hAnsi="宋体"/>
                <w:bCs/>
                <w:sz w:val="24"/>
                <w:szCs w:val="24"/>
              </w:rPr>
              <w:t>.56</w:t>
            </w:r>
            <w:r w:rsidRPr="009C4821">
              <w:rPr>
                <w:rFonts w:ascii="宋体" w:eastAsia="宋体" w:hAnsi="宋体" w:hint="eastAsia"/>
                <w:bCs/>
                <w:sz w:val="24"/>
                <w:szCs w:val="24"/>
              </w:rPr>
              <w:t>亿元，同比增长幅度较大；2</w:t>
            </w:r>
            <w:r w:rsidRPr="009C4821">
              <w:rPr>
                <w:rFonts w:ascii="宋体" w:eastAsia="宋体" w:hAnsi="宋体"/>
                <w:bCs/>
                <w:sz w:val="24"/>
                <w:szCs w:val="24"/>
              </w:rPr>
              <w:t>024</w:t>
            </w:r>
            <w:r w:rsidRPr="009C4821">
              <w:rPr>
                <w:rFonts w:ascii="宋体" w:eastAsia="宋体" w:hAnsi="宋体" w:hint="eastAsia"/>
                <w:bCs/>
                <w:sz w:val="24"/>
                <w:szCs w:val="24"/>
              </w:rPr>
              <w:t>年第一季</w:t>
            </w:r>
            <w:r w:rsidR="002A43B7">
              <w:rPr>
                <w:rFonts w:ascii="宋体" w:eastAsia="宋体" w:hAnsi="宋体" w:hint="eastAsia"/>
                <w:bCs/>
                <w:sz w:val="24"/>
                <w:szCs w:val="24"/>
              </w:rPr>
              <w:t>度</w:t>
            </w:r>
            <w:r w:rsidRPr="009C4821">
              <w:rPr>
                <w:rFonts w:ascii="宋体" w:eastAsia="宋体" w:hAnsi="宋体" w:hint="eastAsia"/>
                <w:bCs/>
                <w:sz w:val="24"/>
                <w:szCs w:val="24"/>
              </w:rPr>
              <w:t>经营活动产生的现金流量净额为-1,655.</w:t>
            </w:r>
            <w:r w:rsidRPr="009C4821">
              <w:rPr>
                <w:rFonts w:ascii="宋体" w:eastAsia="宋体" w:hAnsi="宋体"/>
                <w:bCs/>
                <w:sz w:val="24"/>
                <w:szCs w:val="24"/>
              </w:rPr>
              <w:t>42</w:t>
            </w:r>
            <w:r w:rsidRPr="009C4821">
              <w:rPr>
                <w:rFonts w:ascii="宋体" w:eastAsia="宋体" w:hAnsi="宋体" w:hint="eastAsia"/>
                <w:bCs/>
                <w:sz w:val="24"/>
                <w:szCs w:val="24"/>
              </w:rPr>
              <w:t>万元，主要原因是2</w:t>
            </w:r>
            <w:r w:rsidRPr="009C4821">
              <w:rPr>
                <w:rFonts w:ascii="宋体" w:eastAsia="宋体" w:hAnsi="宋体"/>
                <w:bCs/>
                <w:sz w:val="24"/>
                <w:szCs w:val="24"/>
              </w:rPr>
              <w:t>0</w:t>
            </w:r>
            <w:r w:rsidRPr="009C4821">
              <w:rPr>
                <w:rFonts w:ascii="宋体" w:eastAsia="宋体" w:hAnsi="宋体" w:hint="eastAsia"/>
                <w:bCs/>
                <w:sz w:val="24"/>
                <w:szCs w:val="24"/>
              </w:rPr>
              <w:t>2</w:t>
            </w:r>
            <w:r w:rsidRPr="009C4821">
              <w:rPr>
                <w:rFonts w:ascii="宋体" w:eastAsia="宋体" w:hAnsi="宋体"/>
                <w:bCs/>
                <w:sz w:val="24"/>
                <w:szCs w:val="24"/>
              </w:rPr>
              <w:t>3</w:t>
            </w:r>
            <w:r w:rsidRPr="009C4821">
              <w:rPr>
                <w:rFonts w:ascii="宋体" w:eastAsia="宋体" w:hAnsi="宋体" w:hint="eastAsia"/>
                <w:bCs/>
                <w:sz w:val="24"/>
                <w:szCs w:val="24"/>
              </w:rPr>
              <w:t>年下半年，有部分客户为加强与公司的合作深度，加速了项目款项支付的进度</w:t>
            </w:r>
            <w:r w:rsidR="001039D0">
              <w:rPr>
                <w:rFonts w:ascii="宋体" w:eastAsia="宋体" w:hAnsi="宋体" w:hint="eastAsia"/>
                <w:bCs/>
                <w:sz w:val="24"/>
                <w:szCs w:val="24"/>
              </w:rPr>
              <w:t>并于</w:t>
            </w:r>
            <w:r w:rsidRPr="009C4821">
              <w:rPr>
                <w:rFonts w:ascii="宋体" w:eastAsia="宋体" w:hAnsi="宋体" w:hint="eastAsia"/>
                <w:bCs/>
                <w:sz w:val="24"/>
                <w:szCs w:val="24"/>
              </w:rPr>
              <w:t>2</w:t>
            </w:r>
            <w:r w:rsidRPr="009C4821">
              <w:rPr>
                <w:rFonts w:ascii="宋体" w:eastAsia="宋体" w:hAnsi="宋体"/>
                <w:bCs/>
                <w:sz w:val="24"/>
                <w:szCs w:val="24"/>
              </w:rPr>
              <w:t>023</w:t>
            </w:r>
            <w:r w:rsidRPr="009C4821">
              <w:rPr>
                <w:rFonts w:ascii="宋体" w:eastAsia="宋体" w:hAnsi="宋体" w:hint="eastAsia"/>
                <w:bCs/>
                <w:sz w:val="24"/>
                <w:szCs w:val="24"/>
              </w:rPr>
              <w:t>年内支付，这也体现了客户对公司的认可。</w:t>
            </w:r>
          </w:p>
          <w:p w14:paraId="50B2B9A4" w14:textId="24302473"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4</w:t>
            </w:r>
            <w:r>
              <w:rPr>
                <w:rFonts w:ascii="宋体" w:eastAsia="宋体" w:hAnsi="宋体"/>
                <w:b/>
                <w:bCs/>
                <w:sz w:val="24"/>
                <w:szCs w:val="24"/>
              </w:rPr>
              <w:t>:</w:t>
            </w:r>
            <w:r>
              <w:rPr>
                <w:rFonts w:ascii="宋体" w:eastAsia="宋体" w:hAnsi="宋体" w:hint="eastAsia"/>
                <w:b/>
                <w:bCs/>
                <w:sz w:val="24"/>
                <w:szCs w:val="24"/>
              </w:rPr>
              <w:t>公司手机</w:t>
            </w:r>
            <w:proofErr w:type="gramStart"/>
            <w:r>
              <w:rPr>
                <w:rFonts w:ascii="宋体" w:eastAsia="宋体" w:hAnsi="宋体" w:hint="eastAsia"/>
                <w:b/>
                <w:bCs/>
                <w:sz w:val="24"/>
                <w:szCs w:val="24"/>
              </w:rPr>
              <w:t>端很多</w:t>
            </w:r>
            <w:proofErr w:type="gramEnd"/>
            <w:r>
              <w:rPr>
                <w:rFonts w:ascii="宋体" w:eastAsia="宋体" w:hAnsi="宋体" w:hint="eastAsia"/>
                <w:b/>
                <w:bCs/>
                <w:sz w:val="24"/>
                <w:szCs w:val="24"/>
              </w:rPr>
              <w:t>的客户现在已经推出自己的AI手机产品，公司在这个过程中能够给手机提供怎样额外的服务，公司怎么判断后续的业务空间</w:t>
            </w:r>
            <w:r>
              <w:rPr>
                <w:rFonts w:ascii="宋体" w:eastAsia="宋体" w:hAnsi="宋体"/>
                <w:b/>
                <w:bCs/>
                <w:sz w:val="24"/>
                <w:szCs w:val="24"/>
              </w:rPr>
              <w:t>？</w:t>
            </w:r>
          </w:p>
          <w:p w14:paraId="7388A45D" w14:textId="064584B0"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A</w:t>
            </w:r>
            <w:r>
              <w:rPr>
                <w:rFonts w:ascii="宋体" w:eastAsia="宋体" w:hAnsi="宋体"/>
                <w:bCs/>
                <w:sz w:val="24"/>
                <w:szCs w:val="24"/>
              </w:rPr>
              <w:t>IGC</w:t>
            </w:r>
            <w:r>
              <w:rPr>
                <w:rFonts w:ascii="宋体" w:eastAsia="宋体" w:hAnsi="宋体" w:hint="eastAsia"/>
                <w:bCs/>
                <w:sz w:val="24"/>
                <w:szCs w:val="24"/>
              </w:rPr>
              <w:t>大模型是A</w:t>
            </w:r>
            <w:r>
              <w:rPr>
                <w:rFonts w:ascii="宋体" w:eastAsia="宋体" w:hAnsi="宋体"/>
                <w:bCs/>
                <w:sz w:val="24"/>
                <w:szCs w:val="24"/>
              </w:rPr>
              <w:t>I</w:t>
            </w:r>
            <w:r>
              <w:rPr>
                <w:rFonts w:ascii="宋体" w:eastAsia="宋体" w:hAnsi="宋体" w:hint="eastAsia"/>
                <w:bCs/>
                <w:sz w:val="24"/>
                <w:szCs w:val="24"/>
              </w:rPr>
              <w:t>发展的趋势，手机作为世界上覆盖最广的</w:t>
            </w:r>
            <w:r w:rsidR="004331A5">
              <w:rPr>
                <w:rFonts w:ascii="宋体" w:eastAsia="宋体" w:hAnsi="宋体" w:hint="eastAsia"/>
                <w:bCs/>
                <w:sz w:val="24"/>
                <w:szCs w:val="24"/>
              </w:rPr>
              <w:t>移动</w:t>
            </w:r>
            <w:r>
              <w:rPr>
                <w:rFonts w:ascii="宋体" w:eastAsia="宋体" w:hAnsi="宋体" w:hint="eastAsia"/>
                <w:bCs/>
                <w:sz w:val="24"/>
                <w:szCs w:val="24"/>
              </w:rPr>
              <w:t>终端设备，势必会跟上</w:t>
            </w:r>
            <w:r>
              <w:rPr>
                <w:rFonts w:ascii="宋体" w:eastAsia="宋体" w:hAnsi="宋体"/>
                <w:bCs/>
                <w:sz w:val="24"/>
                <w:szCs w:val="24"/>
              </w:rPr>
              <w:t>AI</w:t>
            </w:r>
            <w:r>
              <w:rPr>
                <w:rFonts w:ascii="宋体" w:eastAsia="宋体" w:hAnsi="宋体" w:hint="eastAsia"/>
                <w:bCs/>
                <w:sz w:val="24"/>
                <w:szCs w:val="24"/>
              </w:rPr>
              <w:t>浪潮。就A</w:t>
            </w:r>
            <w:r>
              <w:rPr>
                <w:rFonts w:ascii="宋体" w:eastAsia="宋体" w:hAnsi="宋体"/>
                <w:bCs/>
                <w:sz w:val="24"/>
                <w:szCs w:val="24"/>
              </w:rPr>
              <w:t>I</w:t>
            </w:r>
            <w:r>
              <w:rPr>
                <w:rFonts w:ascii="宋体" w:eastAsia="宋体" w:hAnsi="宋体" w:hint="eastAsia"/>
                <w:bCs/>
                <w:sz w:val="24"/>
                <w:szCs w:val="24"/>
              </w:rPr>
              <w:t>功能而言，目前手机上的AI应用更多的是以交互、语音以及提高生产效率类应用为主，但未来智能手机上会衍生大模型应用。然而大模型天然存在</w:t>
            </w:r>
            <w:proofErr w:type="gramStart"/>
            <w:r>
              <w:rPr>
                <w:rFonts w:ascii="宋体" w:eastAsia="宋体" w:hAnsi="宋体" w:hint="eastAsia"/>
                <w:bCs/>
                <w:sz w:val="24"/>
                <w:szCs w:val="24"/>
              </w:rPr>
              <w:t>对算力和</w:t>
            </w:r>
            <w:proofErr w:type="gramEnd"/>
            <w:r>
              <w:rPr>
                <w:rFonts w:ascii="宋体" w:eastAsia="宋体" w:hAnsi="宋体" w:hint="eastAsia"/>
                <w:bCs/>
                <w:sz w:val="24"/>
                <w:szCs w:val="24"/>
              </w:rPr>
              <w:t>耗时的高要求，所以AI</w:t>
            </w:r>
            <w:r w:rsidR="004331A5">
              <w:rPr>
                <w:rFonts w:ascii="宋体" w:eastAsia="宋体" w:hAnsi="宋体" w:hint="eastAsia"/>
                <w:bCs/>
                <w:sz w:val="24"/>
                <w:szCs w:val="24"/>
              </w:rPr>
              <w:t>手机会把大算力、耗时较长的功能都放到相册里，</w:t>
            </w:r>
            <w:r>
              <w:rPr>
                <w:rFonts w:ascii="宋体" w:eastAsia="宋体" w:hAnsi="宋体" w:hint="eastAsia"/>
                <w:bCs/>
                <w:sz w:val="24"/>
                <w:szCs w:val="24"/>
              </w:rPr>
              <w:t>我司</w:t>
            </w:r>
            <w:r w:rsidR="004331A5">
              <w:rPr>
                <w:rFonts w:ascii="宋体" w:eastAsia="宋体" w:hAnsi="宋体" w:hint="eastAsia"/>
                <w:bCs/>
                <w:sz w:val="24"/>
                <w:szCs w:val="24"/>
              </w:rPr>
              <w:t>的</w:t>
            </w:r>
            <w:r>
              <w:rPr>
                <w:rFonts w:ascii="宋体" w:eastAsia="宋体" w:hAnsi="宋体" w:hint="eastAsia"/>
                <w:bCs/>
                <w:sz w:val="24"/>
                <w:szCs w:val="24"/>
              </w:rPr>
              <w:t>视觉算法</w:t>
            </w:r>
            <w:r w:rsidR="004331A5">
              <w:rPr>
                <w:rFonts w:ascii="宋体" w:eastAsia="宋体" w:hAnsi="宋体" w:hint="eastAsia"/>
                <w:bCs/>
                <w:sz w:val="24"/>
                <w:szCs w:val="24"/>
              </w:rPr>
              <w:t>在</w:t>
            </w:r>
            <w:r>
              <w:rPr>
                <w:rFonts w:ascii="宋体" w:eastAsia="宋体" w:hAnsi="宋体" w:hint="eastAsia"/>
                <w:bCs/>
                <w:sz w:val="24"/>
                <w:szCs w:val="24"/>
              </w:rPr>
              <w:t>这块也会有一些衍生</w:t>
            </w:r>
            <w:r w:rsidR="004331A5">
              <w:rPr>
                <w:rFonts w:ascii="宋体" w:eastAsia="宋体" w:hAnsi="宋体" w:hint="eastAsia"/>
                <w:bCs/>
                <w:sz w:val="24"/>
                <w:szCs w:val="24"/>
              </w:rPr>
              <w:t>技术</w:t>
            </w:r>
            <w:r>
              <w:rPr>
                <w:rFonts w:ascii="宋体" w:eastAsia="宋体" w:hAnsi="宋体" w:hint="eastAsia"/>
                <w:bCs/>
                <w:sz w:val="24"/>
                <w:szCs w:val="24"/>
              </w:rPr>
              <w:t>产品，会在传统相机上引入大模型的技术或者拓展</w:t>
            </w:r>
            <w:r w:rsidR="004331A5">
              <w:rPr>
                <w:rFonts w:ascii="宋体" w:eastAsia="宋体" w:hAnsi="宋体" w:hint="eastAsia"/>
                <w:bCs/>
                <w:sz w:val="24"/>
                <w:szCs w:val="24"/>
              </w:rPr>
              <w:t>公司自己的应用，来帮助与大模型相关的视觉算法在相册上</w:t>
            </w:r>
            <w:r>
              <w:rPr>
                <w:rFonts w:ascii="宋体" w:eastAsia="宋体" w:hAnsi="宋体" w:hint="eastAsia"/>
                <w:bCs/>
                <w:sz w:val="24"/>
                <w:szCs w:val="24"/>
              </w:rPr>
              <w:t>落地，这是公司未来的机会</w:t>
            </w:r>
            <w:r w:rsidR="004331A5">
              <w:rPr>
                <w:rFonts w:ascii="宋体" w:eastAsia="宋体" w:hAnsi="宋体" w:hint="eastAsia"/>
                <w:bCs/>
                <w:sz w:val="24"/>
                <w:szCs w:val="24"/>
              </w:rPr>
              <w:t>之一</w:t>
            </w:r>
            <w:r>
              <w:rPr>
                <w:rFonts w:ascii="宋体" w:eastAsia="宋体" w:hAnsi="宋体" w:hint="eastAsia"/>
                <w:bCs/>
                <w:sz w:val="24"/>
                <w:szCs w:val="24"/>
              </w:rPr>
              <w:t>。</w:t>
            </w:r>
          </w:p>
          <w:p w14:paraId="5C16712E" w14:textId="2FF42A6D" w:rsidR="00E43119" w:rsidRDefault="00175B35">
            <w:pPr>
              <w:ind w:firstLineChars="200" w:firstLine="482"/>
              <w:rPr>
                <w:rFonts w:ascii="宋体" w:eastAsia="宋体" w:hAnsi="宋体"/>
                <w:b/>
                <w:bCs/>
                <w:sz w:val="24"/>
                <w:szCs w:val="24"/>
              </w:rPr>
            </w:pPr>
            <w:proofErr w:type="spellStart"/>
            <w:r>
              <w:rPr>
                <w:rFonts w:ascii="宋体" w:eastAsia="宋体" w:hAnsi="宋体" w:hint="eastAsia"/>
                <w:b/>
                <w:bCs/>
                <w:sz w:val="24"/>
                <w:szCs w:val="24"/>
              </w:rPr>
              <w:t>Q</w:t>
            </w:r>
            <w:r w:rsidR="00860AB5">
              <w:rPr>
                <w:rFonts w:ascii="宋体" w:eastAsia="宋体" w:hAnsi="宋体"/>
                <w:b/>
                <w:bCs/>
                <w:sz w:val="24"/>
                <w:szCs w:val="24"/>
              </w:rPr>
              <w:t>5</w:t>
            </w:r>
            <w:proofErr w:type="spellEnd"/>
            <w:r>
              <w:rPr>
                <w:rFonts w:ascii="宋体" w:eastAsia="宋体" w:hAnsi="宋体"/>
                <w:b/>
                <w:bCs/>
                <w:sz w:val="24"/>
                <w:szCs w:val="24"/>
              </w:rPr>
              <w:t>:</w:t>
            </w:r>
            <w:r>
              <w:rPr>
                <w:rFonts w:ascii="宋体" w:eastAsia="宋体" w:hAnsi="宋体" w:hint="eastAsia"/>
                <w:b/>
                <w:bCs/>
                <w:sz w:val="24"/>
                <w:szCs w:val="24"/>
              </w:rPr>
              <w:t>公司2</w:t>
            </w:r>
            <w:r>
              <w:rPr>
                <w:rFonts w:ascii="宋体" w:eastAsia="宋体" w:hAnsi="宋体"/>
                <w:b/>
                <w:bCs/>
                <w:sz w:val="24"/>
                <w:szCs w:val="24"/>
              </w:rPr>
              <w:t>0</w:t>
            </w:r>
            <w:r>
              <w:rPr>
                <w:rFonts w:ascii="宋体" w:eastAsia="宋体" w:hAnsi="宋体" w:hint="eastAsia"/>
                <w:b/>
                <w:bCs/>
                <w:sz w:val="24"/>
                <w:szCs w:val="24"/>
              </w:rPr>
              <w:t>23年智能驾驶及其</w:t>
            </w:r>
            <w:r w:rsidR="004331A5">
              <w:rPr>
                <w:rFonts w:ascii="宋体" w:eastAsia="宋体" w:hAnsi="宋体" w:hint="eastAsia"/>
                <w:b/>
                <w:bCs/>
                <w:sz w:val="24"/>
                <w:szCs w:val="24"/>
              </w:rPr>
              <w:t>他</w:t>
            </w:r>
            <w:r>
              <w:rPr>
                <w:rFonts w:ascii="宋体" w:eastAsia="宋体" w:hAnsi="宋体" w:hint="eastAsia"/>
                <w:b/>
                <w:bCs/>
                <w:sz w:val="24"/>
                <w:szCs w:val="24"/>
              </w:rPr>
              <w:t>Io</w:t>
            </w:r>
            <w:r>
              <w:rPr>
                <w:rFonts w:ascii="宋体" w:eastAsia="宋体" w:hAnsi="宋体"/>
                <w:b/>
                <w:bCs/>
                <w:sz w:val="24"/>
                <w:szCs w:val="24"/>
              </w:rPr>
              <w:t>T</w:t>
            </w:r>
            <w:r>
              <w:rPr>
                <w:rFonts w:ascii="宋体" w:eastAsia="宋体" w:hAnsi="宋体" w:hint="eastAsia"/>
                <w:b/>
                <w:bCs/>
                <w:sz w:val="24"/>
                <w:szCs w:val="24"/>
              </w:rPr>
              <w:t>收入增速高，收入中多少是来自于舱内产品？现在舱外软硬一体产品的进展是怎样的？</w:t>
            </w:r>
          </w:p>
          <w:p w14:paraId="6400D30A" w14:textId="61558CD7" w:rsidR="00E43119" w:rsidRDefault="00175B35">
            <w:pPr>
              <w:widowControl/>
              <w:adjustRightInd w:val="0"/>
              <w:snapToGrid w:val="0"/>
              <w:spacing w:line="276" w:lineRule="auto"/>
              <w:ind w:firstLineChars="200" w:firstLine="480"/>
              <w:rPr>
                <w:rFonts w:ascii="宋体" w:eastAsia="宋体" w:hAnsi="宋体"/>
                <w:bCs/>
                <w:sz w:val="24"/>
                <w:szCs w:val="24"/>
              </w:rPr>
            </w:pPr>
            <w:proofErr w:type="spellStart"/>
            <w:r>
              <w:rPr>
                <w:rFonts w:ascii="宋体" w:eastAsia="宋体" w:hAnsi="宋体" w:hint="eastAsia"/>
                <w:bCs/>
                <w:sz w:val="24"/>
                <w:szCs w:val="24"/>
              </w:rPr>
              <w:lastRenderedPageBreak/>
              <w:t>A</w:t>
            </w:r>
            <w:r>
              <w:rPr>
                <w:rFonts w:ascii="宋体" w:eastAsia="宋体" w:hAnsi="宋体"/>
                <w:bCs/>
                <w:sz w:val="24"/>
                <w:szCs w:val="24"/>
              </w:rPr>
              <w:t>:</w:t>
            </w:r>
            <w:r>
              <w:rPr>
                <w:rFonts w:ascii="宋体" w:eastAsia="宋体" w:hAnsi="宋体" w:hint="eastAsia"/>
                <w:bCs/>
                <w:sz w:val="24"/>
                <w:szCs w:val="24"/>
              </w:rPr>
              <w:t>2</w:t>
            </w:r>
            <w:r>
              <w:rPr>
                <w:rFonts w:ascii="宋体" w:eastAsia="宋体" w:hAnsi="宋体"/>
                <w:bCs/>
                <w:sz w:val="24"/>
                <w:szCs w:val="24"/>
              </w:rPr>
              <w:t>023</w:t>
            </w:r>
            <w:proofErr w:type="spellEnd"/>
            <w:r>
              <w:rPr>
                <w:rFonts w:ascii="宋体" w:eastAsia="宋体" w:hAnsi="宋体" w:hint="eastAsia"/>
                <w:bCs/>
                <w:sz w:val="24"/>
                <w:szCs w:val="24"/>
              </w:rPr>
              <w:t>年公司智能驾驶及其</w:t>
            </w:r>
            <w:r w:rsidR="004331A5">
              <w:rPr>
                <w:rFonts w:ascii="宋体" w:eastAsia="宋体" w:hAnsi="宋体" w:hint="eastAsia"/>
                <w:bCs/>
                <w:sz w:val="24"/>
                <w:szCs w:val="24"/>
              </w:rPr>
              <w:t>他</w:t>
            </w:r>
            <w:r>
              <w:rPr>
                <w:rFonts w:ascii="宋体" w:eastAsia="宋体" w:hAnsi="宋体" w:hint="eastAsia"/>
                <w:bCs/>
                <w:sz w:val="24"/>
                <w:szCs w:val="24"/>
              </w:rPr>
              <w:t>Io</w:t>
            </w:r>
            <w:r>
              <w:rPr>
                <w:rFonts w:ascii="宋体" w:eastAsia="宋体" w:hAnsi="宋体"/>
                <w:bCs/>
                <w:sz w:val="24"/>
                <w:szCs w:val="24"/>
              </w:rPr>
              <w:t>T</w:t>
            </w:r>
            <w:r>
              <w:rPr>
                <w:rFonts w:ascii="宋体" w:eastAsia="宋体" w:hAnsi="宋体" w:hint="eastAsia"/>
                <w:bCs/>
                <w:sz w:val="24"/>
                <w:szCs w:val="24"/>
              </w:rPr>
              <w:t>业务的收入主要来自于</w:t>
            </w:r>
            <w:r>
              <w:rPr>
                <w:rFonts w:ascii="宋体" w:eastAsia="宋体" w:hAnsi="宋体"/>
                <w:bCs/>
                <w:sz w:val="24"/>
                <w:szCs w:val="24"/>
              </w:rPr>
              <w:t>VisDrive®一站式车载视觉</w:t>
            </w:r>
            <w:r>
              <w:rPr>
                <w:rFonts w:ascii="宋体" w:eastAsia="宋体" w:hAnsi="宋体" w:hint="eastAsia"/>
                <w:bCs/>
                <w:sz w:val="24"/>
                <w:szCs w:val="24"/>
              </w:rPr>
              <w:t>舱内软件产品，舱外软件产品收入相对较少。</w:t>
            </w:r>
          </w:p>
          <w:p w14:paraId="0EAD24F7" w14:textId="35327C5A"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公司</w:t>
            </w:r>
            <w:r>
              <w:rPr>
                <w:rFonts w:ascii="宋体" w:eastAsia="宋体" w:hAnsi="宋体"/>
                <w:bCs/>
                <w:sz w:val="24"/>
                <w:szCs w:val="24"/>
              </w:rPr>
              <w:t>舱外软硬件一体</w:t>
            </w:r>
            <w:r>
              <w:rPr>
                <w:rFonts w:ascii="宋体" w:eastAsia="宋体" w:hAnsi="宋体" w:hint="eastAsia"/>
                <w:bCs/>
                <w:sz w:val="24"/>
                <w:szCs w:val="24"/>
              </w:rPr>
              <w:t>产品</w:t>
            </w:r>
            <w:r>
              <w:rPr>
                <w:rFonts w:ascii="宋体" w:eastAsia="宋体" w:hAnsi="宋体"/>
                <w:bCs/>
                <w:sz w:val="24"/>
                <w:szCs w:val="24"/>
              </w:rPr>
              <w:t>（</w:t>
            </w:r>
            <w:r>
              <w:rPr>
                <w:rFonts w:ascii="宋体" w:eastAsia="宋体" w:hAnsi="宋体" w:hint="eastAsia"/>
                <w:bCs/>
                <w:sz w:val="24"/>
                <w:szCs w:val="24"/>
              </w:rPr>
              <w:t>“</w:t>
            </w:r>
            <w:r>
              <w:rPr>
                <w:rFonts w:ascii="宋体" w:eastAsia="宋体" w:hAnsi="宋体"/>
                <w:bCs/>
                <w:sz w:val="24"/>
                <w:szCs w:val="24"/>
              </w:rPr>
              <w:t>Westlake”</w:t>
            </w:r>
            <w:r w:rsidR="004331A5">
              <w:rPr>
                <w:rFonts w:ascii="宋体" w:eastAsia="宋体" w:hAnsi="宋体" w:hint="eastAsia"/>
                <w:bCs/>
                <w:sz w:val="24"/>
                <w:szCs w:val="24"/>
              </w:rPr>
              <w:t>）</w:t>
            </w:r>
            <w:r>
              <w:rPr>
                <w:rFonts w:ascii="宋体" w:eastAsia="宋体" w:hAnsi="宋体"/>
                <w:bCs/>
                <w:sz w:val="24"/>
                <w:szCs w:val="24"/>
              </w:rPr>
              <w:t>产品化进程加速</w:t>
            </w:r>
            <w:r>
              <w:rPr>
                <w:rFonts w:ascii="宋体" w:eastAsia="宋体" w:hAnsi="宋体" w:hint="eastAsia"/>
                <w:bCs/>
                <w:sz w:val="24"/>
                <w:szCs w:val="24"/>
              </w:rPr>
              <w:t>。完成</w:t>
            </w:r>
            <w:r>
              <w:rPr>
                <w:rFonts w:ascii="宋体" w:eastAsia="宋体" w:hAnsi="宋体"/>
                <w:bCs/>
                <w:sz w:val="24"/>
                <w:szCs w:val="24"/>
              </w:rPr>
              <w:t>了单颗SoC行泊车功能一体的产品化开发目标。①行车方面，AEB等安全类的功能根据区域性法规和行业标准需求进行了迭代；ACC、LCC、ILC等舒适类的功能在复杂场景中的性能表现得到进一步优化；L2+类的功能高速领航辅助已完成开发部署，并在实车测试中表现出色。以上功能均通过了阶段性里程累计测试，行车类功能性能显著提升，视觉感知算法达到准量产水平。②泊车方面，基础的垂直、水平、斜</w:t>
            </w:r>
            <w:proofErr w:type="gramStart"/>
            <w:r>
              <w:rPr>
                <w:rFonts w:ascii="宋体" w:eastAsia="宋体" w:hAnsi="宋体"/>
                <w:bCs/>
                <w:sz w:val="24"/>
                <w:szCs w:val="24"/>
              </w:rPr>
              <w:t>列车位泊车</w:t>
            </w:r>
            <w:proofErr w:type="gramEnd"/>
            <w:r>
              <w:rPr>
                <w:rFonts w:ascii="宋体" w:eastAsia="宋体" w:hAnsi="宋体"/>
                <w:bCs/>
                <w:sz w:val="24"/>
                <w:szCs w:val="24"/>
              </w:rPr>
              <w:t>功能持续提升，同时机械车位泊车功能通过全新的感知及规控算法得以实现。</w:t>
            </w:r>
          </w:p>
          <w:p w14:paraId="236FD4A6" w14:textId="13146D43"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6</w:t>
            </w:r>
            <w:r>
              <w:rPr>
                <w:rFonts w:ascii="宋体" w:eastAsia="宋体" w:hAnsi="宋体"/>
                <w:b/>
                <w:bCs/>
                <w:sz w:val="24"/>
                <w:szCs w:val="24"/>
              </w:rPr>
              <w:t>:</w:t>
            </w:r>
            <w:r>
              <w:rPr>
                <w:rFonts w:ascii="宋体" w:eastAsia="宋体" w:hAnsi="宋体" w:hint="eastAsia"/>
                <w:b/>
                <w:bCs/>
                <w:sz w:val="24"/>
                <w:szCs w:val="24"/>
              </w:rPr>
              <w:t>公司商拍/AI产品与各大电商平台方面合作的进展怎样？商拍C</w:t>
            </w:r>
            <w:proofErr w:type="gramStart"/>
            <w:r>
              <w:rPr>
                <w:rFonts w:ascii="宋体" w:eastAsia="宋体" w:hAnsi="宋体" w:hint="eastAsia"/>
                <w:b/>
                <w:bCs/>
                <w:sz w:val="24"/>
                <w:szCs w:val="24"/>
              </w:rPr>
              <w:t>端产品</w:t>
            </w:r>
            <w:proofErr w:type="gramEnd"/>
            <w:r>
              <w:rPr>
                <w:rFonts w:ascii="宋体" w:eastAsia="宋体" w:hAnsi="宋体" w:hint="eastAsia"/>
                <w:b/>
                <w:bCs/>
                <w:sz w:val="24"/>
                <w:szCs w:val="24"/>
              </w:rPr>
              <w:t>后续主要会上哪些功能，是采取怎么样的收费模式？</w:t>
            </w:r>
          </w:p>
          <w:p w14:paraId="49BFFECB" w14:textId="77777777" w:rsidR="00B84A58" w:rsidRPr="00DB255D" w:rsidRDefault="00B84A58" w:rsidP="00B84A58">
            <w:pPr>
              <w:widowControl/>
              <w:adjustRightInd w:val="0"/>
              <w:snapToGrid w:val="0"/>
              <w:spacing w:line="276" w:lineRule="auto"/>
              <w:ind w:firstLineChars="200" w:firstLine="480"/>
              <w:rPr>
                <w:rFonts w:ascii="宋体" w:eastAsia="宋体" w:hAnsi="宋体"/>
                <w:bCs/>
                <w:sz w:val="24"/>
                <w:szCs w:val="24"/>
              </w:rPr>
            </w:pPr>
            <w:r w:rsidRPr="00B84A58">
              <w:rPr>
                <w:rFonts w:ascii="宋体" w:eastAsia="宋体" w:hAnsi="宋体" w:hint="eastAsia"/>
                <w:bCs/>
                <w:sz w:val="24"/>
                <w:szCs w:val="24"/>
              </w:rPr>
              <w:t>A</w:t>
            </w:r>
            <w:r w:rsidRPr="00B84A58">
              <w:rPr>
                <w:rFonts w:ascii="宋体" w:eastAsia="宋体" w:hAnsi="宋体"/>
                <w:bCs/>
                <w:sz w:val="24"/>
                <w:szCs w:val="24"/>
              </w:rPr>
              <w:t>:</w:t>
            </w:r>
            <w:r w:rsidRPr="00B84A58">
              <w:rPr>
                <w:rFonts w:ascii="宋体" w:eastAsia="宋体" w:hAnsi="宋体" w:hint="eastAsia"/>
                <w:bCs/>
                <w:sz w:val="24"/>
                <w:szCs w:val="24"/>
              </w:rPr>
              <w:t>公司商</w:t>
            </w:r>
            <w:proofErr w:type="gramStart"/>
            <w:r w:rsidRPr="00B84A58">
              <w:rPr>
                <w:rFonts w:ascii="宋体" w:eastAsia="宋体" w:hAnsi="宋体" w:hint="eastAsia"/>
                <w:bCs/>
                <w:sz w:val="24"/>
                <w:szCs w:val="24"/>
              </w:rPr>
              <w:t>拍产品</w:t>
            </w:r>
            <w:proofErr w:type="gramEnd"/>
            <w:r w:rsidRPr="00B84A58">
              <w:rPr>
                <w:rFonts w:ascii="宋体" w:eastAsia="宋体" w:hAnsi="宋体" w:hint="eastAsia"/>
                <w:bCs/>
                <w:sz w:val="24"/>
                <w:szCs w:val="24"/>
              </w:rPr>
              <w:t>和电商的合作正在有序的推进之中，如有最新的进展公司会及时同步告知大家。公司计划2</w:t>
            </w:r>
            <w:r w:rsidRPr="00B84A58">
              <w:rPr>
                <w:rFonts w:ascii="宋体" w:eastAsia="宋体" w:hAnsi="宋体"/>
                <w:bCs/>
                <w:sz w:val="24"/>
                <w:szCs w:val="24"/>
              </w:rPr>
              <w:t>024</w:t>
            </w:r>
            <w:r w:rsidRPr="00B84A58">
              <w:rPr>
                <w:rFonts w:ascii="宋体" w:eastAsia="宋体" w:hAnsi="宋体" w:hint="eastAsia"/>
                <w:bCs/>
                <w:sz w:val="24"/>
                <w:szCs w:val="24"/>
              </w:rPr>
              <w:t>年推出</w:t>
            </w:r>
            <w:r w:rsidRPr="00B84A58">
              <w:rPr>
                <w:rFonts w:ascii="宋体" w:eastAsia="宋体" w:hAnsi="宋体"/>
                <w:bCs/>
                <w:sz w:val="24"/>
                <w:szCs w:val="24"/>
              </w:rPr>
              <w:t>T</w:t>
            </w:r>
            <w:r w:rsidRPr="00B84A58">
              <w:rPr>
                <w:rFonts w:ascii="宋体" w:eastAsia="宋体" w:hAnsi="宋体" w:hint="eastAsia"/>
                <w:bCs/>
                <w:sz w:val="24"/>
                <w:szCs w:val="24"/>
              </w:rPr>
              <w:t>o</w:t>
            </w:r>
            <w:r w:rsidRPr="00B84A58">
              <w:rPr>
                <w:rFonts w:ascii="宋体" w:eastAsia="宋体" w:hAnsi="宋体"/>
                <w:bCs/>
                <w:sz w:val="24"/>
                <w:szCs w:val="24"/>
              </w:rPr>
              <w:t xml:space="preserve"> C</w:t>
            </w:r>
            <w:r w:rsidRPr="00B84A58">
              <w:rPr>
                <w:rFonts w:ascii="宋体" w:eastAsia="宋体" w:hAnsi="宋体" w:hint="eastAsia"/>
                <w:bCs/>
                <w:sz w:val="24"/>
                <w:szCs w:val="24"/>
              </w:rPr>
              <w:t>的APP产品，该产品用于给消费者与商家试穿衣服及商品展示的功能。在这个产品上，我们认为累积更多的用户是我们的第一步。</w:t>
            </w:r>
          </w:p>
          <w:p w14:paraId="1DD458B7" w14:textId="2E2D1434"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7</w:t>
            </w:r>
            <w:r>
              <w:rPr>
                <w:rFonts w:ascii="宋体" w:eastAsia="宋体" w:hAnsi="宋体"/>
                <w:b/>
                <w:bCs/>
                <w:sz w:val="24"/>
                <w:szCs w:val="24"/>
              </w:rPr>
              <w:t>:</w:t>
            </w:r>
            <w:r>
              <w:rPr>
                <w:rFonts w:ascii="宋体" w:eastAsia="宋体" w:hAnsi="宋体" w:hint="eastAsia"/>
                <w:b/>
                <w:bCs/>
                <w:sz w:val="24"/>
                <w:szCs w:val="24"/>
              </w:rPr>
              <w:t>公司能不能</w:t>
            </w:r>
            <w:proofErr w:type="gramStart"/>
            <w:r>
              <w:rPr>
                <w:rFonts w:ascii="宋体" w:eastAsia="宋体" w:hAnsi="宋体" w:hint="eastAsia"/>
                <w:b/>
                <w:bCs/>
                <w:sz w:val="24"/>
                <w:szCs w:val="24"/>
              </w:rPr>
              <w:t>拆分车端前</w:t>
            </w:r>
            <w:proofErr w:type="gramEnd"/>
            <w:r>
              <w:rPr>
                <w:rFonts w:ascii="宋体" w:eastAsia="宋体" w:hAnsi="宋体" w:hint="eastAsia"/>
                <w:b/>
                <w:bCs/>
                <w:sz w:val="24"/>
                <w:szCs w:val="24"/>
              </w:rPr>
              <w:t>装软件收入占比？公司怎么展望2</w:t>
            </w:r>
            <w:r>
              <w:rPr>
                <w:rFonts w:ascii="宋体" w:eastAsia="宋体" w:hAnsi="宋体"/>
                <w:b/>
                <w:bCs/>
                <w:sz w:val="24"/>
                <w:szCs w:val="24"/>
              </w:rPr>
              <w:t>024</w:t>
            </w:r>
            <w:r>
              <w:rPr>
                <w:rFonts w:ascii="宋体" w:eastAsia="宋体" w:hAnsi="宋体" w:hint="eastAsia"/>
                <w:b/>
                <w:bCs/>
                <w:sz w:val="24"/>
                <w:szCs w:val="24"/>
              </w:rPr>
              <w:t>年的单车价值量？</w:t>
            </w:r>
          </w:p>
          <w:p w14:paraId="765C152E" w14:textId="583C5111" w:rsidR="00E43119" w:rsidRDefault="00175B35">
            <w:pPr>
              <w:widowControl/>
              <w:adjustRightInd w:val="0"/>
              <w:snapToGrid w:val="0"/>
              <w:spacing w:line="276" w:lineRule="auto"/>
              <w:ind w:firstLineChars="200" w:firstLine="480"/>
              <w:rPr>
                <w:rFonts w:ascii="宋体" w:eastAsia="宋体" w:hAnsi="宋体"/>
                <w:bCs/>
                <w:sz w:val="24"/>
                <w:szCs w:val="24"/>
              </w:rPr>
            </w:pPr>
            <w:proofErr w:type="spellStart"/>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2</w:t>
            </w:r>
            <w:r>
              <w:rPr>
                <w:rFonts w:ascii="宋体" w:eastAsia="宋体" w:hAnsi="宋体"/>
                <w:bCs/>
                <w:sz w:val="24"/>
                <w:szCs w:val="24"/>
              </w:rPr>
              <w:t>023</w:t>
            </w:r>
            <w:proofErr w:type="spellEnd"/>
            <w:r>
              <w:rPr>
                <w:rFonts w:ascii="宋体" w:eastAsia="宋体" w:hAnsi="宋体" w:hint="eastAsia"/>
                <w:bCs/>
                <w:sz w:val="24"/>
                <w:szCs w:val="24"/>
              </w:rPr>
              <w:t>年公司智能</w:t>
            </w:r>
            <w:r w:rsidR="0006740B">
              <w:rPr>
                <w:rFonts w:ascii="宋体" w:eastAsia="宋体" w:hAnsi="宋体" w:hint="eastAsia"/>
                <w:bCs/>
                <w:sz w:val="24"/>
                <w:szCs w:val="24"/>
              </w:rPr>
              <w:t>汽车</w:t>
            </w:r>
            <w:r>
              <w:rPr>
                <w:rFonts w:ascii="宋体" w:eastAsia="宋体" w:hAnsi="宋体" w:hint="eastAsia"/>
                <w:bCs/>
                <w:sz w:val="24"/>
                <w:szCs w:val="24"/>
              </w:rPr>
              <w:t>业务的收入主要来自于</w:t>
            </w:r>
            <w:r>
              <w:rPr>
                <w:rFonts w:ascii="宋体" w:eastAsia="宋体" w:hAnsi="宋体"/>
                <w:bCs/>
                <w:sz w:val="24"/>
                <w:szCs w:val="24"/>
              </w:rPr>
              <w:t>VisDrive®一站式车载视觉</w:t>
            </w:r>
            <w:r>
              <w:rPr>
                <w:rFonts w:ascii="宋体" w:eastAsia="宋体" w:hAnsi="宋体" w:hint="eastAsia"/>
                <w:bCs/>
                <w:sz w:val="24"/>
                <w:szCs w:val="24"/>
              </w:rPr>
              <w:t>软件解决方案产品。</w:t>
            </w:r>
            <w:r>
              <w:rPr>
                <w:rFonts w:ascii="宋体" w:eastAsia="宋体" w:hAnsi="宋体"/>
                <w:bCs/>
                <w:sz w:val="24"/>
                <w:szCs w:val="24"/>
              </w:rPr>
              <w:t>VisDrive®一站式车载视觉</w:t>
            </w:r>
            <w:r>
              <w:rPr>
                <w:rFonts w:ascii="宋体" w:eastAsia="宋体" w:hAnsi="宋体" w:hint="eastAsia"/>
                <w:bCs/>
                <w:sz w:val="24"/>
                <w:szCs w:val="24"/>
              </w:rPr>
              <w:t>软件解决方案产品目前共有十来个模块，从单一模块到全部模块打包的license售价为几十元到两百元区间。</w:t>
            </w:r>
          </w:p>
          <w:p w14:paraId="45A58876" w14:textId="25E232BB"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8</w:t>
            </w:r>
            <w:r>
              <w:rPr>
                <w:rFonts w:ascii="宋体" w:eastAsia="宋体" w:hAnsi="宋体"/>
                <w:b/>
                <w:bCs/>
                <w:sz w:val="24"/>
                <w:szCs w:val="24"/>
              </w:rPr>
              <w:t>:</w:t>
            </w:r>
            <w:r>
              <w:rPr>
                <w:rFonts w:ascii="宋体" w:eastAsia="宋体" w:hAnsi="宋体" w:hint="eastAsia"/>
                <w:b/>
                <w:bCs/>
                <w:sz w:val="24"/>
                <w:szCs w:val="24"/>
              </w:rPr>
              <w:t>公司智能驾驶软硬一体舱内、外产品以及海外市场量产出货的情况怎样？</w:t>
            </w:r>
          </w:p>
          <w:p w14:paraId="7A70EF5B" w14:textId="3501A4C9"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A</w:t>
            </w:r>
            <w:r w:rsidR="008012D4">
              <w:rPr>
                <w:rFonts w:ascii="宋体" w:eastAsia="宋体" w:hAnsi="宋体"/>
                <w:bCs/>
                <w:sz w:val="24"/>
                <w:szCs w:val="24"/>
              </w:rPr>
              <w:t>:</w:t>
            </w:r>
            <w:r>
              <w:rPr>
                <w:rFonts w:ascii="宋体" w:eastAsia="宋体" w:hAnsi="宋体" w:hint="eastAsia"/>
                <w:bCs/>
                <w:sz w:val="24"/>
                <w:szCs w:val="24"/>
              </w:rPr>
              <w:t>2</w:t>
            </w:r>
            <w:r>
              <w:rPr>
                <w:rFonts w:ascii="宋体" w:eastAsia="宋体" w:hAnsi="宋体"/>
                <w:bCs/>
                <w:sz w:val="24"/>
                <w:szCs w:val="24"/>
              </w:rPr>
              <w:t>023</w:t>
            </w:r>
            <w:r>
              <w:rPr>
                <w:rFonts w:ascii="宋体" w:eastAsia="宋体" w:hAnsi="宋体" w:hint="eastAsia"/>
                <w:bCs/>
                <w:sz w:val="24"/>
                <w:szCs w:val="24"/>
              </w:rPr>
              <w:t>年，</w:t>
            </w:r>
            <w:r>
              <w:rPr>
                <w:rFonts w:ascii="宋体" w:eastAsia="宋体" w:hAnsi="宋体"/>
                <w:bCs/>
                <w:sz w:val="24"/>
                <w:szCs w:val="24"/>
              </w:rPr>
              <w:t>公司面向舱内的前装软硬一体车载视觉解决方案Tahoe系列产品获得多家国内外主机厂的合作项目，在帮助主机</w:t>
            </w:r>
            <w:proofErr w:type="gramStart"/>
            <w:r>
              <w:rPr>
                <w:rFonts w:ascii="宋体" w:eastAsia="宋体" w:hAnsi="宋体"/>
                <w:bCs/>
                <w:sz w:val="24"/>
                <w:szCs w:val="24"/>
              </w:rPr>
              <w:t>厂满足</w:t>
            </w:r>
            <w:proofErr w:type="gramEnd"/>
            <w:r>
              <w:rPr>
                <w:rFonts w:ascii="宋体" w:eastAsia="宋体" w:hAnsi="宋体"/>
                <w:bCs/>
                <w:sz w:val="24"/>
                <w:szCs w:val="24"/>
              </w:rPr>
              <w:t>国内外DMS法规要求的主动安全功能同时，还可搭载公司</w:t>
            </w:r>
            <w:r>
              <w:rPr>
                <w:rFonts w:ascii="宋体" w:eastAsia="宋体" w:hAnsi="宋体" w:hint="eastAsia"/>
                <w:bCs/>
                <w:sz w:val="24"/>
                <w:szCs w:val="24"/>
              </w:rPr>
              <w:t>的</w:t>
            </w:r>
            <w:r>
              <w:rPr>
                <w:rFonts w:ascii="宋体" w:eastAsia="宋体" w:hAnsi="宋体"/>
                <w:bCs/>
                <w:sz w:val="24"/>
                <w:szCs w:val="24"/>
              </w:rPr>
              <w:t>智能座舱软件，在舱内智能互动及舒适性功能方面为主机厂提供可快速量产的可行选择。目前，Tahoe系列产品已经获得数家海外车厂多款车型的全球量</w:t>
            </w:r>
            <w:proofErr w:type="gramStart"/>
            <w:r>
              <w:rPr>
                <w:rFonts w:ascii="宋体" w:eastAsia="宋体" w:hAnsi="宋体"/>
                <w:bCs/>
                <w:sz w:val="24"/>
                <w:szCs w:val="24"/>
              </w:rPr>
              <w:t>产项目</w:t>
            </w:r>
            <w:proofErr w:type="gramEnd"/>
            <w:r>
              <w:rPr>
                <w:rFonts w:ascii="宋体" w:eastAsia="宋体" w:hAnsi="宋体"/>
                <w:bCs/>
                <w:sz w:val="24"/>
                <w:szCs w:val="24"/>
              </w:rPr>
              <w:t>定点。</w:t>
            </w:r>
          </w:p>
          <w:p w14:paraId="599B63C1" w14:textId="77777777"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bCs/>
                <w:sz w:val="24"/>
                <w:szCs w:val="24"/>
              </w:rPr>
              <w:t>面向舱外的前装软硬件一体车载视觉解决方案Westlake产品化进程加速，通过精益化软件架构设计与开发集成，达成了单颗SoC行泊车功能一体的产品化开发目标。①行车方面，AEB等安全类的功能根据区域性法规和行业标准需求进行了迭代；ACC、LCC、ILC等舒适类的功能在复杂场景中的性能表现得到进一步优化；L2+类的功能高速领航辅助已完成开发部署，并在实车测试中表现出色。以上功能均通过了阶段性里程累计测试，行车类功能性能显著提升，视觉感知算法达到准量产水平。②泊车方面，基础的垂直、水平、斜</w:t>
            </w:r>
            <w:proofErr w:type="gramStart"/>
            <w:r>
              <w:rPr>
                <w:rFonts w:ascii="宋体" w:eastAsia="宋体" w:hAnsi="宋体"/>
                <w:bCs/>
                <w:sz w:val="24"/>
                <w:szCs w:val="24"/>
              </w:rPr>
              <w:t>列车位泊车</w:t>
            </w:r>
            <w:proofErr w:type="gramEnd"/>
            <w:r>
              <w:rPr>
                <w:rFonts w:ascii="宋体" w:eastAsia="宋体" w:hAnsi="宋体"/>
                <w:bCs/>
                <w:sz w:val="24"/>
                <w:szCs w:val="24"/>
              </w:rPr>
              <w:t>功能持续提升，同时机械车位泊车功能通过全新的感知及规控算法得以实现。</w:t>
            </w:r>
          </w:p>
          <w:p w14:paraId="394EB9F5" w14:textId="34F66CE7"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9</w:t>
            </w:r>
            <w:r>
              <w:rPr>
                <w:rFonts w:ascii="宋体" w:eastAsia="宋体" w:hAnsi="宋体"/>
                <w:b/>
                <w:bCs/>
                <w:sz w:val="24"/>
                <w:szCs w:val="24"/>
              </w:rPr>
              <w:t>:</w:t>
            </w:r>
            <w:r>
              <w:rPr>
                <w:rFonts w:ascii="宋体" w:eastAsia="宋体" w:hAnsi="宋体" w:hint="eastAsia"/>
                <w:b/>
                <w:bCs/>
                <w:sz w:val="24"/>
                <w:szCs w:val="24"/>
              </w:rPr>
              <w:t>公司2</w:t>
            </w:r>
            <w:r>
              <w:rPr>
                <w:rFonts w:ascii="宋体" w:eastAsia="宋体" w:hAnsi="宋体"/>
                <w:b/>
                <w:bCs/>
                <w:sz w:val="24"/>
                <w:szCs w:val="24"/>
              </w:rPr>
              <w:t>0</w:t>
            </w:r>
            <w:r>
              <w:rPr>
                <w:rFonts w:ascii="宋体" w:eastAsia="宋体" w:hAnsi="宋体" w:hint="eastAsia"/>
                <w:b/>
                <w:bCs/>
                <w:sz w:val="24"/>
                <w:szCs w:val="24"/>
              </w:rPr>
              <w:t>23年智能驾驶业务增长主要是来自于汽车销量的增长，那公司营</w:t>
            </w:r>
            <w:proofErr w:type="gramStart"/>
            <w:r>
              <w:rPr>
                <w:rFonts w:ascii="宋体" w:eastAsia="宋体" w:hAnsi="宋体" w:hint="eastAsia"/>
                <w:b/>
                <w:bCs/>
                <w:sz w:val="24"/>
                <w:szCs w:val="24"/>
              </w:rPr>
              <w:t>收体现</w:t>
            </w:r>
            <w:proofErr w:type="gramEnd"/>
            <w:r>
              <w:rPr>
                <w:rFonts w:ascii="宋体" w:eastAsia="宋体" w:hAnsi="宋体" w:hint="eastAsia"/>
                <w:b/>
                <w:bCs/>
                <w:sz w:val="24"/>
                <w:szCs w:val="24"/>
              </w:rPr>
              <w:t>没有协同销量的原因是什么？</w:t>
            </w:r>
          </w:p>
          <w:p w14:paraId="7A995D5A" w14:textId="6A06581B" w:rsidR="0006740B" w:rsidRPr="0006740B" w:rsidRDefault="0006740B" w:rsidP="0006740B">
            <w:pPr>
              <w:widowControl/>
              <w:adjustRightInd w:val="0"/>
              <w:snapToGrid w:val="0"/>
              <w:spacing w:line="276" w:lineRule="auto"/>
              <w:ind w:firstLineChars="200" w:firstLine="480"/>
              <w:rPr>
                <w:rFonts w:ascii="宋体" w:eastAsia="宋体" w:hAnsi="宋体"/>
                <w:bCs/>
                <w:sz w:val="24"/>
                <w:szCs w:val="24"/>
              </w:rPr>
            </w:pPr>
            <w:r w:rsidRPr="0006740B">
              <w:rPr>
                <w:rFonts w:ascii="宋体" w:eastAsia="宋体" w:hAnsi="宋体" w:hint="eastAsia"/>
                <w:bCs/>
                <w:sz w:val="24"/>
                <w:szCs w:val="24"/>
              </w:rPr>
              <w:lastRenderedPageBreak/>
              <w:t>A</w:t>
            </w:r>
            <w:r w:rsidRPr="0006740B">
              <w:rPr>
                <w:rFonts w:ascii="宋体" w:eastAsia="宋体" w:hAnsi="宋体"/>
                <w:bCs/>
                <w:sz w:val="24"/>
                <w:szCs w:val="24"/>
              </w:rPr>
              <w:t>:</w:t>
            </w:r>
            <w:r w:rsidRPr="0006740B">
              <w:rPr>
                <w:rFonts w:ascii="宋体" w:eastAsia="宋体" w:hAnsi="宋体" w:hint="eastAsia"/>
                <w:bCs/>
                <w:sz w:val="24"/>
                <w:szCs w:val="24"/>
              </w:rPr>
              <w:t>公司智能驾驶解决方案，从业务端来看，分别搭载了公司DMS、OMS、Face ID、TOF手势、舱外体态识别拍照、360°环视视觉子系统、智能后备箱（智能尾门）</w:t>
            </w:r>
            <w:proofErr w:type="gramStart"/>
            <w:r w:rsidRPr="0006740B">
              <w:rPr>
                <w:rFonts w:ascii="宋体" w:eastAsia="宋体" w:hAnsi="宋体" w:hint="eastAsia"/>
                <w:bCs/>
                <w:sz w:val="24"/>
                <w:szCs w:val="24"/>
              </w:rPr>
              <w:t>等舱内外</w:t>
            </w:r>
            <w:proofErr w:type="gramEnd"/>
            <w:r w:rsidRPr="0006740B">
              <w:rPr>
                <w:rFonts w:ascii="宋体" w:eastAsia="宋体" w:hAnsi="宋体" w:hint="eastAsia"/>
                <w:bCs/>
                <w:sz w:val="24"/>
                <w:szCs w:val="24"/>
              </w:rPr>
              <w:t>算法的量产出货车型已有数十款。从财务端来看，2023年，公司智能驾驶及其他IoT智能设备视觉解决方案实现营业收入</w:t>
            </w:r>
            <w:r w:rsidRPr="0006740B">
              <w:rPr>
                <w:rFonts w:ascii="宋体" w:eastAsia="宋体" w:hAnsi="宋体"/>
                <w:bCs/>
                <w:sz w:val="24"/>
                <w:szCs w:val="24"/>
              </w:rPr>
              <w:t>7,429.40万元，较上年同期增长67.26%</w:t>
            </w:r>
            <w:r w:rsidRPr="0006740B">
              <w:rPr>
                <w:rFonts w:ascii="宋体" w:eastAsia="宋体" w:hAnsi="宋体" w:hint="eastAsia"/>
                <w:bCs/>
                <w:sz w:val="24"/>
                <w:szCs w:val="24"/>
              </w:rPr>
              <w:t>。</w:t>
            </w:r>
          </w:p>
          <w:p w14:paraId="65B14F92" w14:textId="77777777" w:rsidR="0006740B" w:rsidRDefault="0006740B" w:rsidP="0006740B">
            <w:pPr>
              <w:widowControl/>
              <w:adjustRightInd w:val="0"/>
              <w:snapToGrid w:val="0"/>
              <w:spacing w:line="276" w:lineRule="auto"/>
              <w:ind w:firstLineChars="200" w:firstLine="480"/>
              <w:rPr>
                <w:rFonts w:ascii="宋体" w:eastAsia="宋体" w:hAnsi="宋体"/>
                <w:bCs/>
                <w:sz w:val="24"/>
                <w:szCs w:val="24"/>
              </w:rPr>
            </w:pPr>
            <w:r w:rsidRPr="0006740B">
              <w:rPr>
                <w:rFonts w:ascii="宋体" w:eastAsia="宋体" w:hAnsi="宋体" w:hint="eastAsia"/>
                <w:bCs/>
                <w:sz w:val="24"/>
                <w:szCs w:val="24"/>
              </w:rPr>
              <w:t>公司智能汽车项目大致结算周期在2-3年，目前已量产出货的算法大部分为以D</w:t>
            </w:r>
            <w:r w:rsidRPr="0006740B">
              <w:rPr>
                <w:rFonts w:ascii="宋体" w:eastAsia="宋体" w:hAnsi="宋体"/>
                <w:bCs/>
                <w:sz w:val="24"/>
                <w:szCs w:val="24"/>
              </w:rPr>
              <w:t>MS</w:t>
            </w:r>
            <w:r w:rsidRPr="0006740B">
              <w:rPr>
                <w:rFonts w:ascii="宋体" w:eastAsia="宋体" w:hAnsi="宋体" w:hint="eastAsia"/>
                <w:bCs/>
                <w:sz w:val="24"/>
                <w:szCs w:val="24"/>
              </w:rPr>
              <w:t>为代表的舱内算法，在国内DMS还没有成为法规项的背景下，当主机厂商有成本压力时，舱内产品就成为降本增效的首要对象，使得</w:t>
            </w:r>
            <w:proofErr w:type="gramStart"/>
            <w:r w:rsidRPr="0006740B">
              <w:rPr>
                <w:rFonts w:ascii="宋体" w:eastAsia="宋体" w:hAnsi="宋体" w:hint="eastAsia"/>
                <w:bCs/>
                <w:sz w:val="24"/>
                <w:szCs w:val="24"/>
              </w:rPr>
              <w:t>原计划标配的</w:t>
            </w:r>
            <w:proofErr w:type="gramEnd"/>
            <w:r w:rsidRPr="0006740B">
              <w:rPr>
                <w:rFonts w:ascii="宋体" w:eastAsia="宋体" w:hAnsi="宋体" w:hint="eastAsia"/>
                <w:bCs/>
                <w:sz w:val="24"/>
                <w:szCs w:val="24"/>
              </w:rPr>
              <w:t>智能化产品，因降本转变为选配，所以公司还需要与客户核对实际装载数量，最终对收入的影响还取决于与客户核对装载数量情况、结算周期等综合因素。故此，目前智能汽车相关收入与汽车年产销量没有直接协同。</w:t>
            </w:r>
          </w:p>
          <w:p w14:paraId="21850442" w14:textId="2F5E783F" w:rsidR="00E43119" w:rsidRDefault="00175B35" w:rsidP="0006740B">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10</w:t>
            </w:r>
            <w:r>
              <w:rPr>
                <w:rFonts w:ascii="宋体" w:eastAsia="宋体" w:hAnsi="宋体"/>
                <w:b/>
                <w:bCs/>
                <w:sz w:val="24"/>
                <w:szCs w:val="24"/>
              </w:rPr>
              <w:t>:</w:t>
            </w:r>
            <w:r>
              <w:rPr>
                <w:rFonts w:ascii="宋体" w:eastAsia="宋体" w:hAnsi="宋体" w:hint="eastAsia"/>
                <w:b/>
                <w:bCs/>
                <w:sz w:val="24"/>
                <w:szCs w:val="24"/>
              </w:rPr>
              <w:t>在商</w:t>
            </w:r>
            <w:proofErr w:type="gramStart"/>
            <w:r>
              <w:rPr>
                <w:rFonts w:ascii="宋体" w:eastAsia="宋体" w:hAnsi="宋体" w:hint="eastAsia"/>
                <w:b/>
                <w:bCs/>
                <w:sz w:val="24"/>
                <w:szCs w:val="24"/>
              </w:rPr>
              <w:t>拍产品</w:t>
            </w:r>
            <w:proofErr w:type="gramEnd"/>
            <w:r>
              <w:rPr>
                <w:rFonts w:ascii="宋体" w:eastAsia="宋体" w:hAnsi="宋体" w:hint="eastAsia"/>
                <w:b/>
                <w:bCs/>
                <w:sz w:val="24"/>
                <w:szCs w:val="24"/>
              </w:rPr>
              <w:t>上公司训练的数据是怎样的数据？未来收入体量有预期吗？</w:t>
            </w:r>
          </w:p>
          <w:p w14:paraId="07011725" w14:textId="77777777"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公司是计算机视觉算法研发自主创新的视觉人工智能企业，在行业内发展已近3</w:t>
            </w:r>
            <w:r>
              <w:rPr>
                <w:rFonts w:ascii="宋体" w:eastAsia="宋体" w:hAnsi="宋体"/>
                <w:bCs/>
                <w:sz w:val="24"/>
                <w:szCs w:val="24"/>
              </w:rPr>
              <w:t>0</w:t>
            </w:r>
            <w:r>
              <w:rPr>
                <w:rFonts w:ascii="宋体" w:eastAsia="宋体" w:hAnsi="宋体" w:hint="eastAsia"/>
                <w:bCs/>
                <w:sz w:val="24"/>
                <w:szCs w:val="24"/>
              </w:rPr>
              <w:t>年，本身在人像、物体、环境等各个视觉领域都有非常丰富的数据基础，且公司的A</w:t>
            </w:r>
            <w:r>
              <w:rPr>
                <w:rFonts w:ascii="宋体" w:eastAsia="宋体" w:hAnsi="宋体"/>
                <w:bCs/>
                <w:sz w:val="24"/>
                <w:szCs w:val="24"/>
              </w:rPr>
              <w:t>IGC</w:t>
            </w:r>
            <w:r>
              <w:rPr>
                <w:rFonts w:ascii="宋体" w:eastAsia="宋体" w:hAnsi="宋体" w:hint="eastAsia"/>
                <w:bCs/>
                <w:sz w:val="24"/>
                <w:szCs w:val="24"/>
              </w:rPr>
              <w:t>视觉模型也有几十亿的参数。商拍的市场空间很大，但目前更重要的是产品的市场培育。</w:t>
            </w:r>
          </w:p>
          <w:p w14:paraId="4FE19EA3" w14:textId="716BB6B1"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860AB5">
              <w:rPr>
                <w:rFonts w:ascii="宋体" w:eastAsia="宋体" w:hAnsi="宋体"/>
                <w:b/>
                <w:bCs/>
                <w:sz w:val="24"/>
                <w:szCs w:val="24"/>
              </w:rPr>
              <w:t>11</w:t>
            </w:r>
            <w:r>
              <w:rPr>
                <w:rFonts w:ascii="宋体" w:eastAsia="宋体" w:hAnsi="宋体"/>
                <w:b/>
                <w:bCs/>
                <w:sz w:val="24"/>
                <w:szCs w:val="24"/>
              </w:rPr>
              <w:t>:</w:t>
            </w:r>
            <w:r>
              <w:rPr>
                <w:rFonts w:ascii="宋体" w:eastAsia="宋体" w:hAnsi="宋体" w:hint="eastAsia"/>
                <w:b/>
                <w:bCs/>
                <w:sz w:val="24"/>
                <w:szCs w:val="24"/>
              </w:rPr>
              <w:t>公司智能</w:t>
            </w:r>
            <w:r w:rsidR="0006740B">
              <w:rPr>
                <w:rFonts w:ascii="宋体" w:eastAsia="宋体" w:hAnsi="宋体" w:hint="eastAsia"/>
                <w:b/>
                <w:bCs/>
                <w:sz w:val="24"/>
                <w:szCs w:val="24"/>
              </w:rPr>
              <w:t>汽车</w:t>
            </w:r>
            <w:r>
              <w:rPr>
                <w:rFonts w:ascii="宋体" w:eastAsia="宋体" w:hAnsi="宋体" w:hint="eastAsia"/>
                <w:b/>
                <w:bCs/>
                <w:sz w:val="24"/>
                <w:szCs w:val="24"/>
              </w:rPr>
              <w:t>产品在海外已经出货了是吗？</w:t>
            </w:r>
          </w:p>
          <w:p w14:paraId="1D8FB5E6" w14:textId="77777777" w:rsidR="00E43119" w:rsidRDefault="00175B35">
            <w:pPr>
              <w:widowControl/>
              <w:adjustRightInd w:val="0"/>
              <w:snapToGrid w:val="0"/>
              <w:spacing w:line="276" w:lineRule="auto"/>
              <w:ind w:firstLineChars="200" w:firstLine="480"/>
              <w:rPr>
                <w:rFonts w:ascii="宋体" w:eastAsia="宋体" w:hAnsi="宋体"/>
                <w:b/>
                <w:bCs/>
                <w:sz w:val="24"/>
                <w:szCs w:val="24"/>
              </w:rPr>
            </w:pPr>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2023</w:t>
            </w:r>
            <w:r>
              <w:rPr>
                <w:rFonts w:ascii="宋体" w:eastAsia="宋体" w:hAnsi="宋体"/>
                <w:bCs/>
                <w:sz w:val="24"/>
                <w:szCs w:val="24"/>
              </w:rPr>
              <w:t>年</w:t>
            </w:r>
            <w:r>
              <w:rPr>
                <w:rFonts w:ascii="宋体" w:eastAsia="宋体" w:hAnsi="宋体" w:hint="eastAsia"/>
                <w:bCs/>
                <w:sz w:val="24"/>
                <w:szCs w:val="24"/>
              </w:rPr>
              <w:t>公司助力</w:t>
            </w:r>
            <w:proofErr w:type="gramStart"/>
            <w:r>
              <w:rPr>
                <w:rFonts w:ascii="宋体" w:eastAsia="宋体" w:hAnsi="宋体" w:hint="eastAsia"/>
                <w:bCs/>
                <w:sz w:val="24"/>
                <w:szCs w:val="24"/>
              </w:rPr>
              <w:t>车企开拓</w:t>
            </w:r>
            <w:proofErr w:type="gramEnd"/>
            <w:r>
              <w:rPr>
                <w:rFonts w:ascii="宋体" w:eastAsia="宋体" w:hAnsi="宋体" w:hint="eastAsia"/>
                <w:bCs/>
                <w:sz w:val="24"/>
                <w:szCs w:val="24"/>
              </w:rPr>
              <w:t>国际市场，迄今累计取得了二十余款海外车型定点项目，其中已有十余款量产出货，覆盖欧盟、英国、挪威、以色列、澳大利亚、新西兰等地区。随着国内自主品牌主机厂商的量产车型持续出海，依托公司在合</w:t>
            </w:r>
            <w:proofErr w:type="gramStart"/>
            <w:r>
              <w:rPr>
                <w:rFonts w:ascii="宋体" w:eastAsia="宋体" w:hAnsi="宋体" w:hint="eastAsia"/>
                <w:bCs/>
                <w:sz w:val="24"/>
                <w:szCs w:val="24"/>
              </w:rPr>
              <w:t>规</w:t>
            </w:r>
            <w:proofErr w:type="gramEnd"/>
            <w:r>
              <w:rPr>
                <w:rFonts w:ascii="宋体" w:eastAsia="宋体" w:hAnsi="宋体" w:hint="eastAsia"/>
                <w:bCs/>
                <w:sz w:val="24"/>
                <w:szCs w:val="24"/>
              </w:rPr>
              <w:t>能力上的竞争优势，公司在出海的车载量</w:t>
            </w:r>
            <w:proofErr w:type="gramStart"/>
            <w:r>
              <w:rPr>
                <w:rFonts w:ascii="宋体" w:eastAsia="宋体" w:hAnsi="宋体" w:hint="eastAsia"/>
                <w:bCs/>
                <w:sz w:val="24"/>
                <w:szCs w:val="24"/>
              </w:rPr>
              <w:t>产业</w:t>
            </w:r>
            <w:proofErr w:type="gramEnd"/>
            <w:r>
              <w:rPr>
                <w:rFonts w:ascii="宋体" w:eastAsia="宋体" w:hAnsi="宋体" w:hint="eastAsia"/>
                <w:bCs/>
                <w:sz w:val="24"/>
                <w:szCs w:val="24"/>
              </w:rPr>
              <w:t>务上也会继续提升。</w:t>
            </w:r>
          </w:p>
          <w:p w14:paraId="2D41F480" w14:textId="3DD67158"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5C7DAA">
              <w:rPr>
                <w:rFonts w:ascii="宋体" w:eastAsia="宋体" w:hAnsi="宋体"/>
                <w:b/>
                <w:bCs/>
                <w:sz w:val="24"/>
                <w:szCs w:val="24"/>
              </w:rPr>
              <w:t>12</w:t>
            </w:r>
            <w:r>
              <w:rPr>
                <w:rFonts w:ascii="宋体" w:eastAsia="宋体" w:hAnsi="宋体"/>
                <w:b/>
                <w:bCs/>
                <w:sz w:val="24"/>
                <w:szCs w:val="24"/>
              </w:rPr>
              <w:t>:</w:t>
            </w:r>
            <w:r w:rsidR="0006740B">
              <w:rPr>
                <w:rFonts w:ascii="宋体" w:eastAsia="宋体" w:hAnsi="宋体" w:hint="eastAsia"/>
                <w:b/>
                <w:bCs/>
                <w:sz w:val="24"/>
                <w:szCs w:val="24"/>
              </w:rPr>
              <w:t>公司智能汽车</w:t>
            </w:r>
            <w:r>
              <w:rPr>
                <w:rFonts w:ascii="宋体" w:eastAsia="宋体" w:hAnsi="宋体" w:hint="eastAsia"/>
                <w:b/>
                <w:bCs/>
                <w:sz w:val="24"/>
                <w:szCs w:val="24"/>
              </w:rPr>
              <w:t>业务增长主要是靠哪方面？</w:t>
            </w:r>
          </w:p>
          <w:p w14:paraId="564D91F7" w14:textId="77777777" w:rsidR="00E43119" w:rsidRDefault="00175B35">
            <w:pPr>
              <w:widowControl/>
              <w:adjustRightInd w:val="0"/>
              <w:snapToGrid w:val="0"/>
              <w:spacing w:line="276" w:lineRule="auto"/>
              <w:ind w:firstLineChars="200" w:firstLine="480"/>
              <w:rPr>
                <w:rFonts w:ascii="宋体" w:eastAsia="宋体" w:hAnsi="宋体"/>
                <w:b/>
                <w:bCs/>
                <w:sz w:val="24"/>
                <w:szCs w:val="24"/>
              </w:rPr>
            </w:pPr>
            <w:proofErr w:type="spellStart"/>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2</w:t>
            </w:r>
            <w:r>
              <w:rPr>
                <w:rFonts w:ascii="宋体" w:eastAsia="宋体" w:hAnsi="宋体"/>
                <w:bCs/>
                <w:sz w:val="24"/>
                <w:szCs w:val="24"/>
              </w:rPr>
              <w:t>023</w:t>
            </w:r>
            <w:proofErr w:type="spellEnd"/>
            <w:r>
              <w:rPr>
                <w:rFonts w:ascii="宋体" w:eastAsia="宋体" w:hAnsi="宋体"/>
                <w:bCs/>
                <w:sz w:val="24"/>
                <w:szCs w:val="24"/>
              </w:rPr>
              <w:t>年，</w:t>
            </w:r>
            <w:r>
              <w:rPr>
                <w:rFonts w:ascii="宋体" w:eastAsia="宋体" w:hAnsi="宋体" w:hint="eastAsia"/>
                <w:bCs/>
                <w:sz w:val="24"/>
                <w:szCs w:val="24"/>
              </w:rPr>
              <w:t>公司VisDrive®一站式车载视觉软件解决方案客户数量、合作深度继续拓展，陆续获得多家车企及</w:t>
            </w:r>
            <w:r>
              <w:rPr>
                <w:rFonts w:ascii="宋体" w:eastAsia="宋体" w:hAnsi="宋体"/>
                <w:bCs/>
                <w:sz w:val="24"/>
                <w:szCs w:val="24"/>
              </w:rPr>
              <w:t>T</w:t>
            </w:r>
            <w:r>
              <w:rPr>
                <w:rFonts w:ascii="宋体" w:eastAsia="宋体" w:hAnsi="宋体" w:hint="eastAsia"/>
                <w:bCs/>
                <w:sz w:val="24"/>
                <w:szCs w:val="24"/>
              </w:rPr>
              <w:t>ier</w:t>
            </w:r>
            <w:r>
              <w:rPr>
                <w:rFonts w:ascii="宋体" w:eastAsia="宋体" w:hAnsi="宋体"/>
                <w:bCs/>
                <w:sz w:val="24"/>
                <w:szCs w:val="24"/>
              </w:rPr>
              <w:t xml:space="preserve"> 1</w:t>
            </w:r>
            <w:r>
              <w:rPr>
                <w:rFonts w:ascii="宋体" w:eastAsia="宋体" w:hAnsi="宋体" w:hint="eastAsia"/>
                <w:bCs/>
                <w:sz w:val="24"/>
                <w:szCs w:val="24"/>
              </w:rPr>
              <w:t>定点。2</w:t>
            </w:r>
            <w:r>
              <w:rPr>
                <w:rFonts w:ascii="宋体" w:eastAsia="宋体" w:hAnsi="宋体"/>
                <w:bCs/>
                <w:sz w:val="24"/>
                <w:szCs w:val="24"/>
              </w:rPr>
              <w:t>023</w:t>
            </w:r>
            <w:r>
              <w:rPr>
                <w:rFonts w:ascii="宋体" w:eastAsia="宋体" w:hAnsi="宋体" w:hint="eastAsia"/>
                <w:bCs/>
                <w:sz w:val="24"/>
                <w:szCs w:val="24"/>
              </w:rPr>
              <w:t>年1月以来，新增与长安新能源、长城、</w:t>
            </w:r>
            <w:proofErr w:type="gramStart"/>
            <w:r>
              <w:rPr>
                <w:rFonts w:ascii="宋体" w:eastAsia="宋体" w:hAnsi="宋体" w:hint="eastAsia"/>
                <w:bCs/>
                <w:sz w:val="24"/>
                <w:szCs w:val="24"/>
              </w:rPr>
              <w:t>睿</w:t>
            </w:r>
            <w:proofErr w:type="gramEnd"/>
            <w:r>
              <w:rPr>
                <w:rFonts w:ascii="宋体" w:eastAsia="宋体" w:hAnsi="宋体" w:hint="eastAsia"/>
                <w:bCs/>
                <w:sz w:val="24"/>
                <w:szCs w:val="24"/>
              </w:rPr>
              <w:t>蓝、极氪、吉利、合众、长安、岚图、奇瑞、北汽新能源、一汽红旗等车厂在内的多个前装量产定点项目。分别搭载了公司DMS、OMS、Face ID、TOF手势、舱外体态识别拍照、健康监测、AVM、智能尾门、哨兵监测等算法的量产出货车型累计已有数十款。随着定点产品量产交付，项目生命周期内对公司业绩产生积极影响。</w:t>
            </w:r>
          </w:p>
          <w:p w14:paraId="78E584CC" w14:textId="0924BF1F"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73215F">
              <w:rPr>
                <w:rFonts w:ascii="宋体" w:eastAsia="宋体" w:hAnsi="宋体"/>
                <w:b/>
                <w:bCs/>
                <w:sz w:val="24"/>
                <w:szCs w:val="24"/>
              </w:rPr>
              <w:t>13</w:t>
            </w:r>
            <w:r>
              <w:rPr>
                <w:rFonts w:ascii="宋体" w:eastAsia="宋体" w:hAnsi="宋体"/>
                <w:b/>
                <w:bCs/>
                <w:sz w:val="24"/>
                <w:szCs w:val="24"/>
              </w:rPr>
              <w:t>:</w:t>
            </w:r>
            <w:r>
              <w:rPr>
                <w:rFonts w:ascii="宋体" w:eastAsia="宋体" w:hAnsi="宋体" w:hint="eastAsia"/>
                <w:b/>
                <w:bCs/>
                <w:sz w:val="24"/>
                <w:szCs w:val="24"/>
              </w:rPr>
              <w:t>商</w:t>
            </w:r>
            <w:proofErr w:type="gramStart"/>
            <w:r>
              <w:rPr>
                <w:rFonts w:ascii="宋体" w:eastAsia="宋体" w:hAnsi="宋体" w:hint="eastAsia"/>
                <w:b/>
                <w:bCs/>
                <w:sz w:val="24"/>
                <w:szCs w:val="24"/>
              </w:rPr>
              <w:t>拍产品</w:t>
            </w:r>
            <w:proofErr w:type="gramEnd"/>
            <w:r>
              <w:rPr>
                <w:rFonts w:ascii="宋体" w:eastAsia="宋体" w:hAnsi="宋体" w:hint="eastAsia"/>
                <w:b/>
                <w:bCs/>
                <w:sz w:val="24"/>
                <w:szCs w:val="24"/>
              </w:rPr>
              <w:t>的视频功能是比较</w:t>
            </w:r>
            <w:proofErr w:type="gramStart"/>
            <w:r>
              <w:rPr>
                <w:rFonts w:ascii="宋体" w:eastAsia="宋体" w:hAnsi="宋体" w:hint="eastAsia"/>
                <w:b/>
                <w:bCs/>
                <w:sz w:val="24"/>
                <w:szCs w:val="24"/>
              </w:rPr>
              <w:t>消耗算力</w:t>
            </w:r>
            <w:proofErr w:type="gramEnd"/>
            <w:r>
              <w:rPr>
                <w:rFonts w:ascii="宋体" w:eastAsia="宋体" w:hAnsi="宋体" w:hint="eastAsia"/>
                <w:b/>
                <w:bCs/>
                <w:sz w:val="24"/>
                <w:szCs w:val="24"/>
              </w:rPr>
              <w:t>的，会给公司研发造成成本上的压力吗？</w:t>
            </w:r>
          </w:p>
          <w:p w14:paraId="4B1C4A00" w14:textId="7C70C215" w:rsidR="00E43119" w:rsidRDefault="00175B35">
            <w:pPr>
              <w:widowControl/>
              <w:adjustRightInd w:val="0"/>
              <w:snapToGrid w:val="0"/>
              <w:spacing w:line="276" w:lineRule="auto"/>
              <w:ind w:firstLineChars="200" w:firstLine="480"/>
              <w:rPr>
                <w:rFonts w:ascii="宋体" w:eastAsia="宋体" w:hAnsi="宋体"/>
                <w:b/>
                <w:bCs/>
                <w:sz w:val="24"/>
                <w:szCs w:val="24"/>
              </w:rPr>
            </w:pPr>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商拍视频生成消耗</w:t>
            </w:r>
            <w:proofErr w:type="gramStart"/>
            <w:r>
              <w:rPr>
                <w:rFonts w:ascii="宋体" w:eastAsia="宋体" w:hAnsi="宋体" w:hint="eastAsia"/>
                <w:bCs/>
                <w:sz w:val="24"/>
                <w:szCs w:val="24"/>
              </w:rPr>
              <w:t>的算力目前</w:t>
            </w:r>
            <w:proofErr w:type="gramEnd"/>
            <w:r>
              <w:rPr>
                <w:rFonts w:ascii="宋体" w:eastAsia="宋体" w:hAnsi="宋体" w:hint="eastAsia"/>
                <w:bCs/>
                <w:sz w:val="24"/>
                <w:szCs w:val="24"/>
              </w:rPr>
              <w:t>在公司整体成本的可控范围内。对于商拍产品，公司目</w:t>
            </w:r>
            <w:r w:rsidR="0006740B">
              <w:rPr>
                <w:rFonts w:ascii="宋体" w:eastAsia="宋体" w:hAnsi="宋体" w:hint="eastAsia"/>
                <w:bCs/>
                <w:sz w:val="24"/>
                <w:szCs w:val="24"/>
              </w:rPr>
              <w:t>前的首要目标是在市场占有率与市场定位上，基于此才能回过头来更好地</w:t>
            </w:r>
            <w:r>
              <w:rPr>
                <w:rFonts w:ascii="宋体" w:eastAsia="宋体" w:hAnsi="宋体" w:hint="eastAsia"/>
                <w:bCs/>
                <w:sz w:val="24"/>
                <w:szCs w:val="24"/>
              </w:rPr>
              <w:t>细化成本问题。</w:t>
            </w:r>
          </w:p>
          <w:p w14:paraId="174FC0B6" w14:textId="4BCC030A" w:rsidR="00E43119" w:rsidRDefault="00175B35">
            <w:pPr>
              <w:widowControl/>
              <w:adjustRightInd w:val="0"/>
              <w:snapToGrid w:val="0"/>
              <w:spacing w:line="276" w:lineRule="auto"/>
              <w:ind w:firstLineChars="200" w:firstLine="482"/>
              <w:rPr>
                <w:rFonts w:ascii="宋体" w:eastAsia="宋体" w:hAnsi="宋体"/>
                <w:b/>
                <w:bCs/>
                <w:sz w:val="24"/>
                <w:szCs w:val="24"/>
              </w:rPr>
            </w:pPr>
            <w:r>
              <w:rPr>
                <w:rFonts w:ascii="宋体" w:eastAsia="宋体" w:hAnsi="宋体" w:hint="eastAsia"/>
                <w:b/>
                <w:bCs/>
                <w:sz w:val="24"/>
                <w:szCs w:val="24"/>
              </w:rPr>
              <w:t>Q</w:t>
            </w:r>
            <w:r w:rsidR="0073215F">
              <w:rPr>
                <w:rFonts w:ascii="宋体" w:eastAsia="宋体" w:hAnsi="宋体"/>
                <w:b/>
                <w:bCs/>
                <w:sz w:val="24"/>
                <w:szCs w:val="24"/>
              </w:rPr>
              <w:t>14</w:t>
            </w:r>
            <w:r>
              <w:rPr>
                <w:rFonts w:ascii="宋体" w:eastAsia="宋体" w:hAnsi="宋体"/>
                <w:b/>
                <w:bCs/>
                <w:sz w:val="24"/>
                <w:szCs w:val="24"/>
              </w:rPr>
              <w:t>:</w:t>
            </w:r>
            <w:r>
              <w:rPr>
                <w:rFonts w:ascii="宋体" w:eastAsia="宋体" w:hAnsi="宋体" w:hint="eastAsia"/>
                <w:b/>
                <w:bCs/>
                <w:sz w:val="24"/>
                <w:szCs w:val="24"/>
              </w:rPr>
              <w:t>现在做商拍的公司很多，效果各有不同，但是总体来说差异没有达到特别大的程度，在国内其实也会出现很多商户</w:t>
            </w:r>
            <w:proofErr w:type="gramStart"/>
            <w:r>
              <w:rPr>
                <w:rFonts w:ascii="宋体" w:eastAsia="宋体" w:hAnsi="宋体" w:hint="eastAsia"/>
                <w:b/>
                <w:bCs/>
                <w:sz w:val="24"/>
                <w:szCs w:val="24"/>
              </w:rPr>
              <w:t>薅</w:t>
            </w:r>
            <w:proofErr w:type="gramEnd"/>
            <w:r>
              <w:rPr>
                <w:rFonts w:ascii="宋体" w:eastAsia="宋体" w:hAnsi="宋体" w:hint="eastAsia"/>
                <w:b/>
                <w:bCs/>
                <w:sz w:val="24"/>
                <w:szCs w:val="24"/>
              </w:rPr>
              <w:t>羊毛的情况，那国内用户会不会有</w:t>
            </w:r>
            <w:r>
              <w:rPr>
                <w:rFonts w:ascii="宋体" w:eastAsia="宋体" w:hAnsi="宋体" w:hint="eastAsia"/>
                <w:b/>
                <w:bCs/>
                <w:sz w:val="24"/>
                <w:szCs w:val="24"/>
              </w:rPr>
              <w:lastRenderedPageBreak/>
              <w:t>相当长的时间没有付费意愿？不愿意付费的原因会不会是因为技术没有达到用户满意的效果？</w:t>
            </w:r>
          </w:p>
          <w:p w14:paraId="69A0D05E" w14:textId="33BB4424" w:rsidR="00E43119" w:rsidRDefault="00175B35">
            <w:pPr>
              <w:widowControl/>
              <w:adjustRightInd w:val="0"/>
              <w:snapToGrid w:val="0"/>
              <w:spacing w:line="276" w:lineRule="auto"/>
              <w:ind w:firstLineChars="200" w:firstLine="480"/>
              <w:rPr>
                <w:rFonts w:ascii="宋体" w:eastAsia="宋体" w:hAnsi="宋体"/>
                <w:bCs/>
                <w:sz w:val="24"/>
                <w:szCs w:val="24"/>
              </w:rPr>
            </w:pPr>
            <w:r>
              <w:rPr>
                <w:rFonts w:ascii="宋体" w:eastAsia="宋体" w:hAnsi="宋体" w:hint="eastAsia"/>
                <w:bCs/>
                <w:sz w:val="24"/>
                <w:szCs w:val="24"/>
              </w:rPr>
              <w:t>A</w:t>
            </w:r>
            <w:r>
              <w:rPr>
                <w:rFonts w:ascii="宋体" w:eastAsia="宋体" w:hAnsi="宋体"/>
                <w:bCs/>
                <w:sz w:val="24"/>
                <w:szCs w:val="24"/>
              </w:rPr>
              <w:t>:</w:t>
            </w:r>
            <w:r>
              <w:rPr>
                <w:rFonts w:ascii="宋体" w:eastAsia="宋体" w:hAnsi="宋体" w:hint="eastAsia"/>
                <w:bCs/>
                <w:sz w:val="24"/>
                <w:szCs w:val="24"/>
              </w:rPr>
              <w:t>关于商</w:t>
            </w:r>
            <w:proofErr w:type="gramStart"/>
            <w:r>
              <w:rPr>
                <w:rFonts w:ascii="宋体" w:eastAsia="宋体" w:hAnsi="宋体" w:hint="eastAsia"/>
                <w:bCs/>
                <w:sz w:val="24"/>
                <w:szCs w:val="24"/>
              </w:rPr>
              <w:t>拍产品</w:t>
            </w:r>
            <w:proofErr w:type="gramEnd"/>
            <w:r>
              <w:rPr>
                <w:rFonts w:ascii="宋体" w:eastAsia="宋体" w:hAnsi="宋体" w:hint="eastAsia"/>
                <w:bCs/>
                <w:sz w:val="24"/>
                <w:szCs w:val="24"/>
              </w:rPr>
              <w:t>在前期的推广投入中让利给客户的情况（</w:t>
            </w:r>
            <w:r>
              <w:rPr>
                <w:rFonts w:ascii="宋体" w:eastAsia="宋体" w:hAnsi="宋体"/>
                <w:bCs/>
                <w:sz w:val="24"/>
                <w:szCs w:val="24"/>
              </w:rPr>
              <w:t>如：“</w:t>
            </w:r>
            <w:r>
              <w:rPr>
                <w:rFonts w:ascii="宋体" w:eastAsia="宋体" w:hAnsi="宋体" w:hint="eastAsia"/>
                <w:bCs/>
                <w:sz w:val="24"/>
                <w:szCs w:val="24"/>
              </w:rPr>
              <w:t>薅羊毛</w:t>
            </w:r>
            <w:r>
              <w:rPr>
                <w:rFonts w:ascii="宋体" w:eastAsia="宋体" w:hAnsi="宋体"/>
                <w:bCs/>
                <w:sz w:val="24"/>
                <w:szCs w:val="24"/>
              </w:rPr>
              <w:t>”现象）</w:t>
            </w:r>
            <w:r>
              <w:rPr>
                <w:rFonts w:ascii="宋体" w:eastAsia="宋体" w:hAnsi="宋体" w:hint="eastAsia"/>
                <w:bCs/>
                <w:sz w:val="24"/>
                <w:szCs w:val="24"/>
              </w:rPr>
              <w:t>属正常</w:t>
            </w:r>
            <w:r>
              <w:rPr>
                <w:rFonts w:ascii="宋体" w:eastAsia="宋体" w:hAnsi="宋体"/>
                <w:bCs/>
                <w:sz w:val="24"/>
                <w:szCs w:val="24"/>
              </w:rPr>
              <w:t>商业推广范畴</w:t>
            </w:r>
            <w:r>
              <w:rPr>
                <w:rFonts w:ascii="宋体" w:eastAsia="宋体" w:hAnsi="宋体" w:hint="eastAsia"/>
                <w:bCs/>
                <w:sz w:val="24"/>
                <w:szCs w:val="24"/>
              </w:rPr>
              <w:t>。公司</w:t>
            </w:r>
            <w:r>
              <w:rPr>
                <w:rFonts w:ascii="宋体" w:eastAsia="宋体" w:hAnsi="宋体"/>
                <w:bCs/>
                <w:sz w:val="24"/>
                <w:szCs w:val="24"/>
              </w:rPr>
              <w:t>在</w:t>
            </w:r>
            <w:r>
              <w:rPr>
                <w:rFonts w:ascii="宋体" w:eastAsia="宋体" w:hAnsi="宋体" w:hint="eastAsia"/>
                <w:bCs/>
                <w:sz w:val="24"/>
                <w:szCs w:val="24"/>
              </w:rPr>
              <w:t>产品和业务上需要保持一定的开拓性，但是在经营上要保持稳健，从这个角度来说，公司在技术或是产品上要具有创新性和进取性，但是经营上要</w:t>
            </w:r>
            <w:r>
              <w:rPr>
                <w:rFonts w:ascii="宋体" w:eastAsia="宋体" w:hAnsi="宋体"/>
                <w:bCs/>
                <w:sz w:val="24"/>
                <w:szCs w:val="24"/>
              </w:rPr>
              <w:t>坚持创新的同时</w:t>
            </w:r>
            <w:r w:rsidR="0006740B">
              <w:rPr>
                <w:rFonts w:ascii="宋体" w:eastAsia="宋体" w:hAnsi="宋体" w:hint="eastAsia"/>
                <w:bCs/>
                <w:sz w:val="24"/>
                <w:szCs w:val="24"/>
              </w:rPr>
              <w:t>不过分铺张。</w:t>
            </w:r>
            <w:r>
              <w:rPr>
                <w:rFonts w:ascii="宋体" w:eastAsia="宋体" w:hAnsi="宋体" w:hint="eastAsia"/>
                <w:bCs/>
                <w:sz w:val="24"/>
                <w:szCs w:val="24"/>
              </w:rPr>
              <w:t>所以</w:t>
            </w:r>
            <w:r w:rsidR="0006740B">
              <w:rPr>
                <w:rFonts w:ascii="宋体" w:eastAsia="宋体" w:hAnsi="宋体" w:hint="eastAsia"/>
                <w:bCs/>
                <w:sz w:val="24"/>
                <w:szCs w:val="24"/>
              </w:rPr>
              <w:t>，</w:t>
            </w:r>
            <w:r>
              <w:rPr>
                <w:rFonts w:ascii="宋体" w:eastAsia="宋体" w:hAnsi="宋体" w:hint="eastAsia"/>
                <w:bCs/>
                <w:sz w:val="24"/>
                <w:szCs w:val="24"/>
              </w:rPr>
              <w:t>公司</w:t>
            </w:r>
            <w:r>
              <w:rPr>
                <w:rFonts w:ascii="宋体" w:eastAsia="宋体" w:hAnsi="宋体"/>
                <w:bCs/>
                <w:sz w:val="24"/>
                <w:szCs w:val="24"/>
              </w:rPr>
              <w:t>会</w:t>
            </w:r>
            <w:r>
              <w:rPr>
                <w:rFonts w:ascii="宋体" w:eastAsia="宋体" w:hAnsi="宋体" w:hint="eastAsia"/>
                <w:bCs/>
                <w:sz w:val="24"/>
                <w:szCs w:val="24"/>
              </w:rPr>
              <w:t>在力争产品差异化的同时控制成本</w:t>
            </w:r>
            <w:r w:rsidR="0006740B">
              <w:rPr>
                <w:rFonts w:ascii="宋体" w:eastAsia="宋体" w:hAnsi="宋体" w:hint="eastAsia"/>
                <w:bCs/>
                <w:sz w:val="24"/>
                <w:szCs w:val="24"/>
              </w:rPr>
              <w:t>，未来具备</w:t>
            </w:r>
            <w:r>
              <w:rPr>
                <w:rFonts w:ascii="宋体" w:eastAsia="宋体" w:hAnsi="宋体"/>
                <w:bCs/>
                <w:sz w:val="24"/>
                <w:szCs w:val="24"/>
              </w:rPr>
              <w:t>差异化的</w:t>
            </w:r>
            <w:r>
              <w:rPr>
                <w:rFonts w:ascii="宋体" w:eastAsia="宋体" w:hAnsi="宋体" w:hint="eastAsia"/>
                <w:bCs/>
                <w:sz w:val="24"/>
                <w:szCs w:val="24"/>
              </w:rPr>
              <w:t>好</w:t>
            </w:r>
            <w:r>
              <w:rPr>
                <w:rFonts w:ascii="宋体" w:eastAsia="宋体" w:hAnsi="宋体"/>
                <w:bCs/>
                <w:sz w:val="24"/>
                <w:szCs w:val="24"/>
              </w:rPr>
              <w:t>产品</w:t>
            </w:r>
            <w:r>
              <w:rPr>
                <w:rFonts w:ascii="宋体" w:eastAsia="宋体" w:hAnsi="宋体" w:hint="eastAsia"/>
                <w:bCs/>
                <w:sz w:val="24"/>
                <w:szCs w:val="24"/>
              </w:rPr>
              <w:t>将</w:t>
            </w:r>
            <w:r>
              <w:rPr>
                <w:rFonts w:ascii="宋体" w:eastAsia="宋体" w:hAnsi="宋体"/>
                <w:bCs/>
                <w:sz w:val="24"/>
                <w:szCs w:val="24"/>
              </w:rPr>
              <w:t>是</w:t>
            </w:r>
            <w:r>
              <w:rPr>
                <w:rFonts w:ascii="宋体" w:eastAsia="宋体" w:hAnsi="宋体" w:hint="eastAsia"/>
                <w:bCs/>
                <w:sz w:val="24"/>
                <w:szCs w:val="24"/>
              </w:rPr>
              <w:t>使</w:t>
            </w:r>
            <w:r>
              <w:rPr>
                <w:rFonts w:ascii="宋体" w:eastAsia="宋体" w:hAnsi="宋体"/>
                <w:bCs/>
                <w:sz w:val="24"/>
                <w:szCs w:val="24"/>
              </w:rPr>
              <w:t>用户持续付费的动力。</w:t>
            </w:r>
          </w:p>
        </w:tc>
      </w:tr>
      <w:tr w:rsidR="00E43119" w14:paraId="2537BBF8" w14:textId="77777777">
        <w:trPr>
          <w:trHeight w:val="490"/>
        </w:trPr>
        <w:tc>
          <w:tcPr>
            <w:tcW w:w="0" w:type="auto"/>
            <w:vAlign w:val="center"/>
          </w:tcPr>
          <w:p w14:paraId="52113BFA" w14:textId="77777777" w:rsidR="00E43119" w:rsidRDefault="00175B35">
            <w:pPr>
              <w:snapToGrid w:val="0"/>
              <w:spacing w:beforeLines="30" w:before="93" w:afterLines="30" w:after="93" w:line="26" w:lineRule="atLeast"/>
              <w:ind w:right="110"/>
              <w:rPr>
                <w:rFonts w:ascii="宋体" w:eastAsia="宋体" w:hAnsi="宋体" w:cs="宋体"/>
                <w:b/>
                <w:sz w:val="24"/>
                <w:szCs w:val="24"/>
              </w:rPr>
            </w:pPr>
            <w:r>
              <w:rPr>
                <w:rFonts w:ascii="宋体" w:eastAsia="宋体" w:hAnsi="宋体" w:cs="宋体" w:hint="eastAsia"/>
                <w:b/>
                <w:sz w:val="24"/>
                <w:szCs w:val="24"/>
              </w:rPr>
              <w:lastRenderedPageBreak/>
              <w:t>附件清单（如有）</w:t>
            </w:r>
          </w:p>
        </w:tc>
        <w:tc>
          <w:tcPr>
            <w:tcW w:w="8542" w:type="dxa"/>
            <w:vAlign w:val="center"/>
          </w:tcPr>
          <w:p w14:paraId="7A36D935" w14:textId="77777777" w:rsidR="00E43119" w:rsidRDefault="00175B35">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无</w:t>
            </w:r>
          </w:p>
        </w:tc>
      </w:tr>
      <w:tr w:rsidR="00E43119" w14:paraId="52491163" w14:textId="77777777">
        <w:trPr>
          <w:trHeight w:val="490"/>
        </w:trPr>
        <w:tc>
          <w:tcPr>
            <w:tcW w:w="0" w:type="auto"/>
            <w:shd w:val="clear" w:color="auto" w:fill="auto"/>
            <w:vAlign w:val="center"/>
          </w:tcPr>
          <w:p w14:paraId="6632DA5B" w14:textId="77777777" w:rsidR="00E43119" w:rsidRDefault="00175B35">
            <w:pPr>
              <w:snapToGrid w:val="0"/>
              <w:spacing w:beforeLines="30" w:before="93" w:afterLines="30" w:after="93" w:line="26" w:lineRule="atLeast"/>
              <w:rPr>
                <w:rFonts w:ascii="宋体" w:eastAsia="宋体" w:hAnsi="宋体" w:cs="宋体"/>
                <w:b/>
                <w:sz w:val="24"/>
                <w:szCs w:val="24"/>
              </w:rPr>
            </w:pPr>
            <w:r>
              <w:rPr>
                <w:rFonts w:ascii="宋体" w:eastAsia="宋体" w:hAnsi="宋体" w:cs="宋体" w:hint="eastAsia"/>
                <w:b/>
                <w:sz w:val="24"/>
                <w:szCs w:val="24"/>
              </w:rPr>
              <w:t>日期</w:t>
            </w:r>
          </w:p>
        </w:tc>
        <w:tc>
          <w:tcPr>
            <w:tcW w:w="8542" w:type="dxa"/>
            <w:shd w:val="clear" w:color="auto" w:fill="auto"/>
            <w:vAlign w:val="center"/>
          </w:tcPr>
          <w:p w14:paraId="47EFB6EA" w14:textId="77777777" w:rsidR="00E43119" w:rsidRDefault="00175B35">
            <w:pPr>
              <w:snapToGrid w:val="0"/>
              <w:spacing w:beforeLines="30" w:before="93" w:afterLines="30" w:after="93" w:line="26" w:lineRule="atLeast"/>
              <w:rPr>
                <w:rFonts w:ascii="宋体" w:eastAsia="宋体" w:hAnsi="宋体" w:cs="宋体"/>
                <w:sz w:val="24"/>
                <w:szCs w:val="24"/>
              </w:rPr>
            </w:pPr>
            <w:r>
              <w:rPr>
                <w:rFonts w:ascii="宋体" w:eastAsia="宋体" w:hAnsi="宋体" w:cs="宋体" w:hint="eastAsia"/>
                <w:sz w:val="24"/>
                <w:szCs w:val="24"/>
              </w:rPr>
              <w:t>202</w:t>
            </w:r>
            <w:r>
              <w:rPr>
                <w:rFonts w:ascii="宋体" w:eastAsia="宋体" w:hAnsi="宋体" w:cs="宋体"/>
                <w:sz w:val="24"/>
                <w:szCs w:val="24"/>
              </w:rPr>
              <w:t>4</w:t>
            </w:r>
            <w:r>
              <w:rPr>
                <w:rFonts w:ascii="宋体" w:eastAsia="宋体" w:hAnsi="宋体" w:cs="宋体" w:hint="eastAsia"/>
                <w:sz w:val="24"/>
                <w:szCs w:val="24"/>
              </w:rPr>
              <w:t>年0</w:t>
            </w:r>
            <w:r>
              <w:rPr>
                <w:rFonts w:ascii="宋体" w:eastAsia="宋体" w:hAnsi="宋体" w:cs="宋体"/>
                <w:sz w:val="24"/>
                <w:szCs w:val="24"/>
              </w:rPr>
              <w:t>4</w:t>
            </w:r>
            <w:r>
              <w:rPr>
                <w:rFonts w:ascii="宋体" w:eastAsia="宋体" w:hAnsi="宋体" w:cs="宋体" w:hint="eastAsia"/>
                <w:sz w:val="24"/>
                <w:szCs w:val="24"/>
              </w:rPr>
              <w:t>月</w:t>
            </w:r>
            <w:r>
              <w:rPr>
                <w:rFonts w:ascii="宋体" w:eastAsia="宋体" w:hAnsi="宋体" w:cs="宋体"/>
                <w:sz w:val="24"/>
                <w:szCs w:val="24"/>
              </w:rPr>
              <w:t>19</w:t>
            </w:r>
            <w:r>
              <w:rPr>
                <w:rFonts w:ascii="宋体" w:eastAsia="宋体" w:hAnsi="宋体" w:cs="宋体" w:hint="eastAsia"/>
                <w:sz w:val="24"/>
                <w:szCs w:val="24"/>
              </w:rPr>
              <w:t>日</w:t>
            </w:r>
          </w:p>
        </w:tc>
      </w:tr>
    </w:tbl>
    <w:p w14:paraId="582CEFC2" w14:textId="77777777" w:rsidR="00E43119" w:rsidRDefault="00E43119">
      <w:pPr>
        <w:spacing w:line="26" w:lineRule="atLeast"/>
        <w:rPr>
          <w:rFonts w:ascii="宋体" w:eastAsia="宋体" w:hAnsi="宋体" w:cs="宋体"/>
          <w:b/>
          <w:sz w:val="24"/>
          <w:szCs w:val="24"/>
        </w:rPr>
      </w:pPr>
    </w:p>
    <w:p w14:paraId="4EF6DBCA" w14:textId="77777777" w:rsidR="00E43119" w:rsidRDefault="00E43119">
      <w:pPr>
        <w:spacing w:line="26" w:lineRule="atLeast"/>
        <w:rPr>
          <w:rFonts w:ascii="宋体" w:eastAsia="宋体" w:hAnsi="宋体" w:cs="宋体"/>
          <w:b/>
          <w:sz w:val="24"/>
          <w:szCs w:val="24"/>
        </w:rPr>
      </w:pPr>
    </w:p>
    <w:p w14:paraId="6F5AA6F4" w14:textId="77777777" w:rsidR="00E43119" w:rsidRDefault="00175B35">
      <w:pPr>
        <w:spacing w:line="26" w:lineRule="atLeast"/>
        <w:rPr>
          <w:rFonts w:ascii="宋体" w:eastAsia="宋体" w:hAnsi="宋体" w:cs="宋体"/>
          <w:b/>
          <w:sz w:val="24"/>
          <w:szCs w:val="24"/>
        </w:rPr>
      </w:pPr>
      <w:r>
        <w:rPr>
          <w:rFonts w:ascii="宋体" w:eastAsia="宋体" w:hAnsi="宋体" w:cs="宋体" w:hint="eastAsia"/>
          <w:b/>
          <w:sz w:val="24"/>
          <w:szCs w:val="24"/>
        </w:rPr>
        <w:t>附件：《与会人员清单》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8"/>
        <w:gridCol w:w="4868"/>
      </w:tblGrid>
      <w:tr w:rsidR="00E43119" w14:paraId="6022A6EA" w14:textId="77777777">
        <w:trPr>
          <w:trHeight w:val="20"/>
        </w:trPr>
        <w:tc>
          <w:tcPr>
            <w:tcW w:w="2500" w:type="pct"/>
            <w:shd w:val="clear" w:color="auto" w:fill="8DB3E2"/>
            <w:tcMar>
              <w:top w:w="15" w:type="dxa"/>
              <w:left w:w="15" w:type="dxa"/>
              <w:right w:w="15" w:type="dxa"/>
            </w:tcMar>
            <w:vAlign w:val="center"/>
          </w:tcPr>
          <w:p w14:paraId="03C3BEED" w14:textId="77777777" w:rsidR="00E43119" w:rsidRDefault="00175B35">
            <w:pPr>
              <w:widowControl/>
              <w:jc w:val="center"/>
              <w:rPr>
                <w:rFonts w:ascii="宋体" w:eastAsia="宋体" w:hAnsi="宋体"/>
                <w:sz w:val="24"/>
                <w:szCs w:val="24"/>
              </w:rPr>
            </w:pPr>
            <w:r>
              <w:rPr>
                <w:rFonts w:ascii="宋体" w:eastAsia="宋体" w:hAnsi="宋体" w:hint="eastAsia"/>
                <w:sz w:val="24"/>
                <w:szCs w:val="24"/>
              </w:rPr>
              <w:t>公司名称</w:t>
            </w:r>
          </w:p>
        </w:tc>
        <w:tc>
          <w:tcPr>
            <w:tcW w:w="2500" w:type="pct"/>
            <w:shd w:val="clear" w:color="auto" w:fill="8DB3E2"/>
            <w:tcMar>
              <w:top w:w="15" w:type="dxa"/>
              <w:left w:w="15" w:type="dxa"/>
              <w:right w:w="15" w:type="dxa"/>
            </w:tcMar>
            <w:vAlign w:val="center"/>
          </w:tcPr>
          <w:p w14:paraId="07804D50" w14:textId="77777777" w:rsidR="00E43119" w:rsidRDefault="00175B35">
            <w:pPr>
              <w:widowControl/>
              <w:jc w:val="center"/>
              <w:rPr>
                <w:rFonts w:ascii="宋体" w:eastAsia="宋体" w:hAnsi="宋体"/>
                <w:sz w:val="24"/>
                <w:szCs w:val="24"/>
              </w:rPr>
            </w:pPr>
            <w:r>
              <w:rPr>
                <w:rFonts w:ascii="宋体" w:eastAsia="宋体" w:hAnsi="宋体" w:hint="eastAsia"/>
                <w:sz w:val="24"/>
                <w:szCs w:val="24"/>
              </w:rPr>
              <w:t>姓  名</w:t>
            </w:r>
          </w:p>
        </w:tc>
      </w:tr>
      <w:tr w:rsidR="00E43119" w14:paraId="0C9D6434" w14:textId="77777777">
        <w:trPr>
          <w:trHeight w:val="362"/>
        </w:trPr>
        <w:tc>
          <w:tcPr>
            <w:tcW w:w="2500" w:type="pct"/>
            <w:tcMar>
              <w:top w:w="15" w:type="dxa"/>
              <w:left w:w="15" w:type="dxa"/>
              <w:right w:w="15" w:type="dxa"/>
            </w:tcMar>
            <w:vAlign w:val="center"/>
          </w:tcPr>
          <w:p w14:paraId="2C6A495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中泰证券</w:t>
            </w:r>
          </w:p>
        </w:tc>
        <w:tc>
          <w:tcPr>
            <w:tcW w:w="2500" w:type="pct"/>
            <w:tcMar>
              <w:top w:w="15" w:type="dxa"/>
              <w:left w:w="15" w:type="dxa"/>
              <w:right w:w="15" w:type="dxa"/>
            </w:tcMar>
            <w:vAlign w:val="center"/>
          </w:tcPr>
          <w:p w14:paraId="048C120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刘</w:t>
            </w:r>
            <w:proofErr w:type="gramStart"/>
            <w:r>
              <w:rPr>
                <w:rFonts w:ascii="宋体" w:eastAsia="宋体" w:hAnsi="宋体" w:hint="eastAsia"/>
                <w:color w:val="000000"/>
                <w:sz w:val="24"/>
                <w:szCs w:val="24"/>
              </w:rPr>
              <w:t>一</w:t>
            </w:r>
            <w:proofErr w:type="gramEnd"/>
            <w:r>
              <w:rPr>
                <w:rFonts w:ascii="宋体" w:eastAsia="宋体" w:hAnsi="宋体" w:hint="eastAsia"/>
                <w:color w:val="000000"/>
                <w:sz w:val="24"/>
                <w:szCs w:val="24"/>
              </w:rPr>
              <w:t>哲、何柄谕</w:t>
            </w:r>
          </w:p>
        </w:tc>
      </w:tr>
      <w:tr w:rsidR="00E43119" w14:paraId="71D17150" w14:textId="77777777">
        <w:trPr>
          <w:trHeight w:val="362"/>
        </w:trPr>
        <w:tc>
          <w:tcPr>
            <w:tcW w:w="2500" w:type="pct"/>
            <w:tcMar>
              <w:top w:w="15" w:type="dxa"/>
              <w:left w:w="15" w:type="dxa"/>
              <w:right w:w="15" w:type="dxa"/>
            </w:tcMar>
            <w:vAlign w:val="center"/>
          </w:tcPr>
          <w:p w14:paraId="0D19CC7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华创证券</w:t>
            </w:r>
          </w:p>
        </w:tc>
        <w:tc>
          <w:tcPr>
            <w:tcW w:w="2500" w:type="pct"/>
            <w:tcMar>
              <w:top w:w="15" w:type="dxa"/>
              <w:left w:w="15" w:type="dxa"/>
              <w:right w:w="15" w:type="dxa"/>
            </w:tcMar>
            <w:vAlign w:val="center"/>
          </w:tcPr>
          <w:p w14:paraId="31C51C0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胡昕安</w:t>
            </w:r>
          </w:p>
        </w:tc>
      </w:tr>
      <w:tr w:rsidR="00E43119" w14:paraId="7718F849" w14:textId="77777777">
        <w:trPr>
          <w:trHeight w:val="362"/>
        </w:trPr>
        <w:tc>
          <w:tcPr>
            <w:tcW w:w="2500" w:type="pct"/>
            <w:tcMar>
              <w:top w:w="15" w:type="dxa"/>
              <w:left w:w="15" w:type="dxa"/>
              <w:right w:w="15" w:type="dxa"/>
            </w:tcMar>
            <w:vAlign w:val="center"/>
          </w:tcPr>
          <w:p w14:paraId="0AF5076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财通证券</w:t>
            </w:r>
          </w:p>
        </w:tc>
        <w:tc>
          <w:tcPr>
            <w:tcW w:w="2500" w:type="pct"/>
            <w:tcMar>
              <w:top w:w="15" w:type="dxa"/>
              <w:left w:w="15" w:type="dxa"/>
              <w:right w:w="15" w:type="dxa"/>
            </w:tcMar>
            <w:vAlign w:val="center"/>
          </w:tcPr>
          <w:p w14:paraId="752A695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王妍丹</w:t>
            </w:r>
          </w:p>
        </w:tc>
      </w:tr>
      <w:tr w:rsidR="00E43119" w14:paraId="7B6E2EC0" w14:textId="77777777">
        <w:trPr>
          <w:trHeight w:val="362"/>
        </w:trPr>
        <w:tc>
          <w:tcPr>
            <w:tcW w:w="2500" w:type="pct"/>
            <w:tcMar>
              <w:top w:w="15" w:type="dxa"/>
              <w:left w:w="15" w:type="dxa"/>
              <w:right w:w="15" w:type="dxa"/>
            </w:tcMar>
            <w:vAlign w:val="center"/>
          </w:tcPr>
          <w:p w14:paraId="13FA111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国联证券</w:t>
            </w:r>
          </w:p>
        </w:tc>
        <w:tc>
          <w:tcPr>
            <w:tcW w:w="2500" w:type="pct"/>
            <w:tcMar>
              <w:top w:w="15" w:type="dxa"/>
              <w:left w:w="15" w:type="dxa"/>
              <w:right w:w="15" w:type="dxa"/>
            </w:tcMar>
            <w:vAlign w:val="center"/>
          </w:tcPr>
          <w:p w14:paraId="7B6F6477"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黄楷</w:t>
            </w:r>
            <w:proofErr w:type="gramEnd"/>
          </w:p>
        </w:tc>
      </w:tr>
      <w:tr w:rsidR="00E43119" w14:paraId="70E9B4D0" w14:textId="77777777">
        <w:trPr>
          <w:trHeight w:val="362"/>
        </w:trPr>
        <w:tc>
          <w:tcPr>
            <w:tcW w:w="2500" w:type="pct"/>
            <w:tcMar>
              <w:top w:w="15" w:type="dxa"/>
              <w:left w:w="15" w:type="dxa"/>
              <w:right w:w="15" w:type="dxa"/>
            </w:tcMar>
            <w:vAlign w:val="center"/>
          </w:tcPr>
          <w:p w14:paraId="4D046FF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华泰证券</w:t>
            </w:r>
          </w:p>
        </w:tc>
        <w:tc>
          <w:tcPr>
            <w:tcW w:w="2500" w:type="pct"/>
            <w:tcMar>
              <w:top w:w="15" w:type="dxa"/>
              <w:left w:w="15" w:type="dxa"/>
              <w:right w:w="15" w:type="dxa"/>
            </w:tcMar>
            <w:vAlign w:val="center"/>
          </w:tcPr>
          <w:p w14:paraId="3E482614"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郭</w:t>
            </w:r>
            <w:proofErr w:type="gramEnd"/>
            <w:r>
              <w:rPr>
                <w:rFonts w:ascii="宋体" w:eastAsia="宋体" w:hAnsi="宋体" w:hint="eastAsia"/>
                <w:color w:val="000000"/>
                <w:sz w:val="24"/>
                <w:szCs w:val="24"/>
              </w:rPr>
              <w:t>雅丽</w:t>
            </w:r>
          </w:p>
        </w:tc>
      </w:tr>
      <w:tr w:rsidR="00E43119" w14:paraId="701BCC1A" w14:textId="77777777">
        <w:trPr>
          <w:trHeight w:val="362"/>
        </w:trPr>
        <w:tc>
          <w:tcPr>
            <w:tcW w:w="2500" w:type="pct"/>
            <w:tcMar>
              <w:top w:w="15" w:type="dxa"/>
              <w:left w:w="15" w:type="dxa"/>
              <w:right w:w="15" w:type="dxa"/>
            </w:tcMar>
            <w:vAlign w:val="center"/>
          </w:tcPr>
          <w:p w14:paraId="50CA90D0"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申万宏源证券</w:t>
            </w:r>
            <w:proofErr w:type="gramEnd"/>
          </w:p>
        </w:tc>
        <w:tc>
          <w:tcPr>
            <w:tcW w:w="2500" w:type="pct"/>
            <w:tcMar>
              <w:top w:w="15" w:type="dxa"/>
              <w:left w:w="15" w:type="dxa"/>
              <w:right w:w="15" w:type="dxa"/>
            </w:tcMar>
            <w:vAlign w:val="center"/>
          </w:tcPr>
          <w:p w14:paraId="06226225"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洪依真</w:t>
            </w:r>
            <w:proofErr w:type="gramEnd"/>
            <w:r>
              <w:rPr>
                <w:rFonts w:ascii="宋体" w:eastAsia="宋体" w:hAnsi="宋体" w:hint="eastAsia"/>
                <w:color w:val="000000"/>
                <w:sz w:val="24"/>
                <w:szCs w:val="24"/>
              </w:rPr>
              <w:t>、陈晴华</w:t>
            </w:r>
          </w:p>
        </w:tc>
      </w:tr>
      <w:tr w:rsidR="00E43119" w14:paraId="61EA5D76" w14:textId="77777777">
        <w:trPr>
          <w:trHeight w:val="362"/>
        </w:trPr>
        <w:tc>
          <w:tcPr>
            <w:tcW w:w="2500" w:type="pct"/>
            <w:tcMar>
              <w:top w:w="15" w:type="dxa"/>
              <w:left w:w="15" w:type="dxa"/>
              <w:right w:w="15" w:type="dxa"/>
            </w:tcMar>
            <w:vAlign w:val="center"/>
          </w:tcPr>
          <w:p w14:paraId="7571F72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北大方正人寿保险</w:t>
            </w:r>
          </w:p>
        </w:tc>
        <w:tc>
          <w:tcPr>
            <w:tcW w:w="2500" w:type="pct"/>
            <w:tcMar>
              <w:top w:w="15" w:type="dxa"/>
              <w:left w:w="15" w:type="dxa"/>
              <w:right w:w="15" w:type="dxa"/>
            </w:tcMar>
            <w:vAlign w:val="center"/>
          </w:tcPr>
          <w:p w14:paraId="3023A12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付丹婷</w:t>
            </w:r>
          </w:p>
        </w:tc>
      </w:tr>
      <w:tr w:rsidR="00E43119" w14:paraId="07F1F46F" w14:textId="77777777">
        <w:trPr>
          <w:trHeight w:val="362"/>
        </w:trPr>
        <w:tc>
          <w:tcPr>
            <w:tcW w:w="2500" w:type="pct"/>
            <w:tcMar>
              <w:top w:w="15" w:type="dxa"/>
              <w:left w:w="15" w:type="dxa"/>
              <w:right w:w="15" w:type="dxa"/>
            </w:tcMar>
            <w:vAlign w:val="center"/>
          </w:tcPr>
          <w:p w14:paraId="77106137"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泰信基金</w:t>
            </w:r>
            <w:proofErr w:type="gramEnd"/>
          </w:p>
        </w:tc>
        <w:tc>
          <w:tcPr>
            <w:tcW w:w="2500" w:type="pct"/>
            <w:tcMar>
              <w:top w:w="15" w:type="dxa"/>
              <w:left w:w="15" w:type="dxa"/>
              <w:right w:w="15" w:type="dxa"/>
            </w:tcMar>
            <w:vAlign w:val="center"/>
          </w:tcPr>
          <w:p w14:paraId="4A6E63A8"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董季周</w:t>
            </w:r>
            <w:proofErr w:type="gramEnd"/>
          </w:p>
        </w:tc>
      </w:tr>
      <w:tr w:rsidR="00E43119" w14:paraId="1F7AEF69" w14:textId="77777777">
        <w:trPr>
          <w:trHeight w:val="362"/>
        </w:trPr>
        <w:tc>
          <w:tcPr>
            <w:tcW w:w="2500" w:type="pct"/>
            <w:tcMar>
              <w:top w:w="15" w:type="dxa"/>
              <w:left w:w="15" w:type="dxa"/>
              <w:right w:w="15" w:type="dxa"/>
            </w:tcMar>
            <w:vAlign w:val="center"/>
          </w:tcPr>
          <w:p w14:paraId="683AF5F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方正证券</w:t>
            </w:r>
          </w:p>
        </w:tc>
        <w:tc>
          <w:tcPr>
            <w:tcW w:w="2500" w:type="pct"/>
            <w:tcMar>
              <w:top w:w="15" w:type="dxa"/>
              <w:left w:w="15" w:type="dxa"/>
              <w:right w:w="15" w:type="dxa"/>
            </w:tcMar>
            <w:vAlign w:val="center"/>
          </w:tcPr>
          <w:p w14:paraId="38FB65BE"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景柄维</w:t>
            </w:r>
            <w:proofErr w:type="gramEnd"/>
          </w:p>
        </w:tc>
      </w:tr>
      <w:tr w:rsidR="00E43119" w14:paraId="155E6F90" w14:textId="77777777">
        <w:trPr>
          <w:trHeight w:val="362"/>
        </w:trPr>
        <w:tc>
          <w:tcPr>
            <w:tcW w:w="2500" w:type="pct"/>
            <w:tcMar>
              <w:top w:w="15" w:type="dxa"/>
              <w:left w:w="15" w:type="dxa"/>
              <w:right w:w="15" w:type="dxa"/>
            </w:tcMar>
            <w:vAlign w:val="center"/>
          </w:tcPr>
          <w:p w14:paraId="4A3F4A4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长城证券</w:t>
            </w:r>
          </w:p>
        </w:tc>
        <w:tc>
          <w:tcPr>
            <w:tcW w:w="2500" w:type="pct"/>
            <w:tcMar>
              <w:top w:w="15" w:type="dxa"/>
              <w:left w:w="15" w:type="dxa"/>
              <w:right w:w="15" w:type="dxa"/>
            </w:tcMar>
            <w:vAlign w:val="center"/>
          </w:tcPr>
          <w:p w14:paraId="7910D23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金瑞</w:t>
            </w:r>
          </w:p>
        </w:tc>
      </w:tr>
      <w:tr w:rsidR="00E43119" w14:paraId="7CF0788C" w14:textId="77777777">
        <w:trPr>
          <w:trHeight w:val="362"/>
        </w:trPr>
        <w:tc>
          <w:tcPr>
            <w:tcW w:w="2500" w:type="pct"/>
            <w:tcMar>
              <w:top w:w="15" w:type="dxa"/>
              <w:left w:w="15" w:type="dxa"/>
              <w:right w:w="15" w:type="dxa"/>
            </w:tcMar>
            <w:vAlign w:val="center"/>
          </w:tcPr>
          <w:p w14:paraId="62EAB57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上海人寿保险</w:t>
            </w:r>
          </w:p>
        </w:tc>
        <w:tc>
          <w:tcPr>
            <w:tcW w:w="2500" w:type="pct"/>
            <w:tcMar>
              <w:top w:w="15" w:type="dxa"/>
              <w:left w:w="15" w:type="dxa"/>
              <w:right w:w="15" w:type="dxa"/>
            </w:tcMar>
            <w:vAlign w:val="center"/>
          </w:tcPr>
          <w:p w14:paraId="61405B0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刘俊</w:t>
            </w:r>
          </w:p>
        </w:tc>
      </w:tr>
      <w:tr w:rsidR="00E43119" w14:paraId="67BAA4B4" w14:textId="77777777">
        <w:trPr>
          <w:trHeight w:val="362"/>
        </w:trPr>
        <w:tc>
          <w:tcPr>
            <w:tcW w:w="2500" w:type="pct"/>
            <w:tcMar>
              <w:top w:w="15" w:type="dxa"/>
              <w:left w:w="15" w:type="dxa"/>
              <w:right w:w="15" w:type="dxa"/>
            </w:tcMar>
            <w:vAlign w:val="center"/>
          </w:tcPr>
          <w:p w14:paraId="304D99B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广东润达私募基金</w:t>
            </w:r>
          </w:p>
        </w:tc>
        <w:tc>
          <w:tcPr>
            <w:tcW w:w="2500" w:type="pct"/>
            <w:tcMar>
              <w:top w:w="15" w:type="dxa"/>
              <w:left w:w="15" w:type="dxa"/>
              <w:right w:w="15" w:type="dxa"/>
            </w:tcMar>
            <w:vAlign w:val="center"/>
          </w:tcPr>
          <w:p w14:paraId="2C0F72FA"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赵维卿</w:t>
            </w:r>
            <w:proofErr w:type="gramEnd"/>
          </w:p>
        </w:tc>
      </w:tr>
      <w:tr w:rsidR="00E43119" w14:paraId="3D9A1D7E" w14:textId="77777777">
        <w:trPr>
          <w:trHeight w:val="362"/>
        </w:trPr>
        <w:tc>
          <w:tcPr>
            <w:tcW w:w="2500" w:type="pct"/>
            <w:tcMar>
              <w:top w:w="15" w:type="dxa"/>
              <w:left w:w="15" w:type="dxa"/>
              <w:right w:w="15" w:type="dxa"/>
            </w:tcMar>
            <w:vAlign w:val="center"/>
          </w:tcPr>
          <w:p w14:paraId="7E4D7CF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野村东方国际证券</w:t>
            </w:r>
          </w:p>
        </w:tc>
        <w:tc>
          <w:tcPr>
            <w:tcW w:w="2500" w:type="pct"/>
            <w:tcMar>
              <w:top w:w="15" w:type="dxa"/>
              <w:left w:w="15" w:type="dxa"/>
              <w:right w:w="15" w:type="dxa"/>
            </w:tcMar>
            <w:vAlign w:val="center"/>
          </w:tcPr>
          <w:p w14:paraId="7DBFAE9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徐也清</w:t>
            </w:r>
          </w:p>
        </w:tc>
      </w:tr>
      <w:tr w:rsidR="00E43119" w14:paraId="3A0C0F63" w14:textId="77777777">
        <w:trPr>
          <w:trHeight w:val="362"/>
        </w:trPr>
        <w:tc>
          <w:tcPr>
            <w:tcW w:w="2500" w:type="pct"/>
            <w:tcMar>
              <w:top w:w="15" w:type="dxa"/>
              <w:left w:w="15" w:type="dxa"/>
              <w:right w:w="15" w:type="dxa"/>
            </w:tcMar>
            <w:vAlign w:val="center"/>
          </w:tcPr>
          <w:p w14:paraId="5C6A32A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广东天贝合资产</w:t>
            </w:r>
          </w:p>
        </w:tc>
        <w:tc>
          <w:tcPr>
            <w:tcW w:w="2500" w:type="pct"/>
            <w:tcMar>
              <w:top w:w="15" w:type="dxa"/>
              <w:left w:w="15" w:type="dxa"/>
              <w:right w:w="15" w:type="dxa"/>
            </w:tcMar>
            <w:vAlign w:val="center"/>
          </w:tcPr>
          <w:p w14:paraId="71252BB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黄少波、黄达</w:t>
            </w:r>
          </w:p>
        </w:tc>
      </w:tr>
      <w:tr w:rsidR="00E43119" w14:paraId="043E76B3" w14:textId="77777777">
        <w:trPr>
          <w:trHeight w:val="362"/>
        </w:trPr>
        <w:tc>
          <w:tcPr>
            <w:tcW w:w="2500" w:type="pct"/>
            <w:tcMar>
              <w:top w:w="15" w:type="dxa"/>
              <w:left w:w="15" w:type="dxa"/>
              <w:right w:w="15" w:type="dxa"/>
            </w:tcMar>
            <w:vAlign w:val="center"/>
          </w:tcPr>
          <w:p w14:paraId="7BB70A1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东北证券</w:t>
            </w:r>
          </w:p>
        </w:tc>
        <w:tc>
          <w:tcPr>
            <w:tcW w:w="2500" w:type="pct"/>
            <w:tcMar>
              <w:top w:w="15" w:type="dxa"/>
              <w:left w:w="15" w:type="dxa"/>
              <w:right w:w="15" w:type="dxa"/>
            </w:tcMar>
            <w:vAlign w:val="center"/>
          </w:tcPr>
          <w:p w14:paraId="380A753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黄净、吴雨萌</w:t>
            </w:r>
          </w:p>
        </w:tc>
      </w:tr>
      <w:tr w:rsidR="00E43119" w14:paraId="05A836AB" w14:textId="77777777">
        <w:trPr>
          <w:trHeight w:val="362"/>
        </w:trPr>
        <w:tc>
          <w:tcPr>
            <w:tcW w:w="2500" w:type="pct"/>
            <w:tcMar>
              <w:top w:w="15" w:type="dxa"/>
              <w:left w:w="15" w:type="dxa"/>
              <w:right w:w="15" w:type="dxa"/>
            </w:tcMar>
            <w:vAlign w:val="center"/>
          </w:tcPr>
          <w:p w14:paraId="6B5C76B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东方证券</w:t>
            </w:r>
          </w:p>
        </w:tc>
        <w:tc>
          <w:tcPr>
            <w:tcW w:w="2500" w:type="pct"/>
            <w:tcMar>
              <w:top w:w="15" w:type="dxa"/>
              <w:left w:w="15" w:type="dxa"/>
              <w:right w:w="15" w:type="dxa"/>
            </w:tcMar>
            <w:vAlign w:val="center"/>
          </w:tcPr>
          <w:p w14:paraId="5542FB1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覃俊宁</w:t>
            </w:r>
          </w:p>
        </w:tc>
      </w:tr>
      <w:tr w:rsidR="00E43119" w14:paraId="68BF8EE5" w14:textId="77777777">
        <w:trPr>
          <w:trHeight w:val="362"/>
        </w:trPr>
        <w:tc>
          <w:tcPr>
            <w:tcW w:w="2500" w:type="pct"/>
            <w:tcMar>
              <w:top w:w="15" w:type="dxa"/>
              <w:left w:w="15" w:type="dxa"/>
              <w:right w:w="15" w:type="dxa"/>
            </w:tcMar>
            <w:vAlign w:val="center"/>
          </w:tcPr>
          <w:p w14:paraId="2145FB4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华</w:t>
            </w:r>
            <w:proofErr w:type="gramStart"/>
            <w:r>
              <w:rPr>
                <w:rFonts w:ascii="宋体" w:eastAsia="宋体" w:hAnsi="宋体" w:hint="eastAsia"/>
                <w:color w:val="000000"/>
                <w:sz w:val="24"/>
                <w:szCs w:val="24"/>
              </w:rPr>
              <w:t>福证券</w:t>
            </w:r>
            <w:proofErr w:type="gramEnd"/>
          </w:p>
        </w:tc>
        <w:tc>
          <w:tcPr>
            <w:tcW w:w="2500" w:type="pct"/>
            <w:tcMar>
              <w:top w:w="15" w:type="dxa"/>
              <w:left w:w="15" w:type="dxa"/>
              <w:right w:w="15" w:type="dxa"/>
            </w:tcMar>
            <w:vAlign w:val="center"/>
          </w:tcPr>
          <w:p w14:paraId="14C51B9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李杨玲、丁伟卓</w:t>
            </w:r>
          </w:p>
        </w:tc>
      </w:tr>
      <w:tr w:rsidR="00E43119" w14:paraId="130EB295" w14:textId="77777777">
        <w:trPr>
          <w:trHeight w:val="362"/>
        </w:trPr>
        <w:tc>
          <w:tcPr>
            <w:tcW w:w="2500" w:type="pct"/>
            <w:tcMar>
              <w:top w:w="15" w:type="dxa"/>
              <w:left w:w="15" w:type="dxa"/>
              <w:right w:w="15" w:type="dxa"/>
            </w:tcMar>
            <w:vAlign w:val="center"/>
          </w:tcPr>
          <w:p w14:paraId="17D9E5C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富瑞金</w:t>
            </w:r>
            <w:proofErr w:type="gramStart"/>
            <w:r>
              <w:rPr>
                <w:rFonts w:ascii="宋体" w:eastAsia="宋体" w:hAnsi="宋体" w:hint="eastAsia"/>
                <w:color w:val="000000"/>
                <w:sz w:val="24"/>
                <w:szCs w:val="24"/>
              </w:rPr>
              <w:t>融集团</w:t>
            </w:r>
            <w:proofErr w:type="gramEnd"/>
          </w:p>
        </w:tc>
        <w:tc>
          <w:tcPr>
            <w:tcW w:w="2500" w:type="pct"/>
            <w:tcMar>
              <w:top w:w="15" w:type="dxa"/>
              <w:left w:w="15" w:type="dxa"/>
              <w:right w:w="15" w:type="dxa"/>
            </w:tcMar>
            <w:vAlign w:val="center"/>
          </w:tcPr>
          <w:p w14:paraId="1D4FA23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馬牧野、趙欣欣</w:t>
            </w:r>
          </w:p>
        </w:tc>
      </w:tr>
      <w:tr w:rsidR="00E43119" w14:paraId="2AE19992" w14:textId="77777777">
        <w:trPr>
          <w:trHeight w:val="362"/>
        </w:trPr>
        <w:tc>
          <w:tcPr>
            <w:tcW w:w="2500" w:type="pct"/>
            <w:tcMar>
              <w:top w:w="15" w:type="dxa"/>
              <w:left w:w="15" w:type="dxa"/>
              <w:right w:w="15" w:type="dxa"/>
            </w:tcMar>
            <w:vAlign w:val="center"/>
          </w:tcPr>
          <w:p w14:paraId="35E5C41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华安证券</w:t>
            </w:r>
          </w:p>
        </w:tc>
        <w:tc>
          <w:tcPr>
            <w:tcW w:w="2500" w:type="pct"/>
            <w:tcMar>
              <w:top w:w="15" w:type="dxa"/>
              <w:left w:w="15" w:type="dxa"/>
              <w:right w:w="15" w:type="dxa"/>
            </w:tcMar>
            <w:vAlign w:val="center"/>
          </w:tcPr>
          <w:p w14:paraId="4AA1590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来</w:t>
            </w:r>
            <w:proofErr w:type="gramStart"/>
            <w:r>
              <w:rPr>
                <w:rFonts w:ascii="宋体" w:eastAsia="宋体" w:hAnsi="宋体" w:hint="eastAsia"/>
                <w:color w:val="000000"/>
                <w:sz w:val="24"/>
                <w:szCs w:val="24"/>
              </w:rPr>
              <w:t>祚</w:t>
            </w:r>
            <w:proofErr w:type="gramEnd"/>
            <w:r>
              <w:rPr>
                <w:rFonts w:ascii="宋体" w:eastAsia="宋体" w:hAnsi="宋体" w:hint="eastAsia"/>
                <w:color w:val="000000"/>
                <w:sz w:val="24"/>
                <w:szCs w:val="24"/>
              </w:rPr>
              <w:t>豪、李雅鑫、傅晓烺</w:t>
            </w:r>
          </w:p>
        </w:tc>
      </w:tr>
      <w:tr w:rsidR="00E43119" w14:paraId="5E73C364" w14:textId="77777777">
        <w:trPr>
          <w:trHeight w:val="362"/>
        </w:trPr>
        <w:tc>
          <w:tcPr>
            <w:tcW w:w="2500" w:type="pct"/>
            <w:tcMar>
              <w:top w:w="15" w:type="dxa"/>
              <w:left w:w="15" w:type="dxa"/>
              <w:right w:w="15" w:type="dxa"/>
            </w:tcMar>
            <w:vAlign w:val="center"/>
          </w:tcPr>
          <w:p w14:paraId="2BCD2DB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湖南万泰华瑞投资</w:t>
            </w:r>
          </w:p>
        </w:tc>
        <w:tc>
          <w:tcPr>
            <w:tcW w:w="2500" w:type="pct"/>
            <w:tcMar>
              <w:top w:w="15" w:type="dxa"/>
              <w:left w:w="15" w:type="dxa"/>
              <w:right w:w="15" w:type="dxa"/>
            </w:tcMar>
            <w:vAlign w:val="center"/>
          </w:tcPr>
          <w:p w14:paraId="795F7761"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司岩</w:t>
            </w:r>
            <w:proofErr w:type="gramEnd"/>
          </w:p>
        </w:tc>
      </w:tr>
      <w:tr w:rsidR="00E43119" w14:paraId="152560DD" w14:textId="77777777">
        <w:trPr>
          <w:trHeight w:val="362"/>
        </w:trPr>
        <w:tc>
          <w:tcPr>
            <w:tcW w:w="2500" w:type="pct"/>
            <w:tcMar>
              <w:top w:w="15" w:type="dxa"/>
              <w:left w:w="15" w:type="dxa"/>
              <w:right w:w="15" w:type="dxa"/>
            </w:tcMar>
            <w:vAlign w:val="center"/>
          </w:tcPr>
          <w:p w14:paraId="1A1BB69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个人投资者</w:t>
            </w:r>
          </w:p>
        </w:tc>
        <w:tc>
          <w:tcPr>
            <w:tcW w:w="2500" w:type="pct"/>
            <w:tcMar>
              <w:top w:w="15" w:type="dxa"/>
              <w:left w:w="15" w:type="dxa"/>
              <w:right w:w="15" w:type="dxa"/>
            </w:tcMar>
            <w:vAlign w:val="center"/>
          </w:tcPr>
          <w:p w14:paraId="34394C0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慕容复</w:t>
            </w:r>
          </w:p>
        </w:tc>
      </w:tr>
      <w:tr w:rsidR="00E43119" w14:paraId="1CB5C807" w14:textId="77777777">
        <w:trPr>
          <w:trHeight w:val="362"/>
        </w:trPr>
        <w:tc>
          <w:tcPr>
            <w:tcW w:w="2500" w:type="pct"/>
            <w:tcMar>
              <w:top w:w="15" w:type="dxa"/>
              <w:left w:w="15" w:type="dxa"/>
              <w:right w:w="15" w:type="dxa"/>
            </w:tcMar>
            <w:vAlign w:val="center"/>
          </w:tcPr>
          <w:p w14:paraId="5601AEF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郑州云杉投资</w:t>
            </w:r>
          </w:p>
        </w:tc>
        <w:tc>
          <w:tcPr>
            <w:tcW w:w="2500" w:type="pct"/>
            <w:tcMar>
              <w:top w:w="15" w:type="dxa"/>
              <w:left w:w="15" w:type="dxa"/>
              <w:right w:w="15" w:type="dxa"/>
            </w:tcMar>
            <w:vAlign w:val="center"/>
          </w:tcPr>
          <w:p w14:paraId="19A2FC4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李晟</w:t>
            </w:r>
          </w:p>
        </w:tc>
      </w:tr>
      <w:tr w:rsidR="00E43119" w14:paraId="1A3B0EFF" w14:textId="77777777">
        <w:trPr>
          <w:trHeight w:val="362"/>
        </w:trPr>
        <w:tc>
          <w:tcPr>
            <w:tcW w:w="2500" w:type="pct"/>
            <w:tcMar>
              <w:top w:w="15" w:type="dxa"/>
              <w:left w:w="15" w:type="dxa"/>
              <w:right w:w="15" w:type="dxa"/>
            </w:tcMar>
            <w:vAlign w:val="center"/>
          </w:tcPr>
          <w:p w14:paraId="04C774E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lastRenderedPageBreak/>
              <w:t>国金证券</w:t>
            </w:r>
          </w:p>
        </w:tc>
        <w:tc>
          <w:tcPr>
            <w:tcW w:w="2500" w:type="pct"/>
            <w:tcMar>
              <w:top w:w="15" w:type="dxa"/>
              <w:left w:w="15" w:type="dxa"/>
              <w:right w:w="15" w:type="dxa"/>
            </w:tcMar>
            <w:vAlign w:val="center"/>
          </w:tcPr>
          <w:p w14:paraId="72DCC33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王倩雯、李忠宇</w:t>
            </w:r>
          </w:p>
        </w:tc>
      </w:tr>
      <w:tr w:rsidR="00E43119" w14:paraId="45BC4B6F" w14:textId="77777777">
        <w:trPr>
          <w:trHeight w:val="362"/>
        </w:trPr>
        <w:tc>
          <w:tcPr>
            <w:tcW w:w="2500" w:type="pct"/>
            <w:tcMar>
              <w:top w:w="15" w:type="dxa"/>
              <w:left w:w="15" w:type="dxa"/>
              <w:right w:w="15" w:type="dxa"/>
            </w:tcMar>
            <w:vAlign w:val="center"/>
          </w:tcPr>
          <w:p w14:paraId="66BB0EA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华西证券</w:t>
            </w:r>
          </w:p>
        </w:tc>
        <w:tc>
          <w:tcPr>
            <w:tcW w:w="2500" w:type="pct"/>
            <w:tcMar>
              <w:top w:w="15" w:type="dxa"/>
              <w:left w:w="15" w:type="dxa"/>
              <w:right w:w="15" w:type="dxa"/>
            </w:tcMar>
            <w:vAlign w:val="center"/>
          </w:tcPr>
          <w:p w14:paraId="312DD11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柳珏廷、马军</w:t>
            </w:r>
          </w:p>
        </w:tc>
      </w:tr>
      <w:tr w:rsidR="00E43119" w14:paraId="1AC50FB4" w14:textId="77777777">
        <w:trPr>
          <w:trHeight w:val="362"/>
        </w:trPr>
        <w:tc>
          <w:tcPr>
            <w:tcW w:w="2500" w:type="pct"/>
            <w:tcMar>
              <w:top w:w="15" w:type="dxa"/>
              <w:left w:w="15" w:type="dxa"/>
              <w:right w:w="15" w:type="dxa"/>
            </w:tcMar>
            <w:vAlign w:val="center"/>
          </w:tcPr>
          <w:p w14:paraId="63A6AB8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UG</w:t>
            </w:r>
            <w:r>
              <w:rPr>
                <w:rFonts w:ascii="宋体" w:eastAsia="宋体" w:hAnsi="宋体"/>
                <w:color w:val="000000"/>
                <w:sz w:val="24"/>
                <w:szCs w:val="24"/>
              </w:rPr>
              <w:t xml:space="preserve"> </w:t>
            </w:r>
            <w:r>
              <w:rPr>
                <w:rFonts w:ascii="宋体" w:eastAsia="宋体" w:hAnsi="宋体" w:hint="eastAsia"/>
                <w:color w:val="000000"/>
                <w:sz w:val="24"/>
                <w:szCs w:val="24"/>
              </w:rPr>
              <w:t>Investment</w:t>
            </w:r>
          </w:p>
        </w:tc>
        <w:tc>
          <w:tcPr>
            <w:tcW w:w="2500" w:type="pct"/>
            <w:tcMar>
              <w:top w:w="15" w:type="dxa"/>
              <w:left w:w="15" w:type="dxa"/>
              <w:right w:w="15" w:type="dxa"/>
            </w:tcMar>
            <w:vAlign w:val="center"/>
          </w:tcPr>
          <w:p w14:paraId="0C0E46F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陳冬龍</w:t>
            </w:r>
          </w:p>
        </w:tc>
      </w:tr>
      <w:tr w:rsidR="00E43119" w14:paraId="55397371" w14:textId="77777777">
        <w:trPr>
          <w:trHeight w:val="362"/>
        </w:trPr>
        <w:tc>
          <w:tcPr>
            <w:tcW w:w="2500" w:type="pct"/>
            <w:tcMar>
              <w:top w:w="15" w:type="dxa"/>
              <w:left w:w="15" w:type="dxa"/>
              <w:right w:w="15" w:type="dxa"/>
            </w:tcMar>
            <w:vAlign w:val="center"/>
          </w:tcPr>
          <w:p w14:paraId="14F8390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西南证券</w:t>
            </w:r>
          </w:p>
        </w:tc>
        <w:tc>
          <w:tcPr>
            <w:tcW w:w="2500" w:type="pct"/>
            <w:tcMar>
              <w:top w:w="15" w:type="dxa"/>
              <w:left w:w="15" w:type="dxa"/>
              <w:right w:w="15" w:type="dxa"/>
            </w:tcMar>
            <w:vAlign w:val="center"/>
          </w:tcPr>
          <w:p w14:paraId="11B12DD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邓文鑫</w:t>
            </w:r>
          </w:p>
        </w:tc>
      </w:tr>
      <w:tr w:rsidR="00E43119" w14:paraId="0B944E18" w14:textId="77777777">
        <w:trPr>
          <w:trHeight w:val="362"/>
        </w:trPr>
        <w:tc>
          <w:tcPr>
            <w:tcW w:w="2500" w:type="pct"/>
            <w:tcMar>
              <w:top w:w="15" w:type="dxa"/>
              <w:left w:w="15" w:type="dxa"/>
              <w:right w:w="15" w:type="dxa"/>
            </w:tcMar>
            <w:vAlign w:val="center"/>
          </w:tcPr>
          <w:p w14:paraId="180E8F1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山西证券</w:t>
            </w:r>
          </w:p>
        </w:tc>
        <w:tc>
          <w:tcPr>
            <w:tcW w:w="2500" w:type="pct"/>
            <w:tcMar>
              <w:top w:w="15" w:type="dxa"/>
              <w:left w:w="15" w:type="dxa"/>
              <w:right w:w="15" w:type="dxa"/>
            </w:tcMar>
            <w:vAlign w:val="center"/>
          </w:tcPr>
          <w:p w14:paraId="019350E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吴桐、孙悦文</w:t>
            </w:r>
          </w:p>
        </w:tc>
      </w:tr>
      <w:tr w:rsidR="00E43119" w14:paraId="6ACEF738" w14:textId="77777777">
        <w:trPr>
          <w:trHeight w:val="362"/>
        </w:trPr>
        <w:tc>
          <w:tcPr>
            <w:tcW w:w="2500" w:type="pct"/>
            <w:tcMar>
              <w:top w:w="15" w:type="dxa"/>
              <w:left w:w="15" w:type="dxa"/>
              <w:right w:w="15" w:type="dxa"/>
            </w:tcMar>
            <w:vAlign w:val="center"/>
          </w:tcPr>
          <w:p w14:paraId="5384B8D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w:t>
            </w:r>
            <w:proofErr w:type="gramStart"/>
            <w:r>
              <w:rPr>
                <w:rFonts w:ascii="宋体" w:eastAsia="宋体" w:hAnsi="宋体" w:hint="eastAsia"/>
                <w:color w:val="000000"/>
                <w:sz w:val="24"/>
                <w:szCs w:val="24"/>
              </w:rPr>
              <w:t>骐</w:t>
            </w:r>
            <w:proofErr w:type="gramEnd"/>
            <w:r>
              <w:rPr>
                <w:rFonts w:ascii="宋体" w:eastAsia="宋体" w:hAnsi="宋体" w:hint="eastAsia"/>
                <w:color w:val="000000"/>
                <w:sz w:val="24"/>
                <w:szCs w:val="24"/>
              </w:rPr>
              <w:t>邦投资</w:t>
            </w:r>
          </w:p>
        </w:tc>
        <w:tc>
          <w:tcPr>
            <w:tcW w:w="2500" w:type="pct"/>
            <w:tcMar>
              <w:top w:w="15" w:type="dxa"/>
              <w:left w:w="15" w:type="dxa"/>
              <w:right w:w="15" w:type="dxa"/>
            </w:tcMar>
            <w:vAlign w:val="center"/>
          </w:tcPr>
          <w:p w14:paraId="25B34E4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高自扬</w:t>
            </w:r>
          </w:p>
        </w:tc>
      </w:tr>
      <w:tr w:rsidR="00E43119" w14:paraId="26AF9DF3" w14:textId="77777777">
        <w:trPr>
          <w:trHeight w:val="362"/>
        </w:trPr>
        <w:tc>
          <w:tcPr>
            <w:tcW w:w="2500" w:type="pct"/>
            <w:tcMar>
              <w:top w:w="15" w:type="dxa"/>
              <w:left w:w="15" w:type="dxa"/>
              <w:right w:w="15" w:type="dxa"/>
            </w:tcMar>
            <w:vAlign w:val="center"/>
          </w:tcPr>
          <w:p w14:paraId="20EF221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海通证券</w:t>
            </w:r>
          </w:p>
        </w:tc>
        <w:tc>
          <w:tcPr>
            <w:tcW w:w="2500" w:type="pct"/>
            <w:tcMar>
              <w:top w:w="15" w:type="dxa"/>
              <w:left w:w="15" w:type="dxa"/>
              <w:right w:w="15" w:type="dxa"/>
            </w:tcMar>
            <w:vAlign w:val="center"/>
          </w:tcPr>
          <w:p w14:paraId="10FBCB3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杨林、杨蒙</w:t>
            </w:r>
          </w:p>
        </w:tc>
      </w:tr>
      <w:tr w:rsidR="00E43119" w14:paraId="1744B3CE" w14:textId="77777777">
        <w:trPr>
          <w:trHeight w:val="362"/>
        </w:trPr>
        <w:tc>
          <w:tcPr>
            <w:tcW w:w="2500" w:type="pct"/>
            <w:tcMar>
              <w:top w:w="15" w:type="dxa"/>
              <w:left w:w="15" w:type="dxa"/>
              <w:right w:w="15" w:type="dxa"/>
            </w:tcMar>
            <w:vAlign w:val="center"/>
          </w:tcPr>
          <w:p w14:paraId="3A4B4A1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郑州市</w:t>
            </w:r>
            <w:proofErr w:type="gramStart"/>
            <w:r>
              <w:rPr>
                <w:rFonts w:ascii="宋体" w:eastAsia="宋体" w:hAnsi="宋体" w:hint="eastAsia"/>
                <w:color w:val="000000"/>
                <w:sz w:val="24"/>
                <w:szCs w:val="24"/>
              </w:rPr>
              <w:t>鑫宇投资</w:t>
            </w:r>
            <w:proofErr w:type="gramEnd"/>
          </w:p>
        </w:tc>
        <w:tc>
          <w:tcPr>
            <w:tcW w:w="2500" w:type="pct"/>
            <w:tcMar>
              <w:top w:w="15" w:type="dxa"/>
              <w:left w:w="15" w:type="dxa"/>
              <w:right w:w="15" w:type="dxa"/>
            </w:tcMar>
            <w:vAlign w:val="center"/>
          </w:tcPr>
          <w:p w14:paraId="75674EB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王宇英</w:t>
            </w:r>
          </w:p>
        </w:tc>
      </w:tr>
      <w:tr w:rsidR="00E43119" w14:paraId="48645769" w14:textId="77777777">
        <w:trPr>
          <w:trHeight w:val="362"/>
        </w:trPr>
        <w:tc>
          <w:tcPr>
            <w:tcW w:w="2500" w:type="pct"/>
            <w:tcMar>
              <w:top w:w="15" w:type="dxa"/>
              <w:left w:w="15" w:type="dxa"/>
              <w:right w:w="15" w:type="dxa"/>
            </w:tcMar>
            <w:vAlign w:val="center"/>
          </w:tcPr>
          <w:p w14:paraId="41B2A52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碧</w:t>
            </w:r>
            <w:proofErr w:type="gramStart"/>
            <w:r>
              <w:rPr>
                <w:rFonts w:ascii="宋体" w:eastAsia="宋体" w:hAnsi="宋体" w:hint="eastAsia"/>
                <w:color w:val="000000"/>
                <w:sz w:val="24"/>
                <w:szCs w:val="24"/>
              </w:rPr>
              <w:t>云资本</w:t>
            </w:r>
            <w:proofErr w:type="gramEnd"/>
          </w:p>
        </w:tc>
        <w:tc>
          <w:tcPr>
            <w:tcW w:w="2500" w:type="pct"/>
            <w:tcMar>
              <w:top w:w="15" w:type="dxa"/>
              <w:left w:w="15" w:type="dxa"/>
              <w:right w:w="15" w:type="dxa"/>
            </w:tcMar>
            <w:vAlign w:val="center"/>
          </w:tcPr>
          <w:p w14:paraId="7D768F4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柯伟</w:t>
            </w:r>
          </w:p>
        </w:tc>
      </w:tr>
      <w:tr w:rsidR="00E43119" w14:paraId="7A0E592C" w14:textId="77777777">
        <w:trPr>
          <w:trHeight w:val="362"/>
        </w:trPr>
        <w:tc>
          <w:tcPr>
            <w:tcW w:w="2500" w:type="pct"/>
            <w:tcMar>
              <w:top w:w="15" w:type="dxa"/>
              <w:left w:w="15" w:type="dxa"/>
              <w:right w:w="15" w:type="dxa"/>
            </w:tcMar>
            <w:vAlign w:val="center"/>
          </w:tcPr>
          <w:p w14:paraId="4C7A3A4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招商证券</w:t>
            </w:r>
          </w:p>
        </w:tc>
        <w:tc>
          <w:tcPr>
            <w:tcW w:w="2500" w:type="pct"/>
            <w:tcMar>
              <w:top w:w="15" w:type="dxa"/>
              <w:left w:w="15" w:type="dxa"/>
              <w:right w:w="15" w:type="dxa"/>
            </w:tcMar>
            <w:vAlign w:val="center"/>
          </w:tcPr>
          <w:p w14:paraId="081A753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秦勉</w:t>
            </w:r>
          </w:p>
        </w:tc>
      </w:tr>
      <w:tr w:rsidR="00E43119" w14:paraId="3F44C6B3" w14:textId="77777777">
        <w:trPr>
          <w:trHeight w:val="362"/>
        </w:trPr>
        <w:tc>
          <w:tcPr>
            <w:tcW w:w="2500" w:type="pct"/>
            <w:tcMar>
              <w:top w:w="15" w:type="dxa"/>
              <w:left w:w="15" w:type="dxa"/>
              <w:right w:w="15" w:type="dxa"/>
            </w:tcMar>
            <w:vAlign w:val="center"/>
          </w:tcPr>
          <w:p w14:paraId="137FE9A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东吴证券</w:t>
            </w:r>
          </w:p>
        </w:tc>
        <w:tc>
          <w:tcPr>
            <w:tcW w:w="2500" w:type="pct"/>
            <w:tcMar>
              <w:top w:w="15" w:type="dxa"/>
              <w:left w:w="15" w:type="dxa"/>
              <w:right w:w="15" w:type="dxa"/>
            </w:tcMar>
            <w:vAlign w:val="center"/>
          </w:tcPr>
          <w:p w14:paraId="2D34023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晋晨曦</w:t>
            </w:r>
          </w:p>
        </w:tc>
      </w:tr>
      <w:tr w:rsidR="00E43119" w14:paraId="78D381D6" w14:textId="77777777">
        <w:trPr>
          <w:trHeight w:val="362"/>
        </w:trPr>
        <w:tc>
          <w:tcPr>
            <w:tcW w:w="2500" w:type="pct"/>
            <w:tcMar>
              <w:top w:w="15" w:type="dxa"/>
              <w:left w:w="15" w:type="dxa"/>
              <w:right w:w="15" w:type="dxa"/>
            </w:tcMar>
            <w:vAlign w:val="center"/>
          </w:tcPr>
          <w:p w14:paraId="4C87A402"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JK Capital</w:t>
            </w:r>
          </w:p>
        </w:tc>
        <w:tc>
          <w:tcPr>
            <w:tcW w:w="2500" w:type="pct"/>
            <w:tcMar>
              <w:top w:w="15" w:type="dxa"/>
              <w:left w:w="15" w:type="dxa"/>
              <w:right w:w="15" w:type="dxa"/>
            </w:tcMar>
            <w:vAlign w:val="center"/>
          </w:tcPr>
          <w:p w14:paraId="0AABB88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邱雨菲</w:t>
            </w:r>
          </w:p>
        </w:tc>
      </w:tr>
      <w:tr w:rsidR="00E43119" w14:paraId="6E46FEDA" w14:textId="77777777">
        <w:trPr>
          <w:trHeight w:val="362"/>
        </w:trPr>
        <w:tc>
          <w:tcPr>
            <w:tcW w:w="2500" w:type="pct"/>
            <w:tcMar>
              <w:top w:w="15" w:type="dxa"/>
              <w:left w:w="15" w:type="dxa"/>
              <w:right w:w="15" w:type="dxa"/>
            </w:tcMar>
            <w:vAlign w:val="center"/>
          </w:tcPr>
          <w:p w14:paraId="6528EAA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广东正圆私募基金</w:t>
            </w:r>
          </w:p>
        </w:tc>
        <w:tc>
          <w:tcPr>
            <w:tcW w:w="2500" w:type="pct"/>
            <w:tcMar>
              <w:top w:w="15" w:type="dxa"/>
              <w:left w:w="15" w:type="dxa"/>
              <w:right w:w="15" w:type="dxa"/>
            </w:tcMar>
            <w:vAlign w:val="center"/>
          </w:tcPr>
          <w:p w14:paraId="6DBFB31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熊小铭</w:t>
            </w:r>
          </w:p>
        </w:tc>
      </w:tr>
      <w:tr w:rsidR="00E43119" w14:paraId="39435FC4" w14:textId="77777777">
        <w:trPr>
          <w:trHeight w:val="362"/>
        </w:trPr>
        <w:tc>
          <w:tcPr>
            <w:tcW w:w="2500" w:type="pct"/>
            <w:tcMar>
              <w:top w:w="15" w:type="dxa"/>
              <w:left w:w="15" w:type="dxa"/>
              <w:right w:w="15" w:type="dxa"/>
            </w:tcMar>
            <w:vAlign w:val="center"/>
          </w:tcPr>
          <w:p w14:paraId="34ABEEB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鸿运私募基金管理(海南)</w:t>
            </w:r>
          </w:p>
        </w:tc>
        <w:tc>
          <w:tcPr>
            <w:tcW w:w="2500" w:type="pct"/>
            <w:tcMar>
              <w:top w:w="15" w:type="dxa"/>
              <w:left w:w="15" w:type="dxa"/>
              <w:right w:w="15" w:type="dxa"/>
            </w:tcMar>
            <w:vAlign w:val="center"/>
          </w:tcPr>
          <w:p w14:paraId="42F12C7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张丽青</w:t>
            </w:r>
          </w:p>
        </w:tc>
      </w:tr>
      <w:tr w:rsidR="00E43119" w14:paraId="3764C72C" w14:textId="77777777">
        <w:trPr>
          <w:trHeight w:val="362"/>
        </w:trPr>
        <w:tc>
          <w:tcPr>
            <w:tcW w:w="2500" w:type="pct"/>
            <w:tcMar>
              <w:top w:w="15" w:type="dxa"/>
              <w:left w:w="15" w:type="dxa"/>
              <w:right w:w="15" w:type="dxa"/>
            </w:tcMar>
            <w:vAlign w:val="center"/>
          </w:tcPr>
          <w:p w14:paraId="68BDC52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w:t>
            </w:r>
            <w:proofErr w:type="gramStart"/>
            <w:r>
              <w:rPr>
                <w:rFonts w:ascii="宋体" w:eastAsia="宋体" w:hAnsi="宋体" w:hint="eastAsia"/>
                <w:color w:val="000000"/>
                <w:sz w:val="24"/>
                <w:szCs w:val="24"/>
              </w:rPr>
              <w:t>世</w:t>
            </w:r>
            <w:proofErr w:type="gramEnd"/>
            <w:r>
              <w:rPr>
                <w:rFonts w:ascii="宋体" w:eastAsia="宋体" w:hAnsi="宋体" w:hint="eastAsia"/>
                <w:color w:val="000000"/>
                <w:sz w:val="24"/>
                <w:szCs w:val="24"/>
              </w:rPr>
              <w:t>诚投资</w:t>
            </w:r>
          </w:p>
        </w:tc>
        <w:tc>
          <w:tcPr>
            <w:tcW w:w="2500" w:type="pct"/>
            <w:tcMar>
              <w:top w:w="15" w:type="dxa"/>
              <w:left w:w="15" w:type="dxa"/>
              <w:right w:w="15" w:type="dxa"/>
            </w:tcMar>
            <w:vAlign w:val="center"/>
          </w:tcPr>
          <w:p w14:paraId="534273E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陈之</w:t>
            </w:r>
            <w:proofErr w:type="gramStart"/>
            <w:r>
              <w:rPr>
                <w:rFonts w:ascii="宋体" w:eastAsia="宋体" w:hAnsi="宋体" w:hint="eastAsia"/>
                <w:color w:val="000000"/>
                <w:sz w:val="24"/>
                <w:szCs w:val="24"/>
              </w:rPr>
              <w:t>璩</w:t>
            </w:r>
            <w:proofErr w:type="gramEnd"/>
          </w:p>
        </w:tc>
      </w:tr>
      <w:tr w:rsidR="00E43119" w14:paraId="465101C6" w14:textId="77777777">
        <w:trPr>
          <w:trHeight w:val="362"/>
        </w:trPr>
        <w:tc>
          <w:tcPr>
            <w:tcW w:w="2500" w:type="pct"/>
            <w:tcMar>
              <w:top w:w="15" w:type="dxa"/>
              <w:left w:w="15" w:type="dxa"/>
              <w:right w:w="15" w:type="dxa"/>
            </w:tcMar>
            <w:vAlign w:val="center"/>
          </w:tcPr>
          <w:p w14:paraId="3039B88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美银证券</w:t>
            </w:r>
          </w:p>
        </w:tc>
        <w:tc>
          <w:tcPr>
            <w:tcW w:w="2500" w:type="pct"/>
            <w:tcMar>
              <w:top w:w="15" w:type="dxa"/>
              <w:left w:w="15" w:type="dxa"/>
              <w:right w:w="15" w:type="dxa"/>
            </w:tcMar>
            <w:vAlign w:val="center"/>
          </w:tcPr>
          <w:p w14:paraId="3169E3B2"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庄亚林</w:t>
            </w:r>
            <w:proofErr w:type="gramEnd"/>
          </w:p>
        </w:tc>
      </w:tr>
      <w:tr w:rsidR="00E43119" w14:paraId="351FD2AE" w14:textId="77777777">
        <w:trPr>
          <w:trHeight w:val="362"/>
        </w:trPr>
        <w:tc>
          <w:tcPr>
            <w:tcW w:w="2500" w:type="pct"/>
            <w:tcMar>
              <w:top w:w="15" w:type="dxa"/>
              <w:left w:w="15" w:type="dxa"/>
              <w:right w:w="15" w:type="dxa"/>
            </w:tcMar>
            <w:vAlign w:val="center"/>
          </w:tcPr>
          <w:p w14:paraId="2CBDE82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宁波梅山保税港区</w:t>
            </w:r>
            <w:proofErr w:type="gramStart"/>
            <w:r>
              <w:rPr>
                <w:rFonts w:ascii="宋体" w:eastAsia="宋体" w:hAnsi="宋体" w:hint="eastAsia"/>
                <w:color w:val="000000"/>
                <w:sz w:val="24"/>
                <w:szCs w:val="24"/>
              </w:rPr>
              <w:t>灏</w:t>
            </w:r>
            <w:proofErr w:type="gramEnd"/>
            <w:r>
              <w:rPr>
                <w:rFonts w:ascii="宋体" w:eastAsia="宋体" w:hAnsi="宋体" w:hint="eastAsia"/>
                <w:color w:val="000000"/>
                <w:sz w:val="24"/>
                <w:szCs w:val="24"/>
              </w:rPr>
              <w:t>浚投资</w:t>
            </w:r>
          </w:p>
        </w:tc>
        <w:tc>
          <w:tcPr>
            <w:tcW w:w="2500" w:type="pct"/>
            <w:tcMar>
              <w:top w:w="15" w:type="dxa"/>
              <w:left w:w="15" w:type="dxa"/>
              <w:right w:w="15" w:type="dxa"/>
            </w:tcMar>
            <w:vAlign w:val="center"/>
          </w:tcPr>
          <w:p w14:paraId="0C8067E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柯海平</w:t>
            </w:r>
          </w:p>
        </w:tc>
      </w:tr>
      <w:tr w:rsidR="00E43119" w14:paraId="3F5862A6" w14:textId="77777777">
        <w:trPr>
          <w:trHeight w:val="362"/>
        </w:trPr>
        <w:tc>
          <w:tcPr>
            <w:tcW w:w="2500" w:type="pct"/>
            <w:tcMar>
              <w:top w:w="15" w:type="dxa"/>
              <w:left w:w="15" w:type="dxa"/>
              <w:right w:w="15" w:type="dxa"/>
            </w:tcMar>
            <w:vAlign w:val="center"/>
          </w:tcPr>
          <w:p w14:paraId="20E2200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上海弥</w:t>
            </w:r>
            <w:proofErr w:type="gramStart"/>
            <w:r>
              <w:rPr>
                <w:rFonts w:ascii="宋体" w:eastAsia="宋体" w:hAnsi="宋体" w:hint="eastAsia"/>
                <w:color w:val="000000"/>
                <w:sz w:val="24"/>
                <w:szCs w:val="24"/>
              </w:rPr>
              <w:t>远投资</w:t>
            </w:r>
            <w:proofErr w:type="gramEnd"/>
          </w:p>
        </w:tc>
        <w:tc>
          <w:tcPr>
            <w:tcW w:w="2500" w:type="pct"/>
            <w:tcMar>
              <w:top w:w="15" w:type="dxa"/>
              <w:left w:w="15" w:type="dxa"/>
              <w:right w:w="15" w:type="dxa"/>
            </w:tcMar>
            <w:vAlign w:val="center"/>
          </w:tcPr>
          <w:p w14:paraId="1DF4471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许鹏飞</w:t>
            </w:r>
          </w:p>
        </w:tc>
      </w:tr>
      <w:tr w:rsidR="00E43119" w14:paraId="546A3BC3" w14:textId="77777777">
        <w:trPr>
          <w:trHeight w:val="362"/>
        </w:trPr>
        <w:tc>
          <w:tcPr>
            <w:tcW w:w="2500" w:type="pct"/>
            <w:tcMar>
              <w:top w:w="15" w:type="dxa"/>
              <w:left w:w="15" w:type="dxa"/>
              <w:right w:w="15" w:type="dxa"/>
            </w:tcMar>
            <w:vAlign w:val="center"/>
          </w:tcPr>
          <w:p w14:paraId="3CCD489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中金公司</w:t>
            </w:r>
          </w:p>
        </w:tc>
        <w:tc>
          <w:tcPr>
            <w:tcW w:w="2500" w:type="pct"/>
            <w:tcMar>
              <w:top w:w="15" w:type="dxa"/>
              <w:left w:w="15" w:type="dxa"/>
              <w:right w:w="15" w:type="dxa"/>
            </w:tcMar>
            <w:vAlign w:val="center"/>
          </w:tcPr>
          <w:p w14:paraId="2A67350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于钟海、李诗雯、李澄宁、孔杨</w:t>
            </w:r>
          </w:p>
        </w:tc>
      </w:tr>
      <w:tr w:rsidR="00E43119" w14:paraId="79DFC7AA" w14:textId="77777777">
        <w:trPr>
          <w:trHeight w:val="362"/>
        </w:trPr>
        <w:tc>
          <w:tcPr>
            <w:tcW w:w="2500" w:type="pct"/>
            <w:tcMar>
              <w:top w:w="15" w:type="dxa"/>
              <w:left w:w="15" w:type="dxa"/>
              <w:right w:w="15" w:type="dxa"/>
            </w:tcMar>
            <w:vAlign w:val="center"/>
          </w:tcPr>
          <w:p w14:paraId="0A83891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高盛(亚洲)</w:t>
            </w:r>
          </w:p>
        </w:tc>
        <w:tc>
          <w:tcPr>
            <w:tcW w:w="2500" w:type="pct"/>
            <w:tcMar>
              <w:top w:w="15" w:type="dxa"/>
              <w:left w:w="15" w:type="dxa"/>
              <w:right w:w="15" w:type="dxa"/>
            </w:tcMar>
            <w:vAlign w:val="center"/>
          </w:tcPr>
          <w:p w14:paraId="732F551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宋婷</w:t>
            </w:r>
          </w:p>
        </w:tc>
      </w:tr>
      <w:tr w:rsidR="00E43119" w14:paraId="7E298AB2" w14:textId="77777777">
        <w:trPr>
          <w:trHeight w:val="362"/>
        </w:trPr>
        <w:tc>
          <w:tcPr>
            <w:tcW w:w="2500" w:type="pct"/>
            <w:tcMar>
              <w:top w:w="15" w:type="dxa"/>
              <w:left w:w="15" w:type="dxa"/>
              <w:right w:w="15" w:type="dxa"/>
            </w:tcMar>
            <w:vAlign w:val="center"/>
          </w:tcPr>
          <w:p w14:paraId="18FBB81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东兴基金</w:t>
            </w:r>
          </w:p>
        </w:tc>
        <w:tc>
          <w:tcPr>
            <w:tcW w:w="2500" w:type="pct"/>
            <w:tcMar>
              <w:top w:w="15" w:type="dxa"/>
              <w:left w:w="15" w:type="dxa"/>
              <w:right w:w="15" w:type="dxa"/>
            </w:tcMar>
            <w:vAlign w:val="center"/>
          </w:tcPr>
          <w:p w14:paraId="0BD1795D"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张胡学</w:t>
            </w:r>
            <w:proofErr w:type="gramEnd"/>
            <w:r>
              <w:rPr>
                <w:rFonts w:ascii="宋体" w:eastAsia="宋体" w:hAnsi="宋体" w:hint="eastAsia"/>
                <w:color w:val="000000"/>
                <w:sz w:val="24"/>
                <w:szCs w:val="24"/>
              </w:rPr>
              <w:t>、周昊</w:t>
            </w:r>
          </w:p>
        </w:tc>
      </w:tr>
      <w:tr w:rsidR="00E43119" w14:paraId="1A38B815" w14:textId="77777777">
        <w:trPr>
          <w:trHeight w:val="362"/>
        </w:trPr>
        <w:tc>
          <w:tcPr>
            <w:tcW w:w="2500" w:type="pct"/>
            <w:tcMar>
              <w:top w:w="15" w:type="dxa"/>
              <w:left w:w="15" w:type="dxa"/>
              <w:right w:w="15" w:type="dxa"/>
            </w:tcMar>
            <w:vAlign w:val="center"/>
          </w:tcPr>
          <w:p w14:paraId="1ABACB6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w:t>
            </w:r>
            <w:proofErr w:type="gramStart"/>
            <w:r>
              <w:rPr>
                <w:rFonts w:ascii="宋体" w:eastAsia="宋体" w:hAnsi="宋体" w:hint="eastAsia"/>
                <w:color w:val="000000"/>
                <w:sz w:val="24"/>
                <w:szCs w:val="24"/>
              </w:rPr>
              <w:t>彤</w:t>
            </w:r>
            <w:proofErr w:type="gramEnd"/>
            <w:r>
              <w:rPr>
                <w:rFonts w:ascii="宋体" w:eastAsia="宋体" w:hAnsi="宋体" w:hint="eastAsia"/>
                <w:color w:val="000000"/>
                <w:sz w:val="24"/>
                <w:szCs w:val="24"/>
              </w:rPr>
              <w:t>泰私募基金</w:t>
            </w:r>
          </w:p>
        </w:tc>
        <w:tc>
          <w:tcPr>
            <w:tcW w:w="2500" w:type="pct"/>
            <w:tcMar>
              <w:top w:w="15" w:type="dxa"/>
              <w:left w:w="15" w:type="dxa"/>
              <w:right w:w="15" w:type="dxa"/>
            </w:tcMar>
            <w:vAlign w:val="center"/>
          </w:tcPr>
          <w:p w14:paraId="0B1AB25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郝圣淳、曹剑飞</w:t>
            </w:r>
          </w:p>
        </w:tc>
      </w:tr>
      <w:tr w:rsidR="00E43119" w14:paraId="495D5233" w14:textId="77777777">
        <w:trPr>
          <w:trHeight w:val="362"/>
        </w:trPr>
        <w:tc>
          <w:tcPr>
            <w:tcW w:w="2500" w:type="pct"/>
            <w:tcMar>
              <w:top w:w="15" w:type="dxa"/>
              <w:left w:w="15" w:type="dxa"/>
              <w:right w:w="15" w:type="dxa"/>
            </w:tcMar>
            <w:vAlign w:val="center"/>
          </w:tcPr>
          <w:p w14:paraId="0CFAB68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国</w:t>
            </w:r>
            <w:proofErr w:type="gramStart"/>
            <w:r>
              <w:rPr>
                <w:rFonts w:ascii="宋体" w:eastAsia="宋体" w:hAnsi="宋体" w:hint="eastAsia"/>
                <w:color w:val="000000"/>
                <w:sz w:val="24"/>
                <w:szCs w:val="24"/>
              </w:rPr>
              <w:t>海证券</w:t>
            </w:r>
            <w:proofErr w:type="gramEnd"/>
          </w:p>
        </w:tc>
        <w:tc>
          <w:tcPr>
            <w:tcW w:w="2500" w:type="pct"/>
            <w:tcMar>
              <w:top w:w="15" w:type="dxa"/>
              <w:left w:w="15" w:type="dxa"/>
              <w:right w:w="15" w:type="dxa"/>
            </w:tcMar>
            <w:vAlign w:val="center"/>
          </w:tcPr>
          <w:p w14:paraId="0938212C"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钟依浓</w:t>
            </w:r>
            <w:proofErr w:type="gramEnd"/>
          </w:p>
        </w:tc>
      </w:tr>
      <w:tr w:rsidR="00E43119" w14:paraId="139E9044" w14:textId="77777777">
        <w:trPr>
          <w:trHeight w:val="362"/>
        </w:trPr>
        <w:tc>
          <w:tcPr>
            <w:tcW w:w="2500" w:type="pct"/>
            <w:tcMar>
              <w:top w:w="15" w:type="dxa"/>
              <w:left w:w="15" w:type="dxa"/>
              <w:right w:w="15" w:type="dxa"/>
            </w:tcMar>
            <w:vAlign w:val="center"/>
          </w:tcPr>
          <w:p w14:paraId="1C2757B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国泰君安证券</w:t>
            </w:r>
          </w:p>
        </w:tc>
        <w:tc>
          <w:tcPr>
            <w:tcW w:w="2500" w:type="pct"/>
            <w:tcMar>
              <w:top w:w="15" w:type="dxa"/>
              <w:left w:w="15" w:type="dxa"/>
              <w:right w:w="15" w:type="dxa"/>
            </w:tcMar>
            <w:vAlign w:val="center"/>
          </w:tcPr>
          <w:p w14:paraId="2C5D554F"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黄行辉</w:t>
            </w:r>
            <w:proofErr w:type="gramEnd"/>
            <w:r>
              <w:rPr>
                <w:rFonts w:ascii="宋体" w:eastAsia="宋体" w:hAnsi="宋体" w:hint="eastAsia"/>
                <w:color w:val="000000"/>
                <w:sz w:val="24"/>
                <w:szCs w:val="24"/>
              </w:rPr>
              <w:t>、钟明翰、陈剑鑫</w:t>
            </w:r>
          </w:p>
        </w:tc>
      </w:tr>
      <w:tr w:rsidR="00E43119" w14:paraId="4EA68FD9" w14:textId="77777777">
        <w:trPr>
          <w:trHeight w:val="362"/>
        </w:trPr>
        <w:tc>
          <w:tcPr>
            <w:tcW w:w="2500" w:type="pct"/>
            <w:tcMar>
              <w:top w:w="15" w:type="dxa"/>
              <w:left w:w="15" w:type="dxa"/>
              <w:right w:w="15" w:type="dxa"/>
            </w:tcMar>
            <w:vAlign w:val="center"/>
          </w:tcPr>
          <w:p w14:paraId="45114F0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精砚私募基金管理(广东)</w:t>
            </w:r>
          </w:p>
        </w:tc>
        <w:tc>
          <w:tcPr>
            <w:tcW w:w="2500" w:type="pct"/>
            <w:tcMar>
              <w:top w:w="15" w:type="dxa"/>
              <w:left w:w="15" w:type="dxa"/>
              <w:right w:w="15" w:type="dxa"/>
            </w:tcMar>
            <w:vAlign w:val="center"/>
          </w:tcPr>
          <w:p w14:paraId="4410AC1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钟沁昇</w:t>
            </w:r>
          </w:p>
        </w:tc>
      </w:tr>
      <w:tr w:rsidR="00E43119" w14:paraId="54E09C18" w14:textId="77777777">
        <w:trPr>
          <w:trHeight w:val="362"/>
        </w:trPr>
        <w:tc>
          <w:tcPr>
            <w:tcW w:w="2500" w:type="pct"/>
            <w:tcMar>
              <w:top w:w="15" w:type="dxa"/>
              <w:left w:w="15" w:type="dxa"/>
              <w:right w:w="15" w:type="dxa"/>
            </w:tcMar>
            <w:vAlign w:val="center"/>
          </w:tcPr>
          <w:p w14:paraId="66E9591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远信(珠海)私募基金</w:t>
            </w:r>
          </w:p>
        </w:tc>
        <w:tc>
          <w:tcPr>
            <w:tcW w:w="2500" w:type="pct"/>
            <w:tcMar>
              <w:top w:w="15" w:type="dxa"/>
              <w:left w:w="15" w:type="dxa"/>
              <w:right w:w="15" w:type="dxa"/>
            </w:tcMar>
            <w:vAlign w:val="center"/>
          </w:tcPr>
          <w:p w14:paraId="210B985B"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程治</w:t>
            </w:r>
            <w:proofErr w:type="gramEnd"/>
          </w:p>
        </w:tc>
      </w:tr>
      <w:tr w:rsidR="00E43119" w14:paraId="29CAC0FA" w14:textId="77777777">
        <w:trPr>
          <w:trHeight w:val="362"/>
        </w:trPr>
        <w:tc>
          <w:tcPr>
            <w:tcW w:w="2500" w:type="pct"/>
            <w:tcMar>
              <w:top w:w="15" w:type="dxa"/>
              <w:left w:w="15" w:type="dxa"/>
              <w:right w:w="15" w:type="dxa"/>
            </w:tcMar>
            <w:vAlign w:val="center"/>
          </w:tcPr>
          <w:p w14:paraId="47D1380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德</w:t>
            </w:r>
            <w:proofErr w:type="gramStart"/>
            <w:r>
              <w:rPr>
                <w:rFonts w:ascii="宋体" w:eastAsia="宋体" w:hAnsi="宋体" w:hint="eastAsia"/>
                <w:color w:val="000000"/>
                <w:sz w:val="24"/>
                <w:szCs w:val="24"/>
              </w:rPr>
              <w:t>邦</w:t>
            </w:r>
            <w:proofErr w:type="gramEnd"/>
            <w:r>
              <w:rPr>
                <w:rFonts w:ascii="宋体" w:eastAsia="宋体" w:hAnsi="宋体" w:hint="eastAsia"/>
                <w:color w:val="000000"/>
                <w:sz w:val="24"/>
                <w:szCs w:val="24"/>
              </w:rPr>
              <w:t>证券</w:t>
            </w:r>
          </w:p>
        </w:tc>
        <w:tc>
          <w:tcPr>
            <w:tcW w:w="2500" w:type="pct"/>
            <w:tcMar>
              <w:top w:w="15" w:type="dxa"/>
              <w:left w:w="15" w:type="dxa"/>
              <w:right w:w="15" w:type="dxa"/>
            </w:tcMar>
            <w:vAlign w:val="center"/>
          </w:tcPr>
          <w:p w14:paraId="405F79A7"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陈涵泊</w:t>
            </w:r>
            <w:proofErr w:type="gramEnd"/>
            <w:r>
              <w:rPr>
                <w:rFonts w:ascii="宋体" w:eastAsia="宋体" w:hAnsi="宋体" w:hint="eastAsia"/>
                <w:color w:val="000000"/>
                <w:sz w:val="24"/>
                <w:szCs w:val="24"/>
              </w:rPr>
              <w:t>、王鑫旸</w:t>
            </w:r>
          </w:p>
        </w:tc>
      </w:tr>
      <w:tr w:rsidR="00E43119" w14:paraId="28691F95" w14:textId="77777777">
        <w:trPr>
          <w:trHeight w:val="362"/>
        </w:trPr>
        <w:tc>
          <w:tcPr>
            <w:tcW w:w="2500" w:type="pct"/>
            <w:tcMar>
              <w:top w:w="15" w:type="dxa"/>
              <w:left w:w="15" w:type="dxa"/>
              <w:right w:w="15" w:type="dxa"/>
            </w:tcMar>
            <w:vAlign w:val="center"/>
          </w:tcPr>
          <w:p w14:paraId="625A115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国盛证券</w:t>
            </w:r>
          </w:p>
        </w:tc>
        <w:tc>
          <w:tcPr>
            <w:tcW w:w="2500" w:type="pct"/>
            <w:tcMar>
              <w:top w:w="15" w:type="dxa"/>
              <w:left w:w="15" w:type="dxa"/>
              <w:right w:w="15" w:type="dxa"/>
            </w:tcMar>
            <w:vAlign w:val="center"/>
          </w:tcPr>
          <w:p w14:paraId="3457D3E7"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陈泽青</w:t>
            </w:r>
            <w:proofErr w:type="gramEnd"/>
          </w:p>
        </w:tc>
      </w:tr>
      <w:tr w:rsidR="00E43119" w14:paraId="566FD79E" w14:textId="77777777">
        <w:trPr>
          <w:trHeight w:val="362"/>
        </w:trPr>
        <w:tc>
          <w:tcPr>
            <w:tcW w:w="2500" w:type="pct"/>
            <w:tcMar>
              <w:top w:w="15" w:type="dxa"/>
              <w:left w:w="15" w:type="dxa"/>
              <w:right w:w="15" w:type="dxa"/>
            </w:tcMar>
            <w:vAlign w:val="center"/>
          </w:tcPr>
          <w:p w14:paraId="63ED68B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中意资产</w:t>
            </w:r>
          </w:p>
        </w:tc>
        <w:tc>
          <w:tcPr>
            <w:tcW w:w="2500" w:type="pct"/>
            <w:tcMar>
              <w:top w:w="15" w:type="dxa"/>
              <w:left w:w="15" w:type="dxa"/>
              <w:right w:w="15" w:type="dxa"/>
            </w:tcMar>
            <w:vAlign w:val="center"/>
          </w:tcPr>
          <w:p w14:paraId="25D779F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臧怡</w:t>
            </w:r>
          </w:p>
        </w:tc>
      </w:tr>
      <w:tr w:rsidR="00E43119" w14:paraId="63C2EAE3" w14:textId="77777777">
        <w:trPr>
          <w:trHeight w:val="362"/>
        </w:trPr>
        <w:tc>
          <w:tcPr>
            <w:tcW w:w="2500" w:type="pct"/>
            <w:tcMar>
              <w:top w:w="15" w:type="dxa"/>
              <w:left w:w="15" w:type="dxa"/>
              <w:right w:w="15" w:type="dxa"/>
            </w:tcMar>
            <w:vAlign w:val="center"/>
          </w:tcPr>
          <w:p w14:paraId="1BAFBA2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中国银河证券</w:t>
            </w:r>
          </w:p>
        </w:tc>
        <w:tc>
          <w:tcPr>
            <w:tcW w:w="2500" w:type="pct"/>
            <w:tcMar>
              <w:top w:w="15" w:type="dxa"/>
              <w:left w:w="15" w:type="dxa"/>
              <w:right w:w="15" w:type="dxa"/>
            </w:tcMar>
            <w:vAlign w:val="center"/>
          </w:tcPr>
          <w:p w14:paraId="3F84C69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邹文倩</w:t>
            </w:r>
          </w:p>
        </w:tc>
      </w:tr>
      <w:tr w:rsidR="00E43119" w14:paraId="73FD52A1" w14:textId="77777777">
        <w:trPr>
          <w:trHeight w:val="362"/>
        </w:trPr>
        <w:tc>
          <w:tcPr>
            <w:tcW w:w="2500" w:type="pct"/>
            <w:tcMar>
              <w:top w:w="15" w:type="dxa"/>
              <w:left w:w="15" w:type="dxa"/>
              <w:right w:w="15" w:type="dxa"/>
            </w:tcMar>
            <w:vAlign w:val="center"/>
          </w:tcPr>
          <w:p w14:paraId="47B9FF7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施罗德投资(香港)</w:t>
            </w:r>
          </w:p>
        </w:tc>
        <w:tc>
          <w:tcPr>
            <w:tcW w:w="2500" w:type="pct"/>
            <w:tcMar>
              <w:top w:w="15" w:type="dxa"/>
              <w:left w:w="15" w:type="dxa"/>
              <w:right w:w="15" w:type="dxa"/>
            </w:tcMar>
            <w:vAlign w:val="center"/>
          </w:tcPr>
          <w:p w14:paraId="458AAC35"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楊</w:t>
            </w:r>
            <w:proofErr w:type="gramEnd"/>
            <w:r>
              <w:rPr>
                <w:rFonts w:ascii="宋体" w:eastAsia="宋体" w:hAnsi="宋体" w:hint="eastAsia"/>
                <w:color w:val="000000"/>
                <w:sz w:val="24"/>
                <w:szCs w:val="24"/>
              </w:rPr>
              <w:t>森、潘加翹</w:t>
            </w:r>
          </w:p>
        </w:tc>
      </w:tr>
      <w:tr w:rsidR="00E43119" w14:paraId="2E5A9E4C" w14:textId="77777777">
        <w:trPr>
          <w:trHeight w:val="362"/>
        </w:trPr>
        <w:tc>
          <w:tcPr>
            <w:tcW w:w="2500" w:type="pct"/>
            <w:tcMar>
              <w:top w:w="15" w:type="dxa"/>
              <w:left w:w="15" w:type="dxa"/>
              <w:right w:w="15" w:type="dxa"/>
            </w:tcMar>
            <w:vAlign w:val="center"/>
          </w:tcPr>
          <w:p w14:paraId="5857E17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珠海德若私募基金</w:t>
            </w:r>
          </w:p>
        </w:tc>
        <w:tc>
          <w:tcPr>
            <w:tcW w:w="2500" w:type="pct"/>
            <w:tcMar>
              <w:top w:w="15" w:type="dxa"/>
              <w:left w:w="15" w:type="dxa"/>
              <w:right w:w="15" w:type="dxa"/>
            </w:tcMar>
            <w:vAlign w:val="center"/>
          </w:tcPr>
          <w:p w14:paraId="3E71C9E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罗采奕</w:t>
            </w:r>
          </w:p>
        </w:tc>
      </w:tr>
      <w:tr w:rsidR="00E43119" w14:paraId="63461160" w14:textId="77777777">
        <w:trPr>
          <w:trHeight w:val="362"/>
        </w:trPr>
        <w:tc>
          <w:tcPr>
            <w:tcW w:w="2500" w:type="pct"/>
            <w:tcMar>
              <w:top w:w="15" w:type="dxa"/>
              <w:left w:w="15" w:type="dxa"/>
              <w:right w:w="15" w:type="dxa"/>
            </w:tcMar>
            <w:vAlign w:val="center"/>
          </w:tcPr>
          <w:p w14:paraId="6577901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伟</w:t>
            </w:r>
            <w:proofErr w:type="gramStart"/>
            <w:r>
              <w:rPr>
                <w:rFonts w:ascii="宋体" w:eastAsia="宋体" w:hAnsi="宋体" w:hint="eastAsia"/>
                <w:color w:val="000000"/>
                <w:sz w:val="24"/>
                <w:szCs w:val="24"/>
              </w:rPr>
              <w:t>星资产</w:t>
            </w:r>
            <w:proofErr w:type="gramEnd"/>
            <w:r>
              <w:rPr>
                <w:rFonts w:ascii="宋体" w:eastAsia="宋体" w:hAnsi="宋体" w:hint="eastAsia"/>
                <w:color w:val="000000"/>
                <w:sz w:val="24"/>
                <w:szCs w:val="24"/>
              </w:rPr>
              <w:t>(上海)</w:t>
            </w:r>
          </w:p>
        </w:tc>
        <w:tc>
          <w:tcPr>
            <w:tcW w:w="2500" w:type="pct"/>
            <w:tcMar>
              <w:top w:w="15" w:type="dxa"/>
              <w:left w:w="15" w:type="dxa"/>
              <w:right w:w="15" w:type="dxa"/>
            </w:tcMar>
            <w:vAlign w:val="center"/>
          </w:tcPr>
          <w:p w14:paraId="36E0A5D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杨克华</w:t>
            </w:r>
          </w:p>
        </w:tc>
      </w:tr>
      <w:tr w:rsidR="00E43119" w14:paraId="7D414C9B" w14:textId="77777777">
        <w:trPr>
          <w:trHeight w:val="362"/>
        </w:trPr>
        <w:tc>
          <w:tcPr>
            <w:tcW w:w="2500" w:type="pct"/>
            <w:tcMar>
              <w:top w:w="15" w:type="dxa"/>
              <w:left w:w="15" w:type="dxa"/>
              <w:right w:w="15" w:type="dxa"/>
            </w:tcMar>
            <w:vAlign w:val="center"/>
          </w:tcPr>
          <w:p w14:paraId="1215708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诺安基金</w:t>
            </w:r>
          </w:p>
        </w:tc>
        <w:tc>
          <w:tcPr>
            <w:tcW w:w="2500" w:type="pct"/>
            <w:tcMar>
              <w:top w:w="15" w:type="dxa"/>
              <w:left w:w="15" w:type="dxa"/>
              <w:right w:w="15" w:type="dxa"/>
            </w:tcMar>
            <w:vAlign w:val="center"/>
          </w:tcPr>
          <w:p w14:paraId="5B8AF762"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王晴</w:t>
            </w:r>
            <w:proofErr w:type="gramEnd"/>
          </w:p>
        </w:tc>
      </w:tr>
      <w:tr w:rsidR="00E43119" w14:paraId="628FDFC7" w14:textId="77777777">
        <w:trPr>
          <w:trHeight w:val="362"/>
        </w:trPr>
        <w:tc>
          <w:tcPr>
            <w:tcW w:w="2500" w:type="pct"/>
            <w:tcMar>
              <w:top w:w="15" w:type="dxa"/>
              <w:left w:w="15" w:type="dxa"/>
              <w:right w:w="15" w:type="dxa"/>
            </w:tcMar>
            <w:vAlign w:val="center"/>
          </w:tcPr>
          <w:p w14:paraId="4D24C6A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长江证券</w:t>
            </w:r>
          </w:p>
        </w:tc>
        <w:tc>
          <w:tcPr>
            <w:tcW w:w="2500" w:type="pct"/>
            <w:tcMar>
              <w:top w:w="15" w:type="dxa"/>
              <w:left w:w="15" w:type="dxa"/>
              <w:right w:w="15" w:type="dxa"/>
            </w:tcMar>
            <w:vAlign w:val="center"/>
          </w:tcPr>
          <w:p w14:paraId="16E4CCC2"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郭敬超</w:t>
            </w:r>
          </w:p>
        </w:tc>
      </w:tr>
      <w:tr w:rsidR="00E43119" w14:paraId="77FA2F7C" w14:textId="77777777">
        <w:trPr>
          <w:trHeight w:val="362"/>
        </w:trPr>
        <w:tc>
          <w:tcPr>
            <w:tcW w:w="2500" w:type="pct"/>
            <w:tcMar>
              <w:top w:w="15" w:type="dxa"/>
              <w:left w:w="15" w:type="dxa"/>
              <w:right w:w="15" w:type="dxa"/>
            </w:tcMar>
            <w:vAlign w:val="center"/>
          </w:tcPr>
          <w:p w14:paraId="4488C310"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嘉合基金</w:t>
            </w:r>
            <w:proofErr w:type="gramEnd"/>
          </w:p>
        </w:tc>
        <w:tc>
          <w:tcPr>
            <w:tcW w:w="2500" w:type="pct"/>
            <w:tcMar>
              <w:top w:w="15" w:type="dxa"/>
              <w:left w:w="15" w:type="dxa"/>
              <w:right w:w="15" w:type="dxa"/>
            </w:tcMar>
            <w:vAlign w:val="center"/>
          </w:tcPr>
          <w:p w14:paraId="4DB01A9F"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王欣艳</w:t>
            </w:r>
            <w:proofErr w:type="gramEnd"/>
          </w:p>
        </w:tc>
      </w:tr>
      <w:tr w:rsidR="00E43119" w14:paraId="15E65457" w14:textId="77777777">
        <w:trPr>
          <w:trHeight w:val="362"/>
        </w:trPr>
        <w:tc>
          <w:tcPr>
            <w:tcW w:w="2500" w:type="pct"/>
            <w:tcMar>
              <w:top w:w="15" w:type="dxa"/>
              <w:left w:w="15" w:type="dxa"/>
              <w:right w:w="15" w:type="dxa"/>
            </w:tcMar>
            <w:vAlign w:val="center"/>
          </w:tcPr>
          <w:p w14:paraId="53FC8D3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lastRenderedPageBreak/>
              <w:t>张家港高竹私募基金</w:t>
            </w:r>
          </w:p>
        </w:tc>
        <w:tc>
          <w:tcPr>
            <w:tcW w:w="2500" w:type="pct"/>
            <w:tcMar>
              <w:top w:w="15" w:type="dxa"/>
              <w:left w:w="15" w:type="dxa"/>
              <w:right w:w="15" w:type="dxa"/>
            </w:tcMar>
            <w:vAlign w:val="center"/>
          </w:tcPr>
          <w:p w14:paraId="1AC1BFC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李心宇</w:t>
            </w:r>
          </w:p>
        </w:tc>
      </w:tr>
      <w:tr w:rsidR="00E43119" w14:paraId="3A600DC5" w14:textId="77777777">
        <w:trPr>
          <w:trHeight w:val="362"/>
        </w:trPr>
        <w:tc>
          <w:tcPr>
            <w:tcW w:w="2500" w:type="pct"/>
            <w:tcMar>
              <w:top w:w="15" w:type="dxa"/>
              <w:left w:w="15" w:type="dxa"/>
              <w:right w:w="15" w:type="dxa"/>
            </w:tcMar>
            <w:vAlign w:val="center"/>
          </w:tcPr>
          <w:p w14:paraId="403E3F6F"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国元证券</w:t>
            </w:r>
            <w:proofErr w:type="gramEnd"/>
          </w:p>
        </w:tc>
        <w:tc>
          <w:tcPr>
            <w:tcW w:w="2500" w:type="pct"/>
            <w:tcMar>
              <w:top w:w="15" w:type="dxa"/>
              <w:left w:w="15" w:type="dxa"/>
              <w:right w:w="15" w:type="dxa"/>
            </w:tcMar>
            <w:vAlign w:val="center"/>
          </w:tcPr>
          <w:p w14:paraId="2F14572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耿军</w:t>
            </w:r>
            <w:proofErr w:type="gramStart"/>
            <w:r>
              <w:rPr>
                <w:rFonts w:ascii="宋体" w:eastAsia="宋体" w:hAnsi="宋体" w:hint="eastAsia"/>
                <w:color w:val="000000"/>
                <w:sz w:val="24"/>
                <w:szCs w:val="24"/>
              </w:rPr>
              <w:t>军</w:t>
            </w:r>
            <w:proofErr w:type="gramEnd"/>
          </w:p>
        </w:tc>
      </w:tr>
      <w:tr w:rsidR="00E43119" w14:paraId="6745E181" w14:textId="77777777">
        <w:trPr>
          <w:trHeight w:val="362"/>
        </w:trPr>
        <w:tc>
          <w:tcPr>
            <w:tcW w:w="2500" w:type="pct"/>
            <w:tcMar>
              <w:top w:w="15" w:type="dxa"/>
              <w:left w:w="15" w:type="dxa"/>
              <w:right w:w="15" w:type="dxa"/>
            </w:tcMar>
            <w:vAlign w:val="center"/>
          </w:tcPr>
          <w:p w14:paraId="11FD048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纳弗斯信息科技(上海)</w:t>
            </w:r>
          </w:p>
        </w:tc>
        <w:tc>
          <w:tcPr>
            <w:tcW w:w="2500" w:type="pct"/>
            <w:tcMar>
              <w:top w:w="15" w:type="dxa"/>
              <w:left w:w="15" w:type="dxa"/>
              <w:right w:w="15" w:type="dxa"/>
            </w:tcMar>
            <w:vAlign w:val="center"/>
          </w:tcPr>
          <w:p w14:paraId="32A461B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李怀斌</w:t>
            </w:r>
          </w:p>
        </w:tc>
      </w:tr>
      <w:tr w:rsidR="00E43119" w14:paraId="6F6CAB3A" w14:textId="77777777">
        <w:trPr>
          <w:trHeight w:val="362"/>
        </w:trPr>
        <w:tc>
          <w:tcPr>
            <w:tcW w:w="2500" w:type="pct"/>
            <w:tcMar>
              <w:top w:w="15" w:type="dxa"/>
              <w:left w:w="15" w:type="dxa"/>
              <w:right w:w="15" w:type="dxa"/>
            </w:tcMar>
            <w:vAlign w:val="center"/>
          </w:tcPr>
          <w:p w14:paraId="7EE8EFE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湘财证券</w:t>
            </w:r>
          </w:p>
        </w:tc>
        <w:tc>
          <w:tcPr>
            <w:tcW w:w="2500" w:type="pct"/>
            <w:tcMar>
              <w:top w:w="15" w:type="dxa"/>
              <w:left w:w="15" w:type="dxa"/>
              <w:right w:w="15" w:type="dxa"/>
            </w:tcMar>
            <w:vAlign w:val="center"/>
          </w:tcPr>
          <w:p w14:paraId="494822D2"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王文瑞</w:t>
            </w:r>
          </w:p>
        </w:tc>
      </w:tr>
      <w:tr w:rsidR="00E43119" w14:paraId="2D6B5D8E" w14:textId="77777777">
        <w:trPr>
          <w:trHeight w:val="362"/>
        </w:trPr>
        <w:tc>
          <w:tcPr>
            <w:tcW w:w="2500" w:type="pct"/>
            <w:tcMar>
              <w:top w:w="15" w:type="dxa"/>
              <w:left w:w="15" w:type="dxa"/>
              <w:right w:w="15" w:type="dxa"/>
            </w:tcMar>
            <w:vAlign w:val="center"/>
          </w:tcPr>
          <w:p w14:paraId="36F1C13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金股证券投资咨询</w:t>
            </w:r>
          </w:p>
        </w:tc>
        <w:tc>
          <w:tcPr>
            <w:tcW w:w="2500" w:type="pct"/>
            <w:tcMar>
              <w:top w:w="15" w:type="dxa"/>
              <w:left w:w="15" w:type="dxa"/>
              <w:right w:w="15" w:type="dxa"/>
            </w:tcMar>
            <w:vAlign w:val="center"/>
          </w:tcPr>
          <w:p w14:paraId="738E193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曹志平</w:t>
            </w:r>
          </w:p>
        </w:tc>
      </w:tr>
      <w:tr w:rsidR="00E43119" w14:paraId="37452823" w14:textId="77777777">
        <w:trPr>
          <w:trHeight w:val="362"/>
        </w:trPr>
        <w:tc>
          <w:tcPr>
            <w:tcW w:w="2500" w:type="pct"/>
            <w:tcMar>
              <w:top w:w="15" w:type="dxa"/>
              <w:left w:w="15" w:type="dxa"/>
              <w:right w:w="15" w:type="dxa"/>
            </w:tcMar>
            <w:vAlign w:val="center"/>
          </w:tcPr>
          <w:p w14:paraId="0AF0D825"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深圳市尚诚资产</w:t>
            </w:r>
            <w:proofErr w:type="gramEnd"/>
          </w:p>
        </w:tc>
        <w:tc>
          <w:tcPr>
            <w:tcW w:w="2500" w:type="pct"/>
            <w:tcMar>
              <w:top w:w="15" w:type="dxa"/>
              <w:left w:w="15" w:type="dxa"/>
              <w:right w:w="15" w:type="dxa"/>
            </w:tcMar>
            <w:vAlign w:val="center"/>
          </w:tcPr>
          <w:p w14:paraId="54A0C8D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黄向前</w:t>
            </w:r>
          </w:p>
        </w:tc>
      </w:tr>
      <w:tr w:rsidR="00E43119" w14:paraId="6C2B42D1" w14:textId="77777777">
        <w:trPr>
          <w:trHeight w:val="362"/>
        </w:trPr>
        <w:tc>
          <w:tcPr>
            <w:tcW w:w="2500" w:type="pct"/>
            <w:tcMar>
              <w:top w:w="15" w:type="dxa"/>
              <w:left w:w="15" w:type="dxa"/>
              <w:right w:w="15" w:type="dxa"/>
            </w:tcMar>
            <w:vAlign w:val="center"/>
          </w:tcPr>
          <w:p w14:paraId="7321864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兴业证券</w:t>
            </w:r>
          </w:p>
        </w:tc>
        <w:tc>
          <w:tcPr>
            <w:tcW w:w="2500" w:type="pct"/>
            <w:tcMar>
              <w:top w:w="15" w:type="dxa"/>
              <w:left w:w="15" w:type="dxa"/>
              <w:right w:w="15" w:type="dxa"/>
            </w:tcMar>
            <w:vAlign w:val="center"/>
          </w:tcPr>
          <w:p w14:paraId="682846A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陈鑫</w:t>
            </w:r>
          </w:p>
        </w:tc>
      </w:tr>
      <w:tr w:rsidR="00E43119" w14:paraId="13063441" w14:textId="77777777">
        <w:trPr>
          <w:trHeight w:val="362"/>
        </w:trPr>
        <w:tc>
          <w:tcPr>
            <w:tcW w:w="2500" w:type="pct"/>
            <w:tcMar>
              <w:top w:w="15" w:type="dxa"/>
              <w:left w:w="15" w:type="dxa"/>
              <w:right w:w="15" w:type="dxa"/>
            </w:tcMar>
            <w:vAlign w:val="center"/>
          </w:tcPr>
          <w:p w14:paraId="52AF371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北京高信</w:t>
            </w:r>
            <w:proofErr w:type="gramStart"/>
            <w:r>
              <w:rPr>
                <w:rFonts w:ascii="宋体" w:eastAsia="宋体" w:hAnsi="宋体" w:hint="eastAsia"/>
                <w:color w:val="000000"/>
                <w:sz w:val="24"/>
                <w:szCs w:val="24"/>
              </w:rPr>
              <w:t>百诺投资</w:t>
            </w:r>
            <w:proofErr w:type="gramEnd"/>
          </w:p>
        </w:tc>
        <w:tc>
          <w:tcPr>
            <w:tcW w:w="2500" w:type="pct"/>
            <w:tcMar>
              <w:top w:w="15" w:type="dxa"/>
              <w:left w:w="15" w:type="dxa"/>
              <w:right w:w="15" w:type="dxa"/>
            </w:tcMar>
            <w:vAlign w:val="center"/>
          </w:tcPr>
          <w:p w14:paraId="26E0A42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王亮</w:t>
            </w:r>
          </w:p>
        </w:tc>
      </w:tr>
      <w:tr w:rsidR="00E43119" w14:paraId="59FDE995" w14:textId="77777777">
        <w:trPr>
          <w:trHeight w:val="362"/>
        </w:trPr>
        <w:tc>
          <w:tcPr>
            <w:tcW w:w="2500" w:type="pct"/>
            <w:tcMar>
              <w:top w:w="15" w:type="dxa"/>
              <w:left w:w="15" w:type="dxa"/>
              <w:right w:w="15" w:type="dxa"/>
            </w:tcMar>
            <w:vAlign w:val="center"/>
          </w:tcPr>
          <w:p w14:paraId="700F4B0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明</w:t>
            </w:r>
            <w:proofErr w:type="gramStart"/>
            <w:r>
              <w:rPr>
                <w:rFonts w:ascii="宋体" w:eastAsia="宋体" w:hAnsi="宋体" w:hint="eastAsia"/>
                <w:color w:val="000000"/>
                <w:sz w:val="24"/>
                <w:szCs w:val="24"/>
              </w:rPr>
              <w:t>世</w:t>
            </w:r>
            <w:proofErr w:type="gramEnd"/>
            <w:r>
              <w:rPr>
                <w:rFonts w:ascii="宋体" w:eastAsia="宋体" w:hAnsi="宋体" w:hint="eastAsia"/>
                <w:color w:val="000000"/>
                <w:sz w:val="24"/>
                <w:szCs w:val="24"/>
              </w:rPr>
              <w:t>伙伴基金(珠海)</w:t>
            </w:r>
          </w:p>
        </w:tc>
        <w:tc>
          <w:tcPr>
            <w:tcW w:w="2500" w:type="pct"/>
            <w:tcMar>
              <w:top w:w="15" w:type="dxa"/>
              <w:left w:w="15" w:type="dxa"/>
              <w:right w:w="15" w:type="dxa"/>
            </w:tcMar>
            <w:vAlign w:val="center"/>
          </w:tcPr>
          <w:p w14:paraId="15BEF65C"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付梦晨</w:t>
            </w:r>
            <w:proofErr w:type="gramEnd"/>
          </w:p>
        </w:tc>
      </w:tr>
      <w:tr w:rsidR="00E43119" w14:paraId="252599E9" w14:textId="77777777">
        <w:trPr>
          <w:trHeight w:val="362"/>
        </w:trPr>
        <w:tc>
          <w:tcPr>
            <w:tcW w:w="2500" w:type="pct"/>
            <w:tcMar>
              <w:top w:w="15" w:type="dxa"/>
              <w:left w:w="15" w:type="dxa"/>
              <w:right w:w="15" w:type="dxa"/>
            </w:tcMar>
            <w:vAlign w:val="center"/>
          </w:tcPr>
          <w:p w14:paraId="7CF6E1E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花旗环球金融</w:t>
            </w:r>
          </w:p>
        </w:tc>
        <w:tc>
          <w:tcPr>
            <w:tcW w:w="2500" w:type="pct"/>
            <w:tcMar>
              <w:top w:w="15" w:type="dxa"/>
              <w:left w:w="15" w:type="dxa"/>
              <w:right w:w="15" w:type="dxa"/>
            </w:tcMar>
            <w:vAlign w:val="center"/>
          </w:tcPr>
          <w:p w14:paraId="26444C0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曾俊</w:t>
            </w:r>
            <w:proofErr w:type="gramStart"/>
            <w:r>
              <w:rPr>
                <w:rFonts w:ascii="宋体" w:eastAsia="宋体" w:hAnsi="宋体" w:hint="eastAsia"/>
                <w:color w:val="000000"/>
                <w:sz w:val="24"/>
                <w:szCs w:val="24"/>
              </w:rPr>
              <w:t>栢</w:t>
            </w:r>
            <w:proofErr w:type="gramEnd"/>
          </w:p>
        </w:tc>
      </w:tr>
      <w:tr w:rsidR="00E43119" w14:paraId="7825B72E" w14:textId="77777777">
        <w:trPr>
          <w:trHeight w:val="362"/>
        </w:trPr>
        <w:tc>
          <w:tcPr>
            <w:tcW w:w="2500" w:type="pct"/>
            <w:tcMar>
              <w:top w:w="15" w:type="dxa"/>
              <w:left w:w="15" w:type="dxa"/>
              <w:right w:w="15" w:type="dxa"/>
            </w:tcMar>
            <w:vAlign w:val="center"/>
          </w:tcPr>
          <w:p w14:paraId="2E8E52A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江西彼得明奇私募基金</w:t>
            </w:r>
          </w:p>
        </w:tc>
        <w:tc>
          <w:tcPr>
            <w:tcW w:w="2500" w:type="pct"/>
            <w:tcMar>
              <w:top w:w="15" w:type="dxa"/>
              <w:left w:w="15" w:type="dxa"/>
              <w:right w:w="15" w:type="dxa"/>
            </w:tcMar>
            <w:vAlign w:val="center"/>
          </w:tcPr>
          <w:p w14:paraId="2506277D"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林蔚先</w:t>
            </w:r>
            <w:proofErr w:type="gramEnd"/>
          </w:p>
        </w:tc>
      </w:tr>
      <w:tr w:rsidR="00E43119" w14:paraId="12CCF430" w14:textId="77777777">
        <w:trPr>
          <w:trHeight w:val="362"/>
        </w:trPr>
        <w:tc>
          <w:tcPr>
            <w:tcW w:w="2500" w:type="pct"/>
            <w:tcMar>
              <w:top w:w="15" w:type="dxa"/>
              <w:left w:w="15" w:type="dxa"/>
              <w:right w:w="15" w:type="dxa"/>
            </w:tcMar>
            <w:vAlign w:val="center"/>
          </w:tcPr>
          <w:p w14:paraId="59F15892"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汉能投资集团</w:t>
            </w:r>
          </w:p>
        </w:tc>
        <w:tc>
          <w:tcPr>
            <w:tcW w:w="2500" w:type="pct"/>
            <w:tcMar>
              <w:top w:w="15" w:type="dxa"/>
              <w:left w:w="15" w:type="dxa"/>
              <w:right w:w="15" w:type="dxa"/>
            </w:tcMar>
            <w:vAlign w:val="center"/>
          </w:tcPr>
          <w:p w14:paraId="1ADFB26E"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王梦源</w:t>
            </w:r>
            <w:proofErr w:type="gramEnd"/>
          </w:p>
        </w:tc>
      </w:tr>
      <w:tr w:rsidR="00E43119" w14:paraId="4EC8D32D" w14:textId="77777777">
        <w:trPr>
          <w:trHeight w:val="362"/>
        </w:trPr>
        <w:tc>
          <w:tcPr>
            <w:tcW w:w="2500" w:type="pct"/>
            <w:tcMar>
              <w:top w:w="15" w:type="dxa"/>
              <w:left w:w="15" w:type="dxa"/>
              <w:right w:w="15" w:type="dxa"/>
            </w:tcMar>
            <w:vAlign w:val="center"/>
          </w:tcPr>
          <w:p w14:paraId="5BC0A130"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浙商证券</w:t>
            </w:r>
            <w:proofErr w:type="gramEnd"/>
          </w:p>
        </w:tc>
        <w:tc>
          <w:tcPr>
            <w:tcW w:w="2500" w:type="pct"/>
            <w:tcMar>
              <w:top w:w="15" w:type="dxa"/>
              <w:left w:w="15" w:type="dxa"/>
              <w:right w:w="15" w:type="dxa"/>
            </w:tcMar>
            <w:vAlign w:val="center"/>
          </w:tcPr>
          <w:p w14:paraId="07F4A0C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张致远、王鹏、叶光亮</w:t>
            </w:r>
          </w:p>
        </w:tc>
      </w:tr>
      <w:tr w:rsidR="00E43119" w14:paraId="4D9F3B53" w14:textId="77777777">
        <w:trPr>
          <w:trHeight w:val="362"/>
        </w:trPr>
        <w:tc>
          <w:tcPr>
            <w:tcW w:w="2500" w:type="pct"/>
            <w:tcMar>
              <w:top w:w="15" w:type="dxa"/>
              <w:left w:w="15" w:type="dxa"/>
              <w:right w:w="15" w:type="dxa"/>
            </w:tcMar>
            <w:vAlign w:val="center"/>
          </w:tcPr>
          <w:p w14:paraId="095A39D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世纪证券</w:t>
            </w:r>
          </w:p>
        </w:tc>
        <w:tc>
          <w:tcPr>
            <w:tcW w:w="2500" w:type="pct"/>
            <w:tcMar>
              <w:top w:w="15" w:type="dxa"/>
              <w:left w:w="15" w:type="dxa"/>
              <w:right w:w="15" w:type="dxa"/>
            </w:tcMar>
            <w:vAlign w:val="center"/>
          </w:tcPr>
          <w:p w14:paraId="656ACF4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范俊雄</w:t>
            </w:r>
          </w:p>
        </w:tc>
      </w:tr>
      <w:tr w:rsidR="00E43119" w14:paraId="5A932615" w14:textId="77777777">
        <w:trPr>
          <w:trHeight w:val="362"/>
        </w:trPr>
        <w:tc>
          <w:tcPr>
            <w:tcW w:w="2500" w:type="pct"/>
            <w:tcMar>
              <w:top w:w="15" w:type="dxa"/>
              <w:left w:w="15" w:type="dxa"/>
              <w:right w:w="15" w:type="dxa"/>
            </w:tcMar>
            <w:vAlign w:val="center"/>
          </w:tcPr>
          <w:p w14:paraId="70B3B92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新华资产</w:t>
            </w:r>
          </w:p>
        </w:tc>
        <w:tc>
          <w:tcPr>
            <w:tcW w:w="2500" w:type="pct"/>
            <w:tcMar>
              <w:top w:w="15" w:type="dxa"/>
              <w:left w:w="15" w:type="dxa"/>
              <w:right w:w="15" w:type="dxa"/>
            </w:tcMar>
            <w:vAlign w:val="center"/>
          </w:tcPr>
          <w:p w14:paraId="39D279B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陈朝阳</w:t>
            </w:r>
          </w:p>
        </w:tc>
      </w:tr>
      <w:tr w:rsidR="00E43119" w14:paraId="7B0945F6" w14:textId="77777777">
        <w:trPr>
          <w:trHeight w:val="362"/>
        </w:trPr>
        <w:tc>
          <w:tcPr>
            <w:tcW w:w="2500" w:type="pct"/>
            <w:tcMar>
              <w:top w:w="15" w:type="dxa"/>
              <w:left w:w="15" w:type="dxa"/>
              <w:right w:w="15" w:type="dxa"/>
            </w:tcMar>
            <w:vAlign w:val="center"/>
          </w:tcPr>
          <w:p w14:paraId="5A28E8F7"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誉辉资本</w:t>
            </w:r>
            <w:proofErr w:type="gramEnd"/>
            <w:r>
              <w:rPr>
                <w:rFonts w:ascii="宋体" w:eastAsia="宋体" w:hAnsi="宋体" w:hint="eastAsia"/>
                <w:color w:val="000000"/>
                <w:sz w:val="24"/>
                <w:szCs w:val="24"/>
              </w:rPr>
              <w:t>(北京)</w:t>
            </w:r>
          </w:p>
        </w:tc>
        <w:tc>
          <w:tcPr>
            <w:tcW w:w="2500" w:type="pct"/>
            <w:tcMar>
              <w:top w:w="15" w:type="dxa"/>
              <w:left w:w="15" w:type="dxa"/>
              <w:right w:w="15" w:type="dxa"/>
            </w:tcMar>
            <w:vAlign w:val="center"/>
          </w:tcPr>
          <w:p w14:paraId="6E7E36C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郝彪</w:t>
            </w:r>
          </w:p>
        </w:tc>
      </w:tr>
      <w:tr w:rsidR="00E43119" w14:paraId="363317A2" w14:textId="77777777">
        <w:trPr>
          <w:trHeight w:val="362"/>
        </w:trPr>
        <w:tc>
          <w:tcPr>
            <w:tcW w:w="2500" w:type="pct"/>
            <w:tcMar>
              <w:top w:w="15" w:type="dxa"/>
              <w:left w:w="15" w:type="dxa"/>
              <w:right w:w="15" w:type="dxa"/>
            </w:tcMar>
            <w:vAlign w:val="center"/>
          </w:tcPr>
          <w:p w14:paraId="2DCDF95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中邮人寿保险</w:t>
            </w:r>
          </w:p>
        </w:tc>
        <w:tc>
          <w:tcPr>
            <w:tcW w:w="2500" w:type="pct"/>
            <w:tcMar>
              <w:top w:w="15" w:type="dxa"/>
              <w:left w:w="15" w:type="dxa"/>
              <w:right w:w="15" w:type="dxa"/>
            </w:tcMar>
            <w:vAlign w:val="center"/>
          </w:tcPr>
          <w:p w14:paraId="51E4162A"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朱战宇</w:t>
            </w:r>
            <w:proofErr w:type="gramEnd"/>
          </w:p>
        </w:tc>
      </w:tr>
      <w:tr w:rsidR="00E43119" w14:paraId="79978410" w14:textId="77777777">
        <w:trPr>
          <w:trHeight w:val="362"/>
        </w:trPr>
        <w:tc>
          <w:tcPr>
            <w:tcW w:w="2500" w:type="pct"/>
            <w:tcMar>
              <w:top w:w="15" w:type="dxa"/>
              <w:left w:w="15" w:type="dxa"/>
              <w:right w:w="15" w:type="dxa"/>
            </w:tcMar>
            <w:vAlign w:val="center"/>
          </w:tcPr>
          <w:p w14:paraId="611E7B8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天风证券</w:t>
            </w:r>
          </w:p>
        </w:tc>
        <w:tc>
          <w:tcPr>
            <w:tcW w:w="2500" w:type="pct"/>
            <w:tcMar>
              <w:top w:w="15" w:type="dxa"/>
              <w:left w:w="15" w:type="dxa"/>
              <w:right w:w="15" w:type="dxa"/>
            </w:tcMar>
            <w:vAlign w:val="center"/>
          </w:tcPr>
          <w:p w14:paraId="6976473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刘鉴</w:t>
            </w:r>
          </w:p>
        </w:tc>
      </w:tr>
      <w:tr w:rsidR="00E43119" w14:paraId="1BF1ADCD" w14:textId="77777777">
        <w:trPr>
          <w:trHeight w:val="362"/>
        </w:trPr>
        <w:tc>
          <w:tcPr>
            <w:tcW w:w="2500" w:type="pct"/>
            <w:tcMar>
              <w:top w:w="15" w:type="dxa"/>
              <w:left w:w="15" w:type="dxa"/>
              <w:right w:w="15" w:type="dxa"/>
            </w:tcMar>
            <w:vAlign w:val="center"/>
          </w:tcPr>
          <w:p w14:paraId="44B24DA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广州瑞民私募证券投资基金</w:t>
            </w:r>
          </w:p>
        </w:tc>
        <w:tc>
          <w:tcPr>
            <w:tcW w:w="2500" w:type="pct"/>
            <w:tcMar>
              <w:top w:w="15" w:type="dxa"/>
              <w:left w:w="15" w:type="dxa"/>
              <w:right w:w="15" w:type="dxa"/>
            </w:tcMar>
            <w:vAlign w:val="center"/>
          </w:tcPr>
          <w:p w14:paraId="0759D29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黄鹏</w:t>
            </w:r>
          </w:p>
        </w:tc>
      </w:tr>
      <w:tr w:rsidR="00E43119" w14:paraId="06A4C9E3" w14:textId="77777777">
        <w:trPr>
          <w:trHeight w:val="362"/>
        </w:trPr>
        <w:tc>
          <w:tcPr>
            <w:tcW w:w="2500" w:type="pct"/>
            <w:tcMar>
              <w:top w:w="15" w:type="dxa"/>
              <w:left w:w="15" w:type="dxa"/>
              <w:right w:w="15" w:type="dxa"/>
            </w:tcMar>
            <w:vAlign w:val="center"/>
          </w:tcPr>
          <w:p w14:paraId="21A5400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浙江</w:t>
            </w:r>
            <w:proofErr w:type="gramStart"/>
            <w:r>
              <w:rPr>
                <w:rFonts w:ascii="宋体" w:eastAsia="宋体" w:hAnsi="宋体" w:hint="eastAsia"/>
                <w:color w:val="000000"/>
                <w:sz w:val="24"/>
                <w:szCs w:val="24"/>
              </w:rPr>
              <w:t>浙商证券</w:t>
            </w:r>
            <w:proofErr w:type="gramEnd"/>
            <w:r>
              <w:rPr>
                <w:rFonts w:ascii="宋体" w:eastAsia="宋体" w:hAnsi="宋体" w:hint="eastAsia"/>
                <w:color w:val="000000"/>
                <w:sz w:val="24"/>
                <w:szCs w:val="24"/>
              </w:rPr>
              <w:t>资产</w:t>
            </w:r>
          </w:p>
        </w:tc>
        <w:tc>
          <w:tcPr>
            <w:tcW w:w="2500" w:type="pct"/>
            <w:tcMar>
              <w:top w:w="15" w:type="dxa"/>
              <w:left w:w="15" w:type="dxa"/>
              <w:right w:w="15" w:type="dxa"/>
            </w:tcMar>
            <w:vAlign w:val="center"/>
          </w:tcPr>
          <w:p w14:paraId="5B95387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赵媛</w:t>
            </w:r>
          </w:p>
        </w:tc>
      </w:tr>
      <w:tr w:rsidR="00E43119" w14:paraId="47CBFE38" w14:textId="77777777">
        <w:trPr>
          <w:trHeight w:val="362"/>
        </w:trPr>
        <w:tc>
          <w:tcPr>
            <w:tcW w:w="2500" w:type="pct"/>
            <w:tcMar>
              <w:top w:w="15" w:type="dxa"/>
              <w:left w:w="15" w:type="dxa"/>
              <w:right w:w="15" w:type="dxa"/>
            </w:tcMar>
            <w:vAlign w:val="center"/>
          </w:tcPr>
          <w:p w14:paraId="7AE1BEF6"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世</w:t>
            </w:r>
            <w:proofErr w:type="gramEnd"/>
            <w:r>
              <w:rPr>
                <w:rFonts w:ascii="宋体" w:eastAsia="宋体" w:hAnsi="宋体" w:hint="eastAsia"/>
                <w:color w:val="000000"/>
                <w:sz w:val="24"/>
                <w:szCs w:val="24"/>
              </w:rPr>
              <w:t>亨(山东)私募投资基金</w:t>
            </w:r>
          </w:p>
        </w:tc>
        <w:tc>
          <w:tcPr>
            <w:tcW w:w="2500" w:type="pct"/>
            <w:tcMar>
              <w:top w:w="15" w:type="dxa"/>
              <w:left w:w="15" w:type="dxa"/>
              <w:right w:w="15" w:type="dxa"/>
            </w:tcMar>
            <w:vAlign w:val="center"/>
          </w:tcPr>
          <w:p w14:paraId="4167D7B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马家保</w:t>
            </w:r>
          </w:p>
        </w:tc>
      </w:tr>
      <w:tr w:rsidR="00E43119" w14:paraId="29FC3ADF" w14:textId="77777777">
        <w:trPr>
          <w:trHeight w:val="362"/>
        </w:trPr>
        <w:tc>
          <w:tcPr>
            <w:tcW w:w="2500" w:type="pct"/>
            <w:tcMar>
              <w:top w:w="15" w:type="dxa"/>
              <w:left w:w="15" w:type="dxa"/>
              <w:right w:w="15" w:type="dxa"/>
            </w:tcMar>
            <w:vAlign w:val="center"/>
          </w:tcPr>
          <w:p w14:paraId="77E489A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东方阿尔法基金</w:t>
            </w:r>
          </w:p>
        </w:tc>
        <w:tc>
          <w:tcPr>
            <w:tcW w:w="2500" w:type="pct"/>
            <w:tcMar>
              <w:top w:w="15" w:type="dxa"/>
              <w:left w:w="15" w:type="dxa"/>
              <w:right w:w="15" w:type="dxa"/>
            </w:tcMar>
            <w:vAlign w:val="center"/>
          </w:tcPr>
          <w:p w14:paraId="1581A74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潘登</w:t>
            </w:r>
          </w:p>
        </w:tc>
      </w:tr>
      <w:tr w:rsidR="00E43119" w14:paraId="1C643CE4" w14:textId="77777777">
        <w:trPr>
          <w:trHeight w:val="362"/>
        </w:trPr>
        <w:tc>
          <w:tcPr>
            <w:tcW w:w="2500" w:type="pct"/>
            <w:tcMar>
              <w:top w:w="15" w:type="dxa"/>
              <w:left w:w="15" w:type="dxa"/>
              <w:right w:w="15" w:type="dxa"/>
            </w:tcMar>
            <w:vAlign w:val="center"/>
          </w:tcPr>
          <w:p w14:paraId="4C6B473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统一证券投资信托</w:t>
            </w:r>
          </w:p>
        </w:tc>
        <w:tc>
          <w:tcPr>
            <w:tcW w:w="2500" w:type="pct"/>
            <w:tcMar>
              <w:top w:w="15" w:type="dxa"/>
              <w:left w:w="15" w:type="dxa"/>
              <w:right w:w="15" w:type="dxa"/>
            </w:tcMar>
            <w:vAlign w:val="center"/>
          </w:tcPr>
          <w:p w14:paraId="4A96F5E5"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郑宗杰</w:t>
            </w:r>
            <w:proofErr w:type="gramEnd"/>
          </w:p>
        </w:tc>
      </w:tr>
      <w:tr w:rsidR="00E43119" w14:paraId="3732D561" w14:textId="77777777">
        <w:trPr>
          <w:trHeight w:val="362"/>
        </w:trPr>
        <w:tc>
          <w:tcPr>
            <w:tcW w:w="2500" w:type="pct"/>
            <w:tcMar>
              <w:top w:w="15" w:type="dxa"/>
              <w:left w:w="15" w:type="dxa"/>
              <w:right w:w="15" w:type="dxa"/>
            </w:tcMar>
            <w:vAlign w:val="center"/>
          </w:tcPr>
          <w:p w14:paraId="4C80C37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上海元</w:t>
            </w:r>
            <w:proofErr w:type="gramStart"/>
            <w:r>
              <w:rPr>
                <w:rFonts w:ascii="宋体" w:eastAsia="宋体" w:hAnsi="宋体" w:hint="eastAsia"/>
                <w:color w:val="000000"/>
                <w:sz w:val="24"/>
                <w:szCs w:val="24"/>
              </w:rPr>
              <w:t>昊</w:t>
            </w:r>
            <w:proofErr w:type="gramEnd"/>
            <w:r>
              <w:rPr>
                <w:rFonts w:ascii="宋体" w:eastAsia="宋体" w:hAnsi="宋体" w:hint="eastAsia"/>
                <w:color w:val="000000"/>
                <w:sz w:val="24"/>
                <w:szCs w:val="24"/>
              </w:rPr>
              <w:t>投资</w:t>
            </w:r>
          </w:p>
        </w:tc>
        <w:tc>
          <w:tcPr>
            <w:tcW w:w="2500" w:type="pct"/>
            <w:tcMar>
              <w:top w:w="15" w:type="dxa"/>
              <w:left w:w="15" w:type="dxa"/>
              <w:right w:w="15" w:type="dxa"/>
            </w:tcMar>
            <w:vAlign w:val="center"/>
          </w:tcPr>
          <w:p w14:paraId="02D8188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王怡凡</w:t>
            </w:r>
          </w:p>
        </w:tc>
      </w:tr>
      <w:tr w:rsidR="00E43119" w14:paraId="46393014" w14:textId="77777777">
        <w:trPr>
          <w:trHeight w:val="362"/>
        </w:trPr>
        <w:tc>
          <w:tcPr>
            <w:tcW w:w="2500" w:type="pct"/>
            <w:tcMar>
              <w:top w:w="15" w:type="dxa"/>
              <w:left w:w="15" w:type="dxa"/>
              <w:right w:w="15" w:type="dxa"/>
            </w:tcMar>
            <w:vAlign w:val="center"/>
          </w:tcPr>
          <w:p w14:paraId="3430C342"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上海云门投资</w:t>
            </w:r>
          </w:p>
        </w:tc>
        <w:tc>
          <w:tcPr>
            <w:tcW w:w="2500" w:type="pct"/>
            <w:tcMar>
              <w:top w:w="15" w:type="dxa"/>
              <w:left w:w="15" w:type="dxa"/>
              <w:right w:w="15" w:type="dxa"/>
            </w:tcMar>
            <w:vAlign w:val="center"/>
          </w:tcPr>
          <w:p w14:paraId="4DBF7D5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俞忠华</w:t>
            </w:r>
          </w:p>
        </w:tc>
      </w:tr>
      <w:tr w:rsidR="00E43119" w14:paraId="2E9591D5" w14:textId="77777777">
        <w:trPr>
          <w:trHeight w:val="362"/>
        </w:trPr>
        <w:tc>
          <w:tcPr>
            <w:tcW w:w="2500" w:type="pct"/>
            <w:tcMar>
              <w:top w:w="15" w:type="dxa"/>
              <w:left w:w="15" w:type="dxa"/>
              <w:right w:w="15" w:type="dxa"/>
            </w:tcMar>
            <w:vAlign w:val="center"/>
          </w:tcPr>
          <w:p w14:paraId="1AF63A32"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上海牧</w:t>
            </w:r>
            <w:proofErr w:type="gramStart"/>
            <w:r>
              <w:rPr>
                <w:rFonts w:ascii="宋体" w:eastAsia="宋体" w:hAnsi="宋体" w:hint="eastAsia"/>
                <w:color w:val="000000"/>
                <w:sz w:val="24"/>
                <w:szCs w:val="24"/>
              </w:rPr>
              <w:t>鑫</w:t>
            </w:r>
            <w:proofErr w:type="gramEnd"/>
            <w:r>
              <w:rPr>
                <w:rFonts w:ascii="宋体" w:eastAsia="宋体" w:hAnsi="宋体" w:hint="eastAsia"/>
                <w:color w:val="000000"/>
                <w:sz w:val="24"/>
                <w:szCs w:val="24"/>
              </w:rPr>
              <w:t>私募基金</w:t>
            </w:r>
          </w:p>
        </w:tc>
        <w:tc>
          <w:tcPr>
            <w:tcW w:w="2500" w:type="pct"/>
            <w:tcMar>
              <w:top w:w="15" w:type="dxa"/>
              <w:left w:w="15" w:type="dxa"/>
              <w:right w:w="15" w:type="dxa"/>
            </w:tcMar>
            <w:vAlign w:val="center"/>
          </w:tcPr>
          <w:p w14:paraId="73235C3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汪晨曦</w:t>
            </w:r>
          </w:p>
        </w:tc>
      </w:tr>
      <w:tr w:rsidR="00E43119" w14:paraId="51764866" w14:textId="77777777">
        <w:trPr>
          <w:trHeight w:val="362"/>
        </w:trPr>
        <w:tc>
          <w:tcPr>
            <w:tcW w:w="2500" w:type="pct"/>
            <w:tcMar>
              <w:top w:w="15" w:type="dxa"/>
              <w:left w:w="15" w:type="dxa"/>
              <w:right w:w="15" w:type="dxa"/>
            </w:tcMar>
            <w:vAlign w:val="center"/>
          </w:tcPr>
          <w:p w14:paraId="3B0868E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民生证券</w:t>
            </w:r>
          </w:p>
        </w:tc>
        <w:tc>
          <w:tcPr>
            <w:tcW w:w="2500" w:type="pct"/>
            <w:tcMar>
              <w:top w:w="15" w:type="dxa"/>
              <w:left w:w="15" w:type="dxa"/>
              <w:right w:w="15" w:type="dxa"/>
            </w:tcMar>
            <w:vAlign w:val="center"/>
          </w:tcPr>
          <w:p w14:paraId="4CAE300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刘雄</w:t>
            </w:r>
          </w:p>
        </w:tc>
      </w:tr>
      <w:tr w:rsidR="00E43119" w14:paraId="00966A74" w14:textId="77777777">
        <w:trPr>
          <w:trHeight w:val="362"/>
        </w:trPr>
        <w:tc>
          <w:tcPr>
            <w:tcW w:w="2500" w:type="pct"/>
            <w:tcMar>
              <w:top w:w="15" w:type="dxa"/>
              <w:left w:w="15" w:type="dxa"/>
              <w:right w:w="15" w:type="dxa"/>
            </w:tcMar>
            <w:vAlign w:val="center"/>
          </w:tcPr>
          <w:p w14:paraId="41C45D8D"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工银瑞信</w:t>
            </w:r>
            <w:proofErr w:type="gramEnd"/>
            <w:r>
              <w:rPr>
                <w:rFonts w:ascii="宋体" w:eastAsia="宋体" w:hAnsi="宋体" w:hint="eastAsia"/>
                <w:color w:val="000000"/>
                <w:sz w:val="24"/>
                <w:szCs w:val="24"/>
              </w:rPr>
              <w:t>基金</w:t>
            </w:r>
          </w:p>
        </w:tc>
        <w:tc>
          <w:tcPr>
            <w:tcW w:w="2500" w:type="pct"/>
            <w:tcMar>
              <w:top w:w="15" w:type="dxa"/>
              <w:left w:w="15" w:type="dxa"/>
              <w:right w:w="15" w:type="dxa"/>
            </w:tcMar>
            <w:vAlign w:val="center"/>
          </w:tcPr>
          <w:p w14:paraId="2545C4A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张新磊</w:t>
            </w:r>
          </w:p>
        </w:tc>
      </w:tr>
      <w:tr w:rsidR="00E43119" w14:paraId="5F329636" w14:textId="77777777">
        <w:trPr>
          <w:trHeight w:val="362"/>
        </w:trPr>
        <w:tc>
          <w:tcPr>
            <w:tcW w:w="2500" w:type="pct"/>
            <w:tcMar>
              <w:top w:w="15" w:type="dxa"/>
              <w:left w:w="15" w:type="dxa"/>
              <w:right w:w="15" w:type="dxa"/>
            </w:tcMar>
            <w:vAlign w:val="center"/>
          </w:tcPr>
          <w:p w14:paraId="257E9C9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富国基金</w:t>
            </w:r>
          </w:p>
        </w:tc>
        <w:tc>
          <w:tcPr>
            <w:tcW w:w="2500" w:type="pct"/>
            <w:tcMar>
              <w:top w:w="15" w:type="dxa"/>
              <w:left w:w="15" w:type="dxa"/>
              <w:right w:w="15" w:type="dxa"/>
            </w:tcMar>
            <w:vAlign w:val="center"/>
          </w:tcPr>
          <w:p w14:paraId="0549118A"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蒲梦洁</w:t>
            </w:r>
            <w:proofErr w:type="gramEnd"/>
          </w:p>
        </w:tc>
      </w:tr>
      <w:tr w:rsidR="00E43119" w14:paraId="1AE8414C" w14:textId="77777777">
        <w:trPr>
          <w:trHeight w:val="362"/>
        </w:trPr>
        <w:tc>
          <w:tcPr>
            <w:tcW w:w="2500" w:type="pct"/>
            <w:tcMar>
              <w:top w:w="15" w:type="dxa"/>
              <w:left w:w="15" w:type="dxa"/>
              <w:right w:w="15" w:type="dxa"/>
            </w:tcMar>
            <w:vAlign w:val="center"/>
          </w:tcPr>
          <w:p w14:paraId="32B98B3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Jefferies Financial</w:t>
            </w:r>
          </w:p>
        </w:tc>
        <w:tc>
          <w:tcPr>
            <w:tcW w:w="2500" w:type="pct"/>
            <w:tcMar>
              <w:top w:w="15" w:type="dxa"/>
              <w:left w:w="15" w:type="dxa"/>
              <w:right w:w="15" w:type="dxa"/>
            </w:tcMar>
            <w:vAlign w:val="center"/>
          </w:tcPr>
          <w:p w14:paraId="131EAD3A"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Annie Ping</w:t>
            </w:r>
          </w:p>
        </w:tc>
      </w:tr>
      <w:tr w:rsidR="00E43119" w14:paraId="3C177979" w14:textId="77777777">
        <w:trPr>
          <w:trHeight w:val="362"/>
        </w:trPr>
        <w:tc>
          <w:tcPr>
            <w:tcW w:w="2500" w:type="pct"/>
            <w:tcMar>
              <w:top w:w="15" w:type="dxa"/>
              <w:left w:w="15" w:type="dxa"/>
              <w:right w:w="15" w:type="dxa"/>
            </w:tcMar>
            <w:vAlign w:val="center"/>
          </w:tcPr>
          <w:p w14:paraId="5B1DAF1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浙江沃金投资</w:t>
            </w:r>
          </w:p>
        </w:tc>
        <w:tc>
          <w:tcPr>
            <w:tcW w:w="2500" w:type="pct"/>
            <w:tcMar>
              <w:top w:w="15" w:type="dxa"/>
              <w:left w:w="15" w:type="dxa"/>
              <w:right w:w="15" w:type="dxa"/>
            </w:tcMar>
            <w:vAlign w:val="center"/>
          </w:tcPr>
          <w:p w14:paraId="1CD1EA5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王剑敏</w:t>
            </w:r>
          </w:p>
        </w:tc>
      </w:tr>
      <w:tr w:rsidR="00E43119" w14:paraId="124C52A5" w14:textId="77777777">
        <w:trPr>
          <w:trHeight w:val="362"/>
        </w:trPr>
        <w:tc>
          <w:tcPr>
            <w:tcW w:w="2500" w:type="pct"/>
            <w:tcMar>
              <w:top w:w="15" w:type="dxa"/>
              <w:left w:w="15" w:type="dxa"/>
              <w:right w:w="15" w:type="dxa"/>
            </w:tcMar>
            <w:vAlign w:val="center"/>
          </w:tcPr>
          <w:p w14:paraId="6B9BF27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上海展向资产</w:t>
            </w:r>
          </w:p>
        </w:tc>
        <w:tc>
          <w:tcPr>
            <w:tcW w:w="2500" w:type="pct"/>
            <w:tcMar>
              <w:top w:w="15" w:type="dxa"/>
              <w:left w:w="15" w:type="dxa"/>
              <w:right w:w="15" w:type="dxa"/>
            </w:tcMar>
            <w:vAlign w:val="center"/>
          </w:tcPr>
          <w:p w14:paraId="58B0D0E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袁绍</w:t>
            </w:r>
          </w:p>
        </w:tc>
      </w:tr>
      <w:tr w:rsidR="00E43119" w14:paraId="310171CF" w14:textId="77777777">
        <w:trPr>
          <w:trHeight w:val="362"/>
        </w:trPr>
        <w:tc>
          <w:tcPr>
            <w:tcW w:w="2500" w:type="pct"/>
            <w:tcMar>
              <w:top w:w="15" w:type="dxa"/>
              <w:left w:w="15" w:type="dxa"/>
              <w:right w:w="15" w:type="dxa"/>
            </w:tcMar>
            <w:vAlign w:val="center"/>
          </w:tcPr>
          <w:p w14:paraId="150B340C"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青岛朋元资产</w:t>
            </w:r>
            <w:proofErr w:type="gramEnd"/>
          </w:p>
        </w:tc>
        <w:tc>
          <w:tcPr>
            <w:tcW w:w="2500" w:type="pct"/>
            <w:tcMar>
              <w:top w:w="15" w:type="dxa"/>
              <w:left w:w="15" w:type="dxa"/>
              <w:right w:w="15" w:type="dxa"/>
            </w:tcMar>
            <w:vAlign w:val="center"/>
          </w:tcPr>
          <w:p w14:paraId="69D87B5C"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秦健丽</w:t>
            </w:r>
            <w:proofErr w:type="gramEnd"/>
          </w:p>
        </w:tc>
      </w:tr>
      <w:tr w:rsidR="00E43119" w14:paraId="31311446" w14:textId="77777777">
        <w:trPr>
          <w:trHeight w:val="362"/>
        </w:trPr>
        <w:tc>
          <w:tcPr>
            <w:tcW w:w="2500" w:type="pct"/>
            <w:tcMar>
              <w:top w:w="15" w:type="dxa"/>
              <w:left w:w="15" w:type="dxa"/>
              <w:right w:w="15" w:type="dxa"/>
            </w:tcMar>
            <w:vAlign w:val="center"/>
          </w:tcPr>
          <w:p w14:paraId="1F77CF91"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w:t>
            </w:r>
            <w:proofErr w:type="gramStart"/>
            <w:r>
              <w:rPr>
                <w:rFonts w:ascii="宋体" w:eastAsia="宋体" w:hAnsi="宋体" w:hint="eastAsia"/>
                <w:color w:val="000000"/>
                <w:sz w:val="24"/>
                <w:szCs w:val="24"/>
              </w:rPr>
              <w:t>翰潭投资</w:t>
            </w:r>
            <w:proofErr w:type="gramEnd"/>
          </w:p>
        </w:tc>
        <w:tc>
          <w:tcPr>
            <w:tcW w:w="2500" w:type="pct"/>
            <w:tcMar>
              <w:top w:w="15" w:type="dxa"/>
              <w:left w:w="15" w:type="dxa"/>
              <w:right w:w="15" w:type="dxa"/>
            </w:tcMar>
            <w:vAlign w:val="center"/>
          </w:tcPr>
          <w:p w14:paraId="5262BE7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刘瑜</w:t>
            </w:r>
          </w:p>
        </w:tc>
      </w:tr>
      <w:tr w:rsidR="00E43119" w14:paraId="11B981D1" w14:textId="77777777">
        <w:trPr>
          <w:trHeight w:val="362"/>
        </w:trPr>
        <w:tc>
          <w:tcPr>
            <w:tcW w:w="2500" w:type="pct"/>
            <w:tcMar>
              <w:top w:w="15" w:type="dxa"/>
              <w:left w:w="15" w:type="dxa"/>
              <w:right w:w="15" w:type="dxa"/>
            </w:tcMar>
            <w:vAlign w:val="center"/>
          </w:tcPr>
          <w:p w14:paraId="42E39AB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中国民生银行</w:t>
            </w:r>
          </w:p>
        </w:tc>
        <w:tc>
          <w:tcPr>
            <w:tcW w:w="2500" w:type="pct"/>
            <w:tcMar>
              <w:top w:w="15" w:type="dxa"/>
              <w:left w:w="15" w:type="dxa"/>
              <w:right w:w="15" w:type="dxa"/>
            </w:tcMar>
            <w:vAlign w:val="center"/>
          </w:tcPr>
          <w:p w14:paraId="30B458A5"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杨桐</w:t>
            </w:r>
            <w:proofErr w:type="gramEnd"/>
          </w:p>
        </w:tc>
      </w:tr>
      <w:tr w:rsidR="00E43119" w14:paraId="03338B8B" w14:textId="77777777">
        <w:trPr>
          <w:trHeight w:val="362"/>
        </w:trPr>
        <w:tc>
          <w:tcPr>
            <w:tcW w:w="2500" w:type="pct"/>
            <w:tcMar>
              <w:top w:w="15" w:type="dxa"/>
              <w:left w:w="15" w:type="dxa"/>
              <w:right w:w="15" w:type="dxa"/>
            </w:tcMar>
            <w:vAlign w:val="center"/>
          </w:tcPr>
          <w:p w14:paraId="14B5FA88"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招商信诺资产</w:t>
            </w:r>
            <w:proofErr w:type="gramEnd"/>
          </w:p>
        </w:tc>
        <w:tc>
          <w:tcPr>
            <w:tcW w:w="2500" w:type="pct"/>
            <w:tcMar>
              <w:top w:w="15" w:type="dxa"/>
              <w:left w:w="15" w:type="dxa"/>
              <w:right w:w="15" w:type="dxa"/>
            </w:tcMar>
            <w:vAlign w:val="center"/>
          </w:tcPr>
          <w:p w14:paraId="2458F173"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林威宇</w:t>
            </w:r>
            <w:proofErr w:type="gramEnd"/>
          </w:p>
        </w:tc>
      </w:tr>
      <w:tr w:rsidR="00E43119" w14:paraId="35A4713D" w14:textId="77777777">
        <w:trPr>
          <w:trHeight w:val="362"/>
        </w:trPr>
        <w:tc>
          <w:tcPr>
            <w:tcW w:w="2500" w:type="pct"/>
            <w:tcMar>
              <w:top w:w="15" w:type="dxa"/>
              <w:left w:w="15" w:type="dxa"/>
              <w:right w:w="15" w:type="dxa"/>
            </w:tcMar>
            <w:vAlign w:val="center"/>
          </w:tcPr>
          <w:p w14:paraId="6B7D00E6"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lastRenderedPageBreak/>
              <w:t>百年保险资产</w:t>
            </w:r>
          </w:p>
        </w:tc>
        <w:tc>
          <w:tcPr>
            <w:tcW w:w="2500" w:type="pct"/>
            <w:tcMar>
              <w:top w:w="15" w:type="dxa"/>
              <w:left w:w="15" w:type="dxa"/>
              <w:right w:w="15" w:type="dxa"/>
            </w:tcMar>
            <w:vAlign w:val="center"/>
          </w:tcPr>
          <w:p w14:paraId="35987A9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许娟娟</w:t>
            </w:r>
          </w:p>
        </w:tc>
      </w:tr>
      <w:tr w:rsidR="00E43119" w14:paraId="33A1485B" w14:textId="77777777">
        <w:trPr>
          <w:trHeight w:val="362"/>
        </w:trPr>
        <w:tc>
          <w:tcPr>
            <w:tcW w:w="2500" w:type="pct"/>
            <w:tcMar>
              <w:top w:w="15" w:type="dxa"/>
              <w:left w:w="15" w:type="dxa"/>
              <w:right w:w="15" w:type="dxa"/>
            </w:tcMar>
            <w:vAlign w:val="center"/>
          </w:tcPr>
          <w:p w14:paraId="0098FE5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上海庐</w:t>
            </w:r>
            <w:proofErr w:type="gramStart"/>
            <w:r>
              <w:rPr>
                <w:rFonts w:ascii="宋体" w:eastAsia="宋体" w:hAnsi="宋体" w:hint="eastAsia"/>
                <w:color w:val="000000"/>
                <w:sz w:val="24"/>
                <w:szCs w:val="24"/>
              </w:rPr>
              <w:t>雍</w:t>
            </w:r>
            <w:proofErr w:type="gramEnd"/>
            <w:r>
              <w:rPr>
                <w:rFonts w:ascii="宋体" w:eastAsia="宋体" w:hAnsi="宋体" w:hint="eastAsia"/>
                <w:color w:val="000000"/>
                <w:sz w:val="24"/>
                <w:szCs w:val="24"/>
              </w:rPr>
              <w:t>资产</w:t>
            </w:r>
          </w:p>
        </w:tc>
        <w:tc>
          <w:tcPr>
            <w:tcW w:w="2500" w:type="pct"/>
            <w:tcMar>
              <w:top w:w="15" w:type="dxa"/>
              <w:left w:w="15" w:type="dxa"/>
              <w:right w:w="15" w:type="dxa"/>
            </w:tcMar>
            <w:vAlign w:val="center"/>
          </w:tcPr>
          <w:p w14:paraId="0862068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彭永锋</w:t>
            </w:r>
          </w:p>
        </w:tc>
      </w:tr>
      <w:tr w:rsidR="00E43119" w14:paraId="1CD576FF" w14:textId="77777777">
        <w:trPr>
          <w:trHeight w:val="362"/>
        </w:trPr>
        <w:tc>
          <w:tcPr>
            <w:tcW w:w="2500" w:type="pct"/>
            <w:tcMar>
              <w:top w:w="15" w:type="dxa"/>
              <w:left w:w="15" w:type="dxa"/>
              <w:right w:w="15" w:type="dxa"/>
            </w:tcMar>
            <w:vAlign w:val="center"/>
          </w:tcPr>
          <w:p w14:paraId="4D618BD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联</w:t>
            </w:r>
            <w:proofErr w:type="gramStart"/>
            <w:r>
              <w:rPr>
                <w:rFonts w:ascii="宋体" w:eastAsia="宋体" w:hAnsi="宋体" w:hint="eastAsia"/>
                <w:color w:val="000000"/>
                <w:sz w:val="24"/>
                <w:szCs w:val="24"/>
              </w:rPr>
              <w:t>创投资</w:t>
            </w:r>
            <w:proofErr w:type="gramEnd"/>
            <w:r>
              <w:rPr>
                <w:rFonts w:ascii="宋体" w:eastAsia="宋体" w:hAnsi="宋体" w:hint="eastAsia"/>
                <w:color w:val="000000"/>
                <w:sz w:val="24"/>
                <w:szCs w:val="24"/>
              </w:rPr>
              <w:t>集团</w:t>
            </w:r>
          </w:p>
        </w:tc>
        <w:tc>
          <w:tcPr>
            <w:tcW w:w="2500" w:type="pct"/>
            <w:tcMar>
              <w:top w:w="15" w:type="dxa"/>
              <w:left w:w="15" w:type="dxa"/>
              <w:right w:w="15" w:type="dxa"/>
            </w:tcMar>
            <w:vAlign w:val="center"/>
          </w:tcPr>
          <w:p w14:paraId="323E587D"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甄成</w:t>
            </w:r>
          </w:p>
        </w:tc>
      </w:tr>
      <w:tr w:rsidR="00E43119" w14:paraId="54E9F1A1" w14:textId="77777777">
        <w:trPr>
          <w:trHeight w:val="362"/>
        </w:trPr>
        <w:tc>
          <w:tcPr>
            <w:tcW w:w="2500" w:type="pct"/>
            <w:tcMar>
              <w:top w:w="15" w:type="dxa"/>
              <w:left w:w="15" w:type="dxa"/>
              <w:right w:w="15" w:type="dxa"/>
            </w:tcMar>
            <w:vAlign w:val="center"/>
          </w:tcPr>
          <w:p w14:paraId="4442E855"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中航信托</w:t>
            </w:r>
          </w:p>
        </w:tc>
        <w:tc>
          <w:tcPr>
            <w:tcW w:w="2500" w:type="pct"/>
            <w:tcMar>
              <w:top w:w="15" w:type="dxa"/>
              <w:left w:w="15" w:type="dxa"/>
              <w:right w:w="15" w:type="dxa"/>
            </w:tcMar>
            <w:vAlign w:val="center"/>
          </w:tcPr>
          <w:p w14:paraId="55D7DA99"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戴佳敏</w:t>
            </w:r>
          </w:p>
        </w:tc>
      </w:tr>
      <w:tr w:rsidR="00E43119" w14:paraId="169EE5A0" w14:textId="77777777">
        <w:trPr>
          <w:trHeight w:val="362"/>
        </w:trPr>
        <w:tc>
          <w:tcPr>
            <w:tcW w:w="2500" w:type="pct"/>
            <w:tcMar>
              <w:top w:w="15" w:type="dxa"/>
              <w:left w:w="15" w:type="dxa"/>
              <w:right w:w="15" w:type="dxa"/>
            </w:tcMar>
            <w:vAlign w:val="center"/>
          </w:tcPr>
          <w:p w14:paraId="2DE7835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中银国际证券</w:t>
            </w:r>
          </w:p>
        </w:tc>
        <w:tc>
          <w:tcPr>
            <w:tcW w:w="2500" w:type="pct"/>
            <w:tcMar>
              <w:top w:w="15" w:type="dxa"/>
              <w:left w:w="15" w:type="dxa"/>
              <w:right w:w="15" w:type="dxa"/>
            </w:tcMar>
            <w:vAlign w:val="center"/>
          </w:tcPr>
          <w:p w14:paraId="25A71A0B"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杨思睿</w:t>
            </w:r>
          </w:p>
        </w:tc>
      </w:tr>
      <w:tr w:rsidR="00E43119" w14:paraId="360213BB" w14:textId="77777777">
        <w:trPr>
          <w:trHeight w:val="362"/>
        </w:trPr>
        <w:tc>
          <w:tcPr>
            <w:tcW w:w="2500" w:type="pct"/>
            <w:tcMar>
              <w:top w:w="15" w:type="dxa"/>
              <w:left w:w="15" w:type="dxa"/>
              <w:right w:w="15" w:type="dxa"/>
            </w:tcMar>
            <w:vAlign w:val="center"/>
          </w:tcPr>
          <w:p w14:paraId="68DBE57E"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华泰资产</w:t>
            </w:r>
          </w:p>
        </w:tc>
        <w:tc>
          <w:tcPr>
            <w:tcW w:w="2500" w:type="pct"/>
            <w:tcMar>
              <w:top w:w="15" w:type="dxa"/>
              <w:left w:w="15" w:type="dxa"/>
              <w:right w:w="15" w:type="dxa"/>
            </w:tcMar>
            <w:vAlign w:val="center"/>
          </w:tcPr>
          <w:p w14:paraId="56FFFFB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蒋领</w:t>
            </w:r>
          </w:p>
        </w:tc>
      </w:tr>
      <w:tr w:rsidR="00E43119" w14:paraId="53CE2CF7" w14:textId="77777777">
        <w:trPr>
          <w:trHeight w:val="362"/>
        </w:trPr>
        <w:tc>
          <w:tcPr>
            <w:tcW w:w="2500" w:type="pct"/>
            <w:tcMar>
              <w:top w:w="15" w:type="dxa"/>
              <w:left w:w="15" w:type="dxa"/>
              <w:right w:w="15" w:type="dxa"/>
            </w:tcMar>
            <w:vAlign w:val="center"/>
          </w:tcPr>
          <w:p w14:paraId="08BBB744"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创金合</w:t>
            </w:r>
            <w:proofErr w:type="gramEnd"/>
            <w:r>
              <w:rPr>
                <w:rFonts w:ascii="宋体" w:eastAsia="宋体" w:hAnsi="宋体" w:hint="eastAsia"/>
                <w:color w:val="000000"/>
                <w:sz w:val="24"/>
                <w:szCs w:val="24"/>
              </w:rPr>
              <w:t>信基金</w:t>
            </w:r>
          </w:p>
        </w:tc>
        <w:tc>
          <w:tcPr>
            <w:tcW w:w="2500" w:type="pct"/>
            <w:tcMar>
              <w:top w:w="15" w:type="dxa"/>
              <w:left w:w="15" w:type="dxa"/>
              <w:right w:w="15" w:type="dxa"/>
            </w:tcMar>
            <w:vAlign w:val="center"/>
          </w:tcPr>
          <w:p w14:paraId="2472666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郭镇岳</w:t>
            </w:r>
          </w:p>
        </w:tc>
      </w:tr>
      <w:tr w:rsidR="00E43119" w14:paraId="2F1048AD" w14:textId="77777777">
        <w:trPr>
          <w:trHeight w:val="362"/>
        </w:trPr>
        <w:tc>
          <w:tcPr>
            <w:tcW w:w="2500" w:type="pct"/>
            <w:tcMar>
              <w:top w:w="15" w:type="dxa"/>
              <w:left w:w="15" w:type="dxa"/>
              <w:right w:w="15" w:type="dxa"/>
            </w:tcMar>
            <w:vAlign w:val="center"/>
          </w:tcPr>
          <w:p w14:paraId="279FF37F"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上海极</w:t>
            </w:r>
            <w:proofErr w:type="gramStart"/>
            <w:r>
              <w:rPr>
                <w:rFonts w:ascii="宋体" w:eastAsia="宋体" w:hAnsi="宋体" w:hint="eastAsia"/>
                <w:color w:val="000000"/>
                <w:sz w:val="24"/>
                <w:szCs w:val="24"/>
              </w:rPr>
              <w:t>灏</w:t>
            </w:r>
            <w:proofErr w:type="gramEnd"/>
            <w:r>
              <w:rPr>
                <w:rFonts w:ascii="宋体" w:eastAsia="宋体" w:hAnsi="宋体" w:hint="eastAsia"/>
                <w:color w:val="000000"/>
                <w:sz w:val="24"/>
                <w:szCs w:val="24"/>
              </w:rPr>
              <w:t>私募基金</w:t>
            </w:r>
          </w:p>
        </w:tc>
        <w:tc>
          <w:tcPr>
            <w:tcW w:w="2500" w:type="pct"/>
            <w:tcMar>
              <w:top w:w="15" w:type="dxa"/>
              <w:left w:w="15" w:type="dxa"/>
              <w:right w:w="15" w:type="dxa"/>
            </w:tcMar>
            <w:vAlign w:val="center"/>
          </w:tcPr>
          <w:p w14:paraId="3E4D1AF7"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王照峰</w:t>
            </w:r>
            <w:proofErr w:type="gramEnd"/>
          </w:p>
        </w:tc>
      </w:tr>
      <w:tr w:rsidR="00E43119" w14:paraId="3D9206CC" w14:textId="77777777">
        <w:trPr>
          <w:trHeight w:val="362"/>
        </w:trPr>
        <w:tc>
          <w:tcPr>
            <w:tcW w:w="2500" w:type="pct"/>
            <w:tcMar>
              <w:top w:w="15" w:type="dxa"/>
              <w:left w:w="15" w:type="dxa"/>
              <w:right w:w="15" w:type="dxa"/>
            </w:tcMar>
            <w:vAlign w:val="center"/>
          </w:tcPr>
          <w:p w14:paraId="1EC0F19C"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上海南</w:t>
            </w:r>
            <w:proofErr w:type="gramStart"/>
            <w:r>
              <w:rPr>
                <w:rFonts w:ascii="宋体" w:eastAsia="宋体" w:hAnsi="宋体" w:hint="eastAsia"/>
                <w:color w:val="000000"/>
                <w:sz w:val="24"/>
                <w:szCs w:val="24"/>
              </w:rPr>
              <w:t>土资产</w:t>
            </w:r>
            <w:proofErr w:type="gramEnd"/>
          </w:p>
        </w:tc>
        <w:tc>
          <w:tcPr>
            <w:tcW w:w="2500" w:type="pct"/>
            <w:tcMar>
              <w:top w:w="15" w:type="dxa"/>
              <w:left w:w="15" w:type="dxa"/>
              <w:right w:w="15" w:type="dxa"/>
            </w:tcMar>
            <w:vAlign w:val="center"/>
          </w:tcPr>
          <w:p w14:paraId="6B01C290"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吴刚</w:t>
            </w:r>
          </w:p>
        </w:tc>
      </w:tr>
      <w:tr w:rsidR="00E43119" w14:paraId="78765F4A" w14:textId="77777777">
        <w:trPr>
          <w:trHeight w:val="362"/>
        </w:trPr>
        <w:tc>
          <w:tcPr>
            <w:tcW w:w="2500" w:type="pct"/>
            <w:tcMar>
              <w:top w:w="15" w:type="dxa"/>
              <w:left w:w="15" w:type="dxa"/>
              <w:right w:w="15" w:type="dxa"/>
            </w:tcMar>
            <w:vAlign w:val="center"/>
          </w:tcPr>
          <w:p w14:paraId="261B9CF3"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深圳市红石榴投资</w:t>
            </w:r>
          </w:p>
        </w:tc>
        <w:tc>
          <w:tcPr>
            <w:tcW w:w="2500" w:type="pct"/>
            <w:tcMar>
              <w:top w:w="15" w:type="dxa"/>
              <w:left w:w="15" w:type="dxa"/>
              <w:right w:w="15" w:type="dxa"/>
            </w:tcMar>
            <w:vAlign w:val="center"/>
          </w:tcPr>
          <w:p w14:paraId="0C60CBC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何英</w:t>
            </w:r>
          </w:p>
        </w:tc>
      </w:tr>
      <w:tr w:rsidR="00E43119" w14:paraId="101C634E" w14:textId="77777777">
        <w:trPr>
          <w:trHeight w:val="362"/>
        </w:trPr>
        <w:tc>
          <w:tcPr>
            <w:tcW w:w="2500" w:type="pct"/>
            <w:tcMar>
              <w:top w:w="15" w:type="dxa"/>
              <w:left w:w="15" w:type="dxa"/>
              <w:right w:w="15" w:type="dxa"/>
            </w:tcMar>
            <w:vAlign w:val="center"/>
          </w:tcPr>
          <w:p w14:paraId="70329D74"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IGWT Investment</w:t>
            </w:r>
          </w:p>
        </w:tc>
        <w:tc>
          <w:tcPr>
            <w:tcW w:w="2500" w:type="pct"/>
            <w:tcMar>
              <w:top w:w="15" w:type="dxa"/>
              <w:left w:w="15" w:type="dxa"/>
              <w:right w:w="15" w:type="dxa"/>
            </w:tcMar>
            <w:vAlign w:val="center"/>
          </w:tcPr>
          <w:p w14:paraId="60CF69D8"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廖克銘</w:t>
            </w:r>
          </w:p>
        </w:tc>
      </w:tr>
      <w:tr w:rsidR="00E43119" w14:paraId="7396D65D" w14:textId="77777777">
        <w:trPr>
          <w:trHeight w:val="362"/>
        </w:trPr>
        <w:tc>
          <w:tcPr>
            <w:tcW w:w="2500" w:type="pct"/>
            <w:tcMar>
              <w:top w:w="15" w:type="dxa"/>
              <w:left w:w="15" w:type="dxa"/>
              <w:right w:w="15" w:type="dxa"/>
            </w:tcMar>
            <w:vAlign w:val="center"/>
          </w:tcPr>
          <w:p w14:paraId="2C1A6707" w14:textId="77777777" w:rsidR="00E43119" w:rsidRDefault="00175B35">
            <w:pPr>
              <w:overflowPunct w:val="0"/>
              <w:topLinePunct/>
              <w:jc w:val="center"/>
              <w:rPr>
                <w:rFonts w:ascii="宋体" w:eastAsia="宋体" w:hAnsi="宋体"/>
                <w:color w:val="000000"/>
                <w:sz w:val="24"/>
                <w:szCs w:val="24"/>
              </w:rPr>
            </w:pPr>
            <w:r>
              <w:rPr>
                <w:rFonts w:ascii="宋体" w:eastAsia="宋体" w:hAnsi="宋体" w:hint="eastAsia"/>
                <w:color w:val="000000"/>
                <w:sz w:val="24"/>
                <w:szCs w:val="24"/>
              </w:rPr>
              <w:t>亚太财产保险</w:t>
            </w:r>
          </w:p>
        </w:tc>
        <w:tc>
          <w:tcPr>
            <w:tcW w:w="2500" w:type="pct"/>
            <w:tcMar>
              <w:top w:w="15" w:type="dxa"/>
              <w:left w:w="15" w:type="dxa"/>
              <w:right w:w="15" w:type="dxa"/>
            </w:tcMar>
            <w:vAlign w:val="center"/>
          </w:tcPr>
          <w:p w14:paraId="0BEF3A28" w14:textId="77777777" w:rsidR="00E43119" w:rsidRDefault="00175B35">
            <w:pPr>
              <w:overflowPunct w:val="0"/>
              <w:topLinePunct/>
              <w:jc w:val="center"/>
              <w:rPr>
                <w:rFonts w:ascii="宋体" w:eastAsia="宋体" w:hAnsi="宋体"/>
                <w:color w:val="000000"/>
                <w:sz w:val="24"/>
                <w:szCs w:val="24"/>
              </w:rPr>
            </w:pPr>
            <w:proofErr w:type="gramStart"/>
            <w:r>
              <w:rPr>
                <w:rFonts w:ascii="宋体" w:eastAsia="宋体" w:hAnsi="宋体" w:hint="eastAsia"/>
                <w:color w:val="000000"/>
                <w:sz w:val="24"/>
                <w:szCs w:val="24"/>
              </w:rPr>
              <w:t>程永宾</w:t>
            </w:r>
            <w:proofErr w:type="gramEnd"/>
          </w:p>
        </w:tc>
      </w:tr>
    </w:tbl>
    <w:p w14:paraId="7CAA92B6" w14:textId="77777777" w:rsidR="00E43119" w:rsidRDefault="00175B35">
      <w:pPr>
        <w:spacing w:line="26" w:lineRule="atLeast"/>
        <w:rPr>
          <w:rFonts w:ascii="宋体" w:eastAsia="宋体" w:hAnsi="宋体" w:cs="宋体"/>
          <w:sz w:val="24"/>
          <w:szCs w:val="24"/>
        </w:rPr>
      </w:pPr>
      <w:r>
        <w:rPr>
          <w:rFonts w:ascii="宋体" w:eastAsia="宋体" w:hAnsi="宋体" w:cs="宋体" w:hint="eastAsia"/>
          <w:sz w:val="24"/>
          <w:szCs w:val="24"/>
        </w:rPr>
        <w:t>注：以上排名不分先后。</w:t>
      </w:r>
    </w:p>
    <w:p w14:paraId="36CB43BC" w14:textId="77777777" w:rsidR="00E43119" w:rsidRDefault="00E43119">
      <w:pPr>
        <w:spacing w:line="26" w:lineRule="atLeast"/>
        <w:rPr>
          <w:rFonts w:ascii="宋体" w:eastAsia="宋体" w:hAnsi="宋体" w:cs="宋体"/>
          <w:sz w:val="24"/>
          <w:szCs w:val="24"/>
        </w:rPr>
      </w:pPr>
    </w:p>
    <w:p w14:paraId="2EF24144" w14:textId="77777777" w:rsidR="00E43119" w:rsidRDefault="00E43119">
      <w:pPr>
        <w:spacing w:line="26" w:lineRule="atLeast"/>
        <w:rPr>
          <w:rFonts w:ascii="宋体" w:eastAsia="宋体" w:hAnsi="宋体" w:cs="宋体"/>
          <w:sz w:val="24"/>
          <w:szCs w:val="24"/>
        </w:rPr>
      </w:pPr>
    </w:p>
    <w:sectPr w:rsidR="00E43119">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291D" w14:textId="77777777" w:rsidR="002C03B3" w:rsidRDefault="002C03B3">
      <w:r>
        <w:separator/>
      </w:r>
    </w:p>
  </w:endnote>
  <w:endnote w:type="continuationSeparator" w:id="0">
    <w:p w14:paraId="7B4D9DF9" w14:textId="77777777" w:rsidR="002C03B3" w:rsidRDefault="002C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0F97" w14:textId="77777777" w:rsidR="00E43119" w:rsidRDefault="00E43119">
    <w:pPr>
      <w:pStyle w:val="a7"/>
      <w:jc w:val="center"/>
      <w:rPr>
        <w:rFonts w:ascii="Times New Roman" w:eastAsia="楷体"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37B3" w14:textId="77777777" w:rsidR="002C03B3" w:rsidRDefault="002C03B3">
      <w:r>
        <w:separator/>
      </w:r>
    </w:p>
  </w:footnote>
  <w:footnote w:type="continuationSeparator" w:id="0">
    <w:p w14:paraId="5A8C5A9C" w14:textId="77777777" w:rsidR="002C03B3" w:rsidRDefault="002C0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4N2NjY2RjMDFkYTQ4Y2Q3MGNiZjAxNjliNDRiMzcifQ=="/>
  </w:docVars>
  <w:rsids>
    <w:rsidRoot w:val="007B6EEB"/>
    <w:rsid w:val="00002309"/>
    <w:rsid w:val="00002703"/>
    <w:rsid w:val="00003356"/>
    <w:rsid w:val="000039FA"/>
    <w:rsid w:val="000040C0"/>
    <w:rsid w:val="00005A6F"/>
    <w:rsid w:val="00006EF7"/>
    <w:rsid w:val="000072C8"/>
    <w:rsid w:val="00007FE5"/>
    <w:rsid w:val="00010035"/>
    <w:rsid w:val="00011190"/>
    <w:rsid w:val="00011B34"/>
    <w:rsid w:val="000121C8"/>
    <w:rsid w:val="00012791"/>
    <w:rsid w:val="00012A73"/>
    <w:rsid w:val="0001389D"/>
    <w:rsid w:val="00013E1B"/>
    <w:rsid w:val="00014A31"/>
    <w:rsid w:val="00014C3F"/>
    <w:rsid w:val="00014C4D"/>
    <w:rsid w:val="00015C91"/>
    <w:rsid w:val="00015FED"/>
    <w:rsid w:val="000167BA"/>
    <w:rsid w:val="00017B73"/>
    <w:rsid w:val="000210E2"/>
    <w:rsid w:val="000214CE"/>
    <w:rsid w:val="000222F2"/>
    <w:rsid w:val="0002239B"/>
    <w:rsid w:val="000241B2"/>
    <w:rsid w:val="00024950"/>
    <w:rsid w:val="00024BEE"/>
    <w:rsid w:val="00026E8E"/>
    <w:rsid w:val="00030AD1"/>
    <w:rsid w:val="00031B93"/>
    <w:rsid w:val="00031E0C"/>
    <w:rsid w:val="000331E0"/>
    <w:rsid w:val="0003367E"/>
    <w:rsid w:val="000339F1"/>
    <w:rsid w:val="0003519D"/>
    <w:rsid w:val="0003620F"/>
    <w:rsid w:val="00036890"/>
    <w:rsid w:val="00037171"/>
    <w:rsid w:val="000374AB"/>
    <w:rsid w:val="00037653"/>
    <w:rsid w:val="00037A7F"/>
    <w:rsid w:val="00041136"/>
    <w:rsid w:val="000414F5"/>
    <w:rsid w:val="000418BD"/>
    <w:rsid w:val="00042A2A"/>
    <w:rsid w:val="00042E2A"/>
    <w:rsid w:val="00043499"/>
    <w:rsid w:val="00044699"/>
    <w:rsid w:val="0004579D"/>
    <w:rsid w:val="00046927"/>
    <w:rsid w:val="00050154"/>
    <w:rsid w:val="0005110A"/>
    <w:rsid w:val="00051A5E"/>
    <w:rsid w:val="00051BB0"/>
    <w:rsid w:val="00052976"/>
    <w:rsid w:val="00052C39"/>
    <w:rsid w:val="00053187"/>
    <w:rsid w:val="00053566"/>
    <w:rsid w:val="000540CD"/>
    <w:rsid w:val="00054F4E"/>
    <w:rsid w:val="00055D98"/>
    <w:rsid w:val="00056190"/>
    <w:rsid w:val="00061226"/>
    <w:rsid w:val="00062D8C"/>
    <w:rsid w:val="000635F3"/>
    <w:rsid w:val="0006450F"/>
    <w:rsid w:val="00064C52"/>
    <w:rsid w:val="00065B65"/>
    <w:rsid w:val="0006740B"/>
    <w:rsid w:val="00071BE8"/>
    <w:rsid w:val="00075562"/>
    <w:rsid w:val="000757A6"/>
    <w:rsid w:val="0007589F"/>
    <w:rsid w:val="000774B9"/>
    <w:rsid w:val="00080DC0"/>
    <w:rsid w:val="000824C4"/>
    <w:rsid w:val="00082AD3"/>
    <w:rsid w:val="00082DD3"/>
    <w:rsid w:val="0008343A"/>
    <w:rsid w:val="000840E0"/>
    <w:rsid w:val="00084729"/>
    <w:rsid w:val="00085200"/>
    <w:rsid w:val="00085E1A"/>
    <w:rsid w:val="00085FE6"/>
    <w:rsid w:val="000868A3"/>
    <w:rsid w:val="00086AE3"/>
    <w:rsid w:val="0008785B"/>
    <w:rsid w:val="00090C4B"/>
    <w:rsid w:val="00091B2C"/>
    <w:rsid w:val="00091D24"/>
    <w:rsid w:val="0009321B"/>
    <w:rsid w:val="000933D6"/>
    <w:rsid w:val="00093950"/>
    <w:rsid w:val="00093A10"/>
    <w:rsid w:val="000944A8"/>
    <w:rsid w:val="00094581"/>
    <w:rsid w:val="000A0B73"/>
    <w:rsid w:val="000A2D15"/>
    <w:rsid w:val="000A321E"/>
    <w:rsid w:val="000A33E6"/>
    <w:rsid w:val="000A35C4"/>
    <w:rsid w:val="000A369B"/>
    <w:rsid w:val="000A3F9E"/>
    <w:rsid w:val="000A3FF5"/>
    <w:rsid w:val="000A56B5"/>
    <w:rsid w:val="000A6F97"/>
    <w:rsid w:val="000A710B"/>
    <w:rsid w:val="000B0317"/>
    <w:rsid w:val="000B1460"/>
    <w:rsid w:val="000B29CE"/>
    <w:rsid w:val="000B3175"/>
    <w:rsid w:val="000B47B3"/>
    <w:rsid w:val="000B4D40"/>
    <w:rsid w:val="000B4EA2"/>
    <w:rsid w:val="000B5E14"/>
    <w:rsid w:val="000B6159"/>
    <w:rsid w:val="000B6468"/>
    <w:rsid w:val="000B6740"/>
    <w:rsid w:val="000B7094"/>
    <w:rsid w:val="000B714C"/>
    <w:rsid w:val="000C016A"/>
    <w:rsid w:val="000C03FB"/>
    <w:rsid w:val="000C0FBB"/>
    <w:rsid w:val="000C1FF9"/>
    <w:rsid w:val="000C3370"/>
    <w:rsid w:val="000C3EFD"/>
    <w:rsid w:val="000C4324"/>
    <w:rsid w:val="000C53BB"/>
    <w:rsid w:val="000C5575"/>
    <w:rsid w:val="000C5738"/>
    <w:rsid w:val="000C5A3C"/>
    <w:rsid w:val="000C5CCE"/>
    <w:rsid w:val="000C636D"/>
    <w:rsid w:val="000D13F6"/>
    <w:rsid w:val="000D1EF0"/>
    <w:rsid w:val="000D2D0B"/>
    <w:rsid w:val="000D32E2"/>
    <w:rsid w:val="000D3C16"/>
    <w:rsid w:val="000D3F3E"/>
    <w:rsid w:val="000D464D"/>
    <w:rsid w:val="000D58C0"/>
    <w:rsid w:val="000D6014"/>
    <w:rsid w:val="000D60C2"/>
    <w:rsid w:val="000D6DED"/>
    <w:rsid w:val="000D6E21"/>
    <w:rsid w:val="000D786E"/>
    <w:rsid w:val="000E084C"/>
    <w:rsid w:val="000E0911"/>
    <w:rsid w:val="000E2AC9"/>
    <w:rsid w:val="000E2B3B"/>
    <w:rsid w:val="000E2C1B"/>
    <w:rsid w:val="000E2FC8"/>
    <w:rsid w:val="000E31C1"/>
    <w:rsid w:val="000E32AF"/>
    <w:rsid w:val="000E3A4C"/>
    <w:rsid w:val="000E450D"/>
    <w:rsid w:val="000E48ED"/>
    <w:rsid w:val="000E4B73"/>
    <w:rsid w:val="000F01AB"/>
    <w:rsid w:val="000F0701"/>
    <w:rsid w:val="000F08CA"/>
    <w:rsid w:val="000F138A"/>
    <w:rsid w:val="000F1983"/>
    <w:rsid w:val="000F1C4C"/>
    <w:rsid w:val="000F1DB4"/>
    <w:rsid w:val="000F21DC"/>
    <w:rsid w:val="000F3832"/>
    <w:rsid w:val="000F3970"/>
    <w:rsid w:val="000F3AE0"/>
    <w:rsid w:val="000F3FD1"/>
    <w:rsid w:val="000F4259"/>
    <w:rsid w:val="000F513D"/>
    <w:rsid w:val="000F53CF"/>
    <w:rsid w:val="000F5F62"/>
    <w:rsid w:val="000F61D9"/>
    <w:rsid w:val="000F7B39"/>
    <w:rsid w:val="00102EB3"/>
    <w:rsid w:val="001039D0"/>
    <w:rsid w:val="001042E7"/>
    <w:rsid w:val="0010507B"/>
    <w:rsid w:val="0010531E"/>
    <w:rsid w:val="00106214"/>
    <w:rsid w:val="00106304"/>
    <w:rsid w:val="00107221"/>
    <w:rsid w:val="0010790F"/>
    <w:rsid w:val="00107E01"/>
    <w:rsid w:val="00111261"/>
    <w:rsid w:val="00111C96"/>
    <w:rsid w:val="00112295"/>
    <w:rsid w:val="00113123"/>
    <w:rsid w:val="00113A90"/>
    <w:rsid w:val="001148D6"/>
    <w:rsid w:val="001149AF"/>
    <w:rsid w:val="00114F22"/>
    <w:rsid w:val="00115B24"/>
    <w:rsid w:val="00116765"/>
    <w:rsid w:val="00116B88"/>
    <w:rsid w:val="00117180"/>
    <w:rsid w:val="00117EB9"/>
    <w:rsid w:val="00120793"/>
    <w:rsid w:val="00120EB5"/>
    <w:rsid w:val="00120F45"/>
    <w:rsid w:val="00121506"/>
    <w:rsid w:val="00121850"/>
    <w:rsid w:val="00121BE7"/>
    <w:rsid w:val="00121EE2"/>
    <w:rsid w:val="001231E3"/>
    <w:rsid w:val="001233D8"/>
    <w:rsid w:val="00123D60"/>
    <w:rsid w:val="001243F6"/>
    <w:rsid w:val="001244E8"/>
    <w:rsid w:val="00125D97"/>
    <w:rsid w:val="001262CF"/>
    <w:rsid w:val="0012780B"/>
    <w:rsid w:val="00130455"/>
    <w:rsid w:val="00131324"/>
    <w:rsid w:val="00131A15"/>
    <w:rsid w:val="00132088"/>
    <w:rsid w:val="00132A48"/>
    <w:rsid w:val="00132B25"/>
    <w:rsid w:val="00133E07"/>
    <w:rsid w:val="00134C4C"/>
    <w:rsid w:val="00135AB3"/>
    <w:rsid w:val="001362A0"/>
    <w:rsid w:val="00136474"/>
    <w:rsid w:val="00137542"/>
    <w:rsid w:val="0014043A"/>
    <w:rsid w:val="001405CE"/>
    <w:rsid w:val="001407BD"/>
    <w:rsid w:val="00141C79"/>
    <w:rsid w:val="00142144"/>
    <w:rsid w:val="00142A1C"/>
    <w:rsid w:val="00143643"/>
    <w:rsid w:val="00144095"/>
    <w:rsid w:val="0014411D"/>
    <w:rsid w:val="00144822"/>
    <w:rsid w:val="0014537D"/>
    <w:rsid w:val="00145A39"/>
    <w:rsid w:val="00146ACC"/>
    <w:rsid w:val="001473C2"/>
    <w:rsid w:val="001479EE"/>
    <w:rsid w:val="001523A9"/>
    <w:rsid w:val="001525D3"/>
    <w:rsid w:val="00152A91"/>
    <w:rsid w:val="0015348A"/>
    <w:rsid w:val="0015464F"/>
    <w:rsid w:val="00154900"/>
    <w:rsid w:val="001555D1"/>
    <w:rsid w:val="0015596E"/>
    <w:rsid w:val="00155B17"/>
    <w:rsid w:val="0015624C"/>
    <w:rsid w:val="0015692C"/>
    <w:rsid w:val="00156DD7"/>
    <w:rsid w:val="00157A32"/>
    <w:rsid w:val="00157ABD"/>
    <w:rsid w:val="00160720"/>
    <w:rsid w:val="0016107A"/>
    <w:rsid w:val="001615F7"/>
    <w:rsid w:val="00161C57"/>
    <w:rsid w:val="0016289E"/>
    <w:rsid w:val="0016428E"/>
    <w:rsid w:val="00164369"/>
    <w:rsid w:val="00164A41"/>
    <w:rsid w:val="00164A8A"/>
    <w:rsid w:val="001656EF"/>
    <w:rsid w:val="0016592F"/>
    <w:rsid w:val="00165ABA"/>
    <w:rsid w:val="0016685A"/>
    <w:rsid w:val="00166D99"/>
    <w:rsid w:val="0016794D"/>
    <w:rsid w:val="00167A7A"/>
    <w:rsid w:val="00167B45"/>
    <w:rsid w:val="00171406"/>
    <w:rsid w:val="0017244C"/>
    <w:rsid w:val="0017531F"/>
    <w:rsid w:val="00175722"/>
    <w:rsid w:val="001757AF"/>
    <w:rsid w:val="00175B35"/>
    <w:rsid w:val="00175C93"/>
    <w:rsid w:val="001774C2"/>
    <w:rsid w:val="00180051"/>
    <w:rsid w:val="0018005E"/>
    <w:rsid w:val="00181BAE"/>
    <w:rsid w:val="0018232E"/>
    <w:rsid w:val="001827A3"/>
    <w:rsid w:val="00184C8E"/>
    <w:rsid w:val="0018550C"/>
    <w:rsid w:val="0018693F"/>
    <w:rsid w:val="00187527"/>
    <w:rsid w:val="00187816"/>
    <w:rsid w:val="001900D3"/>
    <w:rsid w:val="001901C7"/>
    <w:rsid w:val="001905B4"/>
    <w:rsid w:val="00192160"/>
    <w:rsid w:val="001928A2"/>
    <w:rsid w:val="00193296"/>
    <w:rsid w:val="00194754"/>
    <w:rsid w:val="001948A3"/>
    <w:rsid w:val="00194E4D"/>
    <w:rsid w:val="001959F4"/>
    <w:rsid w:val="00195E0D"/>
    <w:rsid w:val="00195FF4"/>
    <w:rsid w:val="001A17E9"/>
    <w:rsid w:val="001A1B6D"/>
    <w:rsid w:val="001A1BA6"/>
    <w:rsid w:val="001A2379"/>
    <w:rsid w:val="001A2845"/>
    <w:rsid w:val="001A3434"/>
    <w:rsid w:val="001A4264"/>
    <w:rsid w:val="001A484B"/>
    <w:rsid w:val="001A6D1D"/>
    <w:rsid w:val="001A6F33"/>
    <w:rsid w:val="001A716C"/>
    <w:rsid w:val="001A74EB"/>
    <w:rsid w:val="001A7E14"/>
    <w:rsid w:val="001B014B"/>
    <w:rsid w:val="001B0A79"/>
    <w:rsid w:val="001B0E65"/>
    <w:rsid w:val="001B1667"/>
    <w:rsid w:val="001B2603"/>
    <w:rsid w:val="001B2695"/>
    <w:rsid w:val="001B4091"/>
    <w:rsid w:val="001B48A8"/>
    <w:rsid w:val="001B5099"/>
    <w:rsid w:val="001B5246"/>
    <w:rsid w:val="001C048E"/>
    <w:rsid w:val="001C08AA"/>
    <w:rsid w:val="001C0CE5"/>
    <w:rsid w:val="001C1947"/>
    <w:rsid w:val="001C2663"/>
    <w:rsid w:val="001C294B"/>
    <w:rsid w:val="001C46BB"/>
    <w:rsid w:val="001C47B3"/>
    <w:rsid w:val="001C48C6"/>
    <w:rsid w:val="001C4EC4"/>
    <w:rsid w:val="001C524F"/>
    <w:rsid w:val="001C53E4"/>
    <w:rsid w:val="001C5445"/>
    <w:rsid w:val="001D04F4"/>
    <w:rsid w:val="001D103E"/>
    <w:rsid w:val="001D145F"/>
    <w:rsid w:val="001D18E6"/>
    <w:rsid w:val="001D37FD"/>
    <w:rsid w:val="001D3D28"/>
    <w:rsid w:val="001D43BD"/>
    <w:rsid w:val="001D477E"/>
    <w:rsid w:val="001D4C88"/>
    <w:rsid w:val="001D4E53"/>
    <w:rsid w:val="001D4EEB"/>
    <w:rsid w:val="001D505A"/>
    <w:rsid w:val="001D5771"/>
    <w:rsid w:val="001D5CD8"/>
    <w:rsid w:val="001D6157"/>
    <w:rsid w:val="001D615C"/>
    <w:rsid w:val="001D6BE7"/>
    <w:rsid w:val="001D70F2"/>
    <w:rsid w:val="001D7326"/>
    <w:rsid w:val="001D7567"/>
    <w:rsid w:val="001D7F0B"/>
    <w:rsid w:val="001E0580"/>
    <w:rsid w:val="001E2D8C"/>
    <w:rsid w:val="001E3316"/>
    <w:rsid w:val="001E37AF"/>
    <w:rsid w:val="001E3C1C"/>
    <w:rsid w:val="001E558D"/>
    <w:rsid w:val="001E5AB6"/>
    <w:rsid w:val="001E5E0B"/>
    <w:rsid w:val="001E5EE2"/>
    <w:rsid w:val="001E6E32"/>
    <w:rsid w:val="001E7B67"/>
    <w:rsid w:val="001F0023"/>
    <w:rsid w:val="001F1B65"/>
    <w:rsid w:val="001F2D32"/>
    <w:rsid w:val="001F3293"/>
    <w:rsid w:val="001F48A6"/>
    <w:rsid w:val="001F4F52"/>
    <w:rsid w:val="001F5315"/>
    <w:rsid w:val="0020044A"/>
    <w:rsid w:val="00200CBD"/>
    <w:rsid w:val="0020286D"/>
    <w:rsid w:val="0020296F"/>
    <w:rsid w:val="0020425D"/>
    <w:rsid w:val="00204329"/>
    <w:rsid w:val="00204CB4"/>
    <w:rsid w:val="00204F62"/>
    <w:rsid w:val="00205E11"/>
    <w:rsid w:val="00207336"/>
    <w:rsid w:val="0020738B"/>
    <w:rsid w:val="00207E3B"/>
    <w:rsid w:val="002100DC"/>
    <w:rsid w:val="0021070C"/>
    <w:rsid w:val="002108E8"/>
    <w:rsid w:val="002114C9"/>
    <w:rsid w:val="00211508"/>
    <w:rsid w:val="00211A40"/>
    <w:rsid w:val="00211BB5"/>
    <w:rsid w:val="00211CA8"/>
    <w:rsid w:val="00212F92"/>
    <w:rsid w:val="0021343C"/>
    <w:rsid w:val="00213E53"/>
    <w:rsid w:val="00213E73"/>
    <w:rsid w:val="00213F51"/>
    <w:rsid w:val="00214C9E"/>
    <w:rsid w:val="00215F91"/>
    <w:rsid w:val="0021658D"/>
    <w:rsid w:val="002167C9"/>
    <w:rsid w:val="00216D5B"/>
    <w:rsid w:val="002178CD"/>
    <w:rsid w:val="002203DC"/>
    <w:rsid w:val="0022126D"/>
    <w:rsid w:val="0023040C"/>
    <w:rsid w:val="00230EF9"/>
    <w:rsid w:val="002310B3"/>
    <w:rsid w:val="00231261"/>
    <w:rsid w:val="0023207E"/>
    <w:rsid w:val="002321AA"/>
    <w:rsid w:val="00232540"/>
    <w:rsid w:val="00233901"/>
    <w:rsid w:val="00233DC7"/>
    <w:rsid w:val="0023401B"/>
    <w:rsid w:val="002342A0"/>
    <w:rsid w:val="002351E1"/>
    <w:rsid w:val="00235706"/>
    <w:rsid w:val="002358D3"/>
    <w:rsid w:val="002358D6"/>
    <w:rsid w:val="002362E2"/>
    <w:rsid w:val="00236F03"/>
    <w:rsid w:val="0023706A"/>
    <w:rsid w:val="00237C6D"/>
    <w:rsid w:val="00237D3E"/>
    <w:rsid w:val="002408B3"/>
    <w:rsid w:val="0024109F"/>
    <w:rsid w:val="0024161B"/>
    <w:rsid w:val="002435E0"/>
    <w:rsid w:val="00243C82"/>
    <w:rsid w:val="00244D97"/>
    <w:rsid w:val="00245017"/>
    <w:rsid w:val="002470FC"/>
    <w:rsid w:val="002479CC"/>
    <w:rsid w:val="00251103"/>
    <w:rsid w:val="00251875"/>
    <w:rsid w:val="00251B9B"/>
    <w:rsid w:val="00251D5D"/>
    <w:rsid w:val="002537B1"/>
    <w:rsid w:val="0025455D"/>
    <w:rsid w:val="0025476A"/>
    <w:rsid w:val="00254C47"/>
    <w:rsid w:val="002573D8"/>
    <w:rsid w:val="0026054B"/>
    <w:rsid w:val="00260806"/>
    <w:rsid w:val="00260AE8"/>
    <w:rsid w:val="0026402F"/>
    <w:rsid w:val="002654C8"/>
    <w:rsid w:val="0026755A"/>
    <w:rsid w:val="00267C4F"/>
    <w:rsid w:val="00267F5A"/>
    <w:rsid w:val="0027015C"/>
    <w:rsid w:val="00270A4D"/>
    <w:rsid w:val="00271BBF"/>
    <w:rsid w:val="00272EB0"/>
    <w:rsid w:val="002749AB"/>
    <w:rsid w:val="00276BC7"/>
    <w:rsid w:val="002807E0"/>
    <w:rsid w:val="0028089E"/>
    <w:rsid w:val="002811F6"/>
    <w:rsid w:val="00281838"/>
    <w:rsid w:val="00282616"/>
    <w:rsid w:val="00283E25"/>
    <w:rsid w:val="00283F23"/>
    <w:rsid w:val="00285667"/>
    <w:rsid w:val="00285C3D"/>
    <w:rsid w:val="002875C8"/>
    <w:rsid w:val="00290D1C"/>
    <w:rsid w:val="00291ED4"/>
    <w:rsid w:val="002921BA"/>
    <w:rsid w:val="00292A3E"/>
    <w:rsid w:val="00293289"/>
    <w:rsid w:val="00294D9F"/>
    <w:rsid w:val="00295AF3"/>
    <w:rsid w:val="00296216"/>
    <w:rsid w:val="002962C0"/>
    <w:rsid w:val="00296327"/>
    <w:rsid w:val="00296945"/>
    <w:rsid w:val="002971A1"/>
    <w:rsid w:val="002977B6"/>
    <w:rsid w:val="002A0ADF"/>
    <w:rsid w:val="002A0C93"/>
    <w:rsid w:val="002A0F2F"/>
    <w:rsid w:val="002A2F73"/>
    <w:rsid w:val="002A383C"/>
    <w:rsid w:val="002A43B7"/>
    <w:rsid w:val="002A4A48"/>
    <w:rsid w:val="002A55D1"/>
    <w:rsid w:val="002A56DE"/>
    <w:rsid w:val="002A66F4"/>
    <w:rsid w:val="002A71B8"/>
    <w:rsid w:val="002A760B"/>
    <w:rsid w:val="002A7CFA"/>
    <w:rsid w:val="002B0334"/>
    <w:rsid w:val="002B04D7"/>
    <w:rsid w:val="002B0701"/>
    <w:rsid w:val="002B0C96"/>
    <w:rsid w:val="002B0E03"/>
    <w:rsid w:val="002B29AC"/>
    <w:rsid w:val="002B3C21"/>
    <w:rsid w:val="002B3FB2"/>
    <w:rsid w:val="002B5DBA"/>
    <w:rsid w:val="002B6DA4"/>
    <w:rsid w:val="002B7323"/>
    <w:rsid w:val="002B7804"/>
    <w:rsid w:val="002B78E3"/>
    <w:rsid w:val="002C03B3"/>
    <w:rsid w:val="002C07A3"/>
    <w:rsid w:val="002C1337"/>
    <w:rsid w:val="002C1672"/>
    <w:rsid w:val="002C1CEF"/>
    <w:rsid w:val="002C396A"/>
    <w:rsid w:val="002C4C7A"/>
    <w:rsid w:val="002D04C1"/>
    <w:rsid w:val="002D06CA"/>
    <w:rsid w:val="002D0EA4"/>
    <w:rsid w:val="002D112C"/>
    <w:rsid w:val="002D337E"/>
    <w:rsid w:val="002D438D"/>
    <w:rsid w:val="002D4431"/>
    <w:rsid w:val="002D51E1"/>
    <w:rsid w:val="002D54AB"/>
    <w:rsid w:val="002D5D64"/>
    <w:rsid w:val="002D5E99"/>
    <w:rsid w:val="002D6402"/>
    <w:rsid w:val="002D69E8"/>
    <w:rsid w:val="002D771C"/>
    <w:rsid w:val="002D7AC2"/>
    <w:rsid w:val="002E00CC"/>
    <w:rsid w:val="002E0AE6"/>
    <w:rsid w:val="002E0B47"/>
    <w:rsid w:val="002E0D4E"/>
    <w:rsid w:val="002E11BC"/>
    <w:rsid w:val="002E2BCE"/>
    <w:rsid w:val="002E456E"/>
    <w:rsid w:val="002E4F38"/>
    <w:rsid w:val="002E57D5"/>
    <w:rsid w:val="002E5D34"/>
    <w:rsid w:val="002E6EA1"/>
    <w:rsid w:val="002F03E4"/>
    <w:rsid w:val="002F0B4A"/>
    <w:rsid w:val="002F127D"/>
    <w:rsid w:val="002F1689"/>
    <w:rsid w:val="002F2B62"/>
    <w:rsid w:val="002F2D52"/>
    <w:rsid w:val="002F3037"/>
    <w:rsid w:val="002F3184"/>
    <w:rsid w:val="002F332F"/>
    <w:rsid w:val="002F3B73"/>
    <w:rsid w:val="002F424A"/>
    <w:rsid w:val="002F4320"/>
    <w:rsid w:val="002F4DE4"/>
    <w:rsid w:val="002F5950"/>
    <w:rsid w:val="0030039D"/>
    <w:rsid w:val="00300415"/>
    <w:rsid w:val="003008FB"/>
    <w:rsid w:val="00301FE7"/>
    <w:rsid w:val="00302651"/>
    <w:rsid w:val="00302B68"/>
    <w:rsid w:val="00302C7E"/>
    <w:rsid w:val="00303C4D"/>
    <w:rsid w:val="003048E7"/>
    <w:rsid w:val="00304B42"/>
    <w:rsid w:val="00304FC0"/>
    <w:rsid w:val="00304FE8"/>
    <w:rsid w:val="003057D3"/>
    <w:rsid w:val="00306AF5"/>
    <w:rsid w:val="00307AE1"/>
    <w:rsid w:val="00307B1A"/>
    <w:rsid w:val="00310204"/>
    <w:rsid w:val="00310A78"/>
    <w:rsid w:val="0031106C"/>
    <w:rsid w:val="00311FE9"/>
    <w:rsid w:val="0031257A"/>
    <w:rsid w:val="00313020"/>
    <w:rsid w:val="00313F06"/>
    <w:rsid w:val="003147FA"/>
    <w:rsid w:val="00314CFB"/>
    <w:rsid w:val="003154BA"/>
    <w:rsid w:val="00317D71"/>
    <w:rsid w:val="00317E30"/>
    <w:rsid w:val="00317EF6"/>
    <w:rsid w:val="00320325"/>
    <w:rsid w:val="003208BB"/>
    <w:rsid w:val="00321970"/>
    <w:rsid w:val="003233B2"/>
    <w:rsid w:val="003233B5"/>
    <w:rsid w:val="00323FC5"/>
    <w:rsid w:val="00324436"/>
    <w:rsid w:val="00324BA8"/>
    <w:rsid w:val="00326612"/>
    <w:rsid w:val="0032736A"/>
    <w:rsid w:val="00327D28"/>
    <w:rsid w:val="00330FFA"/>
    <w:rsid w:val="00331DF7"/>
    <w:rsid w:val="003321B6"/>
    <w:rsid w:val="00332C7E"/>
    <w:rsid w:val="00333829"/>
    <w:rsid w:val="00333F60"/>
    <w:rsid w:val="0033474E"/>
    <w:rsid w:val="003357D8"/>
    <w:rsid w:val="003358E9"/>
    <w:rsid w:val="00337688"/>
    <w:rsid w:val="00337A6C"/>
    <w:rsid w:val="00337B35"/>
    <w:rsid w:val="00337D30"/>
    <w:rsid w:val="003403CB"/>
    <w:rsid w:val="00340750"/>
    <w:rsid w:val="00340863"/>
    <w:rsid w:val="00340C2C"/>
    <w:rsid w:val="003412A3"/>
    <w:rsid w:val="00341F4C"/>
    <w:rsid w:val="00342059"/>
    <w:rsid w:val="00342366"/>
    <w:rsid w:val="003423C5"/>
    <w:rsid w:val="00345767"/>
    <w:rsid w:val="00346280"/>
    <w:rsid w:val="003477CE"/>
    <w:rsid w:val="0035063F"/>
    <w:rsid w:val="00350E47"/>
    <w:rsid w:val="00351121"/>
    <w:rsid w:val="00351193"/>
    <w:rsid w:val="003512C8"/>
    <w:rsid w:val="003529A1"/>
    <w:rsid w:val="00355006"/>
    <w:rsid w:val="00355055"/>
    <w:rsid w:val="0035560D"/>
    <w:rsid w:val="00355BB6"/>
    <w:rsid w:val="00356958"/>
    <w:rsid w:val="00356DFF"/>
    <w:rsid w:val="00356E01"/>
    <w:rsid w:val="00357EA6"/>
    <w:rsid w:val="0036032B"/>
    <w:rsid w:val="0036075F"/>
    <w:rsid w:val="00361535"/>
    <w:rsid w:val="00361C3D"/>
    <w:rsid w:val="00361E57"/>
    <w:rsid w:val="00361E5C"/>
    <w:rsid w:val="00362674"/>
    <w:rsid w:val="00362724"/>
    <w:rsid w:val="00362C88"/>
    <w:rsid w:val="00362D9D"/>
    <w:rsid w:val="003631F7"/>
    <w:rsid w:val="00363414"/>
    <w:rsid w:val="00363BD3"/>
    <w:rsid w:val="00363CE9"/>
    <w:rsid w:val="00363D5E"/>
    <w:rsid w:val="00364026"/>
    <w:rsid w:val="0036444C"/>
    <w:rsid w:val="00366B61"/>
    <w:rsid w:val="003707B5"/>
    <w:rsid w:val="00370B8F"/>
    <w:rsid w:val="0037172A"/>
    <w:rsid w:val="003717A3"/>
    <w:rsid w:val="00372785"/>
    <w:rsid w:val="00373182"/>
    <w:rsid w:val="003737C5"/>
    <w:rsid w:val="00373868"/>
    <w:rsid w:val="00374560"/>
    <w:rsid w:val="003748F6"/>
    <w:rsid w:val="00374FE8"/>
    <w:rsid w:val="00375CCD"/>
    <w:rsid w:val="00375E83"/>
    <w:rsid w:val="003769DF"/>
    <w:rsid w:val="00376C9A"/>
    <w:rsid w:val="00376F76"/>
    <w:rsid w:val="00377333"/>
    <w:rsid w:val="003778EC"/>
    <w:rsid w:val="003810B8"/>
    <w:rsid w:val="00382E23"/>
    <w:rsid w:val="00382F35"/>
    <w:rsid w:val="00383570"/>
    <w:rsid w:val="003840B0"/>
    <w:rsid w:val="00384C02"/>
    <w:rsid w:val="00384D39"/>
    <w:rsid w:val="003850AA"/>
    <w:rsid w:val="00385998"/>
    <w:rsid w:val="00385A6F"/>
    <w:rsid w:val="00387065"/>
    <w:rsid w:val="00387894"/>
    <w:rsid w:val="00387DBA"/>
    <w:rsid w:val="00387FC2"/>
    <w:rsid w:val="00390D99"/>
    <w:rsid w:val="0039331E"/>
    <w:rsid w:val="00393664"/>
    <w:rsid w:val="003937E3"/>
    <w:rsid w:val="003940E4"/>
    <w:rsid w:val="003951FD"/>
    <w:rsid w:val="00396027"/>
    <w:rsid w:val="00396F41"/>
    <w:rsid w:val="00397B3D"/>
    <w:rsid w:val="003A054B"/>
    <w:rsid w:val="003A0696"/>
    <w:rsid w:val="003A1515"/>
    <w:rsid w:val="003A19E3"/>
    <w:rsid w:val="003A1A72"/>
    <w:rsid w:val="003A2031"/>
    <w:rsid w:val="003A2368"/>
    <w:rsid w:val="003A2A06"/>
    <w:rsid w:val="003A4C12"/>
    <w:rsid w:val="003A5695"/>
    <w:rsid w:val="003A67C8"/>
    <w:rsid w:val="003B06D0"/>
    <w:rsid w:val="003B25C7"/>
    <w:rsid w:val="003B442D"/>
    <w:rsid w:val="003B4983"/>
    <w:rsid w:val="003B5081"/>
    <w:rsid w:val="003B5262"/>
    <w:rsid w:val="003B539B"/>
    <w:rsid w:val="003B6DB1"/>
    <w:rsid w:val="003B6DC9"/>
    <w:rsid w:val="003B6E74"/>
    <w:rsid w:val="003C05CF"/>
    <w:rsid w:val="003C05D0"/>
    <w:rsid w:val="003C0BFD"/>
    <w:rsid w:val="003C18C1"/>
    <w:rsid w:val="003C311D"/>
    <w:rsid w:val="003C3A31"/>
    <w:rsid w:val="003C3BE3"/>
    <w:rsid w:val="003C43B1"/>
    <w:rsid w:val="003C4D8D"/>
    <w:rsid w:val="003C51C1"/>
    <w:rsid w:val="003C5D39"/>
    <w:rsid w:val="003C653C"/>
    <w:rsid w:val="003C68FE"/>
    <w:rsid w:val="003C6A82"/>
    <w:rsid w:val="003C6AAF"/>
    <w:rsid w:val="003C6B9F"/>
    <w:rsid w:val="003C77E9"/>
    <w:rsid w:val="003C7D42"/>
    <w:rsid w:val="003D033B"/>
    <w:rsid w:val="003D151B"/>
    <w:rsid w:val="003D2AB1"/>
    <w:rsid w:val="003D2B64"/>
    <w:rsid w:val="003D5A13"/>
    <w:rsid w:val="003D6F39"/>
    <w:rsid w:val="003D6F80"/>
    <w:rsid w:val="003D7590"/>
    <w:rsid w:val="003E1C7C"/>
    <w:rsid w:val="003E26B8"/>
    <w:rsid w:val="003E299F"/>
    <w:rsid w:val="003E2C05"/>
    <w:rsid w:val="003E2D54"/>
    <w:rsid w:val="003E2E23"/>
    <w:rsid w:val="003E42A9"/>
    <w:rsid w:val="003E5425"/>
    <w:rsid w:val="003E5595"/>
    <w:rsid w:val="003E5F45"/>
    <w:rsid w:val="003E631C"/>
    <w:rsid w:val="003E7BD4"/>
    <w:rsid w:val="003E7E98"/>
    <w:rsid w:val="003F031F"/>
    <w:rsid w:val="003F2EE0"/>
    <w:rsid w:val="003F3059"/>
    <w:rsid w:val="003F38AF"/>
    <w:rsid w:val="003F45BF"/>
    <w:rsid w:val="003F53E7"/>
    <w:rsid w:val="003F7D43"/>
    <w:rsid w:val="0040209F"/>
    <w:rsid w:val="004024D9"/>
    <w:rsid w:val="00403A3D"/>
    <w:rsid w:val="00404345"/>
    <w:rsid w:val="00404F62"/>
    <w:rsid w:val="00407666"/>
    <w:rsid w:val="00407D41"/>
    <w:rsid w:val="004108AD"/>
    <w:rsid w:val="00410A5D"/>
    <w:rsid w:val="0041104A"/>
    <w:rsid w:val="00411425"/>
    <w:rsid w:val="00411C74"/>
    <w:rsid w:val="004121F3"/>
    <w:rsid w:val="004126E6"/>
    <w:rsid w:val="00413B77"/>
    <w:rsid w:val="00413DBA"/>
    <w:rsid w:val="00414D6F"/>
    <w:rsid w:val="00414E28"/>
    <w:rsid w:val="0041539D"/>
    <w:rsid w:val="00415436"/>
    <w:rsid w:val="00417142"/>
    <w:rsid w:val="004219B0"/>
    <w:rsid w:val="00421F7A"/>
    <w:rsid w:val="004221F0"/>
    <w:rsid w:val="00422822"/>
    <w:rsid w:val="004241E8"/>
    <w:rsid w:val="00424C3F"/>
    <w:rsid w:val="004259FC"/>
    <w:rsid w:val="00426A27"/>
    <w:rsid w:val="00426A5A"/>
    <w:rsid w:val="0042733C"/>
    <w:rsid w:val="004273E7"/>
    <w:rsid w:val="00430EAB"/>
    <w:rsid w:val="00431CE5"/>
    <w:rsid w:val="00431DC9"/>
    <w:rsid w:val="004321C9"/>
    <w:rsid w:val="00432355"/>
    <w:rsid w:val="004328C9"/>
    <w:rsid w:val="00433144"/>
    <w:rsid w:val="004331A5"/>
    <w:rsid w:val="004341D8"/>
    <w:rsid w:val="00434E19"/>
    <w:rsid w:val="00435228"/>
    <w:rsid w:val="00435416"/>
    <w:rsid w:val="00435A09"/>
    <w:rsid w:val="00435D6B"/>
    <w:rsid w:val="0043604B"/>
    <w:rsid w:val="00436080"/>
    <w:rsid w:val="0043690D"/>
    <w:rsid w:val="00440D15"/>
    <w:rsid w:val="00441837"/>
    <w:rsid w:val="00441BA7"/>
    <w:rsid w:val="00443696"/>
    <w:rsid w:val="0044444F"/>
    <w:rsid w:val="00444803"/>
    <w:rsid w:val="00445CC4"/>
    <w:rsid w:val="00446847"/>
    <w:rsid w:val="00446F24"/>
    <w:rsid w:val="004472C8"/>
    <w:rsid w:val="00450B7A"/>
    <w:rsid w:val="00451341"/>
    <w:rsid w:val="00451660"/>
    <w:rsid w:val="004519F5"/>
    <w:rsid w:val="00452704"/>
    <w:rsid w:val="004530DB"/>
    <w:rsid w:val="0045340C"/>
    <w:rsid w:val="0045344E"/>
    <w:rsid w:val="004534CE"/>
    <w:rsid w:val="00453681"/>
    <w:rsid w:val="004551CC"/>
    <w:rsid w:val="00456DE5"/>
    <w:rsid w:val="00460B90"/>
    <w:rsid w:val="00460E60"/>
    <w:rsid w:val="00461EDC"/>
    <w:rsid w:val="00462BBE"/>
    <w:rsid w:val="004640AA"/>
    <w:rsid w:val="00465FA8"/>
    <w:rsid w:val="0046657F"/>
    <w:rsid w:val="00466E50"/>
    <w:rsid w:val="00467218"/>
    <w:rsid w:val="004672CE"/>
    <w:rsid w:val="0047052E"/>
    <w:rsid w:val="0047119D"/>
    <w:rsid w:val="00471DBD"/>
    <w:rsid w:val="00474397"/>
    <w:rsid w:val="00474B6B"/>
    <w:rsid w:val="00475681"/>
    <w:rsid w:val="00475ADB"/>
    <w:rsid w:val="00476639"/>
    <w:rsid w:val="00476819"/>
    <w:rsid w:val="004770CF"/>
    <w:rsid w:val="00477250"/>
    <w:rsid w:val="004775C0"/>
    <w:rsid w:val="00480564"/>
    <w:rsid w:val="004808A3"/>
    <w:rsid w:val="00480901"/>
    <w:rsid w:val="00481200"/>
    <w:rsid w:val="00481356"/>
    <w:rsid w:val="00482BC0"/>
    <w:rsid w:val="00483031"/>
    <w:rsid w:val="004852E5"/>
    <w:rsid w:val="0048745F"/>
    <w:rsid w:val="004879C5"/>
    <w:rsid w:val="004900CC"/>
    <w:rsid w:val="004917C5"/>
    <w:rsid w:val="00491CF0"/>
    <w:rsid w:val="0049222F"/>
    <w:rsid w:val="004934BB"/>
    <w:rsid w:val="00493588"/>
    <w:rsid w:val="0049428E"/>
    <w:rsid w:val="00494ACB"/>
    <w:rsid w:val="00495364"/>
    <w:rsid w:val="00495493"/>
    <w:rsid w:val="0049597D"/>
    <w:rsid w:val="00497494"/>
    <w:rsid w:val="00497DD7"/>
    <w:rsid w:val="004A077E"/>
    <w:rsid w:val="004A19FC"/>
    <w:rsid w:val="004A1E67"/>
    <w:rsid w:val="004A22C7"/>
    <w:rsid w:val="004A2FA7"/>
    <w:rsid w:val="004A531C"/>
    <w:rsid w:val="004A62E7"/>
    <w:rsid w:val="004A68C9"/>
    <w:rsid w:val="004A6E7D"/>
    <w:rsid w:val="004B1B19"/>
    <w:rsid w:val="004B1DAF"/>
    <w:rsid w:val="004B2BB9"/>
    <w:rsid w:val="004B34F5"/>
    <w:rsid w:val="004B3FE0"/>
    <w:rsid w:val="004B490E"/>
    <w:rsid w:val="004B57CA"/>
    <w:rsid w:val="004B6CB6"/>
    <w:rsid w:val="004B7DAC"/>
    <w:rsid w:val="004C0498"/>
    <w:rsid w:val="004C064C"/>
    <w:rsid w:val="004C1504"/>
    <w:rsid w:val="004C1FEA"/>
    <w:rsid w:val="004C33E9"/>
    <w:rsid w:val="004C3790"/>
    <w:rsid w:val="004C3A57"/>
    <w:rsid w:val="004C44F5"/>
    <w:rsid w:val="004C4A4E"/>
    <w:rsid w:val="004C5577"/>
    <w:rsid w:val="004C564E"/>
    <w:rsid w:val="004C5A40"/>
    <w:rsid w:val="004C686F"/>
    <w:rsid w:val="004C78AA"/>
    <w:rsid w:val="004D03DE"/>
    <w:rsid w:val="004D05A7"/>
    <w:rsid w:val="004D0CD3"/>
    <w:rsid w:val="004D0DF8"/>
    <w:rsid w:val="004D1133"/>
    <w:rsid w:val="004D1139"/>
    <w:rsid w:val="004D1E60"/>
    <w:rsid w:val="004D21AD"/>
    <w:rsid w:val="004D2AAA"/>
    <w:rsid w:val="004D3FB3"/>
    <w:rsid w:val="004D4BF7"/>
    <w:rsid w:val="004D4D07"/>
    <w:rsid w:val="004D51DB"/>
    <w:rsid w:val="004D5C12"/>
    <w:rsid w:val="004D69E7"/>
    <w:rsid w:val="004D6A90"/>
    <w:rsid w:val="004D6F35"/>
    <w:rsid w:val="004D7DBE"/>
    <w:rsid w:val="004E09CB"/>
    <w:rsid w:val="004E0B66"/>
    <w:rsid w:val="004E0DA4"/>
    <w:rsid w:val="004E101E"/>
    <w:rsid w:val="004E1133"/>
    <w:rsid w:val="004E23D7"/>
    <w:rsid w:val="004E3A85"/>
    <w:rsid w:val="004E5612"/>
    <w:rsid w:val="004E5A4A"/>
    <w:rsid w:val="004E7287"/>
    <w:rsid w:val="004F0326"/>
    <w:rsid w:val="004F085C"/>
    <w:rsid w:val="004F1BE4"/>
    <w:rsid w:val="004F28B8"/>
    <w:rsid w:val="004F3720"/>
    <w:rsid w:val="004F3AD5"/>
    <w:rsid w:val="004F3DC3"/>
    <w:rsid w:val="004F47B6"/>
    <w:rsid w:val="004F6BC0"/>
    <w:rsid w:val="004F79C9"/>
    <w:rsid w:val="00500DEF"/>
    <w:rsid w:val="005023E0"/>
    <w:rsid w:val="00502E11"/>
    <w:rsid w:val="0050310D"/>
    <w:rsid w:val="005032AD"/>
    <w:rsid w:val="005039CD"/>
    <w:rsid w:val="005048B6"/>
    <w:rsid w:val="0050667D"/>
    <w:rsid w:val="00506D8B"/>
    <w:rsid w:val="0050711D"/>
    <w:rsid w:val="00507543"/>
    <w:rsid w:val="0051055F"/>
    <w:rsid w:val="00510DCE"/>
    <w:rsid w:val="00510EA9"/>
    <w:rsid w:val="005119AB"/>
    <w:rsid w:val="00511F6C"/>
    <w:rsid w:val="00512789"/>
    <w:rsid w:val="00513998"/>
    <w:rsid w:val="00514A6C"/>
    <w:rsid w:val="00514D93"/>
    <w:rsid w:val="00516754"/>
    <w:rsid w:val="00517973"/>
    <w:rsid w:val="00517B45"/>
    <w:rsid w:val="0052041D"/>
    <w:rsid w:val="00521830"/>
    <w:rsid w:val="00521FA7"/>
    <w:rsid w:val="00522116"/>
    <w:rsid w:val="00523EFB"/>
    <w:rsid w:val="005240D2"/>
    <w:rsid w:val="00525758"/>
    <w:rsid w:val="00525815"/>
    <w:rsid w:val="005259B8"/>
    <w:rsid w:val="00525E5D"/>
    <w:rsid w:val="005264DB"/>
    <w:rsid w:val="005272F4"/>
    <w:rsid w:val="00527768"/>
    <w:rsid w:val="00527901"/>
    <w:rsid w:val="00527AE5"/>
    <w:rsid w:val="005322AC"/>
    <w:rsid w:val="005324BB"/>
    <w:rsid w:val="00532B96"/>
    <w:rsid w:val="00532DD8"/>
    <w:rsid w:val="005335B8"/>
    <w:rsid w:val="0053390C"/>
    <w:rsid w:val="00533C83"/>
    <w:rsid w:val="00536CD7"/>
    <w:rsid w:val="00540D45"/>
    <w:rsid w:val="00544DC4"/>
    <w:rsid w:val="0054553A"/>
    <w:rsid w:val="00546DF2"/>
    <w:rsid w:val="005470C2"/>
    <w:rsid w:val="0054740D"/>
    <w:rsid w:val="0054781D"/>
    <w:rsid w:val="00550E8B"/>
    <w:rsid w:val="0055153F"/>
    <w:rsid w:val="00551F43"/>
    <w:rsid w:val="00551F45"/>
    <w:rsid w:val="00552060"/>
    <w:rsid w:val="00552BA0"/>
    <w:rsid w:val="0055313D"/>
    <w:rsid w:val="005535B5"/>
    <w:rsid w:val="00555BE0"/>
    <w:rsid w:val="00556600"/>
    <w:rsid w:val="005579EC"/>
    <w:rsid w:val="00557F15"/>
    <w:rsid w:val="0056047D"/>
    <w:rsid w:val="00560AA7"/>
    <w:rsid w:val="005614B8"/>
    <w:rsid w:val="005619D0"/>
    <w:rsid w:val="00561E0C"/>
    <w:rsid w:val="00564BA2"/>
    <w:rsid w:val="00565ADA"/>
    <w:rsid w:val="00566185"/>
    <w:rsid w:val="005665C3"/>
    <w:rsid w:val="00566942"/>
    <w:rsid w:val="00567C27"/>
    <w:rsid w:val="0057027F"/>
    <w:rsid w:val="005704A9"/>
    <w:rsid w:val="0057102A"/>
    <w:rsid w:val="00571345"/>
    <w:rsid w:val="00571E95"/>
    <w:rsid w:val="00574039"/>
    <w:rsid w:val="005743E6"/>
    <w:rsid w:val="00574854"/>
    <w:rsid w:val="005750F8"/>
    <w:rsid w:val="005754B6"/>
    <w:rsid w:val="005769F1"/>
    <w:rsid w:val="0057701E"/>
    <w:rsid w:val="0057767D"/>
    <w:rsid w:val="00577806"/>
    <w:rsid w:val="00577CBA"/>
    <w:rsid w:val="00577F19"/>
    <w:rsid w:val="00580C96"/>
    <w:rsid w:val="005819F9"/>
    <w:rsid w:val="005820D9"/>
    <w:rsid w:val="00583427"/>
    <w:rsid w:val="00583566"/>
    <w:rsid w:val="00585374"/>
    <w:rsid w:val="0058560B"/>
    <w:rsid w:val="00587B18"/>
    <w:rsid w:val="00587D93"/>
    <w:rsid w:val="00592776"/>
    <w:rsid w:val="00594045"/>
    <w:rsid w:val="005943A7"/>
    <w:rsid w:val="00594B1B"/>
    <w:rsid w:val="0059573D"/>
    <w:rsid w:val="00595E46"/>
    <w:rsid w:val="005966FD"/>
    <w:rsid w:val="00596883"/>
    <w:rsid w:val="00596B64"/>
    <w:rsid w:val="00596ED7"/>
    <w:rsid w:val="005A07A4"/>
    <w:rsid w:val="005A1E07"/>
    <w:rsid w:val="005A305B"/>
    <w:rsid w:val="005A3591"/>
    <w:rsid w:val="005A38FE"/>
    <w:rsid w:val="005A3DA8"/>
    <w:rsid w:val="005A48F9"/>
    <w:rsid w:val="005A4A36"/>
    <w:rsid w:val="005A4E13"/>
    <w:rsid w:val="005A4F9C"/>
    <w:rsid w:val="005A63FB"/>
    <w:rsid w:val="005A658B"/>
    <w:rsid w:val="005B0AFA"/>
    <w:rsid w:val="005B1000"/>
    <w:rsid w:val="005B1197"/>
    <w:rsid w:val="005B1588"/>
    <w:rsid w:val="005B1E07"/>
    <w:rsid w:val="005B1F9F"/>
    <w:rsid w:val="005B219B"/>
    <w:rsid w:val="005B2C65"/>
    <w:rsid w:val="005B48C6"/>
    <w:rsid w:val="005B4A88"/>
    <w:rsid w:val="005B4B46"/>
    <w:rsid w:val="005B5447"/>
    <w:rsid w:val="005B5536"/>
    <w:rsid w:val="005B5D53"/>
    <w:rsid w:val="005B69EA"/>
    <w:rsid w:val="005B72C2"/>
    <w:rsid w:val="005B73B4"/>
    <w:rsid w:val="005B7EFF"/>
    <w:rsid w:val="005C044C"/>
    <w:rsid w:val="005C05D6"/>
    <w:rsid w:val="005C0DCE"/>
    <w:rsid w:val="005C2FE2"/>
    <w:rsid w:val="005C68BB"/>
    <w:rsid w:val="005C74E6"/>
    <w:rsid w:val="005C7DAA"/>
    <w:rsid w:val="005D0973"/>
    <w:rsid w:val="005D0AFA"/>
    <w:rsid w:val="005D1524"/>
    <w:rsid w:val="005D1573"/>
    <w:rsid w:val="005D1C35"/>
    <w:rsid w:val="005D1E66"/>
    <w:rsid w:val="005D2305"/>
    <w:rsid w:val="005D2D62"/>
    <w:rsid w:val="005D2F29"/>
    <w:rsid w:val="005D3EC1"/>
    <w:rsid w:val="005D4492"/>
    <w:rsid w:val="005D56C9"/>
    <w:rsid w:val="005D5B1A"/>
    <w:rsid w:val="005D6C5E"/>
    <w:rsid w:val="005E19BB"/>
    <w:rsid w:val="005E1CEF"/>
    <w:rsid w:val="005E2297"/>
    <w:rsid w:val="005E291C"/>
    <w:rsid w:val="005E51F4"/>
    <w:rsid w:val="005E54A2"/>
    <w:rsid w:val="005E5741"/>
    <w:rsid w:val="005E6527"/>
    <w:rsid w:val="005F0F3B"/>
    <w:rsid w:val="005F22E7"/>
    <w:rsid w:val="005F2DB6"/>
    <w:rsid w:val="005F3050"/>
    <w:rsid w:val="005F44C7"/>
    <w:rsid w:val="005F4536"/>
    <w:rsid w:val="005F4585"/>
    <w:rsid w:val="005F486D"/>
    <w:rsid w:val="005F5A4B"/>
    <w:rsid w:val="005F5A9C"/>
    <w:rsid w:val="005F5D77"/>
    <w:rsid w:val="005F62F1"/>
    <w:rsid w:val="00600316"/>
    <w:rsid w:val="0060112C"/>
    <w:rsid w:val="00601CAE"/>
    <w:rsid w:val="00602E4B"/>
    <w:rsid w:val="00602E7E"/>
    <w:rsid w:val="0060333C"/>
    <w:rsid w:val="00603472"/>
    <w:rsid w:val="00603A0B"/>
    <w:rsid w:val="00604139"/>
    <w:rsid w:val="00605487"/>
    <w:rsid w:val="006055B0"/>
    <w:rsid w:val="00606CC2"/>
    <w:rsid w:val="00606FD2"/>
    <w:rsid w:val="00610D2F"/>
    <w:rsid w:val="0061221D"/>
    <w:rsid w:val="0061230C"/>
    <w:rsid w:val="00612B2F"/>
    <w:rsid w:val="00612B62"/>
    <w:rsid w:val="00615F69"/>
    <w:rsid w:val="006161CE"/>
    <w:rsid w:val="006167B7"/>
    <w:rsid w:val="0061788D"/>
    <w:rsid w:val="00617D18"/>
    <w:rsid w:val="00620117"/>
    <w:rsid w:val="0062131D"/>
    <w:rsid w:val="006235CA"/>
    <w:rsid w:val="00623A04"/>
    <w:rsid w:val="006267F0"/>
    <w:rsid w:val="0062738D"/>
    <w:rsid w:val="006314BC"/>
    <w:rsid w:val="00632C43"/>
    <w:rsid w:val="00632F13"/>
    <w:rsid w:val="00633023"/>
    <w:rsid w:val="00633D6D"/>
    <w:rsid w:val="006354D7"/>
    <w:rsid w:val="006374CD"/>
    <w:rsid w:val="00641C81"/>
    <w:rsid w:val="00641DFD"/>
    <w:rsid w:val="00642339"/>
    <w:rsid w:val="00642CEC"/>
    <w:rsid w:val="00643754"/>
    <w:rsid w:val="006443AC"/>
    <w:rsid w:val="00644D75"/>
    <w:rsid w:val="00644E39"/>
    <w:rsid w:val="00644E99"/>
    <w:rsid w:val="0064699B"/>
    <w:rsid w:val="00647460"/>
    <w:rsid w:val="00650142"/>
    <w:rsid w:val="006507FC"/>
    <w:rsid w:val="0065084A"/>
    <w:rsid w:val="00650BDD"/>
    <w:rsid w:val="00651E4B"/>
    <w:rsid w:val="006523A0"/>
    <w:rsid w:val="00652627"/>
    <w:rsid w:val="00654026"/>
    <w:rsid w:val="006546D5"/>
    <w:rsid w:val="00654E29"/>
    <w:rsid w:val="00655592"/>
    <w:rsid w:val="006555C0"/>
    <w:rsid w:val="00656BC5"/>
    <w:rsid w:val="00657199"/>
    <w:rsid w:val="00657C09"/>
    <w:rsid w:val="006600F7"/>
    <w:rsid w:val="006604B8"/>
    <w:rsid w:val="0066135B"/>
    <w:rsid w:val="00661AEE"/>
    <w:rsid w:val="00662894"/>
    <w:rsid w:val="00663D89"/>
    <w:rsid w:val="006642FB"/>
    <w:rsid w:val="00665786"/>
    <w:rsid w:val="0066589F"/>
    <w:rsid w:val="00665D8B"/>
    <w:rsid w:val="00666C20"/>
    <w:rsid w:val="00667695"/>
    <w:rsid w:val="00670255"/>
    <w:rsid w:val="00671474"/>
    <w:rsid w:val="0067409A"/>
    <w:rsid w:val="00674196"/>
    <w:rsid w:val="0067444A"/>
    <w:rsid w:val="0067570B"/>
    <w:rsid w:val="00675A0C"/>
    <w:rsid w:val="006766AB"/>
    <w:rsid w:val="00676AFA"/>
    <w:rsid w:val="00676B3B"/>
    <w:rsid w:val="00676D51"/>
    <w:rsid w:val="00677264"/>
    <w:rsid w:val="00677D90"/>
    <w:rsid w:val="006808CD"/>
    <w:rsid w:val="006813B5"/>
    <w:rsid w:val="006817A8"/>
    <w:rsid w:val="006825C1"/>
    <w:rsid w:val="00682C7D"/>
    <w:rsid w:val="00684151"/>
    <w:rsid w:val="006846E3"/>
    <w:rsid w:val="00684B01"/>
    <w:rsid w:val="00685670"/>
    <w:rsid w:val="00685FD0"/>
    <w:rsid w:val="00686944"/>
    <w:rsid w:val="00686E2C"/>
    <w:rsid w:val="00690453"/>
    <w:rsid w:val="006906C0"/>
    <w:rsid w:val="00691672"/>
    <w:rsid w:val="006917BC"/>
    <w:rsid w:val="00693762"/>
    <w:rsid w:val="006937FE"/>
    <w:rsid w:val="00693FE1"/>
    <w:rsid w:val="0069404A"/>
    <w:rsid w:val="00694F9C"/>
    <w:rsid w:val="00695F4D"/>
    <w:rsid w:val="006967C2"/>
    <w:rsid w:val="006A04DA"/>
    <w:rsid w:val="006A0591"/>
    <w:rsid w:val="006A1073"/>
    <w:rsid w:val="006A1ED9"/>
    <w:rsid w:val="006A2428"/>
    <w:rsid w:val="006A470E"/>
    <w:rsid w:val="006A5D58"/>
    <w:rsid w:val="006B0FE9"/>
    <w:rsid w:val="006B1C9F"/>
    <w:rsid w:val="006B2D60"/>
    <w:rsid w:val="006B35A6"/>
    <w:rsid w:val="006B3AB5"/>
    <w:rsid w:val="006B4381"/>
    <w:rsid w:val="006B4D1C"/>
    <w:rsid w:val="006B50AF"/>
    <w:rsid w:val="006B5950"/>
    <w:rsid w:val="006B5C15"/>
    <w:rsid w:val="006B5F38"/>
    <w:rsid w:val="006B7032"/>
    <w:rsid w:val="006B7702"/>
    <w:rsid w:val="006C076B"/>
    <w:rsid w:val="006C11EC"/>
    <w:rsid w:val="006C1441"/>
    <w:rsid w:val="006C163B"/>
    <w:rsid w:val="006C2194"/>
    <w:rsid w:val="006C35BF"/>
    <w:rsid w:val="006C3AA9"/>
    <w:rsid w:val="006C4380"/>
    <w:rsid w:val="006C4A3A"/>
    <w:rsid w:val="006C4BC7"/>
    <w:rsid w:val="006C5A6B"/>
    <w:rsid w:val="006C6085"/>
    <w:rsid w:val="006C608F"/>
    <w:rsid w:val="006C6393"/>
    <w:rsid w:val="006C64F7"/>
    <w:rsid w:val="006D0166"/>
    <w:rsid w:val="006D0705"/>
    <w:rsid w:val="006D0CE5"/>
    <w:rsid w:val="006D1A3B"/>
    <w:rsid w:val="006D371E"/>
    <w:rsid w:val="006D3FB8"/>
    <w:rsid w:val="006D4195"/>
    <w:rsid w:val="006D4E2C"/>
    <w:rsid w:val="006D5FB2"/>
    <w:rsid w:val="006D633D"/>
    <w:rsid w:val="006D77F6"/>
    <w:rsid w:val="006D7C74"/>
    <w:rsid w:val="006E0863"/>
    <w:rsid w:val="006E1E5C"/>
    <w:rsid w:val="006E23E3"/>
    <w:rsid w:val="006E2577"/>
    <w:rsid w:val="006E2633"/>
    <w:rsid w:val="006E3ACD"/>
    <w:rsid w:val="006E3DEF"/>
    <w:rsid w:val="006E486D"/>
    <w:rsid w:val="006E4FA9"/>
    <w:rsid w:val="006E6487"/>
    <w:rsid w:val="006E6EBC"/>
    <w:rsid w:val="006E723B"/>
    <w:rsid w:val="006E7AFE"/>
    <w:rsid w:val="006F0441"/>
    <w:rsid w:val="006F0BF7"/>
    <w:rsid w:val="006F1D6F"/>
    <w:rsid w:val="006F1F8E"/>
    <w:rsid w:val="006F2D47"/>
    <w:rsid w:val="006F43E3"/>
    <w:rsid w:val="006F4499"/>
    <w:rsid w:val="006F5018"/>
    <w:rsid w:val="006F573B"/>
    <w:rsid w:val="006F6C93"/>
    <w:rsid w:val="006F7585"/>
    <w:rsid w:val="006F79A0"/>
    <w:rsid w:val="006F7EB7"/>
    <w:rsid w:val="006F7FC4"/>
    <w:rsid w:val="00700406"/>
    <w:rsid w:val="0070040B"/>
    <w:rsid w:val="00700CE3"/>
    <w:rsid w:val="00701692"/>
    <w:rsid w:val="0070190C"/>
    <w:rsid w:val="00702772"/>
    <w:rsid w:val="00702B5A"/>
    <w:rsid w:val="00703341"/>
    <w:rsid w:val="00703E52"/>
    <w:rsid w:val="00704885"/>
    <w:rsid w:val="00704CD6"/>
    <w:rsid w:val="007057CB"/>
    <w:rsid w:val="00705B33"/>
    <w:rsid w:val="00705E13"/>
    <w:rsid w:val="00707E4D"/>
    <w:rsid w:val="007101FB"/>
    <w:rsid w:val="007102CD"/>
    <w:rsid w:val="00710DF3"/>
    <w:rsid w:val="00710EA1"/>
    <w:rsid w:val="00711202"/>
    <w:rsid w:val="00713118"/>
    <w:rsid w:val="00715A3A"/>
    <w:rsid w:val="007162EA"/>
    <w:rsid w:val="00716778"/>
    <w:rsid w:val="00716E68"/>
    <w:rsid w:val="00716E82"/>
    <w:rsid w:val="00716F62"/>
    <w:rsid w:val="00717506"/>
    <w:rsid w:val="007227BA"/>
    <w:rsid w:val="00722F68"/>
    <w:rsid w:val="0072320E"/>
    <w:rsid w:val="0072434C"/>
    <w:rsid w:val="0072560A"/>
    <w:rsid w:val="00727E4F"/>
    <w:rsid w:val="00730856"/>
    <w:rsid w:val="00730D98"/>
    <w:rsid w:val="00730E8E"/>
    <w:rsid w:val="00730F83"/>
    <w:rsid w:val="0073215F"/>
    <w:rsid w:val="0073274F"/>
    <w:rsid w:val="00733120"/>
    <w:rsid w:val="007335A0"/>
    <w:rsid w:val="00735CA4"/>
    <w:rsid w:val="007367C2"/>
    <w:rsid w:val="00736E67"/>
    <w:rsid w:val="00737143"/>
    <w:rsid w:val="007379D9"/>
    <w:rsid w:val="007401D7"/>
    <w:rsid w:val="00740503"/>
    <w:rsid w:val="00740840"/>
    <w:rsid w:val="0074176B"/>
    <w:rsid w:val="00741799"/>
    <w:rsid w:val="00741823"/>
    <w:rsid w:val="00742690"/>
    <w:rsid w:val="00743E56"/>
    <w:rsid w:val="00744A98"/>
    <w:rsid w:val="007452FF"/>
    <w:rsid w:val="0074539C"/>
    <w:rsid w:val="00745E58"/>
    <w:rsid w:val="0074733F"/>
    <w:rsid w:val="00747EF0"/>
    <w:rsid w:val="007509E8"/>
    <w:rsid w:val="00750A33"/>
    <w:rsid w:val="00750BCF"/>
    <w:rsid w:val="00750C15"/>
    <w:rsid w:val="00751E9D"/>
    <w:rsid w:val="00752853"/>
    <w:rsid w:val="00752E97"/>
    <w:rsid w:val="007536C3"/>
    <w:rsid w:val="00753A04"/>
    <w:rsid w:val="00753E49"/>
    <w:rsid w:val="00753F7B"/>
    <w:rsid w:val="007543EB"/>
    <w:rsid w:val="00754BE7"/>
    <w:rsid w:val="00755BE8"/>
    <w:rsid w:val="00755D8A"/>
    <w:rsid w:val="00756137"/>
    <w:rsid w:val="007562B9"/>
    <w:rsid w:val="00757489"/>
    <w:rsid w:val="00757BF2"/>
    <w:rsid w:val="007600E6"/>
    <w:rsid w:val="00761A3C"/>
    <w:rsid w:val="007630AE"/>
    <w:rsid w:val="00763E86"/>
    <w:rsid w:val="00764335"/>
    <w:rsid w:val="00765865"/>
    <w:rsid w:val="007676CA"/>
    <w:rsid w:val="0076788E"/>
    <w:rsid w:val="007702AE"/>
    <w:rsid w:val="007704D5"/>
    <w:rsid w:val="00770C12"/>
    <w:rsid w:val="007711D8"/>
    <w:rsid w:val="00771DCD"/>
    <w:rsid w:val="00771FE2"/>
    <w:rsid w:val="00772C5E"/>
    <w:rsid w:val="00773177"/>
    <w:rsid w:val="00773775"/>
    <w:rsid w:val="00773CCF"/>
    <w:rsid w:val="00773EF5"/>
    <w:rsid w:val="00774864"/>
    <w:rsid w:val="00775FB7"/>
    <w:rsid w:val="00776CCA"/>
    <w:rsid w:val="00776FB5"/>
    <w:rsid w:val="0078027C"/>
    <w:rsid w:val="007817D1"/>
    <w:rsid w:val="00781DCB"/>
    <w:rsid w:val="0078227E"/>
    <w:rsid w:val="00782A80"/>
    <w:rsid w:val="00782D58"/>
    <w:rsid w:val="007842A7"/>
    <w:rsid w:val="00784872"/>
    <w:rsid w:val="0078699E"/>
    <w:rsid w:val="007903EA"/>
    <w:rsid w:val="00790F2B"/>
    <w:rsid w:val="00790FDF"/>
    <w:rsid w:val="0079104D"/>
    <w:rsid w:val="007918C5"/>
    <w:rsid w:val="00791AD9"/>
    <w:rsid w:val="00791B6D"/>
    <w:rsid w:val="0079513F"/>
    <w:rsid w:val="00795352"/>
    <w:rsid w:val="00795ECE"/>
    <w:rsid w:val="00796CE0"/>
    <w:rsid w:val="007976A2"/>
    <w:rsid w:val="007A091E"/>
    <w:rsid w:val="007A0B11"/>
    <w:rsid w:val="007A142A"/>
    <w:rsid w:val="007A305F"/>
    <w:rsid w:val="007A384E"/>
    <w:rsid w:val="007A3B4E"/>
    <w:rsid w:val="007A4BC2"/>
    <w:rsid w:val="007A4D3B"/>
    <w:rsid w:val="007A5585"/>
    <w:rsid w:val="007A64C0"/>
    <w:rsid w:val="007A662F"/>
    <w:rsid w:val="007A6BB1"/>
    <w:rsid w:val="007A7880"/>
    <w:rsid w:val="007A7EE3"/>
    <w:rsid w:val="007B1415"/>
    <w:rsid w:val="007B1717"/>
    <w:rsid w:val="007B1C36"/>
    <w:rsid w:val="007B256C"/>
    <w:rsid w:val="007B2669"/>
    <w:rsid w:val="007B2A7C"/>
    <w:rsid w:val="007B3744"/>
    <w:rsid w:val="007B3A9E"/>
    <w:rsid w:val="007B3CFC"/>
    <w:rsid w:val="007B44E9"/>
    <w:rsid w:val="007B5EEF"/>
    <w:rsid w:val="007B68D9"/>
    <w:rsid w:val="007B69D1"/>
    <w:rsid w:val="007B6EEB"/>
    <w:rsid w:val="007B700E"/>
    <w:rsid w:val="007B722B"/>
    <w:rsid w:val="007B7401"/>
    <w:rsid w:val="007C055D"/>
    <w:rsid w:val="007C0F2D"/>
    <w:rsid w:val="007C1BA6"/>
    <w:rsid w:val="007C1E72"/>
    <w:rsid w:val="007C31D1"/>
    <w:rsid w:val="007C35D1"/>
    <w:rsid w:val="007C39E1"/>
    <w:rsid w:val="007C3D68"/>
    <w:rsid w:val="007C4D84"/>
    <w:rsid w:val="007C57DA"/>
    <w:rsid w:val="007C57DB"/>
    <w:rsid w:val="007C64B8"/>
    <w:rsid w:val="007D0444"/>
    <w:rsid w:val="007D1042"/>
    <w:rsid w:val="007D2249"/>
    <w:rsid w:val="007D25FE"/>
    <w:rsid w:val="007D2603"/>
    <w:rsid w:val="007D3644"/>
    <w:rsid w:val="007D36C7"/>
    <w:rsid w:val="007D3C54"/>
    <w:rsid w:val="007D793E"/>
    <w:rsid w:val="007D7A04"/>
    <w:rsid w:val="007E032F"/>
    <w:rsid w:val="007E1957"/>
    <w:rsid w:val="007E240A"/>
    <w:rsid w:val="007E2FB3"/>
    <w:rsid w:val="007E46AF"/>
    <w:rsid w:val="007E4C17"/>
    <w:rsid w:val="007E569B"/>
    <w:rsid w:val="007E59D4"/>
    <w:rsid w:val="007E63FD"/>
    <w:rsid w:val="007E7AD5"/>
    <w:rsid w:val="007F1752"/>
    <w:rsid w:val="007F4916"/>
    <w:rsid w:val="007F5462"/>
    <w:rsid w:val="007F5EBF"/>
    <w:rsid w:val="007F796B"/>
    <w:rsid w:val="008012D4"/>
    <w:rsid w:val="008019AE"/>
    <w:rsid w:val="00801F04"/>
    <w:rsid w:val="00801F28"/>
    <w:rsid w:val="0080407C"/>
    <w:rsid w:val="008059B4"/>
    <w:rsid w:val="00805D59"/>
    <w:rsid w:val="00806340"/>
    <w:rsid w:val="00806523"/>
    <w:rsid w:val="00807009"/>
    <w:rsid w:val="00807CD7"/>
    <w:rsid w:val="008112B9"/>
    <w:rsid w:val="00811F23"/>
    <w:rsid w:val="00812536"/>
    <w:rsid w:val="00814099"/>
    <w:rsid w:val="00815566"/>
    <w:rsid w:val="00815C1E"/>
    <w:rsid w:val="00816284"/>
    <w:rsid w:val="0081669C"/>
    <w:rsid w:val="008174DF"/>
    <w:rsid w:val="0081759F"/>
    <w:rsid w:val="008217BA"/>
    <w:rsid w:val="00822452"/>
    <w:rsid w:val="00823290"/>
    <w:rsid w:val="0082446D"/>
    <w:rsid w:val="008248A0"/>
    <w:rsid w:val="008248EA"/>
    <w:rsid w:val="00825BC4"/>
    <w:rsid w:val="008262FD"/>
    <w:rsid w:val="00826E09"/>
    <w:rsid w:val="00827722"/>
    <w:rsid w:val="00830273"/>
    <w:rsid w:val="00830DAA"/>
    <w:rsid w:val="00831144"/>
    <w:rsid w:val="008314D4"/>
    <w:rsid w:val="00831AEF"/>
    <w:rsid w:val="00832254"/>
    <w:rsid w:val="00833F0A"/>
    <w:rsid w:val="00834224"/>
    <w:rsid w:val="0083471B"/>
    <w:rsid w:val="008369E0"/>
    <w:rsid w:val="00836DD0"/>
    <w:rsid w:val="0083745D"/>
    <w:rsid w:val="00837788"/>
    <w:rsid w:val="0084092F"/>
    <w:rsid w:val="00840D1D"/>
    <w:rsid w:val="0084169D"/>
    <w:rsid w:val="00842709"/>
    <w:rsid w:val="00842F4B"/>
    <w:rsid w:val="00842FBD"/>
    <w:rsid w:val="00843B69"/>
    <w:rsid w:val="0084519B"/>
    <w:rsid w:val="00845D6C"/>
    <w:rsid w:val="00845D76"/>
    <w:rsid w:val="00846E39"/>
    <w:rsid w:val="00847A47"/>
    <w:rsid w:val="00850358"/>
    <w:rsid w:val="008503D3"/>
    <w:rsid w:val="008508BC"/>
    <w:rsid w:val="00850D0B"/>
    <w:rsid w:val="00851205"/>
    <w:rsid w:val="00851698"/>
    <w:rsid w:val="00851B96"/>
    <w:rsid w:val="00852057"/>
    <w:rsid w:val="0085292E"/>
    <w:rsid w:val="00852DEC"/>
    <w:rsid w:val="00853237"/>
    <w:rsid w:val="00855960"/>
    <w:rsid w:val="00860AB5"/>
    <w:rsid w:val="00861B80"/>
    <w:rsid w:val="00861BE5"/>
    <w:rsid w:val="00862722"/>
    <w:rsid w:val="0086364C"/>
    <w:rsid w:val="00863D0A"/>
    <w:rsid w:val="00863D28"/>
    <w:rsid w:val="008644EF"/>
    <w:rsid w:val="008650D8"/>
    <w:rsid w:val="0086523B"/>
    <w:rsid w:val="008662ED"/>
    <w:rsid w:val="00866545"/>
    <w:rsid w:val="00867D6D"/>
    <w:rsid w:val="00867DB9"/>
    <w:rsid w:val="00871AE3"/>
    <w:rsid w:val="008737A2"/>
    <w:rsid w:val="00873CBB"/>
    <w:rsid w:val="00873FAA"/>
    <w:rsid w:val="00874232"/>
    <w:rsid w:val="0087483B"/>
    <w:rsid w:val="00874D31"/>
    <w:rsid w:val="00876422"/>
    <w:rsid w:val="0087731B"/>
    <w:rsid w:val="00877623"/>
    <w:rsid w:val="008779B8"/>
    <w:rsid w:val="00877A77"/>
    <w:rsid w:val="00877DB3"/>
    <w:rsid w:val="00881426"/>
    <w:rsid w:val="00881698"/>
    <w:rsid w:val="0088184B"/>
    <w:rsid w:val="00881E71"/>
    <w:rsid w:val="00883A88"/>
    <w:rsid w:val="00883E3F"/>
    <w:rsid w:val="00884884"/>
    <w:rsid w:val="00884A3E"/>
    <w:rsid w:val="00884A3F"/>
    <w:rsid w:val="00884D1A"/>
    <w:rsid w:val="0088529E"/>
    <w:rsid w:val="00885F3D"/>
    <w:rsid w:val="00886D39"/>
    <w:rsid w:val="008872F6"/>
    <w:rsid w:val="00887DED"/>
    <w:rsid w:val="00890C7B"/>
    <w:rsid w:val="00891A49"/>
    <w:rsid w:val="0089219E"/>
    <w:rsid w:val="00893997"/>
    <w:rsid w:val="00894DE0"/>
    <w:rsid w:val="00894EDD"/>
    <w:rsid w:val="0089515F"/>
    <w:rsid w:val="008957B3"/>
    <w:rsid w:val="00896690"/>
    <w:rsid w:val="00896EEF"/>
    <w:rsid w:val="008A19AC"/>
    <w:rsid w:val="008A386D"/>
    <w:rsid w:val="008A5B51"/>
    <w:rsid w:val="008A5D18"/>
    <w:rsid w:val="008A6347"/>
    <w:rsid w:val="008A6DF0"/>
    <w:rsid w:val="008A78A8"/>
    <w:rsid w:val="008B1301"/>
    <w:rsid w:val="008B395E"/>
    <w:rsid w:val="008B5BDF"/>
    <w:rsid w:val="008B616C"/>
    <w:rsid w:val="008B66E0"/>
    <w:rsid w:val="008B7E6B"/>
    <w:rsid w:val="008C00B7"/>
    <w:rsid w:val="008C0C0C"/>
    <w:rsid w:val="008C0D3F"/>
    <w:rsid w:val="008C203B"/>
    <w:rsid w:val="008C24C4"/>
    <w:rsid w:val="008C2A50"/>
    <w:rsid w:val="008C2E17"/>
    <w:rsid w:val="008C500A"/>
    <w:rsid w:val="008C55A8"/>
    <w:rsid w:val="008C5C59"/>
    <w:rsid w:val="008C5E47"/>
    <w:rsid w:val="008C6A6F"/>
    <w:rsid w:val="008C6F8B"/>
    <w:rsid w:val="008C7986"/>
    <w:rsid w:val="008C7B09"/>
    <w:rsid w:val="008D02E9"/>
    <w:rsid w:val="008D03AE"/>
    <w:rsid w:val="008D26A6"/>
    <w:rsid w:val="008D2AE7"/>
    <w:rsid w:val="008D3D0F"/>
    <w:rsid w:val="008D3E4F"/>
    <w:rsid w:val="008D4966"/>
    <w:rsid w:val="008D561E"/>
    <w:rsid w:val="008D6410"/>
    <w:rsid w:val="008E1109"/>
    <w:rsid w:val="008E1788"/>
    <w:rsid w:val="008E1A48"/>
    <w:rsid w:val="008E2FD5"/>
    <w:rsid w:val="008E3A96"/>
    <w:rsid w:val="008E3CC6"/>
    <w:rsid w:val="008E3E5C"/>
    <w:rsid w:val="008E5302"/>
    <w:rsid w:val="008E5C1D"/>
    <w:rsid w:val="008E6A4C"/>
    <w:rsid w:val="008E6FD5"/>
    <w:rsid w:val="008E7C68"/>
    <w:rsid w:val="008E7EC7"/>
    <w:rsid w:val="008F02E9"/>
    <w:rsid w:val="008F051F"/>
    <w:rsid w:val="008F129B"/>
    <w:rsid w:val="008F2A12"/>
    <w:rsid w:val="008F4791"/>
    <w:rsid w:val="008F54E1"/>
    <w:rsid w:val="008F5BC5"/>
    <w:rsid w:val="008F5D43"/>
    <w:rsid w:val="008F6376"/>
    <w:rsid w:val="008F6B44"/>
    <w:rsid w:val="008F766C"/>
    <w:rsid w:val="008F7C65"/>
    <w:rsid w:val="00900888"/>
    <w:rsid w:val="00900ADE"/>
    <w:rsid w:val="009012C5"/>
    <w:rsid w:val="009015F1"/>
    <w:rsid w:val="00901C11"/>
    <w:rsid w:val="00902797"/>
    <w:rsid w:val="00903B64"/>
    <w:rsid w:val="00905962"/>
    <w:rsid w:val="00906B07"/>
    <w:rsid w:val="0090717D"/>
    <w:rsid w:val="00907B7F"/>
    <w:rsid w:val="00910198"/>
    <w:rsid w:val="00911868"/>
    <w:rsid w:val="00911F5B"/>
    <w:rsid w:val="009127B0"/>
    <w:rsid w:val="00912F5C"/>
    <w:rsid w:val="009158AC"/>
    <w:rsid w:val="00916D4C"/>
    <w:rsid w:val="009172E2"/>
    <w:rsid w:val="00917713"/>
    <w:rsid w:val="009212A6"/>
    <w:rsid w:val="009219EC"/>
    <w:rsid w:val="009219F0"/>
    <w:rsid w:val="00921F71"/>
    <w:rsid w:val="00922201"/>
    <w:rsid w:val="00922228"/>
    <w:rsid w:val="00922979"/>
    <w:rsid w:val="009250D3"/>
    <w:rsid w:val="0092579C"/>
    <w:rsid w:val="00925E4B"/>
    <w:rsid w:val="00926D0C"/>
    <w:rsid w:val="009300A3"/>
    <w:rsid w:val="009301D0"/>
    <w:rsid w:val="009314E8"/>
    <w:rsid w:val="009316BD"/>
    <w:rsid w:val="00933F61"/>
    <w:rsid w:val="0093694D"/>
    <w:rsid w:val="00937295"/>
    <w:rsid w:val="00937B9C"/>
    <w:rsid w:val="0094033D"/>
    <w:rsid w:val="00941296"/>
    <w:rsid w:val="00942C25"/>
    <w:rsid w:val="00943C4E"/>
    <w:rsid w:val="00945033"/>
    <w:rsid w:val="00945253"/>
    <w:rsid w:val="009453A2"/>
    <w:rsid w:val="0094566B"/>
    <w:rsid w:val="00946A1E"/>
    <w:rsid w:val="0094761D"/>
    <w:rsid w:val="0094782A"/>
    <w:rsid w:val="00947D4D"/>
    <w:rsid w:val="00950FBB"/>
    <w:rsid w:val="00951F1B"/>
    <w:rsid w:val="0095287A"/>
    <w:rsid w:val="009529AE"/>
    <w:rsid w:val="009540E0"/>
    <w:rsid w:val="009541B6"/>
    <w:rsid w:val="00954474"/>
    <w:rsid w:val="00955D75"/>
    <w:rsid w:val="00955FA2"/>
    <w:rsid w:val="00957151"/>
    <w:rsid w:val="00957A1B"/>
    <w:rsid w:val="00961380"/>
    <w:rsid w:val="00962235"/>
    <w:rsid w:val="00963187"/>
    <w:rsid w:val="009639DB"/>
    <w:rsid w:val="0096508A"/>
    <w:rsid w:val="009651D7"/>
    <w:rsid w:val="00965B43"/>
    <w:rsid w:val="00966024"/>
    <w:rsid w:val="0096766A"/>
    <w:rsid w:val="00967A4A"/>
    <w:rsid w:val="00967F33"/>
    <w:rsid w:val="00970632"/>
    <w:rsid w:val="00971859"/>
    <w:rsid w:val="00971D18"/>
    <w:rsid w:val="00972169"/>
    <w:rsid w:val="00972877"/>
    <w:rsid w:val="009730E0"/>
    <w:rsid w:val="00973556"/>
    <w:rsid w:val="009739A1"/>
    <w:rsid w:val="009741E1"/>
    <w:rsid w:val="00974D07"/>
    <w:rsid w:val="00974DFF"/>
    <w:rsid w:val="00974F45"/>
    <w:rsid w:val="00975316"/>
    <w:rsid w:val="00976489"/>
    <w:rsid w:val="009764EA"/>
    <w:rsid w:val="009777E2"/>
    <w:rsid w:val="00977A41"/>
    <w:rsid w:val="00977AE5"/>
    <w:rsid w:val="00980ABF"/>
    <w:rsid w:val="00982160"/>
    <w:rsid w:val="0098258B"/>
    <w:rsid w:val="00983DFA"/>
    <w:rsid w:val="009841B9"/>
    <w:rsid w:val="009843B8"/>
    <w:rsid w:val="009852EA"/>
    <w:rsid w:val="00986841"/>
    <w:rsid w:val="0098684C"/>
    <w:rsid w:val="0099247F"/>
    <w:rsid w:val="009924B4"/>
    <w:rsid w:val="00992660"/>
    <w:rsid w:val="00993CD3"/>
    <w:rsid w:val="00994112"/>
    <w:rsid w:val="00995B63"/>
    <w:rsid w:val="00995ED9"/>
    <w:rsid w:val="00997215"/>
    <w:rsid w:val="009A12F2"/>
    <w:rsid w:val="009A1E3A"/>
    <w:rsid w:val="009A2110"/>
    <w:rsid w:val="009A2C05"/>
    <w:rsid w:val="009A37AB"/>
    <w:rsid w:val="009A48DD"/>
    <w:rsid w:val="009A4C98"/>
    <w:rsid w:val="009A5C41"/>
    <w:rsid w:val="009A74C9"/>
    <w:rsid w:val="009B0DD3"/>
    <w:rsid w:val="009B2BAF"/>
    <w:rsid w:val="009B3D50"/>
    <w:rsid w:val="009B6E2B"/>
    <w:rsid w:val="009B7428"/>
    <w:rsid w:val="009B7D32"/>
    <w:rsid w:val="009C0FEB"/>
    <w:rsid w:val="009C3344"/>
    <w:rsid w:val="009C3398"/>
    <w:rsid w:val="009C42C7"/>
    <w:rsid w:val="009C4393"/>
    <w:rsid w:val="009C44C7"/>
    <w:rsid w:val="009C4821"/>
    <w:rsid w:val="009C4DA3"/>
    <w:rsid w:val="009C4FFD"/>
    <w:rsid w:val="009C5160"/>
    <w:rsid w:val="009C6060"/>
    <w:rsid w:val="009C6AEA"/>
    <w:rsid w:val="009C7074"/>
    <w:rsid w:val="009C722C"/>
    <w:rsid w:val="009C77BD"/>
    <w:rsid w:val="009C7A7D"/>
    <w:rsid w:val="009D03A2"/>
    <w:rsid w:val="009D0B84"/>
    <w:rsid w:val="009D1439"/>
    <w:rsid w:val="009D20C4"/>
    <w:rsid w:val="009D20F1"/>
    <w:rsid w:val="009D42D1"/>
    <w:rsid w:val="009D629A"/>
    <w:rsid w:val="009D6930"/>
    <w:rsid w:val="009D6E23"/>
    <w:rsid w:val="009D7AD6"/>
    <w:rsid w:val="009D7FB9"/>
    <w:rsid w:val="009E04F2"/>
    <w:rsid w:val="009E154F"/>
    <w:rsid w:val="009E196F"/>
    <w:rsid w:val="009E28BB"/>
    <w:rsid w:val="009E489A"/>
    <w:rsid w:val="009E5271"/>
    <w:rsid w:val="009E5E7B"/>
    <w:rsid w:val="009E5EDF"/>
    <w:rsid w:val="009E741A"/>
    <w:rsid w:val="009F03C4"/>
    <w:rsid w:val="009F04A5"/>
    <w:rsid w:val="009F44AF"/>
    <w:rsid w:val="009F6146"/>
    <w:rsid w:val="00A0269D"/>
    <w:rsid w:val="00A02F4B"/>
    <w:rsid w:val="00A03611"/>
    <w:rsid w:val="00A06501"/>
    <w:rsid w:val="00A10F4E"/>
    <w:rsid w:val="00A112D6"/>
    <w:rsid w:val="00A13A32"/>
    <w:rsid w:val="00A1703A"/>
    <w:rsid w:val="00A170BA"/>
    <w:rsid w:val="00A179A4"/>
    <w:rsid w:val="00A21520"/>
    <w:rsid w:val="00A21961"/>
    <w:rsid w:val="00A22526"/>
    <w:rsid w:val="00A23123"/>
    <w:rsid w:val="00A24F5D"/>
    <w:rsid w:val="00A25510"/>
    <w:rsid w:val="00A25AA8"/>
    <w:rsid w:val="00A27E0C"/>
    <w:rsid w:val="00A30F05"/>
    <w:rsid w:val="00A31E4E"/>
    <w:rsid w:val="00A31EB1"/>
    <w:rsid w:val="00A3229A"/>
    <w:rsid w:val="00A3289A"/>
    <w:rsid w:val="00A34073"/>
    <w:rsid w:val="00A34563"/>
    <w:rsid w:val="00A3758D"/>
    <w:rsid w:val="00A4010D"/>
    <w:rsid w:val="00A40525"/>
    <w:rsid w:val="00A41224"/>
    <w:rsid w:val="00A4137C"/>
    <w:rsid w:val="00A434AA"/>
    <w:rsid w:val="00A443DF"/>
    <w:rsid w:val="00A4563F"/>
    <w:rsid w:val="00A456DC"/>
    <w:rsid w:val="00A4658D"/>
    <w:rsid w:val="00A46907"/>
    <w:rsid w:val="00A46B5F"/>
    <w:rsid w:val="00A47597"/>
    <w:rsid w:val="00A50A4F"/>
    <w:rsid w:val="00A5195F"/>
    <w:rsid w:val="00A51A4E"/>
    <w:rsid w:val="00A51CC6"/>
    <w:rsid w:val="00A5268B"/>
    <w:rsid w:val="00A52CE8"/>
    <w:rsid w:val="00A53CCB"/>
    <w:rsid w:val="00A542F0"/>
    <w:rsid w:val="00A54D9D"/>
    <w:rsid w:val="00A55806"/>
    <w:rsid w:val="00A570FB"/>
    <w:rsid w:val="00A57B53"/>
    <w:rsid w:val="00A6202F"/>
    <w:rsid w:val="00A62B9E"/>
    <w:rsid w:val="00A62FAC"/>
    <w:rsid w:val="00A63E94"/>
    <w:rsid w:val="00A648EC"/>
    <w:rsid w:val="00A655CE"/>
    <w:rsid w:val="00A66067"/>
    <w:rsid w:val="00A660B2"/>
    <w:rsid w:val="00A66212"/>
    <w:rsid w:val="00A6650F"/>
    <w:rsid w:val="00A6687E"/>
    <w:rsid w:val="00A67461"/>
    <w:rsid w:val="00A67860"/>
    <w:rsid w:val="00A71048"/>
    <w:rsid w:val="00A71391"/>
    <w:rsid w:val="00A71874"/>
    <w:rsid w:val="00A71A7D"/>
    <w:rsid w:val="00A72187"/>
    <w:rsid w:val="00A7234C"/>
    <w:rsid w:val="00A728E7"/>
    <w:rsid w:val="00A72D77"/>
    <w:rsid w:val="00A73B1F"/>
    <w:rsid w:val="00A74AAC"/>
    <w:rsid w:val="00A7530B"/>
    <w:rsid w:val="00A753BB"/>
    <w:rsid w:val="00A77DF6"/>
    <w:rsid w:val="00A810E4"/>
    <w:rsid w:val="00A812F6"/>
    <w:rsid w:val="00A81500"/>
    <w:rsid w:val="00A815C5"/>
    <w:rsid w:val="00A832DC"/>
    <w:rsid w:val="00A84747"/>
    <w:rsid w:val="00A84804"/>
    <w:rsid w:val="00A84F26"/>
    <w:rsid w:val="00A850E6"/>
    <w:rsid w:val="00A861DE"/>
    <w:rsid w:val="00A86729"/>
    <w:rsid w:val="00A86F51"/>
    <w:rsid w:val="00A876D0"/>
    <w:rsid w:val="00A87B6F"/>
    <w:rsid w:val="00A9028B"/>
    <w:rsid w:val="00A913E1"/>
    <w:rsid w:val="00A91E81"/>
    <w:rsid w:val="00A92B6F"/>
    <w:rsid w:val="00A93729"/>
    <w:rsid w:val="00A945D7"/>
    <w:rsid w:val="00A94C2C"/>
    <w:rsid w:val="00A95194"/>
    <w:rsid w:val="00A95412"/>
    <w:rsid w:val="00A957B6"/>
    <w:rsid w:val="00A959EA"/>
    <w:rsid w:val="00A95A05"/>
    <w:rsid w:val="00A95FCE"/>
    <w:rsid w:val="00A968F1"/>
    <w:rsid w:val="00A96F66"/>
    <w:rsid w:val="00A9759C"/>
    <w:rsid w:val="00AA0559"/>
    <w:rsid w:val="00AA166F"/>
    <w:rsid w:val="00AA177F"/>
    <w:rsid w:val="00AA1878"/>
    <w:rsid w:val="00AA3ACC"/>
    <w:rsid w:val="00AA4426"/>
    <w:rsid w:val="00AA4E33"/>
    <w:rsid w:val="00AA4FBA"/>
    <w:rsid w:val="00AA5195"/>
    <w:rsid w:val="00AA600E"/>
    <w:rsid w:val="00AA603D"/>
    <w:rsid w:val="00AA647A"/>
    <w:rsid w:val="00AA678D"/>
    <w:rsid w:val="00AA6B6C"/>
    <w:rsid w:val="00AA7581"/>
    <w:rsid w:val="00AA7EA5"/>
    <w:rsid w:val="00AB0F97"/>
    <w:rsid w:val="00AB15F7"/>
    <w:rsid w:val="00AB2811"/>
    <w:rsid w:val="00AB2815"/>
    <w:rsid w:val="00AB3A58"/>
    <w:rsid w:val="00AB3BE7"/>
    <w:rsid w:val="00AB4349"/>
    <w:rsid w:val="00AB53F7"/>
    <w:rsid w:val="00AB61FD"/>
    <w:rsid w:val="00AB684E"/>
    <w:rsid w:val="00AC01EC"/>
    <w:rsid w:val="00AC081B"/>
    <w:rsid w:val="00AC0AA8"/>
    <w:rsid w:val="00AC22BB"/>
    <w:rsid w:val="00AC3C42"/>
    <w:rsid w:val="00AC3F18"/>
    <w:rsid w:val="00AC450C"/>
    <w:rsid w:val="00AC45E6"/>
    <w:rsid w:val="00AC4CF2"/>
    <w:rsid w:val="00AC4DA4"/>
    <w:rsid w:val="00AC56B5"/>
    <w:rsid w:val="00AC69B8"/>
    <w:rsid w:val="00AC6C73"/>
    <w:rsid w:val="00AD0A9F"/>
    <w:rsid w:val="00AD31DD"/>
    <w:rsid w:val="00AD359E"/>
    <w:rsid w:val="00AD362F"/>
    <w:rsid w:val="00AD432A"/>
    <w:rsid w:val="00AD4522"/>
    <w:rsid w:val="00AD475C"/>
    <w:rsid w:val="00AD5318"/>
    <w:rsid w:val="00AD557B"/>
    <w:rsid w:val="00AD5F79"/>
    <w:rsid w:val="00AD6BCC"/>
    <w:rsid w:val="00AD75BE"/>
    <w:rsid w:val="00AD781B"/>
    <w:rsid w:val="00AE1193"/>
    <w:rsid w:val="00AE1695"/>
    <w:rsid w:val="00AE1BEA"/>
    <w:rsid w:val="00AE3D47"/>
    <w:rsid w:val="00AE3DA9"/>
    <w:rsid w:val="00AE5DD0"/>
    <w:rsid w:val="00AE5F19"/>
    <w:rsid w:val="00AE6396"/>
    <w:rsid w:val="00AE66CA"/>
    <w:rsid w:val="00AE7630"/>
    <w:rsid w:val="00AE79B0"/>
    <w:rsid w:val="00AF0BC3"/>
    <w:rsid w:val="00AF12B7"/>
    <w:rsid w:val="00AF1D51"/>
    <w:rsid w:val="00AF1EF9"/>
    <w:rsid w:val="00AF1F79"/>
    <w:rsid w:val="00AF22D3"/>
    <w:rsid w:val="00AF3B85"/>
    <w:rsid w:val="00AF3F51"/>
    <w:rsid w:val="00AF3FFF"/>
    <w:rsid w:val="00AF4161"/>
    <w:rsid w:val="00AF42DA"/>
    <w:rsid w:val="00AF4545"/>
    <w:rsid w:val="00AF4B75"/>
    <w:rsid w:val="00AF4FBD"/>
    <w:rsid w:val="00AF7CCD"/>
    <w:rsid w:val="00B000F1"/>
    <w:rsid w:val="00B004D5"/>
    <w:rsid w:val="00B00C7A"/>
    <w:rsid w:val="00B0189C"/>
    <w:rsid w:val="00B02484"/>
    <w:rsid w:val="00B02CBD"/>
    <w:rsid w:val="00B02E36"/>
    <w:rsid w:val="00B04237"/>
    <w:rsid w:val="00B04F85"/>
    <w:rsid w:val="00B06455"/>
    <w:rsid w:val="00B06BA5"/>
    <w:rsid w:val="00B078A9"/>
    <w:rsid w:val="00B07D24"/>
    <w:rsid w:val="00B07E3C"/>
    <w:rsid w:val="00B10357"/>
    <w:rsid w:val="00B108A8"/>
    <w:rsid w:val="00B121A7"/>
    <w:rsid w:val="00B13469"/>
    <w:rsid w:val="00B1501F"/>
    <w:rsid w:val="00B1758B"/>
    <w:rsid w:val="00B17901"/>
    <w:rsid w:val="00B17AE1"/>
    <w:rsid w:val="00B21860"/>
    <w:rsid w:val="00B22179"/>
    <w:rsid w:val="00B22428"/>
    <w:rsid w:val="00B230DE"/>
    <w:rsid w:val="00B231DD"/>
    <w:rsid w:val="00B23B6E"/>
    <w:rsid w:val="00B23E87"/>
    <w:rsid w:val="00B25720"/>
    <w:rsid w:val="00B2738F"/>
    <w:rsid w:val="00B303F6"/>
    <w:rsid w:val="00B3179C"/>
    <w:rsid w:val="00B3247F"/>
    <w:rsid w:val="00B32BD5"/>
    <w:rsid w:val="00B33C83"/>
    <w:rsid w:val="00B359BC"/>
    <w:rsid w:val="00B3670C"/>
    <w:rsid w:val="00B36963"/>
    <w:rsid w:val="00B36FF5"/>
    <w:rsid w:val="00B3708B"/>
    <w:rsid w:val="00B37C29"/>
    <w:rsid w:val="00B37F4F"/>
    <w:rsid w:val="00B403C0"/>
    <w:rsid w:val="00B40D81"/>
    <w:rsid w:val="00B41365"/>
    <w:rsid w:val="00B4442B"/>
    <w:rsid w:val="00B447B8"/>
    <w:rsid w:val="00B45134"/>
    <w:rsid w:val="00B45369"/>
    <w:rsid w:val="00B4588C"/>
    <w:rsid w:val="00B45AC8"/>
    <w:rsid w:val="00B47479"/>
    <w:rsid w:val="00B50546"/>
    <w:rsid w:val="00B50B3E"/>
    <w:rsid w:val="00B51F75"/>
    <w:rsid w:val="00B52C17"/>
    <w:rsid w:val="00B53357"/>
    <w:rsid w:val="00B54985"/>
    <w:rsid w:val="00B5518C"/>
    <w:rsid w:val="00B55950"/>
    <w:rsid w:val="00B56210"/>
    <w:rsid w:val="00B57354"/>
    <w:rsid w:val="00B57A27"/>
    <w:rsid w:val="00B57D77"/>
    <w:rsid w:val="00B57F8A"/>
    <w:rsid w:val="00B600E9"/>
    <w:rsid w:val="00B60BE4"/>
    <w:rsid w:val="00B6170E"/>
    <w:rsid w:val="00B61B9C"/>
    <w:rsid w:val="00B6243D"/>
    <w:rsid w:val="00B62690"/>
    <w:rsid w:val="00B62D20"/>
    <w:rsid w:val="00B63093"/>
    <w:rsid w:val="00B63442"/>
    <w:rsid w:val="00B63A02"/>
    <w:rsid w:val="00B649B3"/>
    <w:rsid w:val="00B6500F"/>
    <w:rsid w:val="00B6514E"/>
    <w:rsid w:val="00B653E7"/>
    <w:rsid w:val="00B66675"/>
    <w:rsid w:val="00B66B95"/>
    <w:rsid w:val="00B66C10"/>
    <w:rsid w:val="00B670C4"/>
    <w:rsid w:val="00B674F4"/>
    <w:rsid w:val="00B71281"/>
    <w:rsid w:val="00B71BD0"/>
    <w:rsid w:val="00B71C1C"/>
    <w:rsid w:val="00B72317"/>
    <w:rsid w:val="00B72558"/>
    <w:rsid w:val="00B7337B"/>
    <w:rsid w:val="00B734C8"/>
    <w:rsid w:val="00B73FE4"/>
    <w:rsid w:val="00B7439D"/>
    <w:rsid w:val="00B743B7"/>
    <w:rsid w:val="00B7540F"/>
    <w:rsid w:val="00B75952"/>
    <w:rsid w:val="00B769FD"/>
    <w:rsid w:val="00B76CF2"/>
    <w:rsid w:val="00B77AC2"/>
    <w:rsid w:val="00B80459"/>
    <w:rsid w:val="00B80808"/>
    <w:rsid w:val="00B81F29"/>
    <w:rsid w:val="00B8335B"/>
    <w:rsid w:val="00B835F5"/>
    <w:rsid w:val="00B8420C"/>
    <w:rsid w:val="00B84A58"/>
    <w:rsid w:val="00B84C5C"/>
    <w:rsid w:val="00B84E73"/>
    <w:rsid w:val="00B851C2"/>
    <w:rsid w:val="00B86BFD"/>
    <w:rsid w:val="00B918AA"/>
    <w:rsid w:val="00B92972"/>
    <w:rsid w:val="00B92A37"/>
    <w:rsid w:val="00B9323E"/>
    <w:rsid w:val="00B947A4"/>
    <w:rsid w:val="00B95255"/>
    <w:rsid w:val="00B96286"/>
    <w:rsid w:val="00B97041"/>
    <w:rsid w:val="00BA0CC5"/>
    <w:rsid w:val="00BA0DA3"/>
    <w:rsid w:val="00BA0EEF"/>
    <w:rsid w:val="00BA4524"/>
    <w:rsid w:val="00BA4830"/>
    <w:rsid w:val="00BA4A68"/>
    <w:rsid w:val="00BA5769"/>
    <w:rsid w:val="00BA7015"/>
    <w:rsid w:val="00BA7025"/>
    <w:rsid w:val="00BA7357"/>
    <w:rsid w:val="00BB036C"/>
    <w:rsid w:val="00BB1017"/>
    <w:rsid w:val="00BB117C"/>
    <w:rsid w:val="00BB20A4"/>
    <w:rsid w:val="00BB26D9"/>
    <w:rsid w:val="00BB32F6"/>
    <w:rsid w:val="00BB43D7"/>
    <w:rsid w:val="00BB5A44"/>
    <w:rsid w:val="00BB6563"/>
    <w:rsid w:val="00BB68C1"/>
    <w:rsid w:val="00BB6C3C"/>
    <w:rsid w:val="00BB7418"/>
    <w:rsid w:val="00BB7483"/>
    <w:rsid w:val="00BB7604"/>
    <w:rsid w:val="00BC0197"/>
    <w:rsid w:val="00BC196F"/>
    <w:rsid w:val="00BC1A86"/>
    <w:rsid w:val="00BC24C6"/>
    <w:rsid w:val="00BC2C32"/>
    <w:rsid w:val="00BC2C82"/>
    <w:rsid w:val="00BC326B"/>
    <w:rsid w:val="00BC36FE"/>
    <w:rsid w:val="00BC37E8"/>
    <w:rsid w:val="00BC3A11"/>
    <w:rsid w:val="00BC3FCF"/>
    <w:rsid w:val="00BC5791"/>
    <w:rsid w:val="00BC58A5"/>
    <w:rsid w:val="00BC5AA3"/>
    <w:rsid w:val="00BC647C"/>
    <w:rsid w:val="00BC6A1F"/>
    <w:rsid w:val="00BC745A"/>
    <w:rsid w:val="00BC7629"/>
    <w:rsid w:val="00BD19F4"/>
    <w:rsid w:val="00BD24B8"/>
    <w:rsid w:val="00BD7452"/>
    <w:rsid w:val="00BE0077"/>
    <w:rsid w:val="00BE07EA"/>
    <w:rsid w:val="00BE0A49"/>
    <w:rsid w:val="00BE0BAC"/>
    <w:rsid w:val="00BE17DE"/>
    <w:rsid w:val="00BE2E87"/>
    <w:rsid w:val="00BE3C46"/>
    <w:rsid w:val="00BE3EF9"/>
    <w:rsid w:val="00BE4933"/>
    <w:rsid w:val="00BE4C48"/>
    <w:rsid w:val="00BE5FEF"/>
    <w:rsid w:val="00BE71B9"/>
    <w:rsid w:val="00BE73D3"/>
    <w:rsid w:val="00BF18B5"/>
    <w:rsid w:val="00BF1F26"/>
    <w:rsid w:val="00BF237D"/>
    <w:rsid w:val="00BF2471"/>
    <w:rsid w:val="00BF25D1"/>
    <w:rsid w:val="00BF403B"/>
    <w:rsid w:val="00BF4827"/>
    <w:rsid w:val="00BF4FB3"/>
    <w:rsid w:val="00BF6A59"/>
    <w:rsid w:val="00BF78A1"/>
    <w:rsid w:val="00C00111"/>
    <w:rsid w:val="00C00C73"/>
    <w:rsid w:val="00C00ED6"/>
    <w:rsid w:val="00C0127D"/>
    <w:rsid w:val="00C01602"/>
    <w:rsid w:val="00C02A4D"/>
    <w:rsid w:val="00C02C48"/>
    <w:rsid w:val="00C02F2A"/>
    <w:rsid w:val="00C03A10"/>
    <w:rsid w:val="00C046C3"/>
    <w:rsid w:val="00C04DA7"/>
    <w:rsid w:val="00C05C5C"/>
    <w:rsid w:val="00C061E4"/>
    <w:rsid w:val="00C064B8"/>
    <w:rsid w:val="00C07FA7"/>
    <w:rsid w:val="00C106FE"/>
    <w:rsid w:val="00C10D35"/>
    <w:rsid w:val="00C12B0C"/>
    <w:rsid w:val="00C12FBD"/>
    <w:rsid w:val="00C134A7"/>
    <w:rsid w:val="00C136B9"/>
    <w:rsid w:val="00C144CC"/>
    <w:rsid w:val="00C1498F"/>
    <w:rsid w:val="00C150D9"/>
    <w:rsid w:val="00C16148"/>
    <w:rsid w:val="00C165C9"/>
    <w:rsid w:val="00C1670E"/>
    <w:rsid w:val="00C16772"/>
    <w:rsid w:val="00C174A5"/>
    <w:rsid w:val="00C1764A"/>
    <w:rsid w:val="00C204B6"/>
    <w:rsid w:val="00C211A5"/>
    <w:rsid w:val="00C214F1"/>
    <w:rsid w:val="00C2225A"/>
    <w:rsid w:val="00C23837"/>
    <w:rsid w:val="00C24B92"/>
    <w:rsid w:val="00C255A0"/>
    <w:rsid w:val="00C25B03"/>
    <w:rsid w:val="00C25E48"/>
    <w:rsid w:val="00C303B3"/>
    <w:rsid w:val="00C30F6F"/>
    <w:rsid w:val="00C32E8C"/>
    <w:rsid w:val="00C330FD"/>
    <w:rsid w:val="00C35345"/>
    <w:rsid w:val="00C353DB"/>
    <w:rsid w:val="00C379D0"/>
    <w:rsid w:val="00C37A7D"/>
    <w:rsid w:val="00C37B43"/>
    <w:rsid w:val="00C37B4C"/>
    <w:rsid w:val="00C41862"/>
    <w:rsid w:val="00C418C3"/>
    <w:rsid w:val="00C42105"/>
    <w:rsid w:val="00C42955"/>
    <w:rsid w:val="00C438FD"/>
    <w:rsid w:val="00C43EDC"/>
    <w:rsid w:val="00C44350"/>
    <w:rsid w:val="00C449B8"/>
    <w:rsid w:val="00C44FE2"/>
    <w:rsid w:val="00C45562"/>
    <w:rsid w:val="00C46AFC"/>
    <w:rsid w:val="00C46BA5"/>
    <w:rsid w:val="00C46ECA"/>
    <w:rsid w:val="00C47056"/>
    <w:rsid w:val="00C471A1"/>
    <w:rsid w:val="00C47865"/>
    <w:rsid w:val="00C5176D"/>
    <w:rsid w:val="00C523AD"/>
    <w:rsid w:val="00C5265E"/>
    <w:rsid w:val="00C527CB"/>
    <w:rsid w:val="00C5535A"/>
    <w:rsid w:val="00C554D3"/>
    <w:rsid w:val="00C55EFD"/>
    <w:rsid w:val="00C56674"/>
    <w:rsid w:val="00C567CA"/>
    <w:rsid w:val="00C60A24"/>
    <w:rsid w:val="00C61DAB"/>
    <w:rsid w:val="00C61E57"/>
    <w:rsid w:val="00C61E61"/>
    <w:rsid w:val="00C62696"/>
    <w:rsid w:val="00C62915"/>
    <w:rsid w:val="00C64423"/>
    <w:rsid w:val="00C65E5E"/>
    <w:rsid w:val="00C67002"/>
    <w:rsid w:val="00C67D35"/>
    <w:rsid w:val="00C70329"/>
    <w:rsid w:val="00C705BA"/>
    <w:rsid w:val="00C71BEC"/>
    <w:rsid w:val="00C73228"/>
    <w:rsid w:val="00C73776"/>
    <w:rsid w:val="00C73E58"/>
    <w:rsid w:val="00C7402A"/>
    <w:rsid w:val="00C74443"/>
    <w:rsid w:val="00C74D16"/>
    <w:rsid w:val="00C74FCF"/>
    <w:rsid w:val="00C7677B"/>
    <w:rsid w:val="00C76CFF"/>
    <w:rsid w:val="00C776A4"/>
    <w:rsid w:val="00C80D0E"/>
    <w:rsid w:val="00C80ECD"/>
    <w:rsid w:val="00C83256"/>
    <w:rsid w:val="00C835CC"/>
    <w:rsid w:val="00C838D7"/>
    <w:rsid w:val="00C83DFB"/>
    <w:rsid w:val="00C844C8"/>
    <w:rsid w:val="00C8468B"/>
    <w:rsid w:val="00C84D37"/>
    <w:rsid w:val="00C854EA"/>
    <w:rsid w:val="00C85AF5"/>
    <w:rsid w:val="00C85F20"/>
    <w:rsid w:val="00C873BA"/>
    <w:rsid w:val="00C90231"/>
    <w:rsid w:val="00C91ECC"/>
    <w:rsid w:val="00C925E4"/>
    <w:rsid w:val="00C9261D"/>
    <w:rsid w:val="00C93555"/>
    <w:rsid w:val="00C9507D"/>
    <w:rsid w:val="00C964F4"/>
    <w:rsid w:val="00C96755"/>
    <w:rsid w:val="00C96783"/>
    <w:rsid w:val="00C9680D"/>
    <w:rsid w:val="00C96E3B"/>
    <w:rsid w:val="00CA04C5"/>
    <w:rsid w:val="00CA1617"/>
    <w:rsid w:val="00CA1E70"/>
    <w:rsid w:val="00CA1FE7"/>
    <w:rsid w:val="00CA2549"/>
    <w:rsid w:val="00CA2A84"/>
    <w:rsid w:val="00CA3AB1"/>
    <w:rsid w:val="00CA585C"/>
    <w:rsid w:val="00CA5C1B"/>
    <w:rsid w:val="00CA606C"/>
    <w:rsid w:val="00CA7375"/>
    <w:rsid w:val="00CA7537"/>
    <w:rsid w:val="00CA796E"/>
    <w:rsid w:val="00CA7A1B"/>
    <w:rsid w:val="00CB00C9"/>
    <w:rsid w:val="00CB0802"/>
    <w:rsid w:val="00CB0E53"/>
    <w:rsid w:val="00CB2B4C"/>
    <w:rsid w:val="00CB2FB9"/>
    <w:rsid w:val="00CB3034"/>
    <w:rsid w:val="00CB326C"/>
    <w:rsid w:val="00CB36C0"/>
    <w:rsid w:val="00CB37CF"/>
    <w:rsid w:val="00CB3C7D"/>
    <w:rsid w:val="00CB3D28"/>
    <w:rsid w:val="00CB4889"/>
    <w:rsid w:val="00CB4AE6"/>
    <w:rsid w:val="00CB52D5"/>
    <w:rsid w:val="00CB5781"/>
    <w:rsid w:val="00CB57C3"/>
    <w:rsid w:val="00CB64D9"/>
    <w:rsid w:val="00CC00F2"/>
    <w:rsid w:val="00CC0623"/>
    <w:rsid w:val="00CC0732"/>
    <w:rsid w:val="00CC0A0B"/>
    <w:rsid w:val="00CC1D96"/>
    <w:rsid w:val="00CC237C"/>
    <w:rsid w:val="00CC3387"/>
    <w:rsid w:val="00CC3BCC"/>
    <w:rsid w:val="00CC422B"/>
    <w:rsid w:val="00CC4FF0"/>
    <w:rsid w:val="00CC535E"/>
    <w:rsid w:val="00CC54DF"/>
    <w:rsid w:val="00CC5507"/>
    <w:rsid w:val="00CC577B"/>
    <w:rsid w:val="00CC6FAB"/>
    <w:rsid w:val="00CD03A7"/>
    <w:rsid w:val="00CD0641"/>
    <w:rsid w:val="00CD06C9"/>
    <w:rsid w:val="00CD099A"/>
    <w:rsid w:val="00CD0CEB"/>
    <w:rsid w:val="00CD129A"/>
    <w:rsid w:val="00CD140C"/>
    <w:rsid w:val="00CD21B5"/>
    <w:rsid w:val="00CD279B"/>
    <w:rsid w:val="00CD2CB3"/>
    <w:rsid w:val="00CD3B84"/>
    <w:rsid w:val="00CD430E"/>
    <w:rsid w:val="00CD4478"/>
    <w:rsid w:val="00CD4F25"/>
    <w:rsid w:val="00CD6207"/>
    <w:rsid w:val="00CD6C4D"/>
    <w:rsid w:val="00CD7A6E"/>
    <w:rsid w:val="00CD7FAF"/>
    <w:rsid w:val="00CE01D6"/>
    <w:rsid w:val="00CE064E"/>
    <w:rsid w:val="00CE189A"/>
    <w:rsid w:val="00CE1B88"/>
    <w:rsid w:val="00CE2002"/>
    <w:rsid w:val="00CE2B31"/>
    <w:rsid w:val="00CE35A6"/>
    <w:rsid w:val="00CE4C7E"/>
    <w:rsid w:val="00CE59F1"/>
    <w:rsid w:val="00CE5B92"/>
    <w:rsid w:val="00CE72BE"/>
    <w:rsid w:val="00CE7E36"/>
    <w:rsid w:val="00CF005F"/>
    <w:rsid w:val="00CF23CB"/>
    <w:rsid w:val="00CF2718"/>
    <w:rsid w:val="00CF2E28"/>
    <w:rsid w:val="00CF2E8E"/>
    <w:rsid w:val="00CF2F00"/>
    <w:rsid w:val="00CF4448"/>
    <w:rsid w:val="00D006F8"/>
    <w:rsid w:val="00D01499"/>
    <w:rsid w:val="00D030E3"/>
    <w:rsid w:val="00D04437"/>
    <w:rsid w:val="00D0520C"/>
    <w:rsid w:val="00D05ECE"/>
    <w:rsid w:val="00D06EF9"/>
    <w:rsid w:val="00D07521"/>
    <w:rsid w:val="00D12347"/>
    <w:rsid w:val="00D14962"/>
    <w:rsid w:val="00D14CCC"/>
    <w:rsid w:val="00D15451"/>
    <w:rsid w:val="00D16B5A"/>
    <w:rsid w:val="00D16BFE"/>
    <w:rsid w:val="00D20D9F"/>
    <w:rsid w:val="00D210CD"/>
    <w:rsid w:val="00D21769"/>
    <w:rsid w:val="00D217E3"/>
    <w:rsid w:val="00D22CE1"/>
    <w:rsid w:val="00D23A3A"/>
    <w:rsid w:val="00D23AB2"/>
    <w:rsid w:val="00D30A28"/>
    <w:rsid w:val="00D3223E"/>
    <w:rsid w:val="00D342C1"/>
    <w:rsid w:val="00D35A0C"/>
    <w:rsid w:val="00D3633A"/>
    <w:rsid w:val="00D376C7"/>
    <w:rsid w:val="00D376F5"/>
    <w:rsid w:val="00D43FEF"/>
    <w:rsid w:val="00D443C2"/>
    <w:rsid w:val="00D45CC1"/>
    <w:rsid w:val="00D462C1"/>
    <w:rsid w:val="00D46389"/>
    <w:rsid w:val="00D5043F"/>
    <w:rsid w:val="00D512E1"/>
    <w:rsid w:val="00D51F56"/>
    <w:rsid w:val="00D528A0"/>
    <w:rsid w:val="00D52D6B"/>
    <w:rsid w:val="00D530A9"/>
    <w:rsid w:val="00D558A2"/>
    <w:rsid w:val="00D5688F"/>
    <w:rsid w:val="00D56DC8"/>
    <w:rsid w:val="00D56F12"/>
    <w:rsid w:val="00D570F3"/>
    <w:rsid w:val="00D570F5"/>
    <w:rsid w:val="00D6099C"/>
    <w:rsid w:val="00D619DC"/>
    <w:rsid w:val="00D61CD5"/>
    <w:rsid w:val="00D62636"/>
    <w:rsid w:val="00D62FDB"/>
    <w:rsid w:val="00D63EB7"/>
    <w:rsid w:val="00D6415E"/>
    <w:rsid w:val="00D64420"/>
    <w:rsid w:val="00D64D13"/>
    <w:rsid w:val="00D667F7"/>
    <w:rsid w:val="00D67E5E"/>
    <w:rsid w:val="00D70145"/>
    <w:rsid w:val="00D7023C"/>
    <w:rsid w:val="00D704EA"/>
    <w:rsid w:val="00D712BF"/>
    <w:rsid w:val="00D72BB8"/>
    <w:rsid w:val="00D74480"/>
    <w:rsid w:val="00D74E2B"/>
    <w:rsid w:val="00D75579"/>
    <w:rsid w:val="00D75821"/>
    <w:rsid w:val="00D75906"/>
    <w:rsid w:val="00D7693A"/>
    <w:rsid w:val="00D76A64"/>
    <w:rsid w:val="00D774CC"/>
    <w:rsid w:val="00D77B0D"/>
    <w:rsid w:val="00D77C86"/>
    <w:rsid w:val="00D80035"/>
    <w:rsid w:val="00D81C20"/>
    <w:rsid w:val="00D830BA"/>
    <w:rsid w:val="00D83118"/>
    <w:rsid w:val="00D8360C"/>
    <w:rsid w:val="00D8386C"/>
    <w:rsid w:val="00D83BFA"/>
    <w:rsid w:val="00D84AD5"/>
    <w:rsid w:val="00D84FBC"/>
    <w:rsid w:val="00D850D1"/>
    <w:rsid w:val="00D85F38"/>
    <w:rsid w:val="00D8677A"/>
    <w:rsid w:val="00D8692E"/>
    <w:rsid w:val="00D86D60"/>
    <w:rsid w:val="00D86EB6"/>
    <w:rsid w:val="00D874FB"/>
    <w:rsid w:val="00D8779B"/>
    <w:rsid w:val="00D90D55"/>
    <w:rsid w:val="00D90FDB"/>
    <w:rsid w:val="00D91269"/>
    <w:rsid w:val="00D912C0"/>
    <w:rsid w:val="00D91935"/>
    <w:rsid w:val="00D93327"/>
    <w:rsid w:val="00D93C16"/>
    <w:rsid w:val="00D95385"/>
    <w:rsid w:val="00D96AEA"/>
    <w:rsid w:val="00D97688"/>
    <w:rsid w:val="00D97F29"/>
    <w:rsid w:val="00DA04A5"/>
    <w:rsid w:val="00DA1409"/>
    <w:rsid w:val="00DA2DB0"/>
    <w:rsid w:val="00DA4BF1"/>
    <w:rsid w:val="00DA53F6"/>
    <w:rsid w:val="00DA6740"/>
    <w:rsid w:val="00DA70A3"/>
    <w:rsid w:val="00DA7A6B"/>
    <w:rsid w:val="00DA7B88"/>
    <w:rsid w:val="00DA7BB4"/>
    <w:rsid w:val="00DA7BE3"/>
    <w:rsid w:val="00DA7CFB"/>
    <w:rsid w:val="00DB08D1"/>
    <w:rsid w:val="00DB20F1"/>
    <w:rsid w:val="00DB255D"/>
    <w:rsid w:val="00DB549D"/>
    <w:rsid w:val="00DB5C33"/>
    <w:rsid w:val="00DB5D57"/>
    <w:rsid w:val="00DB7286"/>
    <w:rsid w:val="00DC0962"/>
    <w:rsid w:val="00DC1CDC"/>
    <w:rsid w:val="00DC21A5"/>
    <w:rsid w:val="00DC278A"/>
    <w:rsid w:val="00DC288C"/>
    <w:rsid w:val="00DC4722"/>
    <w:rsid w:val="00DC4C01"/>
    <w:rsid w:val="00DC61AA"/>
    <w:rsid w:val="00DC61F1"/>
    <w:rsid w:val="00DC73D8"/>
    <w:rsid w:val="00DC7444"/>
    <w:rsid w:val="00DC7527"/>
    <w:rsid w:val="00DC789B"/>
    <w:rsid w:val="00DD018F"/>
    <w:rsid w:val="00DD02A8"/>
    <w:rsid w:val="00DD09ED"/>
    <w:rsid w:val="00DD11AE"/>
    <w:rsid w:val="00DD3DA0"/>
    <w:rsid w:val="00DD43DE"/>
    <w:rsid w:val="00DD6CFF"/>
    <w:rsid w:val="00DE054E"/>
    <w:rsid w:val="00DE1D97"/>
    <w:rsid w:val="00DE1DB1"/>
    <w:rsid w:val="00DE3930"/>
    <w:rsid w:val="00DE3D06"/>
    <w:rsid w:val="00DE3DF1"/>
    <w:rsid w:val="00DE3EB7"/>
    <w:rsid w:val="00DE3EFC"/>
    <w:rsid w:val="00DE44F9"/>
    <w:rsid w:val="00DE493F"/>
    <w:rsid w:val="00DE55E5"/>
    <w:rsid w:val="00DE56E6"/>
    <w:rsid w:val="00DE5DCD"/>
    <w:rsid w:val="00DE6718"/>
    <w:rsid w:val="00DE75D1"/>
    <w:rsid w:val="00DE7B8E"/>
    <w:rsid w:val="00DF06FC"/>
    <w:rsid w:val="00DF089E"/>
    <w:rsid w:val="00DF4A37"/>
    <w:rsid w:val="00DF4B86"/>
    <w:rsid w:val="00DF65D3"/>
    <w:rsid w:val="00DF7E10"/>
    <w:rsid w:val="00E00367"/>
    <w:rsid w:val="00E005DA"/>
    <w:rsid w:val="00E01C17"/>
    <w:rsid w:val="00E01E24"/>
    <w:rsid w:val="00E0226F"/>
    <w:rsid w:val="00E03ADA"/>
    <w:rsid w:val="00E03E4B"/>
    <w:rsid w:val="00E043F0"/>
    <w:rsid w:val="00E04621"/>
    <w:rsid w:val="00E04E1D"/>
    <w:rsid w:val="00E05178"/>
    <w:rsid w:val="00E054F9"/>
    <w:rsid w:val="00E05E8D"/>
    <w:rsid w:val="00E0611F"/>
    <w:rsid w:val="00E068CE"/>
    <w:rsid w:val="00E07271"/>
    <w:rsid w:val="00E10260"/>
    <w:rsid w:val="00E10470"/>
    <w:rsid w:val="00E11269"/>
    <w:rsid w:val="00E119D6"/>
    <w:rsid w:val="00E1336C"/>
    <w:rsid w:val="00E1434D"/>
    <w:rsid w:val="00E149E0"/>
    <w:rsid w:val="00E14B5F"/>
    <w:rsid w:val="00E14CC2"/>
    <w:rsid w:val="00E1530F"/>
    <w:rsid w:val="00E155D0"/>
    <w:rsid w:val="00E16308"/>
    <w:rsid w:val="00E16CE2"/>
    <w:rsid w:val="00E17B6B"/>
    <w:rsid w:val="00E17CF3"/>
    <w:rsid w:val="00E20476"/>
    <w:rsid w:val="00E22AB2"/>
    <w:rsid w:val="00E2305F"/>
    <w:rsid w:val="00E24206"/>
    <w:rsid w:val="00E25F65"/>
    <w:rsid w:val="00E26497"/>
    <w:rsid w:val="00E26680"/>
    <w:rsid w:val="00E2675D"/>
    <w:rsid w:val="00E268CB"/>
    <w:rsid w:val="00E26C00"/>
    <w:rsid w:val="00E26D70"/>
    <w:rsid w:val="00E27B80"/>
    <w:rsid w:val="00E30013"/>
    <w:rsid w:val="00E30634"/>
    <w:rsid w:val="00E30A8E"/>
    <w:rsid w:val="00E323C1"/>
    <w:rsid w:val="00E325A4"/>
    <w:rsid w:val="00E32DF1"/>
    <w:rsid w:val="00E34214"/>
    <w:rsid w:val="00E343A3"/>
    <w:rsid w:val="00E343DE"/>
    <w:rsid w:val="00E344F2"/>
    <w:rsid w:val="00E35FC5"/>
    <w:rsid w:val="00E3726B"/>
    <w:rsid w:val="00E4033F"/>
    <w:rsid w:val="00E40910"/>
    <w:rsid w:val="00E40973"/>
    <w:rsid w:val="00E40B44"/>
    <w:rsid w:val="00E43119"/>
    <w:rsid w:val="00E452E8"/>
    <w:rsid w:val="00E456F9"/>
    <w:rsid w:val="00E47D59"/>
    <w:rsid w:val="00E50061"/>
    <w:rsid w:val="00E5028C"/>
    <w:rsid w:val="00E5090B"/>
    <w:rsid w:val="00E529F3"/>
    <w:rsid w:val="00E52A06"/>
    <w:rsid w:val="00E53024"/>
    <w:rsid w:val="00E54203"/>
    <w:rsid w:val="00E54271"/>
    <w:rsid w:val="00E5471D"/>
    <w:rsid w:val="00E54B65"/>
    <w:rsid w:val="00E55A43"/>
    <w:rsid w:val="00E56092"/>
    <w:rsid w:val="00E5618F"/>
    <w:rsid w:val="00E564A9"/>
    <w:rsid w:val="00E56BF5"/>
    <w:rsid w:val="00E56DC4"/>
    <w:rsid w:val="00E608E0"/>
    <w:rsid w:val="00E60C33"/>
    <w:rsid w:val="00E620A3"/>
    <w:rsid w:val="00E62EC0"/>
    <w:rsid w:val="00E63402"/>
    <w:rsid w:val="00E654C9"/>
    <w:rsid w:val="00E67420"/>
    <w:rsid w:val="00E7039F"/>
    <w:rsid w:val="00E71F38"/>
    <w:rsid w:val="00E7372A"/>
    <w:rsid w:val="00E737A1"/>
    <w:rsid w:val="00E73971"/>
    <w:rsid w:val="00E740E0"/>
    <w:rsid w:val="00E753A7"/>
    <w:rsid w:val="00E754A7"/>
    <w:rsid w:val="00E756F2"/>
    <w:rsid w:val="00E775B3"/>
    <w:rsid w:val="00E7798A"/>
    <w:rsid w:val="00E807C7"/>
    <w:rsid w:val="00E80FD3"/>
    <w:rsid w:val="00E81115"/>
    <w:rsid w:val="00E82290"/>
    <w:rsid w:val="00E8298A"/>
    <w:rsid w:val="00E83018"/>
    <w:rsid w:val="00E856C6"/>
    <w:rsid w:val="00E86063"/>
    <w:rsid w:val="00E862E3"/>
    <w:rsid w:val="00E87A29"/>
    <w:rsid w:val="00E9023D"/>
    <w:rsid w:val="00E92835"/>
    <w:rsid w:val="00E9326D"/>
    <w:rsid w:val="00E9343C"/>
    <w:rsid w:val="00E938EA"/>
    <w:rsid w:val="00E93E17"/>
    <w:rsid w:val="00E94146"/>
    <w:rsid w:val="00E94B04"/>
    <w:rsid w:val="00E95BF1"/>
    <w:rsid w:val="00E96B89"/>
    <w:rsid w:val="00EA0968"/>
    <w:rsid w:val="00EA17F9"/>
    <w:rsid w:val="00EA18AF"/>
    <w:rsid w:val="00EA23D5"/>
    <w:rsid w:val="00EA2CA1"/>
    <w:rsid w:val="00EA2CF0"/>
    <w:rsid w:val="00EA377C"/>
    <w:rsid w:val="00EA3E88"/>
    <w:rsid w:val="00EA419E"/>
    <w:rsid w:val="00EA471A"/>
    <w:rsid w:val="00EA69E5"/>
    <w:rsid w:val="00EA7C33"/>
    <w:rsid w:val="00EB0064"/>
    <w:rsid w:val="00EB011D"/>
    <w:rsid w:val="00EB209B"/>
    <w:rsid w:val="00EB21EF"/>
    <w:rsid w:val="00EB26B2"/>
    <w:rsid w:val="00EB279D"/>
    <w:rsid w:val="00EB37B8"/>
    <w:rsid w:val="00EB4CF5"/>
    <w:rsid w:val="00EB5408"/>
    <w:rsid w:val="00EB5A39"/>
    <w:rsid w:val="00EB61B4"/>
    <w:rsid w:val="00EB6276"/>
    <w:rsid w:val="00EB6B48"/>
    <w:rsid w:val="00EB7245"/>
    <w:rsid w:val="00EB7E60"/>
    <w:rsid w:val="00EC04A8"/>
    <w:rsid w:val="00EC0B33"/>
    <w:rsid w:val="00EC0FD0"/>
    <w:rsid w:val="00EC2AD8"/>
    <w:rsid w:val="00EC2BFA"/>
    <w:rsid w:val="00EC3A73"/>
    <w:rsid w:val="00EC3CA1"/>
    <w:rsid w:val="00EC54B1"/>
    <w:rsid w:val="00EC5B14"/>
    <w:rsid w:val="00EC6B4F"/>
    <w:rsid w:val="00EC7355"/>
    <w:rsid w:val="00EC7AC0"/>
    <w:rsid w:val="00ED0087"/>
    <w:rsid w:val="00ED1EF5"/>
    <w:rsid w:val="00ED3F5A"/>
    <w:rsid w:val="00ED669F"/>
    <w:rsid w:val="00ED6D3F"/>
    <w:rsid w:val="00ED71FE"/>
    <w:rsid w:val="00ED7751"/>
    <w:rsid w:val="00EE000B"/>
    <w:rsid w:val="00EE01C0"/>
    <w:rsid w:val="00EE06BE"/>
    <w:rsid w:val="00EE0F6F"/>
    <w:rsid w:val="00EE17E5"/>
    <w:rsid w:val="00EE1858"/>
    <w:rsid w:val="00EE2B85"/>
    <w:rsid w:val="00EE559B"/>
    <w:rsid w:val="00EE5AD7"/>
    <w:rsid w:val="00EE5D6D"/>
    <w:rsid w:val="00EE6650"/>
    <w:rsid w:val="00EE701E"/>
    <w:rsid w:val="00EE7D11"/>
    <w:rsid w:val="00EF153F"/>
    <w:rsid w:val="00EF15C6"/>
    <w:rsid w:val="00EF26CA"/>
    <w:rsid w:val="00EF342C"/>
    <w:rsid w:val="00EF4AF5"/>
    <w:rsid w:val="00EF4D84"/>
    <w:rsid w:val="00EF5978"/>
    <w:rsid w:val="00EF6358"/>
    <w:rsid w:val="00EF6808"/>
    <w:rsid w:val="00EF6B9D"/>
    <w:rsid w:val="00EF7038"/>
    <w:rsid w:val="00EF7273"/>
    <w:rsid w:val="00EF7734"/>
    <w:rsid w:val="00EF7B74"/>
    <w:rsid w:val="00EF7DF0"/>
    <w:rsid w:val="00F0030B"/>
    <w:rsid w:val="00F00AA4"/>
    <w:rsid w:val="00F00DFD"/>
    <w:rsid w:val="00F010CB"/>
    <w:rsid w:val="00F013D3"/>
    <w:rsid w:val="00F01E70"/>
    <w:rsid w:val="00F0242A"/>
    <w:rsid w:val="00F04D06"/>
    <w:rsid w:val="00F04E8E"/>
    <w:rsid w:val="00F1077F"/>
    <w:rsid w:val="00F109C9"/>
    <w:rsid w:val="00F11154"/>
    <w:rsid w:val="00F12B34"/>
    <w:rsid w:val="00F13EDB"/>
    <w:rsid w:val="00F150E0"/>
    <w:rsid w:val="00F156A5"/>
    <w:rsid w:val="00F16C3C"/>
    <w:rsid w:val="00F17307"/>
    <w:rsid w:val="00F214D6"/>
    <w:rsid w:val="00F21FE4"/>
    <w:rsid w:val="00F24033"/>
    <w:rsid w:val="00F2454D"/>
    <w:rsid w:val="00F27E7F"/>
    <w:rsid w:val="00F304F2"/>
    <w:rsid w:val="00F30DEE"/>
    <w:rsid w:val="00F3162E"/>
    <w:rsid w:val="00F321AD"/>
    <w:rsid w:val="00F32A7D"/>
    <w:rsid w:val="00F32ADA"/>
    <w:rsid w:val="00F349E3"/>
    <w:rsid w:val="00F34C64"/>
    <w:rsid w:val="00F35009"/>
    <w:rsid w:val="00F370B5"/>
    <w:rsid w:val="00F40C06"/>
    <w:rsid w:val="00F42599"/>
    <w:rsid w:val="00F42600"/>
    <w:rsid w:val="00F44C51"/>
    <w:rsid w:val="00F455B3"/>
    <w:rsid w:val="00F45DF1"/>
    <w:rsid w:val="00F46044"/>
    <w:rsid w:val="00F4785A"/>
    <w:rsid w:val="00F47FD2"/>
    <w:rsid w:val="00F500FD"/>
    <w:rsid w:val="00F50E82"/>
    <w:rsid w:val="00F51296"/>
    <w:rsid w:val="00F52EEF"/>
    <w:rsid w:val="00F539AB"/>
    <w:rsid w:val="00F53A37"/>
    <w:rsid w:val="00F53EAC"/>
    <w:rsid w:val="00F552B2"/>
    <w:rsid w:val="00F5534F"/>
    <w:rsid w:val="00F55FD2"/>
    <w:rsid w:val="00F56EE8"/>
    <w:rsid w:val="00F576B6"/>
    <w:rsid w:val="00F576FB"/>
    <w:rsid w:val="00F601AD"/>
    <w:rsid w:val="00F62446"/>
    <w:rsid w:val="00F62E06"/>
    <w:rsid w:val="00F63444"/>
    <w:rsid w:val="00F66FB4"/>
    <w:rsid w:val="00F67D1F"/>
    <w:rsid w:val="00F67DC0"/>
    <w:rsid w:val="00F7062D"/>
    <w:rsid w:val="00F70854"/>
    <w:rsid w:val="00F710BE"/>
    <w:rsid w:val="00F71192"/>
    <w:rsid w:val="00F71B35"/>
    <w:rsid w:val="00F72145"/>
    <w:rsid w:val="00F72D23"/>
    <w:rsid w:val="00F72D5B"/>
    <w:rsid w:val="00F73F79"/>
    <w:rsid w:val="00F743B7"/>
    <w:rsid w:val="00F751C4"/>
    <w:rsid w:val="00F75237"/>
    <w:rsid w:val="00F75955"/>
    <w:rsid w:val="00F75AD6"/>
    <w:rsid w:val="00F7616E"/>
    <w:rsid w:val="00F772D3"/>
    <w:rsid w:val="00F77DB4"/>
    <w:rsid w:val="00F80193"/>
    <w:rsid w:val="00F803A7"/>
    <w:rsid w:val="00F8094E"/>
    <w:rsid w:val="00F80D6E"/>
    <w:rsid w:val="00F814A5"/>
    <w:rsid w:val="00F81B77"/>
    <w:rsid w:val="00F823DD"/>
    <w:rsid w:val="00F836DC"/>
    <w:rsid w:val="00F83B2B"/>
    <w:rsid w:val="00F83BBB"/>
    <w:rsid w:val="00F850C0"/>
    <w:rsid w:val="00F85634"/>
    <w:rsid w:val="00F86601"/>
    <w:rsid w:val="00F86E30"/>
    <w:rsid w:val="00F87CF1"/>
    <w:rsid w:val="00F87F40"/>
    <w:rsid w:val="00F900FE"/>
    <w:rsid w:val="00F92119"/>
    <w:rsid w:val="00F93085"/>
    <w:rsid w:val="00F948A3"/>
    <w:rsid w:val="00F94F2F"/>
    <w:rsid w:val="00F957F6"/>
    <w:rsid w:val="00F9589E"/>
    <w:rsid w:val="00F962D1"/>
    <w:rsid w:val="00F9761E"/>
    <w:rsid w:val="00F97D36"/>
    <w:rsid w:val="00FA0F9B"/>
    <w:rsid w:val="00FA10E9"/>
    <w:rsid w:val="00FA1CBC"/>
    <w:rsid w:val="00FA29AF"/>
    <w:rsid w:val="00FA2A68"/>
    <w:rsid w:val="00FA316E"/>
    <w:rsid w:val="00FA4DEC"/>
    <w:rsid w:val="00FA56F7"/>
    <w:rsid w:val="00FA64A4"/>
    <w:rsid w:val="00FA64D5"/>
    <w:rsid w:val="00FA67C7"/>
    <w:rsid w:val="00FA6B48"/>
    <w:rsid w:val="00FA7028"/>
    <w:rsid w:val="00FB016E"/>
    <w:rsid w:val="00FB0E9B"/>
    <w:rsid w:val="00FB15DA"/>
    <w:rsid w:val="00FB2476"/>
    <w:rsid w:val="00FB65F5"/>
    <w:rsid w:val="00FC0C83"/>
    <w:rsid w:val="00FC18CD"/>
    <w:rsid w:val="00FC4F2C"/>
    <w:rsid w:val="00FC4F80"/>
    <w:rsid w:val="00FC52C8"/>
    <w:rsid w:val="00FC6CD8"/>
    <w:rsid w:val="00FC6EDF"/>
    <w:rsid w:val="00FC7555"/>
    <w:rsid w:val="00FD3E28"/>
    <w:rsid w:val="00FD3EA5"/>
    <w:rsid w:val="00FD4CE2"/>
    <w:rsid w:val="00FD6ADA"/>
    <w:rsid w:val="00FD747F"/>
    <w:rsid w:val="00FD7560"/>
    <w:rsid w:val="00FE09CF"/>
    <w:rsid w:val="00FE0A8A"/>
    <w:rsid w:val="00FE12CF"/>
    <w:rsid w:val="00FE4210"/>
    <w:rsid w:val="00FE500E"/>
    <w:rsid w:val="00FE61F1"/>
    <w:rsid w:val="00FF02AC"/>
    <w:rsid w:val="00FF0B72"/>
    <w:rsid w:val="00FF10CF"/>
    <w:rsid w:val="00FF2900"/>
    <w:rsid w:val="00FF3987"/>
    <w:rsid w:val="00FF3A94"/>
    <w:rsid w:val="00FF414C"/>
    <w:rsid w:val="00FF41CB"/>
    <w:rsid w:val="00FF432C"/>
    <w:rsid w:val="00FF4ECB"/>
    <w:rsid w:val="00FF51D6"/>
    <w:rsid w:val="00FF6F50"/>
    <w:rsid w:val="00FF6FD3"/>
    <w:rsid w:val="014248C5"/>
    <w:rsid w:val="0148539A"/>
    <w:rsid w:val="01785B98"/>
    <w:rsid w:val="01987FE8"/>
    <w:rsid w:val="01A56261"/>
    <w:rsid w:val="01B73F46"/>
    <w:rsid w:val="01CA216C"/>
    <w:rsid w:val="01D21041"/>
    <w:rsid w:val="01E46D89"/>
    <w:rsid w:val="01EC20E2"/>
    <w:rsid w:val="01F64D0F"/>
    <w:rsid w:val="020A2568"/>
    <w:rsid w:val="022573A2"/>
    <w:rsid w:val="02443AAE"/>
    <w:rsid w:val="02447828"/>
    <w:rsid w:val="02775E4F"/>
    <w:rsid w:val="027874C4"/>
    <w:rsid w:val="027B1620"/>
    <w:rsid w:val="0295277A"/>
    <w:rsid w:val="02A62291"/>
    <w:rsid w:val="02C24BF1"/>
    <w:rsid w:val="02CF55AB"/>
    <w:rsid w:val="02E165C2"/>
    <w:rsid w:val="02F949C0"/>
    <w:rsid w:val="032B6412"/>
    <w:rsid w:val="033B50CF"/>
    <w:rsid w:val="033D526A"/>
    <w:rsid w:val="035806BF"/>
    <w:rsid w:val="03595555"/>
    <w:rsid w:val="03767EB5"/>
    <w:rsid w:val="03773E0D"/>
    <w:rsid w:val="038622DF"/>
    <w:rsid w:val="03960557"/>
    <w:rsid w:val="03AA4003"/>
    <w:rsid w:val="03CD23CB"/>
    <w:rsid w:val="03CF5817"/>
    <w:rsid w:val="03E36E40"/>
    <w:rsid w:val="03E90A57"/>
    <w:rsid w:val="03EE0393"/>
    <w:rsid w:val="03FE20DB"/>
    <w:rsid w:val="040654F2"/>
    <w:rsid w:val="04096F7B"/>
    <w:rsid w:val="040E27E3"/>
    <w:rsid w:val="044A5704"/>
    <w:rsid w:val="045F5FDD"/>
    <w:rsid w:val="047515F6"/>
    <w:rsid w:val="047F0FEB"/>
    <w:rsid w:val="04A81782"/>
    <w:rsid w:val="04CC1D57"/>
    <w:rsid w:val="04D31337"/>
    <w:rsid w:val="04E62E18"/>
    <w:rsid w:val="05036D54"/>
    <w:rsid w:val="05125756"/>
    <w:rsid w:val="054126E9"/>
    <w:rsid w:val="055C30DB"/>
    <w:rsid w:val="05656433"/>
    <w:rsid w:val="05676E89"/>
    <w:rsid w:val="059705B7"/>
    <w:rsid w:val="059C797B"/>
    <w:rsid w:val="059E36F3"/>
    <w:rsid w:val="05C10ED1"/>
    <w:rsid w:val="05DD06BF"/>
    <w:rsid w:val="05E56F1E"/>
    <w:rsid w:val="05E97E98"/>
    <w:rsid w:val="06180F24"/>
    <w:rsid w:val="06222576"/>
    <w:rsid w:val="065B7836"/>
    <w:rsid w:val="065E775E"/>
    <w:rsid w:val="06897EFF"/>
    <w:rsid w:val="06CC3FAA"/>
    <w:rsid w:val="07697D31"/>
    <w:rsid w:val="077D0CEE"/>
    <w:rsid w:val="07873E2C"/>
    <w:rsid w:val="07BA233A"/>
    <w:rsid w:val="07C1191B"/>
    <w:rsid w:val="07E9752A"/>
    <w:rsid w:val="08163A15"/>
    <w:rsid w:val="08261235"/>
    <w:rsid w:val="0830733D"/>
    <w:rsid w:val="08766BA9"/>
    <w:rsid w:val="08767FD2"/>
    <w:rsid w:val="087C3C6C"/>
    <w:rsid w:val="08AA4BBA"/>
    <w:rsid w:val="08D74A5E"/>
    <w:rsid w:val="08F17FDE"/>
    <w:rsid w:val="09102B5A"/>
    <w:rsid w:val="091343F8"/>
    <w:rsid w:val="09175C96"/>
    <w:rsid w:val="092263E9"/>
    <w:rsid w:val="09385C0D"/>
    <w:rsid w:val="09442735"/>
    <w:rsid w:val="094445B2"/>
    <w:rsid w:val="095C7B4D"/>
    <w:rsid w:val="097529BD"/>
    <w:rsid w:val="098146B8"/>
    <w:rsid w:val="09866978"/>
    <w:rsid w:val="099D04F1"/>
    <w:rsid w:val="09A60DC8"/>
    <w:rsid w:val="09CF031F"/>
    <w:rsid w:val="09D77566"/>
    <w:rsid w:val="0A144DCB"/>
    <w:rsid w:val="0A261F09"/>
    <w:rsid w:val="0A374116"/>
    <w:rsid w:val="0A41654B"/>
    <w:rsid w:val="0A7113D6"/>
    <w:rsid w:val="0A842BA3"/>
    <w:rsid w:val="0A92134D"/>
    <w:rsid w:val="0AA3355A"/>
    <w:rsid w:val="0AA90B70"/>
    <w:rsid w:val="0AAB67EB"/>
    <w:rsid w:val="0AC459AA"/>
    <w:rsid w:val="0ACA6D38"/>
    <w:rsid w:val="0AD90ACC"/>
    <w:rsid w:val="0AE47DFA"/>
    <w:rsid w:val="0B390ABA"/>
    <w:rsid w:val="0B680A2B"/>
    <w:rsid w:val="0B725406"/>
    <w:rsid w:val="0B7F1E33"/>
    <w:rsid w:val="0B9822D5"/>
    <w:rsid w:val="0BD40DA4"/>
    <w:rsid w:val="0BDB744F"/>
    <w:rsid w:val="0BED7182"/>
    <w:rsid w:val="0C05627A"/>
    <w:rsid w:val="0C122745"/>
    <w:rsid w:val="0C1E5DAE"/>
    <w:rsid w:val="0C205372"/>
    <w:rsid w:val="0C360D2B"/>
    <w:rsid w:val="0C521AB5"/>
    <w:rsid w:val="0C893B62"/>
    <w:rsid w:val="0CA04A45"/>
    <w:rsid w:val="0CBD4318"/>
    <w:rsid w:val="0CC53C5B"/>
    <w:rsid w:val="0CC55A09"/>
    <w:rsid w:val="0CF14A50"/>
    <w:rsid w:val="0CF956B1"/>
    <w:rsid w:val="0D0E73B0"/>
    <w:rsid w:val="0D272220"/>
    <w:rsid w:val="0D35513D"/>
    <w:rsid w:val="0D486137"/>
    <w:rsid w:val="0D4D48DB"/>
    <w:rsid w:val="0D87445E"/>
    <w:rsid w:val="0D932C0D"/>
    <w:rsid w:val="0DAB4BFF"/>
    <w:rsid w:val="0DAE649D"/>
    <w:rsid w:val="0DBA1C42"/>
    <w:rsid w:val="0DF07969"/>
    <w:rsid w:val="0E082052"/>
    <w:rsid w:val="0E287530"/>
    <w:rsid w:val="0E3746E5"/>
    <w:rsid w:val="0E6000E3"/>
    <w:rsid w:val="0E835B7C"/>
    <w:rsid w:val="0EAE0E4B"/>
    <w:rsid w:val="0EF73D9D"/>
    <w:rsid w:val="0F135152"/>
    <w:rsid w:val="0F184516"/>
    <w:rsid w:val="0F3A448D"/>
    <w:rsid w:val="0F53554E"/>
    <w:rsid w:val="0F655A0F"/>
    <w:rsid w:val="0F656375"/>
    <w:rsid w:val="0F7E5476"/>
    <w:rsid w:val="0FA3200C"/>
    <w:rsid w:val="0FA933C0"/>
    <w:rsid w:val="0FC1695C"/>
    <w:rsid w:val="0FCE2C6E"/>
    <w:rsid w:val="10524210"/>
    <w:rsid w:val="108B0D18"/>
    <w:rsid w:val="10A5627E"/>
    <w:rsid w:val="10A83678"/>
    <w:rsid w:val="10E32902"/>
    <w:rsid w:val="10FA4D5B"/>
    <w:rsid w:val="10FE2F7D"/>
    <w:rsid w:val="11194576"/>
    <w:rsid w:val="11472E91"/>
    <w:rsid w:val="116E1903"/>
    <w:rsid w:val="1173012A"/>
    <w:rsid w:val="118F65E6"/>
    <w:rsid w:val="121A2353"/>
    <w:rsid w:val="12244F80"/>
    <w:rsid w:val="12264064"/>
    <w:rsid w:val="123F1DBA"/>
    <w:rsid w:val="12437AFC"/>
    <w:rsid w:val="12492C39"/>
    <w:rsid w:val="124A6615"/>
    <w:rsid w:val="12567291"/>
    <w:rsid w:val="125735A8"/>
    <w:rsid w:val="126C7A73"/>
    <w:rsid w:val="12A14823"/>
    <w:rsid w:val="12A52565"/>
    <w:rsid w:val="12A95709"/>
    <w:rsid w:val="12AD021B"/>
    <w:rsid w:val="12B74046"/>
    <w:rsid w:val="12C97855"/>
    <w:rsid w:val="130A23C8"/>
    <w:rsid w:val="13117771"/>
    <w:rsid w:val="13272F7A"/>
    <w:rsid w:val="132D09C4"/>
    <w:rsid w:val="13385187"/>
    <w:rsid w:val="13541895"/>
    <w:rsid w:val="13814D53"/>
    <w:rsid w:val="13BF7656"/>
    <w:rsid w:val="13C702B9"/>
    <w:rsid w:val="13D604FC"/>
    <w:rsid w:val="13DA7FEC"/>
    <w:rsid w:val="141024FF"/>
    <w:rsid w:val="148A26A1"/>
    <w:rsid w:val="148F48FE"/>
    <w:rsid w:val="149F7EB4"/>
    <w:rsid w:val="14B95E54"/>
    <w:rsid w:val="14EA0703"/>
    <w:rsid w:val="14EA24B1"/>
    <w:rsid w:val="15133D7B"/>
    <w:rsid w:val="152359C3"/>
    <w:rsid w:val="1528395E"/>
    <w:rsid w:val="152C7B6F"/>
    <w:rsid w:val="15485429"/>
    <w:rsid w:val="15595889"/>
    <w:rsid w:val="15962639"/>
    <w:rsid w:val="159745B8"/>
    <w:rsid w:val="15A922C4"/>
    <w:rsid w:val="15B11CD0"/>
    <w:rsid w:val="15EF3AF7"/>
    <w:rsid w:val="15F829AC"/>
    <w:rsid w:val="15FF7248"/>
    <w:rsid w:val="16076AAC"/>
    <w:rsid w:val="16135A37"/>
    <w:rsid w:val="16297009"/>
    <w:rsid w:val="163C25C4"/>
    <w:rsid w:val="16491459"/>
    <w:rsid w:val="16565924"/>
    <w:rsid w:val="166E5511"/>
    <w:rsid w:val="16900E36"/>
    <w:rsid w:val="16B40FC8"/>
    <w:rsid w:val="16B9790D"/>
    <w:rsid w:val="16E66CA8"/>
    <w:rsid w:val="17127A9D"/>
    <w:rsid w:val="173027C5"/>
    <w:rsid w:val="17342109"/>
    <w:rsid w:val="17384F67"/>
    <w:rsid w:val="17440AD0"/>
    <w:rsid w:val="1752433D"/>
    <w:rsid w:val="175956CC"/>
    <w:rsid w:val="17742506"/>
    <w:rsid w:val="17A93E9C"/>
    <w:rsid w:val="17B46DA6"/>
    <w:rsid w:val="17BB0135"/>
    <w:rsid w:val="17DB07D7"/>
    <w:rsid w:val="17DE3E23"/>
    <w:rsid w:val="17FB6783"/>
    <w:rsid w:val="181F06C4"/>
    <w:rsid w:val="182E6B59"/>
    <w:rsid w:val="18446AAE"/>
    <w:rsid w:val="186F792C"/>
    <w:rsid w:val="18E831AB"/>
    <w:rsid w:val="19033B41"/>
    <w:rsid w:val="191E40D3"/>
    <w:rsid w:val="192835A8"/>
    <w:rsid w:val="199E1ABC"/>
    <w:rsid w:val="19C84D8B"/>
    <w:rsid w:val="19F42DA1"/>
    <w:rsid w:val="19FF1866"/>
    <w:rsid w:val="1A4C776A"/>
    <w:rsid w:val="1A742585"/>
    <w:rsid w:val="1A960F3D"/>
    <w:rsid w:val="1AB62E35"/>
    <w:rsid w:val="1AD6633E"/>
    <w:rsid w:val="1ADC0AEE"/>
    <w:rsid w:val="1AF776D6"/>
    <w:rsid w:val="1B1E575C"/>
    <w:rsid w:val="1B3076D1"/>
    <w:rsid w:val="1B351FAC"/>
    <w:rsid w:val="1B3A3A66"/>
    <w:rsid w:val="1B630604"/>
    <w:rsid w:val="1B697EA8"/>
    <w:rsid w:val="1B6A214B"/>
    <w:rsid w:val="1B9C64CF"/>
    <w:rsid w:val="1BA84F3B"/>
    <w:rsid w:val="1BAD2E9E"/>
    <w:rsid w:val="1BC53330"/>
    <w:rsid w:val="1BF105C9"/>
    <w:rsid w:val="1C1D4AF8"/>
    <w:rsid w:val="1C420E24"/>
    <w:rsid w:val="1CA93E55"/>
    <w:rsid w:val="1CC211DE"/>
    <w:rsid w:val="1CE04199"/>
    <w:rsid w:val="1CF06AD2"/>
    <w:rsid w:val="1CF30371"/>
    <w:rsid w:val="1D354228"/>
    <w:rsid w:val="1D3615E8"/>
    <w:rsid w:val="1D5B7A3C"/>
    <w:rsid w:val="1D5E5EC3"/>
    <w:rsid w:val="1D9E66A5"/>
    <w:rsid w:val="1DE57CB9"/>
    <w:rsid w:val="1DF204C8"/>
    <w:rsid w:val="1DFE521F"/>
    <w:rsid w:val="1E01086B"/>
    <w:rsid w:val="1E0A7720"/>
    <w:rsid w:val="1E171E3D"/>
    <w:rsid w:val="1E2527AC"/>
    <w:rsid w:val="1E25455A"/>
    <w:rsid w:val="1E29229C"/>
    <w:rsid w:val="1E2D7BF8"/>
    <w:rsid w:val="1E334898"/>
    <w:rsid w:val="1E3E73CA"/>
    <w:rsid w:val="1E594203"/>
    <w:rsid w:val="1E6C03DB"/>
    <w:rsid w:val="1E6F4519"/>
    <w:rsid w:val="1E8B3279"/>
    <w:rsid w:val="1E9D21AC"/>
    <w:rsid w:val="1EA23A50"/>
    <w:rsid w:val="1ECF57BC"/>
    <w:rsid w:val="1ED57D2E"/>
    <w:rsid w:val="1EE00481"/>
    <w:rsid w:val="1F1840BF"/>
    <w:rsid w:val="1F237CCF"/>
    <w:rsid w:val="1F26058A"/>
    <w:rsid w:val="1F4C5B16"/>
    <w:rsid w:val="1F5911B1"/>
    <w:rsid w:val="1F971487"/>
    <w:rsid w:val="1F99280D"/>
    <w:rsid w:val="1FB7625A"/>
    <w:rsid w:val="1FBA6F24"/>
    <w:rsid w:val="1FDB5818"/>
    <w:rsid w:val="1FDF698A"/>
    <w:rsid w:val="1FE83B06"/>
    <w:rsid w:val="200973B6"/>
    <w:rsid w:val="204607B7"/>
    <w:rsid w:val="204C4020"/>
    <w:rsid w:val="2080016D"/>
    <w:rsid w:val="20B16579"/>
    <w:rsid w:val="20B61DE1"/>
    <w:rsid w:val="20BA367F"/>
    <w:rsid w:val="210E5779"/>
    <w:rsid w:val="211D3C0E"/>
    <w:rsid w:val="21204B7B"/>
    <w:rsid w:val="213F3B84"/>
    <w:rsid w:val="21532F4C"/>
    <w:rsid w:val="21737782"/>
    <w:rsid w:val="217F21D3"/>
    <w:rsid w:val="218A06C6"/>
    <w:rsid w:val="219914E7"/>
    <w:rsid w:val="21A12EC6"/>
    <w:rsid w:val="21AE081C"/>
    <w:rsid w:val="21B75E11"/>
    <w:rsid w:val="21E0234B"/>
    <w:rsid w:val="21F22FCE"/>
    <w:rsid w:val="22106452"/>
    <w:rsid w:val="22193540"/>
    <w:rsid w:val="221C2118"/>
    <w:rsid w:val="222A0391"/>
    <w:rsid w:val="228566C3"/>
    <w:rsid w:val="229B303C"/>
    <w:rsid w:val="231057D9"/>
    <w:rsid w:val="231921B3"/>
    <w:rsid w:val="231A0405"/>
    <w:rsid w:val="232D6531"/>
    <w:rsid w:val="233C6939"/>
    <w:rsid w:val="233D0598"/>
    <w:rsid w:val="23515DF1"/>
    <w:rsid w:val="23623348"/>
    <w:rsid w:val="23684186"/>
    <w:rsid w:val="23757D31"/>
    <w:rsid w:val="238D0E0B"/>
    <w:rsid w:val="23A777BF"/>
    <w:rsid w:val="240864B0"/>
    <w:rsid w:val="242332EA"/>
    <w:rsid w:val="244020ED"/>
    <w:rsid w:val="244B45EE"/>
    <w:rsid w:val="2455659E"/>
    <w:rsid w:val="245856BF"/>
    <w:rsid w:val="245B2BFD"/>
    <w:rsid w:val="2471674B"/>
    <w:rsid w:val="24C543A1"/>
    <w:rsid w:val="24CC572F"/>
    <w:rsid w:val="24E16D01"/>
    <w:rsid w:val="24EC5DD1"/>
    <w:rsid w:val="24F05E94"/>
    <w:rsid w:val="25646EFC"/>
    <w:rsid w:val="25C2105E"/>
    <w:rsid w:val="263317DE"/>
    <w:rsid w:val="26395046"/>
    <w:rsid w:val="26467763"/>
    <w:rsid w:val="266138AA"/>
    <w:rsid w:val="2694227D"/>
    <w:rsid w:val="26946721"/>
    <w:rsid w:val="26D66D39"/>
    <w:rsid w:val="26E302F3"/>
    <w:rsid w:val="27067B27"/>
    <w:rsid w:val="271B3465"/>
    <w:rsid w:val="27233601"/>
    <w:rsid w:val="273A57CF"/>
    <w:rsid w:val="273F330E"/>
    <w:rsid w:val="27427F2B"/>
    <w:rsid w:val="274E68CF"/>
    <w:rsid w:val="27710810"/>
    <w:rsid w:val="27812630"/>
    <w:rsid w:val="27B01338"/>
    <w:rsid w:val="27C22E19"/>
    <w:rsid w:val="27F531EF"/>
    <w:rsid w:val="28114BF2"/>
    <w:rsid w:val="28397580"/>
    <w:rsid w:val="28A66DE1"/>
    <w:rsid w:val="28AF482A"/>
    <w:rsid w:val="28B430AA"/>
    <w:rsid w:val="28D241B1"/>
    <w:rsid w:val="294361DC"/>
    <w:rsid w:val="294E705B"/>
    <w:rsid w:val="29571347"/>
    <w:rsid w:val="296C5733"/>
    <w:rsid w:val="296F6FD1"/>
    <w:rsid w:val="29A900F9"/>
    <w:rsid w:val="29BB3FC4"/>
    <w:rsid w:val="29EC6874"/>
    <w:rsid w:val="2A495A74"/>
    <w:rsid w:val="2A4A7D23"/>
    <w:rsid w:val="2A570191"/>
    <w:rsid w:val="2A5D507B"/>
    <w:rsid w:val="2A790107"/>
    <w:rsid w:val="2A8D3BB3"/>
    <w:rsid w:val="2AE632C3"/>
    <w:rsid w:val="2B2D0EF2"/>
    <w:rsid w:val="2B692141"/>
    <w:rsid w:val="2B82123D"/>
    <w:rsid w:val="2B964F5E"/>
    <w:rsid w:val="2B98280F"/>
    <w:rsid w:val="2BAF74D1"/>
    <w:rsid w:val="2C4402A1"/>
    <w:rsid w:val="2C5C546F"/>
    <w:rsid w:val="2C7F752B"/>
    <w:rsid w:val="2CA451E4"/>
    <w:rsid w:val="2CB90C8F"/>
    <w:rsid w:val="2CC47634"/>
    <w:rsid w:val="2CEF2903"/>
    <w:rsid w:val="2CFC5020"/>
    <w:rsid w:val="2D0E0CC6"/>
    <w:rsid w:val="2D151D96"/>
    <w:rsid w:val="2D393B7E"/>
    <w:rsid w:val="2D57649B"/>
    <w:rsid w:val="2D6230D5"/>
    <w:rsid w:val="2D691233"/>
    <w:rsid w:val="2D7D43D8"/>
    <w:rsid w:val="2D884681"/>
    <w:rsid w:val="2D8A6187"/>
    <w:rsid w:val="2DA82AB1"/>
    <w:rsid w:val="2DA84860"/>
    <w:rsid w:val="2DB95DD6"/>
    <w:rsid w:val="2DC01BA9"/>
    <w:rsid w:val="2DD25ADB"/>
    <w:rsid w:val="2E2822A4"/>
    <w:rsid w:val="2E2A2CB2"/>
    <w:rsid w:val="2E4B3B69"/>
    <w:rsid w:val="2E905A1F"/>
    <w:rsid w:val="2EA736E1"/>
    <w:rsid w:val="2EC90F31"/>
    <w:rsid w:val="2ECE02F6"/>
    <w:rsid w:val="2F195A15"/>
    <w:rsid w:val="2F2731E8"/>
    <w:rsid w:val="2F2D51AD"/>
    <w:rsid w:val="2F3D73AF"/>
    <w:rsid w:val="2F3E36CD"/>
    <w:rsid w:val="2F81180C"/>
    <w:rsid w:val="2F9869DC"/>
    <w:rsid w:val="2FB153E6"/>
    <w:rsid w:val="2FB23CE6"/>
    <w:rsid w:val="2FC516F9"/>
    <w:rsid w:val="2FEB0DC7"/>
    <w:rsid w:val="2FF965F6"/>
    <w:rsid w:val="2FFB15BE"/>
    <w:rsid w:val="2FFB336C"/>
    <w:rsid w:val="30267ECD"/>
    <w:rsid w:val="30534F57"/>
    <w:rsid w:val="307B625B"/>
    <w:rsid w:val="30B71831"/>
    <w:rsid w:val="30EA3985"/>
    <w:rsid w:val="30EB33E1"/>
    <w:rsid w:val="3102072B"/>
    <w:rsid w:val="311679BA"/>
    <w:rsid w:val="31487E1C"/>
    <w:rsid w:val="3174440F"/>
    <w:rsid w:val="31DC0F7C"/>
    <w:rsid w:val="31E72AB3"/>
    <w:rsid w:val="320F5D91"/>
    <w:rsid w:val="321C4B17"/>
    <w:rsid w:val="322F554F"/>
    <w:rsid w:val="32470AEB"/>
    <w:rsid w:val="32540563"/>
    <w:rsid w:val="32864F37"/>
    <w:rsid w:val="32A90238"/>
    <w:rsid w:val="32B06690"/>
    <w:rsid w:val="32B81180"/>
    <w:rsid w:val="32BD34B5"/>
    <w:rsid w:val="32D700C1"/>
    <w:rsid w:val="33024A12"/>
    <w:rsid w:val="33B66165"/>
    <w:rsid w:val="33C00B55"/>
    <w:rsid w:val="33E365F1"/>
    <w:rsid w:val="33FE342B"/>
    <w:rsid w:val="342B1D46"/>
    <w:rsid w:val="344F012B"/>
    <w:rsid w:val="345B262C"/>
    <w:rsid w:val="3467634A"/>
    <w:rsid w:val="347A51A8"/>
    <w:rsid w:val="348E0C53"/>
    <w:rsid w:val="34B26C2D"/>
    <w:rsid w:val="34BD32E6"/>
    <w:rsid w:val="34C226AB"/>
    <w:rsid w:val="34CD7DC1"/>
    <w:rsid w:val="34F5482E"/>
    <w:rsid w:val="350727B3"/>
    <w:rsid w:val="350E221C"/>
    <w:rsid w:val="353E68EB"/>
    <w:rsid w:val="35431A3E"/>
    <w:rsid w:val="354C01C6"/>
    <w:rsid w:val="35571922"/>
    <w:rsid w:val="355F5D3B"/>
    <w:rsid w:val="356B689E"/>
    <w:rsid w:val="358D0F0B"/>
    <w:rsid w:val="3595779A"/>
    <w:rsid w:val="35AD5D59"/>
    <w:rsid w:val="35B71C4A"/>
    <w:rsid w:val="35BB3976"/>
    <w:rsid w:val="35DE3A00"/>
    <w:rsid w:val="35DE4BD9"/>
    <w:rsid w:val="35E444A7"/>
    <w:rsid w:val="36085A88"/>
    <w:rsid w:val="3638170E"/>
    <w:rsid w:val="365E6403"/>
    <w:rsid w:val="36873BAC"/>
    <w:rsid w:val="368E2007"/>
    <w:rsid w:val="369B1A3C"/>
    <w:rsid w:val="36B201C2"/>
    <w:rsid w:val="36EB7EBE"/>
    <w:rsid w:val="371C612D"/>
    <w:rsid w:val="37270EEB"/>
    <w:rsid w:val="37624A05"/>
    <w:rsid w:val="37964561"/>
    <w:rsid w:val="37CB4334"/>
    <w:rsid w:val="37D03331"/>
    <w:rsid w:val="37F25055"/>
    <w:rsid w:val="380678AE"/>
    <w:rsid w:val="38156F95"/>
    <w:rsid w:val="38523D46"/>
    <w:rsid w:val="385D3302"/>
    <w:rsid w:val="38913D2F"/>
    <w:rsid w:val="38932388"/>
    <w:rsid w:val="389F2078"/>
    <w:rsid w:val="39023B0C"/>
    <w:rsid w:val="39075AC1"/>
    <w:rsid w:val="391F00CC"/>
    <w:rsid w:val="392A0B72"/>
    <w:rsid w:val="393E6599"/>
    <w:rsid w:val="394A2C6F"/>
    <w:rsid w:val="395379D9"/>
    <w:rsid w:val="395A1104"/>
    <w:rsid w:val="39AC56D7"/>
    <w:rsid w:val="39AE0B4C"/>
    <w:rsid w:val="39B956DD"/>
    <w:rsid w:val="39CB0253"/>
    <w:rsid w:val="39CE38A0"/>
    <w:rsid w:val="39D7587D"/>
    <w:rsid w:val="3A6E0BD6"/>
    <w:rsid w:val="3A6E1D96"/>
    <w:rsid w:val="3A6F0BDF"/>
    <w:rsid w:val="3ABC194A"/>
    <w:rsid w:val="3AC759E1"/>
    <w:rsid w:val="3AFB0BB8"/>
    <w:rsid w:val="3B010146"/>
    <w:rsid w:val="3B0A6B5A"/>
    <w:rsid w:val="3B0E03F8"/>
    <w:rsid w:val="3B194FEF"/>
    <w:rsid w:val="3B1E5C61"/>
    <w:rsid w:val="3B334302"/>
    <w:rsid w:val="3B3616FD"/>
    <w:rsid w:val="3B3B4F65"/>
    <w:rsid w:val="3B7304AC"/>
    <w:rsid w:val="3B7D732B"/>
    <w:rsid w:val="3B98025C"/>
    <w:rsid w:val="3BA5497B"/>
    <w:rsid w:val="3BBF5422"/>
    <w:rsid w:val="3BC907C3"/>
    <w:rsid w:val="3BEA1FD4"/>
    <w:rsid w:val="3BF53366"/>
    <w:rsid w:val="3C0A3303"/>
    <w:rsid w:val="3C3C71E7"/>
    <w:rsid w:val="3C411DA0"/>
    <w:rsid w:val="3C5612ED"/>
    <w:rsid w:val="3C6149FE"/>
    <w:rsid w:val="3C683B38"/>
    <w:rsid w:val="3C6D0059"/>
    <w:rsid w:val="3C6D73A0"/>
    <w:rsid w:val="3C81109D"/>
    <w:rsid w:val="3CAB7EC8"/>
    <w:rsid w:val="3CB7686D"/>
    <w:rsid w:val="3D1B6DFC"/>
    <w:rsid w:val="3D37175C"/>
    <w:rsid w:val="3D3E336B"/>
    <w:rsid w:val="3D5642D8"/>
    <w:rsid w:val="3D961DDD"/>
    <w:rsid w:val="3DAC3EF8"/>
    <w:rsid w:val="3DC00B0D"/>
    <w:rsid w:val="3DDF607B"/>
    <w:rsid w:val="3DE2791A"/>
    <w:rsid w:val="3E1A5306"/>
    <w:rsid w:val="3E2402E0"/>
    <w:rsid w:val="3E2D7B16"/>
    <w:rsid w:val="3E611BCB"/>
    <w:rsid w:val="3E740EBA"/>
    <w:rsid w:val="3EA177D5"/>
    <w:rsid w:val="3EA66B99"/>
    <w:rsid w:val="3EBE2135"/>
    <w:rsid w:val="3ED23B0E"/>
    <w:rsid w:val="3EF45B57"/>
    <w:rsid w:val="3F227BD2"/>
    <w:rsid w:val="3F845C3D"/>
    <w:rsid w:val="3F8844F1"/>
    <w:rsid w:val="3FC574F3"/>
    <w:rsid w:val="3FD6525C"/>
    <w:rsid w:val="4017521B"/>
    <w:rsid w:val="4022457A"/>
    <w:rsid w:val="40442B0E"/>
    <w:rsid w:val="4061424B"/>
    <w:rsid w:val="40642868"/>
    <w:rsid w:val="40953369"/>
    <w:rsid w:val="40C94DC1"/>
    <w:rsid w:val="40CA76BC"/>
    <w:rsid w:val="40E91E4B"/>
    <w:rsid w:val="41811067"/>
    <w:rsid w:val="41870F04"/>
    <w:rsid w:val="41B17D2F"/>
    <w:rsid w:val="41B81F88"/>
    <w:rsid w:val="41BD6F44"/>
    <w:rsid w:val="41DA7286"/>
    <w:rsid w:val="41E41EB2"/>
    <w:rsid w:val="42206C63"/>
    <w:rsid w:val="42497F67"/>
    <w:rsid w:val="4260314F"/>
    <w:rsid w:val="428E62C2"/>
    <w:rsid w:val="42E67EAC"/>
    <w:rsid w:val="42F87B24"/>
    <w:rsid w:val="43597FD9"/>
    <w:rsid w:val="43601A0D"/>
    <w:rsid w:val="4395245B"/>
    <w:rsid w:val="4396542E"/>
    <w:rsid w:val="439A3571"/>
    <w:rsid w:val="43D17023"/>
    <w:rsid w:val="43D83C99"/>
    <w:rsid w:val="43F42155"/>
    <w:rsid w:val="440A4DD0"/>
    <w:rsid w:val="4433251D"/>
    <w:rsid w:val="444035EC"/>
    <w:rsid w:val="44455E19"/>
    <w:rsid w:val="44894F93"/>
    <w:rsid w:val="44BA514C"/>
    <w:rsid w:val="44DE708D"/>
    <w:rsid w:val="451E392D"/>
    <w:rsid w:val="452E514B"/>
    <w:rsid w:val="45303661"/>
    <w:rsid w:val="4550160D"/>
    <w:rsid w:val="4565155C"/>
    <w:rsid w:val="457D6356"/>
    <w:rsid w:val="45863281"/>
    <w:rsid w:val="458B498F"/>
    <w:rsid w:val="460D5750"/>
    <w:rsid w:val="462E7BA0"/>
    <w:rsid w:val="46584C1D"/>
    <w:rsid w:val="465F4DA1"/>
    <w:rsid w:val="465F618D"/>
    <w:rsid w:val="46B5206F"/>
    <w:rsid w:val="46B8390E"/>
    <w:rsid w:val="46BF4D68"/>
    <w:rsid w:val="46C95B1B"/>
    <w:rsid w:val="46C978C9"/>
    <w:rsid w:val="46CB3641"/>
    <w:rsid w:val="46E2098A"/>
    <w:rsid w:val="46E93AC7"/>
    <w:rsid w:val="47100444"/>
    <w:rsid w:val="47110659"/>
    <w:rsid w:val="471201E1"/>
    <w:rsid w:val="47242D51"/>
    <w:rsid w:val="47397359"/>
    <w:rsid w:val="474B29D4"/>
    <w:rsid w:val="47574ED5"/>
    <w:rsid w:val="475E165E"/>
    <w:rsid w:val="477A0BC3"/>
    <w:rsid w:val="478B2DD0"/>
    <w:rsid w:val="47B5363F"/>
    <w:rsid w:val="47EF47A1"/>
    <w:rsid w:val="48055420"/>
    <w:rsid w:val="48256D81"/>
    <w:rsid w:val="487B1097"/>
    <w:rsid w:val="48BD345D"/>
    <w:rsid w:val="48C20D5D"/>
    <w:rsid w:val="48FE3F1A"/>
    <w:rsid w:val="490B11C9"/>
    <w:rsid w:val="493A2D00"/>
    <w:rsid w:val="494D658F"/>
    <w:rsid w:val="49634CC2"/>
    <w:rsid w:val="49724FD7"/>
    <w:rsid w:val="497D499A"/>
    <w:rsid w:val="49C17E90"/>
    <w:rsid w:val="49C5081B"/>
    <w:rsid w:val="49F63F45"/>
    <w:rsid w:val="4A001731"/>
    <w:rsid w:val="4A1E315D"/>
    <w:rsid w:val="4A564F8F"/>
    <w:rsid w:val="4A8F4985"/>
    <w:rsid w:val="4A912A40"/>
    <w:rsid w:val="4A930919"/>
    <w:rsid w:val="4AE253FD"/>
    <w:rsid w:val="4AEC1FB1"/>
    <w:rsid w:val="4B1968A9"/>
    <w:rsid w:val="4B1B113C"/>
    <w:rsid w:val="4B2772B4"/>
    <w:rsid w:val="4B2A00A4"/>
    <w:rsid w:val="4B3B62EA"/>
    <w:rsid w:val="4B3C48DD"/>
    <w:rsid w:val="4B3D2633"/>
    <w:rsid w:val="4B6330E9"/>
    <w:rsid w:val="4B6C4CC7"/>
    <w:rsid w:val="4B6E0A3F"/>
    <w:rsid w:val="4B7C1366"/>
    <w:rsid w:val="4B7E249C"/>
    <w:rsid w:val="4B840262"/>
    <w:rsid w:val="4BA32DDE"/>
    <w:rsid w:val="4BA46570"/>
    <w:rsid w:val="4BB52B12"/>
    <w:rsid w:val="4BBC100C"/>
    <w:rsid w:val="4BF56B42"/>
    <w:rsid w:val="4C17793F"/>
    <w:rsid w:val="4C251A45"/>
    <w:rsid w:val="4C482F76"/>
    <w:rsid w:val="4C5A2698"/>
    <w:rsid w:val="4C6C31D0"/>
    <w:rsid w:val="4CA1595C"/>
    <w:rsid w:val="4CFF4044"/>
    <w:rsid w:val="4D04165B"/>
    <w:rsid w:val="4D202105"/>
    <w:rsid w:val="4D275349"/>
    <w:rsid w:val="4D405EDF"/>
    <w:rsid w:val="4D5C0D00"/>
    <w:rsid w:val="4D5D103E"/>
    <w:rsid w:val="4D5F7620"/>
    <w:rsid w:val="4D7B32C7"/>
    <w:rsid w:val="4DB52955"/>
    <w:rsid w:val="4DBD7A5B"/>
    <w:rsid w:val="4DBE3EFF"/>
    <w:rsid w:val="4DCB2178"/>
    <w:rsid w:val="4DD75068"/>
    <w:rsid w:val="4DE35714"/>
    <w:rsid w:val="4E4A131D"/>
    <w:rsid w:val="4E546612"/>
    <w:rsid w:val="4E5C1022"/>
    <w:rsid w:val="4E6A3291"/>
    <w:rsid w:val="4E9904C8"/>
    <w:rsid w:val="4EC512BE"/>
    <w:rsid w:val="4EC9519F"/>
    <w:rsid w:val="4ECD1F20"/>
    <w:rsid w:val="4F0A6CD0"/>
    <w:rsid w:val="4F204746"/>
    <w:rsid w:val="4F3B50DC"/>
    <w:rsid w:val="4F6E725F"/>
    <w:rsid w:val="4F754A92"/>
    <w:rsid w:val="4F8E16AF"/>
    <w:rsid w:val="4F970E0F"/>
    <w:rsid w:val="4F985FFF"/>
    <w:rsid w:val="4FB31C8F"/>
    <w:rsid w:val="4FB355BA"/>
    <w:rsid w:val="4FCB2904"/>
    <w:rsid w:val="50004127"/>
    <w:rsid w:val="500542C4"/>
    <w:rsid w:val="505446A7"/>
    <w:rsid w:val="5060304C"/>
    <w:rsid w:val="50615016"/>
    <w:rsid w:val="5076286F"/>
    <w:rsid w:val="50A470E1"/>
    <w:rsid w:val="50DD28EE"/>
    <w:rsid w:val="50DE58DD"/>
    <w:rsid w:val="50F16CE6"/>
    <w:rsid w:val="512247A5"/>
    <w:rsid w:val="513E3A62"/>
    <w:rsid w:val="51915646"/>
    <w:rsid w:val="51A91BFB"/>
    <w:rsid w:val="51BC6150"/>
    <w:rsid w:val="51C55694"/>
    <w:rsid w:val="51D535C6"/>
    <w:rsid w:val="51E767CA"/>
    <w:rsid w:val="51F872B4"/>
    <w:rsid w:val="520619D1"/>
    <w:rsid w:val="520D7203"/>
    <w:rsid w:val="525F7A02"/>
    <w:rsid w:val="52732B3A"/>
    <w:rsid w:val="527E385B"/>
    <w:rsid w:val="52834131"/>
    <w:rsid w:val="52BA27BB"/>
    <w:rsid w:val="52BD4A04"/>
    <w:rsid w:val="52C64DF4"/>
    <w:rsid w:val="52CE19E6"/>
    <w:rsid w:val="52DF3FC3"/>
    <w:rsid w:val="52E55A8A"/>
    <w:rsid w:val="532365B3"/>
    <w:rsid w:val="534222AD"/>
    <w:rsid w:val="53422EDD"/>
    <w:rsid w:val="53764934"/>
    <w:rsid w:val="53A05E55"/>
    <w:rsid w:val="53A44BBD"/>
    <w:rsid w:val="53DD0962"/>
    <w:rsid w:val="53FA37B7"/>
    <w:rsid w:val="5406215C"/>
    <w:rsid w:val="54182B95"/>
    <w:rsid w:val="542425E2"/>
    <w:rsid w:val="54C17E31"/>
    <w:rsid w:val="54CD4A28"/>
    <w:rsid w:val="54DA62CD"/>
    <w:rsid w:val="54E029AD"/>
    <w:rsid w:val="54E63D3C"/>
    <w:rsid w:val="54F16968"/>
    <w:rsid w:val="551122CF"/>
    <w:rsid w:val="551D5480"/>
    <w:rsid w:val="5544296E"/>
    <w:rsid w:val="556829A3"/>
    <w:rsid w:val="55B61960"/>
    <w:rsid w:val="55C91693"/>
    <w:rsid w:val="55CA0F67"/>
    <w:rsid w:val="55CC6B6C"/>
    <w:rsid w:val="55FF50B5"/>
    <w:rsid w:val="560B6372"/>
    <w:rsid w:val="56645033"/>
    <w:rsid w:val="56983969"/>
    <w:rsid w:val="56A874FB"/>
    <w:rsid w:val="56B76731"/>
    <w:rsid w:val="56B7773E"/>
    <w:rsid w:val="56B934B6"/>
    <w:rsid w:val="56C67981"/>
    <w:rsid w:val="56E16569"/>
    <w:rsid w:val="56FA762A"/>
    <w:rsid w:val="57004C23"/>
    <w:rsid w:val="575425F9"/>
    <w:rsid w:val="57544F8D"/>
    <w:rsid w:val="57596A47"/>
    <w:rsid w:val="57A203EE"/>
    <w:rsid w:val="584A6390"/>
    <w:rsid w:val="58694A68"/>
    <w:rsid w:val="58696726"/>
    <w:rsid w:val="58786D15"/>
    <w:rsid w:val="58801DB1"/>
    <w:rsid w:val="589512A7"/>
    <w:rsid w:val="58DD68BA"/>
    <w:rsid w:val="58F76517"/>
    <w:rsid w:val="59060509"/>
    <w:rsid w:val="59684D1F"/>
    <w:rsid w:val="596F4300"/>
    <w:rsid w:val="59710078"/>
    <w:rsid w:val="59AF6DF2"/>
    <w:rsid w:val="59CA7788"/>
    <w:rsid w:val="59D6612D"/>
    <w:rsid w:val="59EC76FE"/>
    <w:rsid w:val="59F824A4"/>
    <w:rsid w:val="59FB3DE5"/>
    <w:rsid w:val="5A0E17CF"/>
    <w:rsid w:val="5A296BA4"/>
    <w:rsid w:val="5A492C5A"/>
    <w:rsid w:val="5A7B6CD4"/>
    <w:rsid w:val="5A821E11"/>
    <w:rsid w:val="5AA47FD9"/>
    <w:rsid w:val="5AAB5367"/>
    <w:rsid w:val="5ABA77FD"/>
    <w:rsid w:val="5AC15E6B"/>
    <w:rsid w:val="5AD20FEA"/>
    <w:rsid w:val="5AE01B98"/>
    <w:rsid w:val="5B062A42"/>
    <w:rsid w:val="5B0942E0"/>
    <w:rsid w:val="5B1E6707"/>
    <w:rsid w:val="5B242EC8"/>
    <w:rsid w:val="5B243E90"/>
    <w:rsid w:val="5B6559BA"/>
    <w:rsid w:val="5BB27AE2"/>
    <w:rsid w:val="5BC85F49"/>
    <w:rsid w:val="5C043425"/>
    <w:rsid w:val="5C0A6562"/>
    <w:rsid w:val="5C0F1DCA"/>
    <w:rsid w:val="5C100D1E"/>
    <w:rsid w:val="5C1967A5"/>
    <w:rsid w:val="5C1D0043"/>
    <w:rsid w:val="5C272762"/>
    <w:rsid w:val="5C2C297C"/>
    <w:rsid w:val="5C2F421A"/>
    <w:rsid w:val="5C78171D"/>
    <w:rsid w:val="5C9522CF"/>
    <w:rsid w:val="5CB81802"/>
    <w:rsid w:val="5CB87D6C"/>
    <w:rsid w:val="5CBE38BB"/>
    <w:rsid w:val="5CCC1A69"/>
    <w:rsid w:val="5CD6103E"/>
    <w:rsid w:val="5CF6436E"/>
    <w:rsid w:val="5D096819"/>
    <w:rsid w:val="5D0B433F"/>
    <w:rsid w:val="5D135063"/>
    <w:rsid w:val="5D2630BF"/>
    <w:rsid w:val="5D35760E"/>
    <w:rsid w:val="5D4715CE"/>
    <w:rsid w:val="5D530C5E"/>
    <w:rsid w:val="5D964551"/>
    <w:rsid w:val="5DB819B7"/>
    <w:rsid w:val="5DBC7D30"/>
    <w:rsid w:val="5DF50B4C"/>
    <w:rsid w:val="5DF94AE0"/>
    <w:rsid w:val="5E212EB2"/>
    <w:rsid w:val="5E4C6E80"/>
    <w:rsid w:val="5E5427AC"/>
    <w:rsid w:val="5E622685"/>
    <w:rsid w:val="5E850121"/>
    <w:rsid w:val="5EA830B1"/>
    <w:rsid w:val="5EF21ECE"/>
    <w:rsid w:val="5F08322C"/>
    <w:rsid w:val="5F0C439F"/>
    <w:rsid w:val="5F0E6369"/>
    <w:rsid w:val="5F1B776A"/>
    <w:rsid w:val="5F1F0576"/>
    <w:rsid w:val="5F2142EE"/>
    <w:rsid w:val="5F2A1EA5"/>
    <w:rsid w:val="5F50072F"/>
    <w:rsid w:val="5F5226F9"/>
    <w:rsid w:val="5F593A03"/>
    <w:rsid w:val="5F8E1258"/>
    <w:rsid w:val="5F903222"/>
    <w:rsid w:val="5F93061C"/>
    <w:rsid w:val="5F97407D"/>
    <w:rsid w:val="5FC17AE8"/>
    <w:rsid w:val="5FFB4B3F"/>
    <w:rsid w:val="5FFC4413"/>
    <w:rsid w:val="5FFE6ED8"/>
    <w:rsid w:val="60363A23"/>
    <w:rsid w:val="604348A9"/>
    <w:rsid w:val="6044477B"/>
    <w:rsid w:val="60634492"/>
    <w:rsid w:val="60B50C4E"/>
    <w:rsid w:val="60DC5361"/>
    <w:rsid w:val="6110461A"/>
    <w:rsid w:val="611D2893"/>
    <w:rsid w:val="613F0A5C"/>
    <w:rsid w:val="614458E8"/>
    <w:rsid w:val="61572249"/>
    <w:rsid w:val="61581B1D"/>
    <w:rsid w:val="61A62477"/>
    <w:rsid w:val="61B319BC"/>
    <w:rsid w:val="61B41449"/>
    <w:rsid w:val="61F01353"/>
    <w:rsid w:val="62031A89"/>
    <w:rsid w:val="6204008E"/>
    <w:rsid w:val="622D4576"/>
    <w:rsid w:val="627E7362"/>
    <w:rsid w:val="62816E52"/>
    <w:rsid w:val="6283706E"/>
    <w:rsid w:val="629B6165"/>
    <w:rsid w:val="62B17475"/>
    <w:rsid w:val="62F31AFE"/>
    <w:rsid w:val="63155F18"/>
    <w:rsid w:val="634E142A"/>
    <w:rsid w:val="63A177AC"/>
    <w:rsid w:val="63A252D2"/>
    <w:rsid w:val="63A96660"/>
    <w:rsid w:val="63AB687C"/>
    <w:rsid w:val="63B95003"/>
    <w:rsid w:val="63C922F6"/>
    <w:rsid w:val="63E634DA"/>
    <w:rsid w:val="642B176B"/>
    <w:rsid w:val="6433186F"/>
    <w:rsid w:val="6464315C"/>
    <w:rsid w:val="64700364"/>
    <w:rsid w:val="648A0271"/>
    <w:rsid w:val="64926CC6"/>
    <w:rsid w:val="64990483"/>
    <w:rsid w:val="64B96F1B"/>
    <w:rsid w:val="64F8789F"/>
    <w:rsid w:val="651E21A6"/>
    <w:rsid w:val="65222B6E"/>
    <w:rsid w:val="65336B29"/>
    <w:rsid w:val="65356D27"/>
    <w:rsid w:val="65385EEE"/>
    <w:rsid w:val="654C1999"/>
    <w:rsid w:val="654C49B0"/>
    <w:rsid w:val="655479FC"/>
    <w:rsid w:val="65674281"/>
    <w:rsid w:val="65750EF0"/>
    <w:rsid w:val="6578278E"/>
    <w:rsid w:val="65795592"/>
    <w:rsid w:val="657D5FF6"/>
    <w:rsid w:val="659375C8"/>
    <w:rsid w:val="659E6D05"/>
    <w:rsid w:val="659E7788"/>
    <w:rsid w:val="65AE7F5E"/>
    <w:rsid w:val="661B2609"/>
    <w:rsid w:val="661E1587"/>
    <w:rsid w:val="662014F4"/>
    <w:rsid w:val="662446C4"/>
    <w:rsid w:val="6635242D"/>
    <w:rsid w:val="663C6EE7"/>
    <w:rsid w:val="664D32F2"/>
    <w:rsid w:val="66796AF8"/>
    <w:rsid w:val="668A2779"/>
    <w:rsid w:val="66A575B3"/>
    <w:rsid w:val="66D424F9"/>
    <w:rsid w:val="66DB1226"/>
    <w:rsid w:val="670A1EE1"/>
    <w:rsid w:val="672C1A82"/>
    <w:rsid w:val="674D7D2D"/>
    <w:rsid w:val="67544B35"/>
    <w:rsid w:val="6764746E"/>
    <w:rsid w:val="678C31E7"/>
    <w:rsid w:val="67907E3D"/>
    <w:rsid w:val="67A945B3"/>
    <w:rsid w:val="67CC26E6"/>
    <w:rsid w:val="67ED01EE"/>
    <w:rsid w:val="68015F0F"/>
    <w:rsid w:val="6808604B"/>
    <w:rsid w:val="68297D70"/>
    <w:rsid w:val="684E77D6"/>
    <w:rsid w:val="68580655"/>
    <w:rsid w:val="68662D72"/>
    <w:rsid w:val="68842F52"/>
    <w:rsid w:val="68BC0BE4"/>
    <w:rsid w:val="68D4417F"/>
    <w:rsid w:val="68FC0792"/>
    <w:rsid w:val="69001BFB"/>
    <w:rsid w:val="69313380"/>
    <w:rsid w:val="693B41FE"/>
    <w:rsid w:val="69407A67"/>
    <w:rsid w:val="69521732"/>
    <w:rsid w:val="696279DD"/>
    <w:rsid w:val="69666796"/>
    <w:rsid w:val="696F2F4B"/>
    <w:rsid w:val="69A753F0"/>
    <w:rsid w:val="69B12712"/>
    <w:rsid w:val="6A0B3BD1"/>
    <w:rsid w:val="6A162576"/>
    <w:rsid w:val="6A515D55"/>
    <w:rsid w:val="6A5D2208"/>
    <w:rsid w:val="6A6147D2"/>
    <w:rsid w:val="6A6E03E0"/>
    <w:rsid w:val="6A8E65B0"/>
    <w:rsid w:val="6ABF6769"/>
    <w:rsid w:val="6AD10FEA"/>
    <w:rsid w:val="6AD20B92"/>
    <w:rsid w:val="6AD40467"/>
    <w:rsid w:val="6AD819EB"/>
    <w:rsid w:val="6ADF6E0B"/>
    <w:rsid w:val="6AE85CC0"/>
    <w:rsid w:val="6B160A7F"/>
    <w:rsid w:val="6B337A52"/>
    <w:rsid w:val="6B4E739B"/>
    <w:rsid w:val="6B572A7C"/>
    <w:rsid w:val="6B67752D"/>
    <w:rsid w:val="6B6C2FDD"/>
    <w:rsid w:val="6BB42046"/>
    <w:rsid w:val="6BC8317A"/>
    <w:rsid w:val="6BE51527"/>
    <w:rsid w:val="6C2C3CFF"/>
    <w:rsid w:val="6C384A25"/>
    <w:rsid w:val="6C3C2767"/>
    <w:rsid w:val="6C783074"/>
    <w:rsid w:val="6C8274D9"/>
    <w:rsid w:val="6C9A123C"/>
    <w:rsid w:val="6CB542C8"/>
    <w:rsid w:val="6CB71DEE"/>
    <w:rsid w:val="6CC22541"/>
    <w:rsid w:val="6CED5810"/>
    <w:rsid w:val="6CFB658A"/>
    <w:rsid w:val="6D0019E7"/>
    <w:rsid w:val="6D227F98"/>
    <w:rsid w:val="6D433682"/>
    <w:rsid w:val="6D5364AC"/>
    <w:rsid w:val="6DA00AD4"/>
    <w:rsid w:val="6DD1482E"/>
    <w:rsid w:val="6DD302EF"/>
    <w:rsid w:val="6DD644F6"/>
    <w:rsid w:val="6E09769D"/>
    <w:rsid w:val="6E0C43BB"/>
    <w:rsid w:val="6E3D326A"/>
    <w:rsid w:val="6E4A0A40"/>
    <w:rsid w:val="6E600263"/>
    <w:rsid w:val="6E6C1029"/>
    <w:rsid w:val="6E6C6C08"/>
    <w:rsid w:val="6E9F0D8B"/>
    <w:rsid w:val="6ECB7CED"/>
    <w:rsid w:val="6ECC1316"/>
    <w:rsid w:val="6ED73575"/>
    <w:rsid w:val="6EED5F9B"/>
    <w:rsid w:val="6F046E40"/>
    <w:rsid w:val="6F0D3F47"/>
    <w:rsid w:val="6F285225"/>
    <w:rsid w:val="6F2D4436"/>
    <w:rsid w:val="6F4831D1"/>
    <w:rsid w:val="6F6049BF"/>
    <w:rsid w:val="6FD131C7"/>
    <w:rsid w:val="6FDE7D28"/>
    <w:rsid w:val="70025A76"/>
    <w:rsid w:val="70294DB1"/>
    <w:rsid w:val="704C4F43"/>
    <w:rsid w:val="708C17E3"/>
    <w:rsid w:val="70D1574C"/>
    <w:rsid w:val="70D6480D"/>
    <w:rsid w:val="70E46F2A"/>
    <w:rsid w:val="710A7397"/>
    <w:rsid w:val="711A579F"/>
    <w:rsid w:val="71204C10"/>
    <w:rsid w:val="7123738E"/>
    <w:rsid w:val="7136706E"/>
    <w:rsid w:val="714A1A8C"/>
    <w:rsid w:val="716F713B"/>
    <w:rsid w:val="71783D3B"/>
    <w:rsid w:val="71907B36"/>
    <w:rsid w:val="71E76508"/>
    <w:rsid w:val="71FE226D"/>
    <w:rsid w:val="72500790"/>
    <w:rsid w:val="72AE2243"/>
    <w:rsid w:val="72B70E78"/>
    <w:rsid w:val="72C2329A"/>
    <w:rsid w:val="72D27981"/>
    <w:rsid w:val="72DC25AE"/>
    <w:rsid w:val="72EB34FC"/>
    <w:rsid w:val="731E4FF6"/>
    <w:rsid w:val="73402D33"/>
    <w:rsid w:val="73593BFF"/>
    <w:rsid w:val="73724CC1"/>
    <w:rsid w:val="73776A10"/>
    <w:rsid w:val="73903399"/>
    <w:rsid w:val="739114E7"/>
    <w:rsid w:val="739D6685"/>
    <w:rsid w:val="73B16AE9"/>
    <w:rsid w:val="73C671BC"/>
    <w:rsid w:val="73DD4830"/>
    <w:rsid w:val="74122000"/>
    <w:rsid w:val="74130252"/>
    <w:rsid w:val="741D1435"/>
    <w:rsid w:val="74213FF1"/>
    <w:rsid w:val="74313C11"/>
    <w:rsid w:val="743A4C09"/>
    <w:rsid w:val="744D348A"/>
    <w:rsid w:val="746B1E88"/>
    <w:rsid w:val="74893219"/>
    <w:rsid w:val="74933140"/>
    <w:rsid w:val="749A7AA3"/>
    <w:rsid w:val="74A63032"/>
    <w:rsid w:val="74B03CF2"/>
    <w:rsid w:val="74C4779E"/>
    <w:rsid w:val="74CD0C55"/>
    <w:rsid w:val="74D548AA"/>
    <w:rsid w:val="74E55A8E"/>
    <w:rsid w:val="75023E22"/>
    <w:rsid w:val="751150D5"/>
    <w:rsid w:val="753A32D1"/>
    <w:rsid w:val="753C7334"/>
    <w:rsid w:val="75466405"/>
    <w:rsid w:val="75640639"/>
    <w:rsid w:val="757022DE"/>
    <w:rsid w:val="75AD3381"/>
    <w:rsid w:val="75E654F2"/>
    <w:rsid w:val="75E97BB2"/>
    <w:rsid w:val="76101113"/>
    <w:rsid w:val="76187D7C"/>
    <w:rsid w:val="762D4ECF"/>
    <w:rsid w:val="765C57B4"/>
    <w:rsid w:val="765D3A06"/>
    <w:rsid w:val="766308F1"/>
    <w:rsid w:val="76650B0D"/>
    <w:rsid w:val="76757117"/>
    <w:rsid w:val="768902D9"/>
    <w:rsid w:val="76A50F09"/>
    <w:rsid w:val="76B31878"/>
    <w:rsid w:val="76CC0B8C"/>
    <w:rsid w:val="771340C5"/>
    <w:rsid w:val="771D3195"/>
    <w:rsid w:val="77216B2B"/>
    <w:rsid w:val="7725204A"/>
    <w:rsid w:val="77316C41"/>
    <w:rsid w:val="773D3837"/>
    <w:rsid w:val="77562203"/>
    <w:rsid w:val="775A7F45"/>
    <w:rsid w:val="77CE623E"/>
    <w:rsid w:val="78000AED"/>
    <w:rsid w:val="78003B51"/>
    <w:rsid w:val="785726D7"/>
    <w:rsid w:val="786D4576"/>
    <w:rsid w:val="790E548B"/>
    <w:rsid w:val="79165DD3"/>
    <w:rsid w:val="79314CD6"/>
    <w:rsid w:val="793F3897"/>
    <w:rsid w:val="79442C5B"/>
    <w:rsid w:val="795C4B8E"/>
    <w:rsid w:val="796B01E8"/>
    <w:rsid w:val="796C21B2"/>
    <w:rsid w:val="79703A50"/>
    <w:rsid w:val="79905EA0"/>
    <w:rsid w:val="79A67244"/>
    <w:rsid w:val="79D41507"/>
    <w:rsid w:val="79E1494E"/>
    <w:rsid w:val="79E24222"/>
    <w:rsid w:val="79F44806"/>
    <w:rsid w:val="7A0F14BB"/>
    <w:rsid w:val="7A1A630B"/>
    <w:rsid w:val="7A287E87"/>
    <w:rsid w:val="7A4A24F3"/>
    <w:rsid w:val="7A6F3D08"/>
    <w:rsid w:val="7AB43E11"/>
    <w:rsid w:val="7AB77F63"/>
    <w:rsid w:val="7AD14365"/>
    <w:rsid w:val="7B002BB2"/>
    <w:rsid w:val="7B0D52CF"/>
    <w:rsid w:val="7B1D25C8"/>
    <w:rsid w:val="7B2A7C2F"/>
    <w:rsid w:val="7B363397"/>
    <w:rsid w:val="7B374272"/>
    <w:rsid w:val="7B5A7AAD"/>
    <w:rsid w:val="7B6E2EA7"/>
    <w:rsid w:val="7B9641B4"/>
    <w:rsid w:val="7BB67714"/>
    <w:rsid w:val="7BBB5B9C"/>
    <w:rsid w:val="7BC4727D"/>
    <w:rsid w:val="7BCE117D"/>
    <w:rsid w:val="7BD26DCC"/>
    <w:rsid w:val="7BD64E1D"/>
    <w:rsid w:val="7BDB5851"/>
    <w:rsid w:val="7BEB1AB4"/>
    <w:rsid w:val="7C105077"/>
    <w:rsid w:val="7C211032"/>
    <w:rsid w:val="7C572CA5"/>
    <w:rsid w:val="7C5C02BC"/>
    <w:rsid w:val="7C8B0BA1"/>
    <w:rsid w:val="7C8D2B6B"/>
    <w:rsid w:val="7CA35EEB"/>
    <w:rsid w:val="7CAD6D69"/>
    <w:rsid w:val="7D1110A6"/>
    <w:rsid w:val="7D156EDC"/>
    <w:rsid w:val="7D20084B"/>
    <w:rsid w:val="7D46136B"/>
    <w:rsid w:val="7D692C90"/>
    <w:rsid w:val="7D8A0E59"/>
    <w:rsid w:val="7D8C697F"/>
    <w:rsid w:val="7D8F646F"/>
    <w:rsid w:val="7D907A98"/>
    <w:rsid w:val="7DBA2873"/>
    <w:rsid w:val="7DC0487A"/>
    <w:rsid w:val="7DCA4E1D"/>
    <w:rsid w:val="7DD02D0F"/>
    <w:rsid w:val="7E141ED3"/>
    <w:rsid w:val="7E2D2BCB"/>
    <w:rsid w:val="7E327840"/>
    <w:rsid w:val="7E493A07"/>
    <w:rsid w:val="7E622B22"/>
    <w:rsid w:val="7E696CC0"/>
    <w:rsid w:val="7E705A6D"/>
    <w:rsid w:val="7E865AC4"/>
    <w:rsid w:val="7EB30E65"/>
    <w:rsid w:val="7EBB576E"/>
    <w:rsid w:val="7EC32874"/>
    <w:rsid w:val="7ECB797B"/>
    <w:rsid w:val="7EF020CC"/>
    <w:rsid w:val="7F1135E0"/>
    <w:rsid w:val="7F1B620C"/>
    <w:rsid w:val="7F27149A"/>
    <w:rsid w:val="7F3472CE"/>
    <w:rsid w:val="7F565496"/>
    <w:rsid w:val="7F717FBD"/>
    <w:rsid w:val="7F775663"/>
    <w:rsid w:val="7F852FCE"/>
    <w:rsid w:val="7F914720"/>
    <w:rsid w:val="7FCB5E84"/>
    <w:rsid w:val="7FED4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6C2B8"/>
  <w15:docId w15:val="{FE6124F2-3614-4E2A-B81E-3EB06D61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Standard"/>
    <w:next w:val="Standard"/>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0"/>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autoRedefine/>
    <w:qFormat/>
    <w:pPr>
      <w:widowControl w:val="0"/>
      <w:suppressAutoHyphens/>
      <w:autoSpaceDN w:val="0"/>
      <w:ind w:firstLine="200"/>
      <w:jc w:val="both"/>
      <w:textAlignment w:val="baseline"/>
    </w:pPr>
    <w:rPr>
      <w:rFonts w:ascii="等线" w:eastAsia="等线" w:hAnsi="等线"/>
      <w:kern w:val="3"/>
      <w:sz w:val="28"/>
      <w:szCs w:val="22"/>
    </w:rPr>
  </w:style>
  <w:style w:type="paragraph" w:styleId="a3">
    <w:name w:val="annotation text"/>
    <w:basedOn w:val="a"/>
    <w:link w:val="a4"/>
    <w:autoRedefine/>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unhideWhenUsed/>
    <w:qFormat/>
    <w:rPr>
      <w:rFonts w:ascii="Times New Roman" w:hAnsi="Times New Roman" w:cs="Times New Roman"/>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autoRedefine/>
    <w:uiPriority w:val="22"/>
    <w:qFormat/>
    <w:rPr>
      <w:b/>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unhideWhenUsed/>
    <w:qFormat/>
    <w:rPr>
      <w:sz w:val="21"/>
      <w:szCs w:val="21"/>
    </w:rPr>
  </w:style>
  <w:style w:type="character" w:customStyle="1" w:styleId="fontstyle01">
    <w:name w:val="fontstyle01"/>
    <w:basedOn w:val="a0"/>
    <w:qFormat/>
    <w:rPr>
      <w:rFonts w:ascii="Times New Roman" w:hAnsi="Times New Roman" w:cs="Times New Roman" w:hint="default"/>
      <w:color w:val="000000"/>
      <w:sz w:val="20"/>
      <w:szCs w:val="20"/>
    </w:rPr>
  </w:style>
  <w:style w:type="character" w:customStyle="1" w:styleId="fontstyle11">
    <w:name w:val="fontstyle11"/>
    <w:basedOn w:val="a0"/>
    <w:autoRedefine/>
    <w:qFormat/>
    <w:rPr>
      <w:rFonts w:ascii="黑体" w:eastAsia="黑体" w:hAnsi="黑体" w:hint="eastAsia"/>
      <w:color w:val="000000"/>
      <w:sz w:val="30"/>
      <w:szCs w:val="30"/>
    </w:rPr>
  </w:style>
  <w:style w:type="character" w:customStyle="1" w:styleId="fontstyle21">
    <w:name w:val="fontstyle21"/>
    <w:basedOn w:val="a0"/>
    <w:autoRedefine/>
    <w:qFormat/>
    <w:rPr>
      <w:rFonts w:ascii="宋体" w:eastAsia="宋体" w:hAnsi="宋体" w:hint="eastAsia"/>
      <w:color w:val="000000"/>
      <w:sz w:val="24"/>
      <w:szCs w:val="24"/>
    </w:rPr>
  </w:style>
  <w:style w:type="character" w:customStyle="1" w:styleId="a4">
    <w:name w:val="批注文字 字符"/>
    <w:basedOn w:val="a0"/>
    <w:link w:val="a3"/>
    <w:uiPriority w:val="99"/>
    <w:qFormat/>
  </w:style>
  <w:style w:type="character" w:customStyle="1" w:styleId="ad">
    <w:name w:val="批注主题 字符"/>
    <w:basedOn w:val="a4"/>
    <w:link w:val="ac"/>
    <w:autoRedefine/>
    <w:uiPriority w:val="99"/>
    <w:semiHidden/>
    <w:qFormat/>
    <w:rPr>
      <w:b/>
      <w:bCs/>
    </w:rPr>
  </w:style>
  <w:style w:type="character" w:customStyle="1" w:styleId="a6">
    <w:name w:val="批注框文本 字符"/>
    <w:basedOn w:val="a0"/>
    <w:link w:val="a5"/>
    <w:autoRedefine/>
    <w:uiPriority w:val="99"/>
    <w:semiHidden/>
    <w:qFormat/>
    <w:rPr>
      <w:sz w:val="18"/>
      <w:szCs w:val="18"/>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table" w:customStyle="1" w:styleId="TableGrid">
    <w:name w:val="TableGrid"/>
    <w:autoRedefine/>
    <w:qFormat/>
    <w:tblPr>
      <w:tblCellMar>
        <w:top w:w="0" w:type="dxa"/>
        <w:left w:w="0" w:type="dxa"/>
        <w:bottom w:w="0" w:type="dxa"/>
        <w:right w:w="0" w:type="dxa"/>
      </w:tblCellMar>
    </w:tblPr>
  </w:style>
  <w:style w:type="paragraph" w:customStyle="1" w:styleId="11">
    <w:name w:val="修订1"/>
    <w:autoRedefine/>
    <w:hidden/>
    <w:uiPriority w:val="99"/>
    <w:semiHidden/>
    <w:qFormat/>
    <w:rPr>
      <w:rFonts w:asciiTheme="minorHAnsi" w:eastAsiaTheme="minorEastAsia" w:hAnsiTheme="minorHAnsi" w:cstheme="minorBidi"/>
      <w:kern w:val="2"/>
      <w:sz w:val="21"/>
      <w:szCs w:val="22"/>
    </w:rPr>
  </w:style>
  <w:style w:type="character" w:customStyle="1" w:styleId="30">
    <w:name w:val="标题 3 字符"/>
    <w:basedOn w:val="a0"/>
    <w:link w:val="3"/>
    <w:autoRedefine/>
    <w:uiPriority w:val="9"/>
    <w:qFormat/>
    <w:rPr>
      <w:b/>
      <w:bCs/>
      <w:sz w:val="30"/>
      <w:szCs w:val="32"/>
    </w:rPr>
  </w:style>
  <w:style w:type="character" w:customStyle="1" w:styleId="40">
    <w:name w:val="标题 4 字符"/>
    <w:basedOn w:val="a0"/>
    <w:link w:val="4"/>
    <w:autoRedefine/>
    <w:uiPriority w:val="9"/>
    <w:qFormat/>
    <w:rPr>
      <w:rFonts w:asciiTheme="majorHAnsi" w:eastAsiaTheme="majorEastAsia" w:hAnsiTheme="majorHAnsi" w:cstheme="majorBidi"/>
      <w:b/>
      <w:bCs/>
      <w:sz w:val="28"/>
      <w:szCs w:val="28"/>
    </w:rPr>
  </w:style>
  <w:style w:type="paragraph" w:styleId="af3">
    <w:name w:val="List Paragraph"/>
    <w:basedOn w:val="a"/>
    <w:autoRedefine/>
    <w:uiPriority w:val="99"/>
    <w:qFormat/>
    <w:pPr>
      <w:widowControl/>
      <w:ind w:firstLineChars="200" w:firstLine="420"/>
      <w:jc w:val="left"/>
    </w:pPr>
    <w:rPr>
      <w:rFonts w:ascii="宋体" w:eastAsia="宋体" w:hAnsi="宋体" w:cs="宋体"/>
      <w:kern w:val="0"/>
      <w:sz w:val="24"/>
      <w:szCs w:val="24"/>
    </w:rPr>
  </w:style>
  <w:style w:type="character" w:customStyle="1" w:styleId="HTML0">
    <w:name w:val="HTML 预设格式 字符"/>
    <w:basedOn w:val="a0"/>
    <w:link w:val="HTML"/>
    <w:autoRedefine/>
    <w:uiPriority w:val="99"/>
    <w:qFormat/>
    <w:rPr>
      <w:rFonts w:ascii="宋体" w:eastAsia="宋体" w:hAnsi="宋体" w:cs="宋体"/>
      <w:kern w:val="0"/>
      <w:sz w:val="24"/>
      <w:szCs w:val="24"/>
    </w:rPr>
  </w:style>
  <w:style w:type="character" w:customStyle="1" w:styleId="10">
    <w:name w:val="标题 1 字符"/>
    <w:basedOn w:val="a0"/>
    <w:link w:val="1"/>
    <w:autoRedefine/>
    <w:uiPriority w:val="9"/>
    <w:qFormat/>
    <w:rPr>
      <w:b/>
      <w:bCs/>
      <w:kern w:val="44"/>
      <w:sz w:val="44"/>
      <w:szCs w:val="44"/>
    </w:rPr>
  </w:style>
  <w:style w:type="character" w:customStyle="1" w:styleId="20">
    <w:name w:val="标题 2 字符"/>
    <w:basedOn w:val="a0"/>
    <w:link w:val="2"/>
    <w:autoRedefine/>
    <w:uiPriority w:val="9"/>
    <w:qFormat/>
    <w:rPr>
      <w:rFonts w:asciiTheme="majorHAnsi" w:eastAsiaTheme="majorEastAsia" w:hAnsiTheme="majorHAnsi" w:cstheme="majorBidi"/>
      <w:b/>
      <w:bCs/>
      <w:sz w:val="32"/>
      <w:szCs w:val="32"/>
    </w:rPr>
  </w:style>
  <w:style w:type="character" w:customStyle="1" w:styleId="font01">
    <w:name w:val="font01"/>
    <w:basedOn w:val="a0"/>
    <w:autoRedefine/>
    <w:qFormat/>
    <w:rPr>
      <w:rFonts w:ascii="宋体" w:eastAsia="宋体" w:hAnsi="宋体" w:cs="宋体" w:hint="eastAsia"/>
      <w:color w:val="000000"/>
      <w:sz w:val="22"/>
      <w:szCs w:val="22"/>
      <w:u w:val="none"/>
    </w:rPr>
  </w:style>
  <w:style w:type="character" w:customStyle="1" w:styleId="font11">
    <w:name w:val="font11"/>
    <w:basedOn w:val="a0"/>
    <w:autoRedefine/>
    <w:qFormat/>
    <w:rPr>
      <w:rFonts w:ascii="宋体" w:eastAsia="宋体" w:hAnsi="宋体" w:cs="宋体" w:hint="eastAsia"/>
      <w:color w:val="FF0000"/>
      <w:sz w:val="22"/>
      <w:szCs w:val="22"/>
      <w:u w:val="none"/>
    </w:rPr>
  </w:style>
  <w:style w:type="paragraph" w:customStyle="1" w:styleId="21">
    <w:name w:val="修订2"/>
    <w:autoRedefine/>
    <w:hidden/>
    <w:uiPriority w:val="99"/>
    <w:semiHidden/>
    <w:qFormat/>
    <w:rPr>
      <w:rFonts w:asciiTheme="minorHAnsi" w:eastAsiaTheme="minorEastAsia" w:hAnsiTheme="minorHAnsi" w:cstheme="minorBidi"/>
      <w:kern w:val="2"/>
      <w:sz w:val="21"/>
      <w:szCs w:val="22"/>
    </w:rPr>
  </w:style>
  <w:style w:type="paragraph" w:customStyle="1" w:styleId="31">
    <w:name w:val="修订3"/>
    <w:autoRedefine/>
    <w:hidden/>
    <w:uiPriority w:val="99"/>
    <w:semiHidden/>
    <w:qFormat/>
    <w:rPr>
      <w:rFonts w:asciiTheme="minorHAnsi" w:eastAsiaTheme="minorEastAsia" w:hAnsiTheme="minorHAnsi" w:cstheme="minorBidi"/>
      <w:kern w:val="2"/>
      <w:sz w:val="21"/>
      <w:szCs w:val="22"/>
    </w:rPr>
  </w:style>
  <w:style w:type="paragraph" w:customStyle="1" w:styleId="dt-shareparagraph-text">
    <w:name w:val="dt-share__paragraph-text"/>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word">
    <w:name w:val="word"/>
    <w:basedOn w:val="a0"/>
    <w:autoRedefine/>
    <w:qFormat/>
  </w:style>
  <w:style w:type="character" w:customStyle="1" w:styleId="highlight">
    <w:name w:val="highlight"/>
    <w:basedOn w:val="a0"/>
    <w:autoRedefine/>
    <w:qFormat/>
  </w:style>
  <w:style w:type="character" w:customStyle="1" w:styleId="activekeyword">
    <w:name w:val="activekeyword"/>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1928-2DA5-4CE2-8D90-9B1C263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1451</Words>
  <Characters>8275</Characters>
  <Application>Microsoft Office Word</Application>
  <DocSecurity>0</DocSecurity>
  <Lines>68</Lines>
  <Paragraphs>19</Paragraphs>
  <ScaleCrop>false</ScaleCrop>
  <Company>WORKGROUP</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Xiaoxue[张晓雪]</dc:creator>
  <cp:lastModifiedBy>Liao JuanJuan(Juanjuan)</cp:lastModifiedBy>
  <cp:revision>36</cp:revision>
  <cp:lastPrinted>2023-08-18T09:42:00Z</cp:lastPrinted>
  <dcterms:created xsi:type="dcterms:W3CDTF">2024-04-22T12:37:00Z</dcterms:created>
  <dcterms:modified xsi:type="dcterms:W3CDTF">2024-04-23T07:44:00Z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6BDA7B6E79D34DE18311FC851200E47A_13</vt:lpwstr>
  </property>
</Properties>
</file>