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78F68" w14:textId="33BEE0C9" w:rsidR="00C807C8" w:rsidRPr="00C807C8" w:rsidRDefault="00F235A7" w:rsidP="005E0A3D">
      <w:pPr>
        <w:spacing w:after="0" w:line="240" w:lineRule="auto"/>
        <w:jc w:val="center"/>
        <w:rPr>
          <w:rFonts w:ascii="黑体" w:eastAsia="黑体" w:hAnsi="黑体"/>
          <w:b/>
          <w:bCs/>
          <w:sz w:val="32"/>
          <w:szCs w:val="36"/>
        </w:rPr>
      </w:pPr>
      <w:r w:rsidRPr="00C807C8">
        <w:rPr>
          <w:rFonts w:ascii="黑体" w:eastAsia="黑体" w:hAnsi="黑体" w:hint="eastAsia"/>
          <w:b/>
          <w:bCs/>
          <w:sz w:val="32"/>
          <w:szCs w:val="36"/>
        </w:rPr>
        <w:t>上海家化</w:t>
      </w:r>
      <w:r w:rsidR="00C807C8" w:rsidRPr="00C807C8">
        <w:rPr>
          <w:rFonts w:ascii="黑体" w:eastAsia="黑体" w:hAnsi="黑体" w:hint="eastAsia"/>
          <w:b/>
          <w:bCs/>
          <w:sz w:val="32"/>
          <w:szCs w:val="36"/>
        </w:rPr>
        <w:t>联合股份有限公司</w:t>
      </w:r>
    </w:p>
    <w:p w14:paraId="0D11C520" w14:textId="21E4CEFB" w:rsidR="005E0A3D" w:rsidRPr="00C807C8" w:rsidRDefault="00D0599E" w:rsidP="005E0A3D">
      <w:pPr>
        <w:spacing w:after="0" w:line="240" w:lineRule="auto"/>
        <w:jc w:val="center"/>
        <w:rPr>
          <w:rFonts w:ascii="黑体" w:eastAsia="黑体" w:hAnsi="黑体"/>
          <w:b/>
          <w:bCs/>
          <w:sz w:val="32"/>
          <w:szCs w:val="36"/>
        </w:rPr>
      </w:pPr>
      <w:r>
        <w:rPr>
          <w:rFonts w:ascii="Times New Roman" w:eastAsia="黑体" w:hAnsi="Times New Roman" w:cs="Times New Roman"/>
          <w:b/>
          <w:bCs/>
          <w:sz w:val="32"/>
          <w:szCs w:val="36"/>
        </w:rPr>
        <w:t>2024</w:t>
      </w:r>
      <w:r w:rsidR="00C807C8" w:rsidRPr="00C807C8">
        <w:rPr>
          <w:rFonts w:ascii="黑体" w:eastAsia="黑体" w:hAnsi="黑体"/>
          <w:b/>
          <w:bCs/>
          <w:sz w:val="32"/>
          <w:szCs w:val="36"/>
        </w:rPr>
        <w:t>年</w:t>
      </w:r>
      <w:r>
        <w:rPr>
          <w:rFonts w:ascii="黑体" w:eastAsia="黑体" w:hAnsi="黑体" w:hint="eastAsia"/>
          <w:b/>
          <w:bCs/>
          <w:sz w:val="32"/>
          <w:szCs w:val="36"/>
        </w:rPr>
        <w:t>第一季度</w:t>
      </w:r>
      <w:r w:rsidR="00C807C8" w:rsidRPr="00C807C8">
        <w:rPr>
          <w:rFonts w:ascii="黑体" w:eastAsia="黑体" w:hAnsi="黑体" w:hint="eastAsia"/>
          <w:b/>
          <w:bCs/>
          <w:sz w:val="32"/>
          <w:szCs w:val="36"/>
        </w:rPr>
        <w:t>报告</w:t>
      </w:r>
      <w:r w:rsidR="00C807C8" w:rsidRPr="00C807C8">
        <w:rPr>
          <w:rFonts w:ascii="黑体" w:eastAsia="黑体" w:hAnsi="黑体"/>
          <w:b/>
          <w:bCs/>
          <w:sz w:val="32"/>
          <w:szCs w:val="36"/>
        </w:rPr>
        <w:t>业绩说明会会议纪要</w:t>
      </w:r>
    </w:p>
    <w:p w14:paraId="421FC6E8" w14:textId="77777777" w:rsidR="00C807C8" w:rsidRDefault="00C807C8" w:rsidP="00711840">
      <w:pPr>
        <w:spacing w:after="0" w:line="240" w:lineRule="auto"/>
        <w:jc w:val="both"/>
        <w:rPr>
          <w:rFonts w:ascii="楷体" w:eastAsia="楷体" w:hAnsi="楷体"/>
        </w:rPr>
      </w:pPr>
    </w:p>
    <w:p w14:paraId="42A5AFEC" w14:textId="09FCCBB6" w:rsidR="00C807C8" w:rsidRPr="006D1DEB" w:rsidRDefault="00C807C8" w:rsidP="001723E5">
      <w:pPr>
        <w:spacing w:after="0" w:line="440" w:lineRule="exact"/>
        <w:ind w:firstLineChars="200" w:firstLine="442"/>
        <w:jc w:val="both"/>
        <w:rPr>
          <w:rFonts w:ascii="宋体" w:eastAsia="宋体" w:hAnsi="宋体"/>
          <w:b/>
        </w:rPr>
      </w:pPr>
      <w:r w:rsidRPr="006D1DEB">
        <w:rPr>
          <w:rFonts w:ascii="宋体" w:eastAsia="宋体" w:hAnsi="宋体" w:hint="eastAsia"/>
          <w:b/>
        </w:rPr>
        <w:t>一、会议召开情况</w:t>
      </w:r>
    </w:p>
    <w:p w14:paraId="678E44FC" w14:textId="5A489710" w:rsidR="00C807C8" w:rsidRPr="006D1DEB" w:rsidRDefault="00C807C8" w:rsidP="001723E5">
      <w:pPr>
        <w:spacing w:after="0" w:line="440" w:lineRule="exact"/>
        <w:ind w:firstLineChars="200" w:firstLine="440"/>
        <w:jc w:val="both"/>
        <w:rPr>
          <w:rFonts w:ascii="宋体" w:eastAsia="宋体" w:hAnsi="宋体"/>
        </w:rPr>
      </w:pPr>
      <w:r w:rsidRPr="006D1DEB">
        <w:rPr>
          <w:rFonts w:ascii="宋体" w:eastAsia="宋体" w:hAnsi="宋体" w:hint="eastAsia"/>
        </w:rPr>
        <w:t>1、时间</w:t>
      </w:r>
      <w:r w:rsidRPr="006D1DEB">
        <w:rPr>
          <w:rFonts w:ascii="Times New Roman" w:eastAsia="宋体" w:hAnsi="Times New Roman" w:cs="Times New Roman"/>
        </w:rPr>
        <w:t>：</w:t>
      </w:r>
      <w:r w:rsidRPr="006D1DEB">
        <w:rPr>
          <w:rFonts w:ascii="Times New Roman" w:eastAsia="宋体" w:hAnsi="Times New Roman" w:cs="Times New Roman"/>
        </w:rPr>
        <w:t>2024</w:t>
      </w:r>
      <w:r w:rsidRPr="006D1DEB">
        <w:rPr>
          <w:rFonts w:ascii="Times New Roman" w:eastAsia="宋体" w:hAnsi="Times New Roman" w:cs="Times New Roman"/>
        </w:rPr>
        <w:t>年</w:t>
      </w:r>
      <w:r w:rsidR="00D0599E">
        <w:rPr>
          <w:rFonts w:ascii="Times New Roman" w:eastAsia="宋体" w:hAnsi="Times New Roman" w:cs="Times New Roman"/>
        </w:rPr>
        <w:t>4</w:t>
      </w:r>
      <w:r w:rsidRPr="006D1DEB">
        <w:rPr>
          <w:rFonts w:ascii="Times New Roman" w:eastAsia="宋体" w:hAnsi="Times New Roman" w:cs="Times New Roman"/>
        </w:rPr>
        <w:t>月</w:t>
      </w:r>
      <w:r w:rsidR="00D0599E">
        <w:rPr>
          <w:rFonts w:ascii="Times New Roman" w:eastAsia="宋体" w:hAnsi="Times New Roman" w:cs="Times New Roman"/>
        </w:rPr>
        <w:t>22</w:t>
      </w:r>
      <w:r w:rsidRPr="006D1DEB">
        <w:rPr>
          <w:rFonts w:ascii="Times New Roman" w:eastAsia="宋体" w:hAnsi="Times New Roman" w:cs="Times New Roman"/>
        </w:rPr>
        <w:t>日</w:t>
      </w:r>
    </w:p>
    <w:p w14:paraId="11FE29B0" w14:textId="2FED4067" w:rsidR="00C807C8" w:rsidRPr="006D1DEB" w:rsidRDefault="00C807C8" w:rsidP="001723E5">
      <w:pPr>
        <w:spacing w:after="0" w:line="440" w:lineRule="exact"/>
        <w:ind w:firstLineChars="200" w:firstLine="440"/>
        <w:jc w:val="both"/>
        <w:rPr>
          <w:rFonts w:ascii="宋体" w:eastAsia="宋体" w:hAnsi="宋体"/>
        </w:rPr>
      </w:pPr>
      <w:r w:rsidRPr="006D1DEB">
        <w:rPr>
          <w:rFonts w:ascii="宋体" w:eastAsia="宋体" w:hAnsi="宋体" w:hint="eastAsia"/>
        </w:rPr>
        <w:t>2、地点：线上</w:t>
      </w:r>
    </w:p>
    <w:p w14:paraId="3BCC8BE1" w14:textId="121957D4" w:rsidR="00C807C8" w:rsidRPr="006D1DEB" w:rsidRDefault="00C807C8" w:rsidP="001723E5">
      <w:pPr>
        <w:spacing w:after="0" w:line="440" w:lineRule="exact"/>
        <w:ind w:firstLineChars="200" w:firstLine="440"/>
        <w:jc w:val="both"/>
        <w:rPr>
          <w:rFonts w:ascii="宋体" w:eastAsia="宋体" w:hAnsi="宋体"/>
        </w:rPr>
      </w:pPr>
      <w:r w:rsidRPr="006D1DEB">
        <w:rPr>
          <w:rFonts w:ascii="宋体" w:eastAsia="宋体" w:hAnsi="宋体" w:hint="eastAsia"/>
        </w:rPr>
        <w:t>3、公司参会人员：</w:t>
      </w:r>
    </w:p>
    <w:p w14:paraId="22929B89" w14:textId="07EF0B1B" w:rsidR="00D52D3A" w:rsidRPr="006D1DEB" w:rsidRDefault="006A5F9E" w:rsidP="001723E5">
      <w:pPr>
        <w:spacing w:after="0" w:line="440" w:lineRule="exact"/>
        <w:ind w:firstLineChars="200" w:firstLine="440"/>
        <w:jc w:val="both"/>
        <w:rPr>
          <w:rFonts w:ascii="宋体" w:eastAsia="宋体" w:hAnsi="宋体"/>
        </w:rPr>
      </w:pPr>
      <w:r w:rsidRPr="006D1DEB">
        <w:rPr>
          <w:rFonts w:ascii="宋体" w:eastAsia="宋体" w:hAnsi="宋体"/>
        </w:rPr>
        <w:t>董事长兼</w:t>
      </w:r>
      <w:r w:rsidR="00C807C8" w:rsidRPr="006D1DEB">
        <w:rPr>
          <w:rFonts w:ascii="宋体" w:eastAsia="宋体" w:hAnsi="宋体" w:hint="eastAsia"/>
        </w:rPr>
        <w:t>首席执行官</w:t>
      </w:r>
      <w:r w:rsidR="00C807C8" w:rsidRPr="006D1DEB">
        <w:rPr>
          <w:rFonts w:ascii="宋体" w:eastAsia="宋体" w:hAnsi="宋体"/>
        </w:rPr>
        <w:t xml:space="preserve"> </w:t>
      </w:r>
      <w:r w:rsidR="00C807C8" w:rsidRPr="006D1DEB">
        <w:rPr>
          <w:rFonts w:ascii="宋体" w:eastAsia="宋体" w:hAnsi="宋体" w:hint="eastAsia"/>
        </w:rPr>
        <w:t>潘秋生</w:t>
      </w:r>
    </w:p>
    <w:p w14:paraId="685FD996" w14:textId="7C399326" w:rsidR="00D52D3A" w:rsidRPr="006D1DEB" w:rsidRDefault="00C807C8" w:rsidP="001723E5">
      <w:pPr>
        <w:spacing w:after="0" w:line="440" w:lineRule="exact"/>
        <w:ind w:firstLineChars="200" w:firstLine="440"/>
        <w:jc w:val="both"/>
        <w:rPr>
          <w:rFonts w:ascii="宋体" w:eastAsia="宋体" w:hAnsi="宋体"/>
        </w:rPr>
      </w:pPr>
      <w:r w:rsidRPr="006D1DEB">
        <w:rPr>
          <w:rFonts w:ascii="宋体" w:eastAsia="宋体" w:hAnsi="宋体"/>
        </w:rPr>
        <w:t>副总经理</w:t>
      </w:r>
      <w:r w:rsidRPr="006D1DEB">
        <w:rPr>
          <w:rFonts w:ascii="宋体" w:eastAsia="宋体" w:hAnsi="宋体" w:hint="eastAsia"/>
        </w:rPr>
        <w:t>、</w:t>
      </w:r>
      <w:r w:rsidRPr="006D1DEB">
        <w:rPr>
          <w:rFonts w:ascii="宋体" w:eastAsia="宋体" w:hAnsi="宋体"/>
        </w:rPr>
        <w:t>个护家清事业部总经理</w:t>
      </w:r>
      <w:r w:rsidRPr="006D1DEB">
        <w:rPr>
          <w:rFonts w:ascii="宋体" w:eastAsia="宋体" w:hAnsi="宋体" w:hint="eastAsia"/>
        </w:rPr>
        <w:t xml:space="preserve"> </w:t>
      </w:r>
      <w:r w:rsidR="006A5F9E" w:rsidRPr="006D1DEB">
        <w:rPr>
          <w:rFonts w:ascii="宋体" w:eastAsia="宋体" w:hAnsi="宋体" w:hint="eastAsia"/>
        </w:rPr>
        <w:t>叶伟敏</w:t>
      </w:r>
      <w:r w:rsidR="006A5F9E" w:rsidRPr="006D1DEB">
        <w:rPr>
          <w:rFonts w:ascii="宋体" w:eastAsia="宋体" w:hAnsi="宋体"/>
        </w:rPr>
        <w:t xml:space="preserve"> </w:t>
      </w:r>
    </w:p>
    <w:p w14:paraId="5F6F0C65" w14:textId="43CD1640" w:rsidR="00D52D3A" w:rsidRPr="006D1DEB" w:rsidRDefault="006A5F9E" w:rsidP="001723E5">
      <w:pPr>
        <w:spacing w:after="0" w:line="440" w:lineRule="exact"/>
        <w:ind w:firstLineChars="200" w:firstLine="440"/>
        <w:jc w:val="both"/>
        <w:rPr>
          <w:rFonts w:ascii="宋体" w:eastAsia="宋体" w:hAnsi="宋体"/>
        </w:rPr>
      </w:pPr>
      <w:r w:rsidRPr="006D1DEB">
        <w:rPr>
          <w:rFonts w:ascii="宋体" w:eastAsia="宋体" w:hAnsi="宋体"/>
        </w:rPr>
        <w:t>副总经理、</w:t>
      </w:r>
      <w:r w:rsidR="00C807C8" w:rsidRPr="006D1DEB">
        <w:rPr>
          <w:rFonts w:ascii="宋体" w:eastAsia="宋体" w:hAnsi="宋体" w:hint="eastAsia"/>
        </w:rPr>
        <w:t>首席财务官、董事会秘书 韩</w:t>
      </w:r>
      <w:r w:rsidR="00C807C8" w:rsidRPr="006D1DEB">
        <w:rPr>
          <w:rFonts w:ascii="宋体" w:eastAsia="宋体" w:hAnsi="宋体"/>
        </w:rPr>
        <w:t>敏</w:t>
      </w:r>
    </w:p>
    <w:p w14:paraId="3044E3B7" w14:textId="04BB9DF8" w:rsidR="00D52D3A" w:rsidRPr="006D1DEB" w:rsidRDefault="006A5F9E" w:rsidP="001723E5">
      <w:pPr>
        <w:spacing w:after="0" w:line="440" w:lineRule="exact"/>
        <w:ind w:firstLineChars="200" w:firstLine="440"/>
        <w:jc w:val="both"/>
        <w:rPr>
          <w:rFonts w:ascii="宋体" w:eastAsia="宋体" w:hAnsi="宋体"/>
        </w:rPr>
      </w:pPr>
      <w:r w:rsidRPr="006D1DEB">
        <w:rPr>
          <w:rFonts w:ascii="宋体" w:eastAsia="宋体" w:hAnsi="宋体" w:hint="eastAsia"/>
        </w:rPr>
        <w:t>美容护肤与母婴事业部总经理</w:t>
      </w:r>
      <w:r w:rsidR="00C807C8" w:rsidRPr="006D1DEB">
        <w:rPr>
          <w:rFonts w:ascii="宋体" w:eastAsia="宋体" w:hAnsi="宋体" w:hint="eastAsia"/>
        </w:rPr>
        <w:t xml:space="preserve"> 张晓娟</w:t>
      </w:r>
    </w:p>
    <w:p w14:paraId="106474A1" w14:textId="23D85FFF" w:rsidR="00D52D3A" w:rsidRPr="006D1DEB" w:rsidRDefault="006A5F9E" w:rsidP="001723E5">
      <w:pPr>
        <w:spacing w:after="0" w:line="440" w:lineRule="exact"/>
        <w:ind w:firstLineChars="200" w:firstLine="440"/>
        <w:jc w:val="both"/>
        <w:rPr>
          <w:rFonts w:ascii="宋体" w:eastAsia="宋体" w:hAnsi="宋体"/>
        </w:rPr>
      </w:pPr>
      <w:r w:rsidRPr="006D1DEB">
        <w:rPr>
          <w:rFonts w:ascii="宋体" w:eastAsia="宋体" w:hAnsi="宋体"/>
        </w:rPr>
        <w:t>海外事业部总经理</w:t>
      </w:r>
      <w:r w:rsidR="00C807C8" w:rsidRPr="006D1DEB">
        <w:rPr>
          <w:rFonts w:ascii="宋体" w:eastAsia="宋体" w:hAnsi="宋体" w:hint="eastAsia"/>
        </w:rPr>
        <w:t xml:space="preserve"> 陈</w:t>
      </w:r>
      <w:r w:rsidR="00C807C8" w:rsidRPr="006D1DEB">
        <w:rPr>
          <w:rFonts w:ascii="宋体" w:eastAsia="宋体" w:hAnsi="宋体"/>
        </w:rPr>
        <w:t>静</w:t>
      </w:r>
    </w:p>
    <w:p w14:paraId="053F052B" w14:textId="1CB3A4B7" w:rsidR="006E349B" w:rsidRPr="006D1DEB" w:rsidRDefault="006A5F9E" w:rsidP="001723E5">
      <w:pPr>
        <w:spacing w:after="0" w:line="440" w:lineRule="exact"/>
        <w:ind w:firstLineChars="200" w:firstLine="440"/>
        <w:jc w:val="both"/>
        <w:rPr>
          <w:rFonts w:ascii="宋体" w:eastAsia="宋体" w:hAnsi="宋体"/>
        </w:rPr>
      </w:pPr>
      <w:r w:rsidRPr="006D1DEB">
        <w:rPr>
          <w:rFonts w:ascii="宋体" w:eastAsia="宋体" w:hAnsi="宋体"/>
        </w:rPr>
        <w:t xml:space="preserve">美容护肤与母婴事业部副总经理 </w:t>
      </w:r>
      <w:r w:rsidR="00C807C8" w:rsidRPr="006D1DEB">
        <w:rPr>
          <w:rFonts w:ascii="宋体" w:eastAsia="宋体" w:hAnsi="宋体" w:hint="eastAsia"/>
        </w:rPr>
        <w:t>徐薇娜</w:t>
      </w:r>
    </w:p>
    <w:p w14:paraId="19968495" w14:textId="77777777" w:rsidR="00C807C8" w:rsidRPr="006D1DEB" w:rsidRDefault="00C807C8" w:rsidP="001723E5">
      <w:pPr>
        <w:spacing w:after="0" w:line="440" w:lineRule="exact"/>
        <w:ind w:firstLineChars="200" w:firstLine="440"/>
        <w:jc w:val="both"/>
        <w:rPr>
          <w:rFonts w:ascii="宋体" w:eastAsia="宋体" w:hAnsi="宋体"/>
        </w:rPr>
      </w:pPr>
      <w:r w:rsidRPr="006D1DEB">
        <w:rPr>
          <w:rFonts w:ascii="宋体" w:eastAsia="宋体" w:hAnsi="宋体"/>
        </w:rPr>
        <w:t>4、主要参会机构：</w:t>
      </w:r>
    </w:p>
    <w:p w14:paraId="75C30A0A" w14:textId="2B39F594" w:rsidR="00C807C8" w:rsidRPr="006D1DEB" w:rsidRDefault="00C807C8" w:rsidP="001723E5">
      <w:pPr>
        <w:spacing w:after="0" w:line="440" w:lineRule="exact"/>
        <w:ind w:firstLineChars="200" w:firstLine="440"/>
        <w:jc w:val="both"/>
        <w:rPr>
          <w:rFonts w:ascii="宋体" w:eastAsia="宋体" w:hAnsi="宋体"/>
        </w:rPr>
      </w:pPr>
      <w:r w:rsidRPr="006D1DEB">
        <w:rPr>
          <w:rFonts w:ascii="宋体" w:eastAsia="宋体" w:hAnsi="宋体" w:hint="eastAsia"/>
        </w:rPr>
        <w:t>详细参会机构清单请参见“附件</w:t>
      </w:r>
      <w:r w:rsidRPr="006D1DEB">
        <w:rPr>
          <w:rFonts w:ascii="宋体" w:eastAsia="宋体" w:hAnsi="宋体"/>
        </w:rPr>
        <w:t>：参会机构清单”</w:t>
      </w:r>
    </w:p>
    <w:p w14:paraId="34CB7711" w14:textId="698EE888" w:rsidR="00C807C8" w:rsidRPr="00C807C8" w:rsidRDefault="00C807C8" w:rsidP="001723E5">
      <w:pPr>
        <w:spacing w:after="0" w:line="440" w:lineRule="exact"/>
        <w:ind w:firstLineChars="200" w:firstLine="440"/>
        <w:jc w:val="both"/>
        <w:rPr>
          <w:rFonts w:ascii="宋体" w:eastAsia="宋体" w:hAnsi="宋体"/>
        </w:rPr>
      </w:pPr>
    </w:p>
    <w:p w14:paraId="2A7BAB55" w14:textId="36E505ED" w:rsidR="00C807C8" w:rsidRPr="00C807C8" w:rsidRDefault="00C807C8" w:rsidP="001723E5">
      <w:pPr>
        <w:spacing w:after="0" w:line="440" w:lineRule="exact"/>
        <w:ind w:firstLineChars="200" w:firstLine="442"/>
        <w:jc w:val="both"/>
        <w:rPr>
          <w:rFonts w:ascii="宋体" w:eastAsia="宋体" w:hAnsi="宋体"/>
          <w:b/>
        </w:rPr>
      </w:pPr>
      <w:r w:rsidRPr="00C807C8">
        <w:rPr>
          <w:rFonts w:ascii="宋体" w:eastAsia="宋体" w:hAnsi="宋体" w:hint="eastAsia"/>
          <w:b/>
        </w:rPr>
        <w:t>二、会议纪要</w:t>
      </w:r>
    </w:p>
    <w:p w14:paraId="7D5E4A9C" w14:textId="1C22F729" w:rsidR="006E349B" w:rsidRPr="00C807C8" w:rsidRDefault="00C807C8" w:rsidP="001723E5">
      <w:pPr>
        <w:spacing w:after="0" w:line="440" w:lineRule="exact"/>
        <w:ind w:firstLineChars="200" w:firstLine="442"/>
        <w:jc w:val="both"/>
        <w:rPr>
          <w:rFonts w:ascii="宋体" w:eastAsia="宋体" w:hAnsi="宋体"/>
          <w:b/>
          <w:bCs/>
        </w:rPr>
      </w:pPr>
      <w:r>
        <w:rPr>
          <w:rFonts w:ascii="宋体" w:eastAsia="宋体" w:hAnsi="宋体" w:hint="eastAsia"/>
          <w:b/>
          <w:bCs/>
        </w:rPr>
        <w:t>（一）</w:t>
      </w:r>
      <w:r w:rsidR="00F235A7" w:rsidRPr="00C807C8">
        <w:rPr>
          <w:rFonts w:ascii="宋体" w:eastAsia="宋体" w:hAnsi="宋体"/>
          <w:b/>
          <w:bCs/>
        </w:rPr>
        <w:t xml:space="preserve">经营情况讨论与分析 </w:t>
      </w:r>
    </w:p>
    <w:p w14:paraId="6135E1AC" w14:textId="6C4182C3" w:rsidR="00723EC7" w:rsidRPr="00723EC7" w:rsidRDefault="00723EC7" w:rsidP="00723EC7">
      <w:pPr>
        <w:spacing w:after="0" w:line="440" w:lineRule="exact"/>
        <w:ind w:firstLineChars="200" w:firstLine="440"/>
        <w:jc w:val="both"/>
        <w:rPr>
          <w:rFonts w:ascii="宋体" w:eastAsia="宋体" w:hAnsi="宋体"/>
          <w:color w:val="000000"/>
          <w:shd w:val="clear" w:color="auto" w:fill="FFFFFF"/>
        </w:rPr>
      </w:pPr>
      <w:r w:rsidRPr="00723EC7">
        <w:rPr>
          <w:rFonts w:ascii="宋体" w:eastAsia="宋体" w:hAnsi="宋体"/>
          <w:color w:val="000000"/>
          <w:shd w:val="clear" w:color="auto" w:fill="FFFFFF"/>
        </w:rPr>
        <w:t>2023年末上海家化进行了组织架构的转换，并确定了未来几年向高毛利、高增速、高品牌溢价的品类进行聚焦的战略，2024年一季度，公司继续主动降低百货渠道社会库存，收缩低毛利业务，逐渐摆脱低效低质的收入增长路径依赖，扎实推进高质量发展。报告期内，公司国内业务扣非净利润同口径增幅达到63%，经营质量全面提升。</w:t>
      </w:r>
    </w:p>
    <w:p w14:paraId="67E01668" w14:textId="15FB6DFD" w:rsidR="006E349B" w:rsidRDefault="00723EC7" w:rsidP="00723EC7">
      <w:pPr>
        <w:spacing w:after="0" w:line="440" w:lineRule="exact"/>
        <w:ind w:firstLineChars="200" w:firstLine="440"/>
        <w:jc w:val="both"/>
        <w:rPr>
          <w:rFonts w:ascii="宋体" w:eastAsia="宋体" w:hAnsi="宋体"/>
          <w:color w:val="000000"/>
          <w:shd w:val="clear" w:color="auto" w:fill="FFFFFF"/>
        </w:rPr>
      </w:pPr>
      <w:r w:rsidRPr="00723EC7">
        <w:rPr>
          <w:rFonts w:ascii="宋体" w:eastAsia="宋体" w:hAnsi="宋体" w:hint="eastAsia"/>
          <w:color w:val="000000"/>
          <w:shd w:val="clear" w:color="auto" w:fill="FFFFFF"/>
        </w:rPr>
        <w:t>同时，海外业务在</w:t>
      </w:r>
      <w:r w:rsidR="00D16727">
        <w:rPr>
          <w:rFonts w:ascii="宋体" w:eastAsia="宋体" w:hAnsi="宋体" w:hint="eastAsia"/>
          <w:color w:val="000000"/>
          <w:shd w:val="clear" w:color="auto" w:fill="FFFFFF"/>
        </w:rPr>
        <w:t>第</w:t>
      </w:r>
      <w:r w:rsidRPr="00723EC7">
        <w:rPr>
          <w:rFonts w:ascii="宋体" w:eastAsia="宋体" w:hAnsi="宋体" w:hint="eastAsia"/>
          <w:color w:val="000000"/>
          <w:shd w:val="clear" w:color="auto" w:fill="FFFFFF"/>
        </w:rPr>
        <w:t>一季度仍面临较大压力，根据经营计划</w:t>
      </w:r>
      <w:r w:rsidR="00D16727">
        <w:rPr>
          <w:rFonts w:ascii="宋体" w:eastAsia="宋体" w:hAnsi="宋体" w:hint="eastAsia"/>
          <w:color w:val="000000"/>
          <w:shd w:val="clear" w:color="auto" w:fill="FFFFFF"/>
        </w:rPr>
        <w:t>第二季度</w:t>
      </w:r>
      <w:r w:rsidRPr="00723EC7">
        <w:rPr>
          <w:rFonts w:ascii="宋体" w:eastAsia="宋体" w:hAnsi="宋体"/>
          <w:color w:val="000000"/>
          <w:shd w:val="clear" w:color="auto" w:fill="FFFFFF"/>
        </w:rPr>
        <w:t>开始启动新品上市，并加大力度开展市场营销活动，力争业务改善。</w:t>
      </w:r>
    </w:p>
    <w:p w14:paraId="7A92F770" w14:textId="50DF10EE" w:rsidR="00D16727" w:rsidRPr="000B4F6F" w:rsidRDefault="00D16727" w:rsidP="00D16727">
      <w:pPr>
        <w:spacing w:after="0" w:line="440" w:lineRule="exact"/>
        <w:ind w:firstLineChars="200" w:firstLine="442"/>
        <w:jc w:val="both"/>
        <w:rPr>
          <w:rFonts w:ascii="宋体" w:eastAsia="宋体" w:hAnsi="宋体"/>
          <w:b/>
          <w:color w:val="000000"/>
          <w:shd w:val="clear" w:color="auto" w:fill="FFFFFF"/>
        </w:rPr>
      </w:pPr>
      <w:r w:rsidRPr="000B4F6F">
        <w:rPr>
          <w:rFonts w:ascii="宋体" w:eastAsia="宋体" w:hAnsi="宋体" w:hint="eastAsia"/>
          <w:b/>
          <w:color w:val="000000"/>
          <w:shd w:val="clear" w:color="auto" w:fill="FFFFFF"/>
        </w:rPr>
        <w:t>财务数据：</w:t>
      </w:r>
      <w:r w:rsidRPr="000B4F6F">
        <w:rPr>
          <w:rFonts w:ascii="宋体" w:eastAsia="宋体" w:hAnsi="宋体"/>
          <w:b/>
          <w:color w:val="000000"/>
          <w:shd w:val="clear" w:color="auto" w:fill="FFFFFF"/>
        </w:rPr>
        <w:t xml:space="preserve"> </w:t>
      </w:r>
    </w:p>
    <w:p w14:paraId="0BD3ED8E" w14:textId="459C4286" w:rsid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color w:val="000000"/>
          <w:shd w:val="clear" w:color="auto" w:fill="FFFFFF"/>
        </w:rPr>
        <w:t>2024年</w:t>
      </w:r>
      <w:r w:rsidR="000B4F6F">
        <w:rPr>
          <w:rFonts w:ascii="宋体" w:eastAsia="宋体" w:hAnsi="宋体" w:hint="eastAsia"/>
          <w:color w:val="000000"/>
          <w:shd w:val="clear" w:color="auto" w:fill="FFFFFF"/>
        </w:rPr>
        <w:t>第一季度</w:t>
      </w:r>
      <w:r w:rsidRPr="00D16727">
        <w:rPr>
          <w:rFonts w:ascii="宋体" w:eastAsia="宋体" w:hAnsi="宋体"/>
          <w:color w:val="000000"/>
          <w:shd w:val="clear" w:color="auto" w:fill="FFFFFF"/>
        </w:rPr>
        <w:t>公司实现营业收入19.05亿，其中：国内业务15.69亿，海外业务3.37亿。</w:t>
      </w:r>
    </w:p>
    <w:p w14:paraId="732B74FA" w14:textId="06808751"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color w:val="000000"/>
          <w:shd w:val="clear" w:color="auto" w:fill="FFFFFF"/>
        </w:rPr>
        <w:t>国内业务中：</w:t>
      </w:r>
    </w:p>
    <w:p w14:paraId="65338D3C" w14:textId="600CD4AE"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color w:val="000000"/>
          <w:shd w:val="clear" w:color="auto" w:fill="FFFFFF"/>
        </w:rPr>
        <w:t>1、美容护肤与母婴事业部实现营业收入3.93亿</w:t>
      </w:r>
      <w:r>
        <w:rPr>
          <w:rFonts w:ascii="宋体" w:eastAsia="宋体" w:hAnsi="宋体" w:hint="eastAsia"/>
          <w:color w:val="000000"/>
          <w:shd w:val="clear" w:color="auto" w:fill="FFFFFF"/>
        </w:rPr>
        <w:t>：</w:t>
      </w:r>
    </w:p>
    <w:p w14:paraId="05BE1EBA" w14:textId="664860CD"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①佰草集线下百货渠道压力较大，品牌继续坚定推动模式转型，</w:t>
      </w:r>
      <w:r w:rsidRPr="00D16727">
        <w:rPr>
          <w:rFonts w:ascii="宋体" w:eastAsia="宋体" w:hAnsi="宋体"/>
          <w:color w:val="000000"/>
          <w:shd w:val="clear" w:color="auto" w:fill="FFFFFF"/>
        </w:rPr>
        <w:t>主动降低百货社会库存，短期对开票仍产生影响；以天猫为代表的传统电商渠道同比增长约49%。</w:t>
      </w:r>
    </w:p>
    <w:p w14:paraId="69AD7692" w14:textId="419691D1"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lastRenderedPageBreak/>
        <w:t>②玉泽</w:t>
      </w:r>
      <w:r w:rsidR="00082F88">
        <w:rPr>
          <w:rFonts w:ascii="宋体" w:eastAsia="宋体" w:hAnsi="宋体" w:hint="eastAsia"/>
          <w:color w:val="000000"/>
          <w:shd w:val="clear" w:color="auto" w:fill="FFFFFF"/>
        </w:rPr>
        <w:t>同比</w:t>
      </w:r>
      <w:r w:rsidRPr="00D16727">
        <w:rPr>
          <w:rFonts w:ascii="宋体" w:eastAsia="宋体" w:hAnsi="宋体" w:hint="eastAsia"/>
          <w:color w:val="000000"/>
          <w:shd w:val="clear" w:color="auto" w:fill="FFFFFF"/>
        </w:rPr>
        <w:t>增长</w:t>
      </w:r>
      <w:r w:rsidRPr="00D16727">
        <w:rPr>
          <w:rFonts w:ascii="宋体" w:eastAsia="宋体" w:hAnsi="宋体"/>
          <w:color w:val="000000"/>
          <w:shd w:val="clear" w:color="auto" w:fill="FFFFFF"/>
        </w:rPr>
        <w:t>0.8%,截至3月末玉泽油敏霜新品上市一周年，销量突破100万瓶，成功切入油敏细分赛道。</w:t>
      </w:r>
    </w:p>
    <w:p w14:paraId="3EAAB74D" w14:textId="01B67E61"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③</w:t>
      </w:r>
      <w:r w:rsidR="000B4F6F" w:rsidRPr="00D16727">
        <w:rPr>
          <w:rFonts w:ascii="宋体" w:eastAsia="宋体" w:hAnsi="宋体"/>
          <w:color w:val="000000"/>
          <w:shd w:val="clear" w:color="auto" w:fill="FFFFFF"/>
        </w:rPr>
        <w:t>雙妹</w:t>
      </w:r>
      <w:r w:rsidR="00082F88">
        <w:rPr>
          <w:rFonts w:ascii="宋体" w:eastAsia="宋体" w:hAnsi="宋体" w:hint="eastAsia"/>
          <w:color w:val="000000"/>
          <w:shd w:val="clear" w:color="auto" w:fill="FFFFFF"/>
        </w:rPr>
        <w:t>同比</w:t>
      </w:r>
      <w:r w:rsidRPr="00D16727">
        <w:rPr>
          <w:rFonts w:ascii="宋体" w:eastAsia="宋体" w:hAnsi="宋体" w:hint="eastAsia"/>
          <w:color w:val="000000"/>
          <w:shd w:val="clear" w:color="auto" w:fill="FFFFFF"/>
        </w:rPr>
        <w:t>增长</w:t>
      </w:r>
      <w:r w:rsidRPr="00D16727">
        <w:rPr>
          <w:rFonts w:ascii="宋体" w:eastAsia="宋体" w:hAnsi="宋体"/>
          <w:color w:val="000000"/>
          <w:shd w:val="clear" w:color="auto" w:fill="FFFFFF"/>
        </w:rPr>
        <w:t>145%，玉容精华油上市两月即成为品牌第二大单品。与观夏共同复刻雙妹百年前第一瓶香水，上市当月入选天猫香水新品榜。</w:t>
      </w:r>
    </w:p>
    <w:p w14:paraId="3646CCE8" w14:textId="77777777"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p>
    <w:p w14:paraId="552FA224" w14:textId="01EFA579"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color w:val="000000"/>
          <w:shd w:val="clear" w:color="auto" w:fill="FFFFFF"/>
        </w:rPr>
        <w:t>2、个护家清事业部实现营业收入11.68亿</w:t>
      </w:r>
      <w:r w:rsidR="000B4F6F">
        <w:rPr>
          <w:rFonts w:ascii="宋体" w:eastAsia="宋体" w:hAnsi="宋体" w:hint="eastAsia"/>
          <w:color w:val="000000"/>
          <w:shd w:val="clear" w:color="auto" w:fill="FFFFFF"/>
        </w:rPr>
        <w:t>：</w:t>
      </w:r>
    </w:p>
    <w:p w14:paraId="08872DC0" w14:textId="0EDFBCB8" w:rsidR="000B4F6F"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①六神在线下流量下降、门店关闭对品牌造成轻微影响的情况下，</w:t>
      </w:r>
      <w:r w:rsidRPr="00D16727">
        <w:rPr>
          <w:rFonts w:ascii="宋体" w:eastAsia="宋体" w:hAnsi="宋体"/>
          <w:color w:val="000000"/>
          <w:shd w:val="clear" w:color="auto" w:fill="FFFFFF"/>
        </w:rPr>
        <w:t>3月全新上市了第3代手枪泵喷雾驱蚊花露水，当月销售</w:t>
      </w:r>
      <w:r w:rsidR="000B4F6F">
        <w:rPr>
          <w:rFonts w:ascii="宋体" w:eastAsia="宋体" w:hAnsi="宋体" w:hint="eastAsia"/>
          <w:color w:val="000000"/>
          <w:shd w:val="clear" w:color="auto" w:fill="FFFFFF"/>
        </w:rPr>
        <w:t>超过</w:t>
      </w:r>
      <w:r w:rsidRPr="00D16727">
        <w:rPr>
          <w:rFonts w:ascii="宋体" w:eastAsia="宋体" w:hAnsi="宋体"/>
          <w:color w:val="000000"/>
          <w:shd w:val="clear" w:color="auto" w:fill="FFFFFF"/>
        </w:rPr>
        <w:t xml:space="preserve">27万瓶； </w:t>
      </w:r>
    </w:p>
    <w:p w14:paraId="1F6C3252" w14:textId="75874E06"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color w:val="000000"/>
          <w:shd w:val="clear" w:color="auto" w:fill="FFFFFF"/>
        </w:rPr>
        <w:t>②美加净</w:t>
      </w:r>
      <w:r w:rsidR="000B4F6F">
        <w:rPr>
          <w:rFonts w:ascii="宋体" w:eastAsia="宋体" w:hAnsi="宋体" w:hint="eastAsia"/>
          <w:color w:val="000000"/>
          <w:shd w:val="clear" w:color="auto" w:fill="FFFFFF"/>
        </w:rPr>
        <w:t>同比</w:t>
      </w:r>
      <w:r w:rsidRPr="00D16727">
        <w:rPr>
          <w:rFonts w:ascii="宋体" w:eastAsia="宋体" w:hAnsi="宋体"/>
          <w:color w:val="000000"/>
          <w:shd w:val="clear" w:color="auto" w:fill="FFFFFF"/>
        </w:rPr>
        <w:t>大幅增长44%，通过内容打造驱动，在兴趣电商快速增长带动下，线下渠道同步实现增长。防晒小金瓶全渠道增长100%，抖音倍护防晒乳好评榜第二，抖音倍护防晒人气榜第一。</w:t>
      </w:r>
    </w:p>
    <w:p w14:paraId="14D33534" w14:textId="77777777"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p>
    <w:p w14:paraId="05ACD553" w14:textId="3367A716" w:rsidR="00D16727" w:rsidRPr="000B4F6F" w:rsidRDefault="00D16727" w:rsidP="00D16727">
      <w:pPr>
        <w:spacing w:after="0" w:line="440" w:lineRule="exact"/>
        <w:ind w:firstLineChars="200" w:firstLine="442"/>
        <w:jc w:val="both"/>
        <w:rPr>
          <w:rFonts w:ascii="宋体" w:eastAsia="宋体" w:hAnsi="宋体"/>
          <w:b/>
          <w:color w:val="000000"/>
          <w:shd w:val="clear" w:color="auto" w:fill="FFFFFF"/>
        </w:rPr>
      </w:pPr>
      <w:r w:rsidRPr="000B4F6F">
        <w:rPr>
          <w:rFonts w:ascii="宋体" w:eastAsia="宋体" w:hAnsi="宋体" w:hint="eastAsia"/>
          <w:b/>
          <w:color w:val="000000"/>
          <w:shd w:val="clear" w:color="auto" w:fill="FFFFFF"/>
        </w:rPr>
        <w:t>毛利率：</w:t>
      </w:r>
    </w:p>
    <w:p w14:paraId="528084ED" w14:textId="13C1224E" w:rsidR="00D16727" w:rsidRPr="00D16727" w:rsidRDefault="000B4F6F" w:rsidP="00D16727">
      <w:pPr>
        <w:spacing w:after="0" w:line="440" w:lineRule="exact"/>
        <w:ind w:firstLineChars="200" w:firstLine="440"/>
        <w:jc w:val="both"/>
        <w:rPr>
          <w:rFonts w:ascii="宋体" w:eastAsia="宋体" w:hAnsi="宋体"/>
          <w:color w:val="000000"/>
          <w:shd w:val="clear" w:color="auto" w:fill="FFFFFF"/>
        </w:rPr>
      </w:pPr>
      <w:r>
        <w:rPr>
          <w:rFonts w:ascii="宋体" w:eastAsia="宋体" w:hAnsi="宋体" w:hint="eastAsia"/>
          <w:color w:val="000000"/>
          <w:shd w:val="clear" w:color="auto" w:fill="FFFFFF"/>
        </w:rPr>
        <w:t>第一季度</w:t>
      </w:r>
      <w:r w:rsidR="00D16727" w:rsidRPr="00D16727">
        <w:rPr>
          <w:rFonts w:ascii="宋体" w:eastAsia="宋体" w:hAnsi="宋体"/>
          <w:color w:val="000000"/>
          <w:shd w:val="clear" w:color="auto" w:fill="FFFFFF"/>
        </w:rPr>
        <w:t>毛利率63.27%，同比增长2.07个百分点</w:t>
      </w:r>
      <w:r w:rsidR="00E47394">
        <w:rPr>
          <w:rFonts w:ascii="宋体" w:eastAsia="宋体" w:hAnsi="宋体" w:hint="eastAsia"/>
          <w:color w:val="000000"/>
          <w:shd w:val="clear" w:color="auto" w:fill="FFFFFF"/>
        </w:rPr>
        <w:t>。</w:t>
      </w:r>
    </w:p>
    <w:p w14:paraId="277865A5" w14:textId="77777777"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一方面主要原料采购价格低导致成本下降，另一方面是产品结构优化，公司战略整体向高毛利、高增长、高溢价的品类和渠道转移、聚焦，并降低或剥离低毛利、低增长的品类品牌。</w:t>
      </w:r>
    </w:p>
    <w:p w14:paraId="50E033D9" w14:textId="77777777"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p>
    <w:p w14:paraId="55A4CE6B" w14:textId="77777777" w:rsidR="000B4F6F" w:rsidRPr="000B4F6F" w:rsidRDefault="00D16727" w:rsidP="00D16727">
      <w:pPr>
        <w:spacing w:after="0" w:line="440" w:lineRule="exact"/>
        <w:ind w:firstLineChars="200" w:firstLine="442"/>
        <w:jc w:val="both"/>
        <w:rPr>
          <w:rFonts w:ascii="宋体" w:eastAsia="宋体" w:hAnsi="宋体"/>
          <w:b/>
          <w:color w:val="000000"/>
          <w:shd w:val="clear" w:color="auto" w:fill="FFFFFF"/>
        </w:rPr>
      </w:pPr>
      <w:r w:rsidRPr="000B4F6F">
        <w:rPr>
          <w:rFonts w:ascii="宋体" w:eastAsia="宋体" w:hAnsi="宋体" w:hint="eastAsia"/>
          <w:b/>
          <w:color w:val="000000"/>
          <w:shd w:val="clear" w:color="auto" w:fill="FFFFFF"/>
        </w:rPr>
        <w:t>费用情况：</w:t>
      </w:r>
    </w:p>
    <w:p w14:paraId="4431DB8E" w14:textId="3C0CE472"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公司组织架构调整后，根据人员职能变化，本期将部分原计入管理费用的费用计入销售费用，因此建议本期将销售费用、管理费用合在一起分析，本期销售费用和管理费用合计</w:t>
      </w:r>
      <w:r w:rsidRPr="00D16727">
        <w:rPr>
          <w:rFonts w:ascii="宋体" w:eastAsia="宋体" w:hAnsi="宋体"/>
          <w:color w:val="000000"/>
          <w:shd w:val="clear" w:color="auto" w:fill="FFFFFF"/>
        </w:rPr>
        <w:t>8.33亿，同比下降15.52%，两项费用率合计43.72%，同比下降6.08个百分点。</w:t>
      </w:r>
    </w:p>
    <w:p w14:paraId="47C0BA9D" w14:textId="4767C09B"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销售费用同比下降的主要原因是费用投入的节奏，从近三年情况看，历史上家化整体固定成本偏高，品牌投资不足，而</w:t>
      </w:r>
      <w:r w:rsidRPr="00D16727">
        <w:rPr>
          <w:rFonts w:ascii="宋体" w:eastAsia="宋体" w:hAnsi="宋体"/>
          <w:color w:val="000000"/>
          <w:shd w:val="clear" w:color="auto" w:fill="FFFFFF"/>
        </w:rPr>
        <w:t>2022年由于特殊情况的影响，公司更调降了品牌投入费用，导致消费者人群基数的减少；2023年公司希望扭转人群基数下降的趋势，从</w:t>
      </w:r>
      <w:r w:rsidR="000B4F6F">
        <w:rPr>
          <w:rFonts w:ascii="宋体" w:eastAsia="宋体" w:hAnsi="宋体" w:hint="eastAsia"/>
          <w:color w:val="000000"/>
          <w:shd w:val="clear" w:color="auto" w:fill="FFFFFF"/>
        </w:rPr>
        <w:t>第一季度</w:t>
      </w:r>
      <w:r w:rsidRPr="00D16727">
        <w:rPr>
          <w:rFonts w:ascii="宋体" w:eastAsia="宋体" w:hAnsi="宋体"/>
          <w:color w:val="000000"/>
          <w:shd w:val="clear" w:color="auto" w:fill="FFFFFF"/>
        </w:rPr>
        <w:t>开始加码投资，营销活动有所提前；而2024年</w:t>
      </w:r>
      <w:r w:rsidR="000B4F6F">
        <w:rPr>
          <w:rFonts w:ascii="宋体" w:eastAsia="宋体" w:hAnsi="宋体" w:hint="eastAsia"/>
          <w:color w:val="000000"/>
          <w:shd w:val="clear" w:color="auto" w:fill="FFFFFF"/>
        </w:rPr>
        <w:t>第一季度</w:t>
      </w:r>
      <w:r w:rsidRPr="00D16727">
        <w:rPr>
          <w:rFonts w:ascii="宋体" w:eastAsia="宋体" w:hAnsi="宋体"/>
          <w:color w:val="000000"/>
          <w:shd w:val="clear" w:color="auto" w:fill="FFFFFF"/>
        </w:rPr>
        <w:t>则恢复到营销活动的正常节奏，从全年来看，仍将继续提升品牌投入。</w:t>
      </w:r>
    </w:p>
    <w:p w14:paraId="47C405AE" w14:textId="1278977E" w:rsidR="00D16727" w:rsidRPr="00D16727" w:rsidRDefault="00341AB8" w:rsidP="00D16727">
      <w:pPr>
        <w:spacing w:after="0" w:line="440" w:lineRule="exact"/>
        <w:ind w:firstLineChars="200" w:firstLine="440"/>
        <w:jc w:val="both"/>
        <w:rPr>
          <w:rFonts w:ascii="宋体" w:eastAsia="宋体" w:hAnsi="宋体"/>
          <w:color w:val="000000"/>
          <w:shd w:val="clear" w:color="auto" w:fill="FFFFFF"/>
        </w:rPr>
      </w:pPr>
      <w:r>
        <w:rPr>
          <w:rFonts w:ascii="宋体" w:eastAsia="宋体" w:hAnsi="宋体" w:hint="eastAsia"/>
          <w:color w:val="000000"/>
          <w:shd w:val="clear" w:color="auto" w:fill="FFFFFF"/>
        </w:rPr>
        <w:t>此外，国内业务销售费用当中，</w:t>
      </w:r>
      <w:r w:rsidR="00D16727" w:rsidRPr="00D16727">
        <w:rPr>
          <w:rFonts w:ascii="宋体" w:eastAsia="宋体" w:hAnsi="宋体" w:hint="eastAsia"/>
          <w:color w:val="000000"/>
          <w:shd w:val="clear" w:color="auto" w:fill="FFFFFF"/>
        </w:rPr>
        <w:t>渠道</w:t>
      </w:r>
      <w:r>
        <w:rPr>
          <w:rFonts w:ascii="宋体" w:eastAsia="宋体" w:hAnsi="宋体" w:hint="eastAsia"/>
          <w:color w:val="000000"/>
          <w:shd w:val="clear" w:color="auto" w:fill="FFFFFF"/>
        </w:rPr>
        <w:t>促销费用同比下降较多</w:t>
      </w:r>
      <w:r w:rsidR="00D16727" w:rsidRPr="00D16727">
        <w:rPr>
          <w:rFonts w:ascii="宋体" w:eastAsia="宋体" w:hAnsi="宋体"/>
          <w:color w:val="000000"/>
          <w:shd w:val="clear" w:color="auto" w:fill="FFFFFF"/>
        </w:rPr>
        <w:t>，</w:t>
      </w:r>
      <w:r>
        <w:rPr>
          <w:rFonts w:ascii="宋体" w:eastAsia="宋体" w:hAnsi="宋体"/>
          <w:color w:val="000000"/>
          <w:shd w:val="clear" w:color="auto" w:fill="FFFFFF"/>
        </w:rPr>
        <w:t>品牌费用下降较</w:t>
      </w:r>
      <w:r>
        <w:rPr>
          <w:rFonts w:ascii="宋体" w:eastAsia="宋体" w:hAnsi="宋体" w:hint="eastAsia"/>
          <w:color w:val="000000"/>
          <w:shd w:val="clear" w:color="auto" w:fill="FFFFFF"/>
        </w:rPr>
        <w:t>少</w:t>
      </w:r>
      <w:r w:rsidR="00D16727" w:rsidRPr="00D16727">
        <w:rPr>
          <w:rFonts w:ascii="宋体" w:eastAsia="宋体" w:hAnsi="宋体"/>
          <w:color w:val="000000"/>
          <w:shd w:val="clear" w:color="auto" w:fill="FFFFFF"/>
        </w:rPr>
        <w:t>。</w:t>
      </w:r>
    </w:p>
    <w:p w14:paraId="461ACC96" w14:textId="6B9EBBEF" w:rsidR="00D16727" w:rsidRPr="00D16727" w:rsidRDefault="00D16727" w:rsidP="000B4F6F">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color w:val="000000"/>
          <w:shd w:val="clear" w:color="auto" w:fill="FFFFFF"/>
        </w:rPr>
        <w:t>管理费用方面，公司延续了近年来主动进行费用管控，逐步降低管理费用率。</w:t>
      </w:r>
    </w:p>
    <w:p w14:paraId="0D27714F" w14:textId="03993D6A" w:rsidR="00D16727" w:rsidRDefault="00D16727" w:rsidP="00D16727">
      <w:pPr>
        <w:spacing w:after="0" w:line="440" w:lineRule="exact"/>
        <w:ind w:firstLineChars="200" w:firstLine="440"/>
        <w:jc w:val="both"/>
        <w:rPr>
          <w:rFonts w:ascii="宋体" w:eastAsia="宋体" w:hAnsi="宋体"/>
          <w:color w:val="000000"/>
          <w:shd w:val="clear" w:color="auto" w:fill="FFFFFF"/>
        </w:rPr>
      </w:pPr>
    </w:p>
    <w:p w14:paraId="28D5BA57" w14:textId="77777777" w:rsidR="00666B2A" w:rsidRPr="00D16727" w:rsidRDefault="00666B2A" w:rsidP="00D16727">
      <w:pPr>
        <w:spacing w:after="0" w:line="440" w:lineRule="exact"/>
        <w:ind w:firstLineChars="200" w:firstLine="440"/>
        <w:jc w:val="both"/>
        <w:rPr>
          <w:rFonts w:ascii="宋体" w:eastAsia="宋体" w:hAnsi="宋体"/>
          <w:color w:val="000000"/>
          <w:shd w:val="clear" w:color="auto" w:fill="FFFFFF"/>
        </w:rPr>
      </w:pPr>
    </w:p>
    <w:p w14:paraId="3D329CDF" w14:textId="77777777" w:rsidR="00D16727" w:rsidRPr="000B4F6F" w:rsidRDefault="00D16727" w:rsidP="00D16727">
      <w:pPr>
        <w:spacing w:after="0" w:line="440" w:lineRule="exact"/>
        <w:ind w:firstLineChars="200" w:firstLine="442"/>
        <w:jc w:val="both"/>
        <w:rPr>
          <w:rFonts w:ascii="宋体" w:eastAsia="宋体" w:hAnsi="宋体"/>
          <w:b/>
          <w:color w:val="000000"/>
          <w:shd w:val="clear" w:color="auto" w:fill="FFFFFF"/>
        </w:rPr>
      </w:pPr>
      <w:r w:rsidRPr="000B4F6F">
        <w:rPr>
          <w:rFonts w:ascii="宋体" w:eastAsia="宋体" w:hAnsi="宋体" w:hint="eastAsia"/>
          <w:b/>
          <w:color w:val="000000"/>
          <w:shd w:val="clear" w:color="auto" w:fill="FFFFFF"/>
        </w:rPr>
        <w:lastRenderedPageBreak/>
        <w:t>盈利情况：</w:t>
      </w:r>
    </w:p>
    <w:p w14:paraId="59B8E131" w14:textId="13D02015" w:rsidR="00D16727" w:rsidRPr="00D16727" w:rsidRDefault="000B4F6F" w:rsidP="00D16727">
      <w:pPr>
        <w:spacing w:after="0" w:line="440" w:lineRule="exact"/>
        <w:ind w:firstLineChars="200" w:firstLine="440"/>
        <w:jc w:val="both"/>
        <w:rPr>
          <w:rFonts w:ascii="宋体" w:eastAsia="宋体" w:hAnsi="宋体"/>
          <w:color w:val="000000"/>
          <w:shd w:val="clear" w:color="auto" w:fill="FFFFFF"/>
        </w:rPr>
      </w:pPr>
      <w:r>
        <w:rPr>
          <w:rFonts w:ascii="宋体" w:eastAsia="宋体" w:hAnsi="宋体" w:hint="eastAsia"/>
          <w:color w:val="000000"/>
          <w:shd w:val="clear" w:color="auto" w:fill="FFFFFF"/>
        </w:rPr>
        <w:t>第一季度</w:t>
      </w:r>
      <w:r w:rsidR="00D16727" w:rsidRPr="00D16727">
        <w:rPr>
          <w:rFonts w:ascii="宋体" w:eastAsia="宋体" w:hAnsi="宋体"/>
          <w:color w:val="000000"/>
          <w:shd w:val="clear" w:color="auto" w:fill="FFFFFF"/>
        </w:rPr>
        <w:t>实现归母净利润2.56亿元，同比增加11.18%；</w:t>
      </w:r>
    </w:p>
    <w:p w14:paraId="24A3E7E6" w14:textId="1573EA1B"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扣非净利润</w:t>
      </w:r>
      <w:r w:rsidRPr="00D16727">
        <w:rPr>
          <w:rFonts w:ascii="宋体" w:eastAsia="宋体" w:hAnsi="宋体"/>
          <w:color w:val="000000"/>
          <w:shd w:val="clear" w:color="auto" w:fill="FFFFFF"/>
        </w:rPr>
        <w:t>2.93亿元，同比增加29.17%，按照同口径测算，扣非净利润同比增长约45%，国内扣非净利同比增长约63%。</w:t>
      </w:r>
    </w:p>
    <w:p w14:paraId="3F0426E4" w14:textId="77777777"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通过聚焦质量增长，消化了海外业务利润下降以及本期非经常性收益下降带来的负面影响，显示了企业发展的韧性和可持续性。</w:t>
      </w:r>
    </w:p>
    <w:p w14:paraId="1D54C57B" w14:textId="77777777"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p>
    <w:p w14:paraId="5828D28E" w14:textId="326B80E6" w:rsidR="00D16727" w:rsidRPr="000B4F6F" w:rsidRDefault="00D16727" w:rsidP="00D16727">
      <w:pPr>
        <w:spacing w:after="0" w:line="440" w:lineRule="exact"/>
        <w:ind w:firstLineChars="200" w:firstLine="442"/>
        <w:jc w:val="both"/>
        <w:rPr>
          <w:rFonts w:ascii="宋体" w:eastAsia="宋体" w:hAnsi="宋体"/>
          <w:b/>
          <w:color w:val="000000"/>
          <w:shd w:val="clear" w:color="auto" w:fill="FFFFFF"/>
        </w:rPr>
      </w:pPr>
      <w:r w:rsidRPr="000B4F6F">
        <w:rPr>
          <w:rFonts w:ascii="宋体" w:eastAsia="宋体" w:hAnsi="宋体" w:hint="eastAsia"/>
          <w:b/>
          <w:color w:val="000000"/>
          <w:shd w:val="clear" w:color="auto" w:fill="FFFFFF"/>
        </w:rPr>
        <w:t>运营能力指标：</w:t>
      </w:r>
    </w:p>
    <w:p w14:paraId="31226761" w14:textId="613CC507"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期末存货同比下降</w:t>
      </w:r>
      <w:r w:rsidRPr="00D16727">
        <w:rPr>
          <w:rFonts w:ascii="宋体" w:eastAsia="宋体" w:hAnsi="宋体"/>
          <w:color w:val="000000"/>
          <w:shd w:val="clear" w:color="auto" w:fill="FFFFFF"/>
        </w:rPr>
        <w:t>36.38%，周转天数下降38天</w:t>
      </w:r>
      <w:r w:rsidR="000B4F6F">
        <w:rPr>
          <w:rFonts w:ascii="宋体" w:eastAsia="宋体" w:hAnsi="宋体" w:hint="eastAsia"/>
          <w:color w:val="000000"/>
          <w:shd w:val="clear" w:color="auto" w:fill="FFFFFF"/>
        </w:rPr>
        <w:t>；</w:t>
      </w:r>
    </w:p>
    <w:p w14:paraId="0FE4CD42" w14:textId="735F96B3"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期末应收账款同比下降</w:t>
      </w:r>
      <w:r w:rsidRPr="00D16727">
        <w:rPr>
          <w:rFonts w:ascii="宋体" w:eastAsia="宋体" w:hAnsi="宋体"/>
          <w:color w:val="000000"/>
          <w:shd w:val="clear" w:color="auto" w:fill="FFFFFF"/>
        </w:rPr>
        <w:t>10.17%，周转天数下降3天</w:t>
      </w:r>
      <w:r w:rsidR="000B4F6F">
        <w:rPr>
          <w:rFonts w:ascii="宋体" w:eastAsia="宋体" w:hAnsi="宋体" w:hint="eastAsia"/>
          <w:color w:val="000000"/>
          <w:shd w:val="clear" w:color="auto" w:fill="FFFFFF"/>
        </w:rPr>
        <w:t>；</w:t>
      </w:r>
    </w:p>
    <w:p w14:paraId="57A3085C" w14:textId="5A2CDC18" w:rsidR="00D16727" w:rsidRPr="00D16727" w:rsidRDefault="000B4F6F" w:rsidP="00D16727">
      <w:pPr>
        <w:spacing w:after="0" w:line="440" w:lineRule="exact"/>
        <w:ind w:firstLineChars="200" w:firstLine="440"/>
        <w:jc w:val="both"/>
        <w:rPr>
          <w:rFonts w:ascii="宋体" w:eastAsia="宋体" w:hAnsi="宋体"/>
          <w:color w:val="000000"/>
          <w:shd w:val="clear" w:color="auto" w:fill="FFFFFF"/>
        </w:rPr>
      </w:pPr>
      <w:r>
        <w:rPr>
          <w:rFonts w:ascii="宋体" w:eastAsia="宋体" w:hAnsi="宋体" w:hint="eastAsia"/>
          <w:color w:val="000000"/>
          <w:shd w:val="clear" w:color="auto" w:fill="FFFFFF"/>
        </w:rPr>
        <w:t>第一季度</w:t>
      </w:r>
      <w:r w:rsidR="00D16727" w:rsidRPr="00D16727">
        <w:rPr>
          <w:rFonts w:ascii="宋体" w:eastAsia="宋体" w:hAnsi="宋体"/>
          <w:color w:val="000000"/>
          <w:shd w:val="clear" w:color="auto" w:fill="FFFFFF"/>
        </w:rPr>
        <w:t>公司实现经营性现金流5.7亿，同比增长25.06%</w:t>
      </w:r>
      <w:r>
        <w:rPr>
          <w:rFonts w:ascii="宋体" w:eastAsia="宋体" w:hAnsi="宋体" w:hint="eastAsia"/>
          <w:color w:val="000000"/>
          <w:shd w:val="clear" w:color="auto" w:fill="FFFFFF"/>
        </w:rPr>
        <w:t>。</w:t>
      </w:r>
    </w:p>
    <w:p w14:paraId="248491C8" w14:textId="52657064"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本期公司积极消化慢</w:t>
      </w:r>
      <w:r w:rsidR="00F804FB">
        <w:rPr>
          <w:rFonts w:ascii="宋体" w:eastAsia="宋体" w:hAnsi="宋体" w:hint="eastAsia"/>
          <w:color w:val="000000"/>
          <w:shd w:val="clear" w:color="auto" w:fill="FFFFFF"/>
        </w:rPr>
        <w:t>动销库存，并高度重视应收账款信用管控及催收力度，每月重点推进</w:t>
      </w:r>
      <w:r w:rsidRPr="00D16727">
        <w:rPr>
          <w:rFonts w:ascii="宋体" w:eastAsia="宋体" w:hAnsi="宋体" w:hint="eastAsia"/>
          <w:color w:val="000000"/>
          <w:shd w:val="clear" w:color="auto" w:fill="FFFFFF"/>
        </w:rPr>
        <w:t>账款回笼计划。通过有效管理库存、应收和现金流，经营质量全面提升。</w:t>
      </w:r>
    </w:p>
    <w:p w14:paraId="0CD96FC4" w14:textId="77777777"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p>
    <w:p w14:paraId="0CA157F8" w14:textId="38579983"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展望</w:t>
      </w:r>
      <w:r w:rsidR="000B4F6F">
        <w:rPr>
          <w:rFonts w:ascii="宋体" w:eastAsia="宋体" w:hAnsi="宋体" w:hint="eastAsia"/>
          <w:color w:val="000000"/>
          <w:shd w:val="clear" w:color="auto" w:fill="FFFFFF"/>
        </w:rPr>
        <w:t>第二季度</w:t>
      </w:r>
      <w:r w:rsidRPr="00D16727">
        <w:rPr>
          <w:rFonts w:ascii="宋体" w:eastAsia="宋体" w:hAnsi="宋体"/>
          <w:color w:val="000000"/>
          <w:shd w:val="clear" w:color="auto" w:fill="FFFFFF"/>
        </w:rPr>
        <w:t>，公司主要品牌将在推出新品、加大营销力度等方面持续活跃，为618</w:t>
      </w:r>
      <w:r w:rsidR="000B4F6F">
        <w:rPr>
          <w:rFonts w:ascii="宋体" w:eastAsia="宋体" w:hAnsi="宋体" w:hint="eastAsia"/>
          <w:color w:val="000000"/>
          <w:shd w:val="clear" w:color="auto" w:fill="FFFFFF"/>
        </w:rPr>
        <w:t>大促</w:t>
      </w:r>
      <w:r w:rsidRPr="00D16727">
        <w:rPr>
          <w:rFonts w:ascii="宋体" w:eastAsia="宋体" w:hAnsi="宋体"/>
          <w:color w:val="000000"/>
          <w:shd w:val="clear" w:color="auto" w:fill="FFFFFF"/>
        </w:rPr>
        <w:t>打下扎实基础：</w:t>
      </w:r>
    </w:p>
    <w:p w14:paraId="24B88D8D" w14:textId="637EF60A"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佰草集</w:t>
      </w:r>
      <w:r w:rsidRPr="00D16727">
        <w:rPr>
          <w:rFonts w:ascii="宋体" w:eastAsia="宋体" w:hAnsi="宋体"/>
          <w:color w:val="000000"/>
          <w:shd w:val="clear" w:color="auto" w:fill="FFFFFF"/>
        </w:rPr>
        <w:t>4月在洛阳开启国色佰草溯源之旅，追溯太极系列的中国珍稀本草成分产地——洛阳白雪塔牡丹，并结合代言人檀健次的影响力，以佰草集太极系列为主，连带水乳霜各系列，促进引流，提升转化。</w:t>
      </w:r>
      <w:r w:rsidR="005D495F">
        <w:rPr>
          <w:rFonts w:ascii="宋体" w:eastAsia="宋体" w:hAnsi="宋体" w:hint="eastAsia"/>
          <w:color w:val="000000"/>
          <w:shd w:val="clear" w:color="auto" w:fill="FFFFFF"/>
        </w:rPr>
        <w:t>第二季度</w:t>
      </w:r>
      <w:r w:rsidRPr="00D16727">
        <w:rPr>
          <w:rFonts w:ascii="宋体" w:eastAsia="宋体" w:hAnsi="宋体"/>
          <w:color w:val="000000"/>
          <w:shd w:val="clear" w:color="auto" w:fill="FFFFFF"/>
        </w:rPr>
        <w:t>将上市全新高端抗老系列紫御龄，该产品中将率先应用人参皂苷的特定结构，用精准的方式实现“高功效”和“高安全”的平衡。</w:t>
      </w:r>
    </w:p>
    <w:p w14:paraId="571B2680" w14:textId="01CA0ECD"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玉泽</w:t>
      </w:r>
      <w:r w:rsidRPr="00D16727">
        <w:rPr>
          <w:rFonts w:ascii="宋体" w:eastAsia="宋体" w:hAnsi="宋体"/>
          <w:color w:val="000000"/>
          <w:shd w:val="clear" w:color="auto" w:fill="FFFFFF"/>
        </w:rPr>
        <w:t>4月官宣花游世界冠军</w:t>
      </w:r>
      <w:r w:rsidR="000B4F6F">
        <w:rPr>
          <w:rFonts w:ascii="宋体" w:eastAsia="宋体" w:hAnsi="宋体" w:hint="eastAsia"/>
          <w:color w:val="000000"/>
          <w:shd w:val="clear" w:color="auto" w:fill="FFFFFF"/>
        </w:rPr>
        <w:t>为代言人</w:t>
      </w:r>
      <w:r w:rsidRPr="00D16727">
        <w:rPr>
          <w:rFonts w:ascii="宋体" w:eastAsia="宋体" w:hAnsi="宋体"/>
          <w:color w:val="000000"/>
          <w:shd w:val="clear" w:color="auto" w:fill="FFFFFF"/>
        </w:rPr>
        <w:t>，携手天猫大牌日IP，加强品牌实力背书和渠道生意端爆发。针对医美术后场景，</w:t>
      </w:r>
      <w:r w:rsidR="007142F1">
        <w:rPr>
          <w:rFonts w:ascii="宋体" w:eastAsia="宋体" w:hAnsi="宋体" w:hint="eastAsia"/>
          <w:color w:val="000000"/>
          <w:shd w:val="clear" w:color="auto" w:fill="FFFFFF"/>
        </w:rPr>
        <w:t>第二季度</w:t>
      </w:r>
      <w:r w:rsidRPr="00D16727">
        <w:rPr>
          <w:rFonts w:ascii="宋体" w:eastAsia="宋体" w:hAnsi="宋体"/>
          <w:color w:val="000000"/>
          <w:shd w:val="clear" w:color="auto" w:fill="FFFFFF"/>
        </w:rPr>
        <w:t>将上市医用修护敷料面膜和修护次抛精华，均以专利医用重组三型人源化胶原蛋白为核心成分，针对术后创面、屏障损伤以及继发性敏感问题。</w:t>
      </w:r>
    </w:p>
    <w:p w14:paraId="47A0D2E4" w14:textId="1BC4F311"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美加净将持续</w:t>
      </w:r>
      <w:r w:rsidR="000B4F6F">
        <w:rPr>
          <w:rFonts w:ascii="宋体" w:eastAsia="宋体" w:hAnsi="宋体" w:hint="eastAsia"/>
          <w:color w:val="000000"/>
          <w:shd w:val="clear" w:color="auto" w:fill="FFFFFF"/>
        </w:rPr>
        <w:t>“</w:t>
      </w:r>
      <w:r w:rsidRPr="00D16727">
        <w:rPr>
          <w:rFonts w:ascii="宋体" w:eastAsia="宋体" w:hAnsi="宋体" w:hint="eastAsia"/>
          <w:color w:val="000000"/>
          <w:shd w:val="clear" w:color="auto" w:fill="FFFFFF"/>
        </w:rPr>
        <w:t>老</w:t>
      </w:r>
      <w:r w:rsidRPr="00D16727">
        <w:rPr>
          <w:rFonts w:ascii="宋体" w:eastAsia="宋体" w:hAnsi="宋体"/>
          <w:color w:val="000000"/>
          <w:shd w:val="clear" w:color="auto" w:fill="FFFFFF"/>
        </w:rPr>
        <w:t>baby</w:t>
      </w:r>
      <w:r w:rsidR="000B4F6F">
        <w:rPr>
          <w:rFonts w:ascii="宋体" w:eastAsia="宋体" w:hAnsi="宋体" w:hint="eastAsia"/>
          <w:color w:val="000000"/>
          <w:shd w:val="clear" w:color="auto" w:fill="FFFFFF"/>
        </w:rPr>
        <w:t>”</w:t>
      </w:r>
      <w:r w:rsidRPr="00D16727">
        <w:rPr>
          <w:rFonts w:ascii="宋体" w:eastAsia="宋体" w:hAnsi="宋体"/>
          <w:color w:val="000000"/>
          <w:shd w:val="clear" w:color="auto" w:fill="FFFFFF"/>
        </w:rPr>
        <w:t>IP背书，借势</w:t>
      </w:r>
      <w:r w:rsidR="000B4F6F">
        <w:rPr>
          <w:rFonts w:ascii="宋体" w:eastAsia="宋体" w:hAnsi="宋体" w:hint="eastAsia"/>
          <w:color w:val="000000"/>
          <w:shd w:val="clear" w:color="auto" w:fill="FFFFFF"/>
        </w:rPr>
        <w:t>“</w:t>
      </w:r>
      <w:r w:rsidRPr="00D16727">
        <w:rPr>
          <w:rFonts w:ascii="宋体" w:eastAsia="宋体" w:hAnsi="宋体"/>
          <w:color w:val="000000"/>
          <w:shd w:val="clear" w:color="auto" w:fill="FFFFFF"/>
        </w:rPr>
        <w:t>55购物节</w:t>
      </w:r>
      <w:r w:rsidR="000B4F6F">
        <w:rPr>
          <w:rFonts w:ascii="宋体" w:eastAsia="宋体" w:hAnsi="宋体" w:hint="eastAsia"/>
          <w:color w:val="000000"/>
          <w:shd w:val="clear" w:color="auto" w:fill="FFFFFF"/>
        </w:rPr>
        <w:t>”</w:t>
      </w:r>
      <w:r w:rsidRPr="00D16727">
        <w:rPr>
          <w:rFonts w:ascii="宋体" w:eastAsia="宋体" w:hAnsi="宋体"/>
          <w:color w:val="000000"/>
          <w:shd w:val="clear" w:color="auto" w:fill="FFFFFF"/>
        </w:rPr>
        <w:t>东方卫视合作项目以及流量明星进直播间等举措，进行全季化打造；</w:t>
      </w:r>
    </w:p>
    <w:p w14:paraId="7FC75F39" w14:textId="40BF5219"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hint="eastAsia"/>
          <w:color w:val="000000"/>
          <w:shd w:val="clear" w:color="auto" w:fill="FFFFFF"/>
        </w:rPr>
        <w:t>六神将推进故宫合作项目，线下线上共同进行爆品打造，并强化全渠道、全平台价格协同；</w:t>
      </w:r>
      <w:r w:rsidR="000B4F6F">
        <w:rPr>
          <w:rFonts w:ascii="宋体" w:eastAsia="宋体" w:hAnsi="宋体" w:hint="eastAsia"/>
          <w:color w:val="000000"/>
          <w:shd w:val="clear" w:color="auto" w:fill="FFFFFF"/>
        </w:rPr>
        <w:t>第二季度</w:t>
      </w:r>
      <w:r w:rsidRPr="00D16727">
        <w:rPr>
          <w:rFonts w:ascii="宋体" w:eastAsia="宋体" w:hAnsi="宋体"/>
          <w:color w:val="000000"/>
          <w:shd w:val="clear" w:color="auto" w:fill="FFFFFF"/>
        </w:rPr>
        <w:t>将上新“止痒蛋”、“祛味蛋”、与故宫联名龙年限定花露水等。</w:t>
      </w:r>
    </w:p>
    <w:p w14:paraId="1E9D0B37" w14:textId="77777777" w:rsidR="00D16727" w:rsidRPr="00D16727" w:rsidRDefault="00D16727" w:rsidP="00D16727">
      <w:pPr>
        <w:spacing w:after="0" w:line="440" w:lineRule="exact"/>
        <w:ind w:firstLineChars="200" w:firstLine="440"/>
        <w:jc w:val="both"/>
        <w:rPr>
          <w:rFonts w:ascii="宋体" w:eastAsia="宋体" w:hAnsi="宋体"/>
          <w:color w:val="000000"/>
          <w:shd w:val="clear" w:color="auto" w:fill="FFFFFF"/>
        </w:rPr>
      </w:pPr>
      <w:r w:rsidRPr="00D16727">
        <w:rPr>
          <w:rFonts w:ascii="宋体" w:eastAsia="宋体" w:hAnsi="宋体"/>
          <w:color w:val="000000"/>
          <w:shd w:val="clear" w:color="auto" w:fill="FFFFFF"/>
        </w:rPr>
        <w:t>618大促将遵循多平台共突破方针，以事业部为基础，在节奏上、货品上协同发展。</w:t>
      </w:r>
    </w:p>
    <w:p w14:paraId="669D629A" w14:textId="0F1F91D9" w:rsidR="00D16727" w:rsidRDefault="000B4F6F" w:rsidP="000B4F6F">
      <w:pPr>
        <w:spacing w:after="0" w:line="440" w:lineRule="exact"/>
        <w:jc w:val="both"/>
        <w:rPr>
          <w:rFonts w:ascii="宋体" w:eastAsia="宋体" w:hAnsi="宋体"/>
          <w:color w:val="000000"/>
          <w:shd w:val="clear" w:color="auto" w:fill="FFFFFF"/>
        </w:rPr>
      </w:pPr>
      <w:r>
        <w:rPr>
          <w:rFonts w:ascii="宋体" w:eastAsia="宋体" w:hAnsi="宋体" w:hint="eastAsia"/>
          <w:color w:val="000000"/>
          <w:shd w:val="clear" w:color="auto" w:fill="FFFFFF"/>
        </w:rPr>
        <w:t xml:space="preserve"> </w:t>
      </w:r>
      <w:r>
        <w:rPr>
          <w:rFonts w:ascii="宋体" w:eastAsia="宋体" w:hAnsi="宋体"/>
          <w:color w:val="000000"/>
          <w:shd w:val="clear" w:color="auto" w:fill="FFFFFF"/>
        </w:rPr>
        <w:t xml:space="preserve">   </w:t>
      </w:r>
      <w:r w:rsidR="00D16727" w:rsidRPr="00D16727">
        <w:rPr>
          <w:rFonts w:ascii="宋体" w:eastAsia="宋体" w:hAnsi="宋体" w:hint="eastAsia"/>
          <w:color w:val="000000"/>
          <w:shd w:val="clear" w:color="auto" w:fill="FFFFFF"/>
        </w:rPr>
        <w:t>展望</w:t>
      </w:r>
      <w:r w:rsidR="00D16727" w:rsidRPr="00D16727">
        <w:rPr>
          <w:rFonts w:ascii="宋体" w:eastAsia="宋体" w:hAnsi="宋体"/>
          <w:color w:val="000000"/>
          <w:shd w:val="clear" w:color="auto" w:fill="FFFFFF"/>
        </w:rPr>
        <w:t>2024年全年，上海家化将坚定推进战略转型，大力发展新质生产力，利用数字化赋能整体运营，通过加大研发投入和高效的营销投放，不断驱动公司实现高质量、</w:t>
      </w:r>
      <w:r w:rsidR="00D16727" w:rsidRPr="00D16727">
        <w:rPr>
          <w:rFonts w:ascii="宋体" w:eastAsia="宋体" w:hAnsi="宋体"/>
          <w:color w:val="000000"/>
          <w:shd w:val="clear" w:color="auto" w:fill="FFFFFF"/>
        </w:rPr>
        <w:lastRenderedPageBreak/>
        <w:t>可持续、创新化发展。</w:t>
      </w:r>
    </w:p>
    <w:p w14:paraId="48CB8272" w14:textId="569C9CA8" w:rsidR="006E349B" w:rsidRPr="00C807C8" w:rsidRDefault="006E349B" w:rsidP="00FE6418">
      <w:pPr>
        <w:spacing w:after="0" w:line="440" w:lineRule="exact"/>
        <w:jc w:val="both"/>
        <w:rPr>
          <w:rFonts w:ascii="宋体" w:eastAsia="宋体" w:hAnsi="宋体"/>
          <w:color w:val="000000"/>
          <w:shd w:val="clear" w:color="auto" w:fill="FFFFFF"/>
        </w:rPr>
      </w:pPr>
    </w:p>
    <w:p w14:paraId="4B2514EE" w14:textId="1C1FD661" w:rsidR="006E349B" w:rsidRPr="00C807C8" w:rsidRDefault="00F235A7" w:rsidP="001723E5">
      <w:pPr>
        <w:spacing w:after="0" w:line="440" w:lineRule="exact"/>
        <w:ind w:firstLineChars="200" w:firstLine="442"/>
        <w:jc w:val="both"/>
        <w:rPr>
          <w:rFonts w:ascii="宋体" w:eastAsia="宋体" w:hAnsi="宋体"/>
          <w:b/>
          <w:bCs/>
          <w:color w:val="000000"/>
          <w:shd w:val="clear" w:color="auto" w:fill="FFFFFF"/>
        </w:rPr>
      </w:pPr>
      <w:r w:rsidRPr="00C807C8">
        <w:rPr>
          <w:rFonts w:ascii="宋体" w:eastAsia="宋体" w:hAnsi="宋体" w:hint="eastAsia"/>
          <w:b/>
          <w:bCs/>
          <w:color w:val="000000"/>
          <w:shd w:val="clear" w:color="auto" w:fill="FFFFFF"/>
        </w:rPr>
        <w:t>二、</w:t>
      </w:r>
      <w:r w:rsidR="009A37EB">
        <w:rPr>
          <w:rFonts w:ascii="宋体" w:eastAsia="宋体" w:hAnsi="宋体" w:hint="eastAsia"/>
          <w:b/>
          <w:bCs/>
          <w:color w:val="000000"/>
          <w:shd w:val="clear" w:color="auto" w:fill="FFFFFF"/>
        </w:rPr>
        <w:t>回答投资者问题</w:t>
      </w:r>
    </w:p>
    <w:p w14:paraId="68A0DC74" w14:textId="656584A4" w:rsidR="006E349B" w:rsidRPr="005B0FF2" w:rsidRDefault="009A37EB" w:rsidP="001723E5">
      <w:pPr>
        <w:spacing w:after="0" w:line="440" w:lineRule="exact"/>
        <w:ind w:firstLineChars="200" w:firstLine="442"/>
        <w:jc w:val="both"/>
        <w:rPr>
          <w:rFonts w:ascii="宋体" w:eastAsia="宋体" w:hAnsi="宋体"/>
          <w:b/>
          <w:bCs/>
          <w:color w:val="000000"/>
          <w:shd w:val="clear" w:color="auto" w:fill="FFFFFF"/>
        </w:rPr>
      </w:pPr>
      <w:r w:rsidRPr="005B0FF2">
        <w:rPr>
          <w:rFonts w:ascii="宋体" w:eastAsia="宋体" w:hAnsi="宋体"/>
          <w:b/>
          <w:bCs/>
          <w:color w:val="000000"/>
          <w:shd w:val="clear" w:color="auto" w:fill="FFFFFF"/>
        </w:rPr>
        <w:t>1</w:t>
      </w:r>
      <w:r w:rsidRPr="005B0FF2">
        <w:rPr>
          <w:rFonts w:ascii="宋体" w:eastAsia="宋体" w:hAnsi="宋体" w:hint="eastAsia"/>
          <w:b/>
          <w:bCs/>
          <w:color w:val="000000"/>
          <w:shd w:val="clear" w:color="auto" w:fill="FFFFFF"/>
        </w:rPr>
        <w:t>、</w:t>
      </w:r>
      <w:r w:rsidR="005B0FF2" w:rsidRPr="005B0FF2">
        <w:rPr>
          <w:rFonts w:ascii="宋体" w:eastAsia="宋体" w:hAnsi="宋体" w:hint="eastAsia"/>
          <w:b/>
          <w:color w:val="000000"/>
          <w:shd w:val="clear" w:color="auto" w:fill="FFFFFF"/>
        </w:rPr>
        <w:t>销售费用和管理费用</w:t>
      </w:r>
      <w:r w:rsidR="007F3B04">
        <w:rPr>
          <w:rFonts w:ascii="宋体" w:eastAsia="宋体" w:hAnsi="宋体" w:hint="eastAsia"/>
          <w:b/>
          <w:color w:val="000000"/>
          <w:shd w:val="clear" w:color="auto" w:fill="FFFFFF"/>
        </w:rPr>
        <w:t>下降是否可持续？全年怎么预期？</w:t>
      </w:r>
    </w:p>
    <w:p w14:paraId="16B878BF" w14:textId="6773F0F6" w:rsidR="007F3B04" w:rsidRDefault="009A37EB" w:rsidP="00AB451B">
      <w:pPr>
        <w:spacing w:after="0" w:line="440" w:lineRule="exact"/>
        <w:ind w:firstLineChars="200" w:firstLine="440"/>
        <w:jc w:val="both"/>
        <w:rPr>
          <w:rFonts w:ascii="宋体" w:eastAsia="宋体" w:hAnsi="宋体"/>
          <w:color w:val="000000"/>
          <w:shd w:val="clear" w:color="auto" w:fill="FFFFFF"/>
        </w:rPr>
      </w:pPr>
      <w:r>
        <w:rPr>
          <w:rFonts w:ascii="宋体" w:eastAsia="宋体" w:hAnsi="宋体" w:hint="eastAsia"/>
          <w:color w:val="000000"/>
          <w:shd w:val="clear" w:color="auto" w:fill="FFFFFF"/>
        </w:rPr>
        <w:t>答：</w:t>
      </w:r>
      <w:r w:rsidR="005B0FF2" w:rsidRPr="005B0FF2">
        <w:rPr>
          <w:rFonts w:ascii="宋体" w:eastAsia="宋体" w:hAnsi="宋体" w:hint="eastAsia"/>
          <w:color w:val="000000"/>
          <w:shd w:val="clear" w:color="auto" w:fill="FFFFFF"/>
        </w:rPr>
        <w:t>建议</w:t>
      </w:r>
      <w:r w:rsidR="005B0FF2">
        <w:rPr>
          <w:rFonts w:ascii="宋体" w:eastAsia="宋体" w:hAnsi="宋体" w:hint="eastAsia"/>
          <w:color w:val="000000"/>
          <w:shd w:val="clear" w:color="auto" w:fill="FFFFFF"/>
        </w:rPr>
        <w:t>两项费用结合起来</w:t>
      </w:r>
      <w:r w:rsidR="005B0FF2" w:rsidRPr="005B0FF2">
        <w:rPr>
          <w:rFonts w:ascii="宋体" w:eastAsia="宋体" w:hAnsi="宋体" w:hint="eastAsia"/>
          <w:color w:val="000000"/>
          <w:shd w:val="clear" w:color="auto" w:fill="FFFFFF"/>
        </w:rPr>
        <w:t>看</w:t>
      </w:r>
      <w:r w:rsidR="007F3B04">
        <w:rPr>
          <w:rFonts w:ascii="宋体" w:eastAsia="宋体" w:hAnsi="宋体" w:hint="eastAsia"/>
          <w:color w:val="000000"/>
          <w:shd w:val="clear" w:color="auto" w:fill="FFFFFF"/>
        </w:rPr>
        <w:t>：</w:t>
      </w:r>
    </w:p>
    <w:p w14:paraId="408F252F" w14:textId="70183384" w:rsidR="007F3B04" w:rsidRPr="007F3B04" w:rsidRDefault="007F3B04" w:rsidP="00476702">
      <w:pPr>
        <w:spacing w:after="0" w:line="440" w:lineRule="exact"/>
        <w:ind w:firstLineChars="200" w:firstLine="440"/>
        <w:jc w:val="both"/>
        <w:rPr>
          <w:rFonts w:ascii="宋体" w:eastAsia="宋体" w:hAnsi="宋体"/>
          <w:color w:val="000000"/>
          <w:shd w:val="clear" w:color="auto" w:fill="FFFFFF"/>
        </w:rPr>
      </w:pPr>
      <w:r w:rsidRPr="007F3B04">
        <w:rPr>
          <w:rFonts w:ascii="宋体" w:eastAsia="宋体" w:hAnsi="宋体" w:hint="eastAsia"/>
          <w:color w:val="000000"/>
          <w:shd w:val="clear" w:color="auto" w:fill="FFFFFF"/>
        </w:rPr>
        <w:t>管理费用下降</w:t>
      </w:r>
      <w:r>
        <w:rPr>
          <w:rFonts w:ascii="宋体" w:eastAsia="宋体" w:hAnsi="宋体" w:hint="eastAsia"/>
          <w:color w:val="000000"/>
          <w:shd w:val="clear" w:color="auto" w:fill="FFFFFF"/>
        </w:rPr>
        <w:t>的原因</w:t>
      </w:r>
      <w:r w:rsidRPr="007F3B04">
        <w:rPr>
          <w:rFonts w:ascii="宋体" w:eastAsia="宋体" w:hAnsi="宋体" w:hint="eastAsia"/>
          <w:color w:val="000000"/>
          <w:shd w:val="clear" w:color="auto" w:fill="FFFFFF"/>
        </w:rPr>
        <w:t>：</w:t>
      </w:r>
      <w:r w:rsidRPr="007F3B04">
        <w:rPr>
          <w:rFonts w:ascii="宋体" w:eastAsia="宋体" w:hAnsi="宋体"/>
          <w:color w:val="000000"/>
          <w:shd w:val="clear" w:color="auto" w:fill="FFFFFF"/>
        </w:rPr>
        <w:t>1</w:t>
      </w:r>
      <w:r w:rsidR="009C1965">
        <w:rPr>
          <w:rFonts w:ascii="宋体" w:eastAsia="宋体" w:hAnsi="宋体"/>
          <w:color w:val="000000"/>
          <w:shd w:val="clear" w:color="auto" w:fill="FFFFFF"/>
        </w:rPr>
        <w:t>）之前把品牌人员、渠道运营中心人员都放在后台管理费用中</w:t>
      </w:r>
      <w:r w:rsidRPr="007F3B04">
        <w:rPr>
          <w:rFonts w:ascii="宋体" w:eastAsia="宋体" w:hAnsi="宋体"/>
          <w:color w:val="000000"/>
          <w:shd w:val="clear" w:color="auto" w:fill="FFFFFF"/>
        </w:rPr>
        <w:t>，</w:t>
      </w:r>
      <w:r w:rsidR="009C1965">
        <w:rPr>
          <w:rFonts w:ascii="宋体" w:eastAsia="宋体" w:hAnsi="宋体" w:hint="eastAsia"/>
          <w:color w:val="000000"/>
          <w:shd w:val="clear" w:color="auto" w:fill="FFFFFF"/>
        </w:rPr>
        <w:t>组织架构调整后，</w:t>
      </w:r>
      <w:r w:rsidRPr="007F3B04">
        <w:rPr>
          <w:rFonts w:ascii="宋体" w:eastAsia="宋体" w:hAnsi="宋体"/>
          <w:color w:val="000000"/>
          <w:shd w:val="clear" w:color="auto" w:fill="FFFFFF"/>
        </w:rPr>
        <w:t>重新划分到了销售费用中</w:t>
      </w:r>
      <w:r>
        <w:rPr>
          <w:rFonts w:ascii="宋体" w:eastAsia="宋体" w:hAnsi="宋体" w:hint="eastAsia"/>
          <w:color w:val="000000"/>
          <w:shd w:val="clear" w:color="auto" w:fill="FFFFFF"/>
        </w:rPr>
        <w:t>；</w:t>
      </w:r>
      <w:r w:rsidRPr="007F3B04">
        <w:rPr>
          <w:rFonts w:ascii="宋体" w:eastAsia="宋体" w:hAnsi="宋体"/>
          <w:color w:val="000000"/>
          <w:shd w:val="clear" w:color="auto" w:fill="FFFFFF"/>
        </w:rPr>
        <w:t>2</w:t>
      </w:r>
      <w:r>
        <w:rPr>
          <w:rFonts w:ascii="宋体" w:eastAsia="宋体" w:hAnsi="宋体"/>
          <w:color w:val="000000"/>
          <w:shd w:val="clear" w:color="auto" w:fill="FFFFFF"/>
        </w:rPr>
        <w:t>）中后台</w:t>
      </w:r>
      <w:r w:rsidRPr="007F3B04">
        <w:rPr>
          <w:rFonts w:ascii="宋体" w:eastAsia="宋体" w:hAnsi="宋体"/>
          <w:color w:val="000000"/>
          <w:shd w:val="clear" w:color="auto" w:fill="FFFFFF"/>
        </w:rPr>
        <w:t>严格控费。</w:t>
      </w:r>
    </w:p>
    <w:p w14:paraId="4E924700" w14:textId="7F710F91" w:rsidR="007F3B04" w:rsidRPr="007F3B04" w:rsidRDefault="007F3B04" w:rsidP="00476702">
      <w:pPr>
        <w:spacing w:after="0" w:line="440" w:lineRule="exact"/>
        <w:ind w:firstLineChars="200" w:firstLine="440"/>
        <w:jc w:val="both"/>
        <w:rPr>
          <w:rFonts w:ascii="宋体" w:eastAsia="宋体" w:hAnsi="宋体"/>
          <w:color w:val="000000"/>
          <w:shd w:val="clear" w:color="auto" w:fill="FFFFFF"/>
        </w:rPr>
      </w:pPr>
      <w:r w:rsidRPr="007F3B04">
        <w:rPr>
          <w:rFonts w:ascii="宋体" w:eastAsia="宋体" w:hAnsi="宋体" w:hint="eastAsia"/>
          <w:color w:val="000000"/>
          <w:shd w:val="clear" w:color="auto" w:fill="FFFFFF"/>
        </w:rPr>
        <w:t>销售费用下降</w:t>
      </w:r>
      <w:r>
        <w:rPr>
          <w:rFonts w:ascii="宋体" w:eastAsia="宋体" w:hAnsi="宋体" w:hint="eastAsia"/>
          <w:color w:val="000000"/>
          <w:shd w:val="clear" w:color="auto" w:fill="FFFFFF"/>
        </w:rPr>
        <w:t>的</w:t>
      </w:r>
      <w:r w:rsidRPr="007F3B04">
        <w:rPr>
          <w:rFonts w:ascii="宋体" w:eastAsia="宋体" w:hAnsi="宋体" w:hint="eastAsia"/>
          <w:color w:val="000000"/>
          <w:shd w:val="clear" w:color="auto" w:fill="FFFFFF"/>
        </w:rPr>
        <w:t>原因：</w:t>
      </w:r>
      <w:r w:rsidRPr="007F3B04">
        <w:rPr>
          <w:rFonts w:ascii="宋体" w:eastAsia="宋体" w:hAnsi="宋体"/>
          <w:color w:val="000000"/>
          <w:shd w:val="clear" w:color="auto" w:fill="FFFFFF"/>
        </w:rPr>
        <w:t>1</w:t>
      </w:r>
      <w:r>
        <w:rPr>
          <w:rFonts w:ascii="宋体" w:eastAsia="宋体" w:hAnsi="宋体"/>
          <w:color w:val="000000"/>
          <w:shd w:val="clear" w:color="auto" w:fill="FFFFFF"/>
        </w:rPr>
        <w:t>）有些高费用的渠道、亏损的业务在调整</w:t>
      </w:r>
      <w:r w:rsidR="001C7D3E">
        <w:rPr>
          <w:rFonts w:ascii="宋体" w:eastAsia="宋体" w:hAnsi="宋体" w:hint="eastAsia"/>
          <w:color w:val="000000"/>
          <w:shd w:val="clear" w:color="auto" w:fill="FFFFFF"/>
        </w:rPr>
        <w:t>、退出</w:t>
      </w:r>
      <w:r>
        <w:rPr>
          <w:rFonts w:ascii="宋体" w:eastAsia="宋体" w:hAnsi="宋体" w:hint="eastAsia"/>
          <w:color w:val="000000"/>
          <w:shd w:val="clear" w:color="auto" w:fill="FFFFFF"/>
        </w:rPr>
        <w:t>；</w:t>
      </w:r>
      <w:r w:rsidRPr="007F3B04">
        <w:rPr>
          <w:rFonts w:ascii="宋体" w:eastAsia="宋体" w:hAnsi="宋体"/>
          <w:color w:val="000000"/>
          <w:shd w:val="clear" w:color="auto" w:fill="FFFFFF"/>
        </w:rPr>
        <w:t>2）</w:t>
      </w:r>
      <w:r>
        <w:rPr>
          <w:rFonts w:ascii="宋体" w:eastAsia="宋体" w:hAnsi="宋体"/>
          <w:color w:val="000000"/>
          <w:shd w:val="clear" w:color="auto" w:fill="FFFFFF"/>
        </w:rPr>
        <w:t>2023</w:t>
      </w:r>
      <w:r>
        <w:rPr>
          <w:rFonts w:ascii="宋体" w:eastAsia="宋体" w:hAnsi="宋体" w:hint="eastAsia"/>
          <w:color w:val="000000"/>
          <w:shd w:val="clear" w:color="auto" w:fill="FFFFFF"/>
        </w:rPr>
        <w:t>第一季度</w:t>
      </w:r>
      <w:r w:rsidRPr="007F3B04">
        <w:rPr>
          <w:rFonts w:ascii="宋体" w:eastAsia="宋体" w:hAnsi="宋体"/>
          <w:color w:val="000000"/>
          <w:shd w:val="clear" w:color="auto" w:fill="FFFFFF"/>
        </w:rPr>
        <w:t>有前置一部分品牌费用，今年没有前置，这部分</w:t>
      </w:r>
      <w:r w:rsidR="001C7D3E">
        <w:rPr>
          <w:rFonts w:ascii="宋体" w:eastAsia="宋体" w:hAnsi="宋体" w:hint="eastAsia"/>
          <w:color w:val="000000"/>
          <w:shd w:val="clear" w:color="auto" w:fill="FFFFFF"/>
        </w:rPr>
        <w:t>费用</w:t>
      </w:r>
      <w:r w:rsidRPr="007F3B04">
        <w:rPr>
          <w:rFonts w:ascii="宋体" w:eastAsia="宋体" w:hAnsi="宋体"/>
          <w:color w:val="000000"/>
          <w:shd w:val="clear" w:color="auto" w:fill="FFFFFF"/>
        </w:rPr>
        <w:t>在</w:t>
      </w:r>
      <w:r>
        <w:rPr>
          <w:rFonts w:ascii="宋体" w:eastAsia="宋体" w:hAnsi="宋体" w:hint="eastAsia"/>
          <w:color w:val="000000"/>
          <w:shd w:val="clear" w:color="auto" w:fill="FFFFFF"/>
        </w:rPr>
        <w:t>后面两个季度</w:t>
      </w:r>
      <w:r w:rsidRPr="007F3B04">
        <w:rPr>
          <w:rFonts w:ascii="宋体" w:eastAsia="宋体" w:hAnsi="宋体"/>
          <w:color w:val="000000"/>
          <w:shd w:val="clear" w:color="auto" w:fill="FFFFFF"/>
        </w:rPr>
        <w:t>会跟着产品一起去投放。3</w:t>
      </w:r>
      <w:r>
        <w:rPr>
          <w:rFonts w:ascii="宋体" w:eastAsia="宋体" w:hAnsi="宋体"/>
          <w:color w:val="000000"/>
          <w:shd w:val="clear" w:color="auto" w:fill="FFFFFF"/>
        </w:rPr>
        <w:t>）今年价格管控更</w:t>
      </w:r>
      <w:r w:rsidRPr="007F3B04">
        <w:rPr>
          <w:rFonts w:ascii="宋体" w:eastAsia="宋体" w:hAnsi="宋体"/>
          <w:color w:val="000000"/>
          <w:shd w:val="clear" w:color="auto" w:fill="FFFFFF"/>
        </w:rPr>
        <w:t>严格，也减少了一些价格维度的促销。</w:t>
      </w:r>
    </w:p>
    <w:p w14:paraId="1B56DE91" w14:textId="1AF75CAA" w:rsidR="006E349B" w:rsidRDefault="007F3B04" w:rsidP="00476702">
      <w:pPr>
        <w:spacing w:after="0" w:line="440" w:lineRule="exact"/>
        <w:ind w:firstLineChars="200" w:firstLine="440"/>
        <w:jc w:val="both"/>
        <w:rPr>
          <w:rFonts w:ascii="宋体" w:eastAsia="宋体" w:hAnsi="宋体"/>
          <w:color w:val="000000"/>
          <w:shd w:val="clear" w:color="auto" w:fill="FFFFFF"/>
        </w:rPr>
      </w:pPr>
      <w:r w:rsidRPr="007F3B04">
        <w:rPr>
          <w:rFonts w:ascii="宋体" w:eastAsia="宋体" w:hAnsi="宋体" w:hint="eastAsia"/>
          <w:color w:val="000000"/>
          <w:shd w:val="clear" w:color="auto" w:fill="FFFFFF"/>
        </w:rPr>
        <w:t>全年在持续严格管控费用的基础上，</w:t>
      </w:r>
      <w:r>
        <w:rPr>
          <w:rFonts w:ascii="宋体" w:eastAsia="宋体" w:hAnsi="宋体"/>
          <w:color w:val="000000"/>
          <w:shd w:val="clear" w:color="auto" w:fill="FFFFFF"/>
        </w:rPr>
        <w:t>将加大品牌费用与销售费用的投放以驱动销售的增长</w:t>
      </w:r>
      <w:r>
        <w:rPr>
          <w:rFonts w:ascii="宋体" w:eastAsia="宋体" w:hAnsi="宋体" w:hint="eastAsia"/>
          <w:color w:val="000000"/>
          <w:shd w:val="clear" w:color="auto" w:fill="FFFFFF"/>
        </w:rPr>
        <w:t>。</w:t>
      </w:r>
      <w:r>
        <w:rPr>
          <w:rFonts w:ascii="宋体" w:eastAsia="宋体" w:hAnsi="宋体"/>
          <w:color w:val="000000"/>
          <w:shd w:val="clear" w:color="auto" w:fill="FFFFFF"/>
        </w:rPr>
        <w:t xml:space="preserve"> </w:t>
      </w:r>
    </w:p>
    <w:p w14:paraId="7C19A07C" w14:textId="77777777" w:rsidR="001723E5" w:rsidRPr="00C807C8" w:rsidRDefault="001723E5" w:rsidP="001723E5">
      <w:pPr>
        <w:spacing w:after="0" w:line="440" w:lineRule="exact"/>
        <w:ind w:firstLineChars="200" w:firstLine="440"/>
        <w:jc w:val="both"/>
        <w:rPr>
          <w:rFonts w:ascii="宋体" w:eastAsia="宋体" w:hAnsi="宋体"/>
          <w:color w:val="000000"/>
          <w:shd w:val="clear" w:color="auto" w:fill="FFFFFF"/>
        </w:rPr>
      </w:pPr>
    </w:p>
    <w:p w14:paraId="6EA528E7" w14:textId="055FFF15" w:rsidR="006E349B" w:rsidRPr="00C807C8" w:rsidRDefault="001723E5" w:rsidP="001723E5">
      <w:pPr>
        <w:spacing w:after="0" w:line="440" w:lineRule="exact"/>
        <w:ind w:firstLineChars="200" w:firstLine="442"/>
        <w:jc w:val="both"/>
        <w:rPr>
          <w:rFonts w:ascii="宋体" w:eastAsia="宋体" w:hAnsi="宋体"/>
          <w:b/>
          <w:bCs/>
          <w:color w:val="000000"/>
          <w:shd w:val="clear" w:color="auto" w:fill="FFFFFF"/>
        </w:rPr>
      </w:pPr>
      <w:r>
        <w:rPr>
          <w:rFonts w:ascii="宋体" w:eastAsia="宋体" w:hAnsi="宋体"/>
          <w:b/>
          <w:bCs/>
          <w:color w:val="000000"/>
          <w:shd w:val="clear" w:color="auto" w:fill="FFFFFF"/>
        </w:rPr>
        <w:t>2</w:t>
      </w:r>
      <w:r>
        <w:rPr>
          <w:rFonts w:ascii="宋体" w:eastAsia="宋体" w:hAnsi="宋体" w:hint="eastAsia"/>
          <w:b/>
          <w:bCs/>
          <w:color w:val="000000"/>
          <w:shd w:val="clear" w:color="auto" w:fill="FFFFFF"/>
        </w:rPr>
        <w:t>、</w:t>
      </w:r>
      <w:r w:rsidR="0028425F" w:rsidRPr="0028425F">
        <w:rPr>
          <w:rFonts w:ascii="宋体" w:eastAsia="宋体" w:hAnsi="宋体" w:hint="eastAsia"/>
          <w:b/>
          <w:bCs/>
          <w:color w:val="000000"/>
          <w:shd w:val="clear" w:color="auto" w:fill="FFFFFF"/>
        </w:rPr>
        <w:t>玉泽今年在推广上会侧重于</w:t>
      </w:r>
      <w:r w:rsidR="0028425F">
        <w:rPr>
          <w:rFonts w:ascii="宋体" w:eastAsia="宋体" w:hAnsi="宋体" w:hint="eastAsia"/>
          <w:b/>
          <w:bCs/>
          <w:color w:val="000000"/>
          <w:shd w:val="clear" w:color="auto" w:fill="FFFFFF"/>
        </w:rPr>
        <w:t>哪个</w:t>
      </w:r>
      <w:r w:rsidR="0028425F" w:rsidRPr="0028425F">
        <w:rPr>
          <w:rFonts w:ascii="宋体" w:eastAsia="宋体" w:hAnsi="宋体" w:hint="eastAsia"/>
          <w:b/>
          <w:bCs/>
          <w:color w:val="000000"/>
          <w:shd w:val="clear" w:color="auto" w:fill="FFFFFF"/>
        </w:rPr>
        <w:t>新品？</w:t>
      </w:r>
    </w:p>
    <w:p w14:paraId="511F2A04" w14:textId="2041397C" w:rsidR="006E349B" w:rsidRPr="00C807C8" w:rsidRDefault="001723E5" w:rsidP="001723E5">
      <w:pPr>
        <w:spacing w:after="0" w:line="440" w:lineRule="exact"/>
        <w:ind w:firstLineChars="200" w:firstLine="440"/>
        <w:jc w:val="both"/>
        <w:rPr>
          <w:rFonts w:ascii="宋体" w:eastAsia="宋体" w:hAnsi="宋体"/>
          <w:color w:val="000000"/>
          <w:shd w:val="clear" w:color="auto" w:fill="FFFFFF"/>
        </w:rPr>
      </w:pPr>
      <w:r>
        <w:rPr>
          <w:rFonts w:ascii="宋体" w:eastAsia="宋体" w:hAnsi="宋体" w:hint="eastAsia"/>
          <w:color w:val="000000"/>
          <w:shd w:val="clear" w:color="auto" w:fill="FFFFFF"/>
        </w:rPr>
        <w:t>答：</w:t>
      </w:r>
      <w:r w:rsidR="0028425F" w:rsidRPr="0028425F">
        <w:rPr>
          <w:rFonts w:ascii="宋体" w:eastAsia="宋体" w:hAnsi="宋体" w:hint="eastAsia"/>
          <w:color w:val="000000"/>
          <w:shd w:val="clear" w:color="auto" w:fill="FFFFFF"/>
        </w:rPr>
        <w:t>侧重于高毛利、高品牌溢价的产品，双霜（干敏霜、油敏霜）一直是我们重点会去推广的，新签的花样游泳代言人组合也是为这个霜产品储备的。推敷料</w:t>
      </w:r>
      <w:r w:rsidR="001C7D3E">
        <w:rPr>
          <w:rFonts w:ascii="宋体" w:eastAsia="宋体" w:hAnsi="宋体" w:hint="eastAsia"/>
          <w:color w:val="000000"/>
          <w:shd w:val="clear" w:color="auto" w:fill="FFFFFF"/>
        </w:rPr>
        <w:t>面膜</w:t>
      </w:r>
      <w:r w:rsidR="00E679CE">
        <w:rPr>
          <w:rFonts w:ascii="宋体" w:eastAsia="宋体" w:hAnsi="宋体" w:hint="eastAsia"/>
          <w:color w:val="000000"/>
          <w:shd w:val="clear" w:color="auto" w:fill="FFFFFF"/>
        </w:rPr>
        <w:t>的原因是</w:t>
      </w:r>
      <w:r w:rsidR="0028425F" w:rsidRPr="0028425F">
        <w:rPr>
          <w:rFonts w:ascii="宋体" w:eastAsia="宋体" w:hAnsi="宋体" w:hint="eastAsia"/>
          <w:color w:val="000000"/>
          <w:shd w:val="clear" w:color="auto" w:fill="FFFFFF"/>
        </w:rPr>
        <w:t>医美人群多</w:t>
      </w:r>
      <w:r w:rsidR="00E679CE">
        <w:rPr>
          <w:rFonts w:ascii="宋体" w:eastAsia="宋体" w:hAnsi="宋体" w:hint="eastAsia"/>
          <w:color w:val="000000"/>
          <w:shd w:val="clear" w:color="auto" w:fill="FFFFFF"/>
        </w:rPr>
        <w:t>、</w:t>
      </w:r>
      <w:r w:rsidR="0028425F" w:rsidRPr="0028425F">
        <w:rPr>
          <w:rFonts w:ascii="宋体" w:eastAsia="宋体" w:hAnsi="宋体" w:hint="eastAsia"/>
          <w:color w:val="000000"/>
          <w:shd w:val="clear" w:color="auto" w:fill="FFFFFF"/>
        </w:rPr>
        <w:t>术后修复需求</w:t>
      </w:r>
      <w:r w:rsidR="00E679CE">
        <w:rPr>
          <w:rFonts w:ascii="宋体" w:eastAsia="宋体" w:hAnsi="宋体" w:hint="eastAsia"/>
          <w:color w:val="000000"/>
          <w:shd w:val="clear" w:color="auto" w:fill="FFFFFF"/>
        </w:rPr>
        <w:t>大</w:t>
      </w:r>
      <w:r w:rsidR="0028425F" w:rsidRPr="0028425F">
        <w:rPr>
          <w:rFonts w:ascii="宋体" w:eastAsia="宋体" w:hAnsi="宋体"/>
          <w:color w:val="000000"/>
          <w:shd w:val="clear" w:color="auto" w:fill="FFFFFF"/>
        </w:rPr>
        <w:t>，</w:t>
      </w:r>
      <w:r w:rsidR="00E679CE">
        <w:rPr>
          <w:rFonts w:ascii="宋体" w:eastAsia="宋体" w:hAnsi="宋体" w:hint="eastAsia"/>
          <w:color w:val="000000"/>
          <w:shd w:val="clear" w:color="auto" w:fill="FFFFFF"/>
        </w:rPr>
        <w:t>我们</w:t>
      </w:r>
      <w:r w:rsidR="0028425F" w:rsidRPr="0028425F">
        <w:rPr>
          <w:rFonts w:ascii="宋体" w:eastAsia="宋体" w:hAnsi="宋体"/>
          <w:color w:val="000000"/>
          <w:shd w:val="clear" w:color="auto" w:fill="FFFFFF"/>
        </w:rPr>
        <w:t>走专业化的品牌</w:t>
      </w:r>
      <w:r w:rsidR="00E679CE">
        <w:rPr>
          <w:rFonts w:ascii="宋体" w:eastAsia="宋体" w:hAnsi="宋体" w:hint="eastAsia"/>
          <w:color w:val="000000"/>
          <w:shd w:val="clear" w:color="auto" w:fill="FFFFFF"/>
        </w:rPr>
        <w:t>路线</w:t>
      </w:r>
      <w:r w:rsidR="0028425F" w:rsidRPr="0028425F">
        <w:rPr>
          <w:rFonts w:ascii="宋体" w:eastAsia="宋体" w:hAnsi="宋体"/>
          <w:color w:val="000000"/>
          <w:shd w:val="clear" w:color="auto" w:fill="FFFFFF"/>
        </w:rPr>
        <w:t>，所以也会去做轻医美适用的械字号产品。</w:t>
      </w:r>
      <w:r w:rsidR="001C7D3E">
        <w:rPr>
          <w:rFonts w:ascii="宋体" w:eastAsia="宋体" w:hAnsi="宋体"/>
          <w:color w:val="000000"/>
          <w:shd w:val="clear" w:color="auto" w:fill="FFFFFF"/>
        </w:rPr>
        <w:t>营销推广核心还是侧重在双霜</w:t>
      </w:r>
      <w:r w:rsidR="0028425F" w:rsidRPr="0028425F">
        <w:rPr>
          <w:rFonts w:ascii="宋体" w:eastAsia="宋体" w:hAnsi="宋体"/>
          <w:color w:val="000000"/>
          <w:shd w:val="clear" w:color="auto" w:fill="FFFFFF"/>
        </w:rPr>
        <w:t>，轻医美线上营销投入不会特别多。</w:t>
      </w:r>
    </w:p>
    <w:p w14:paraId="339BBE49" w14:textId="77777777" w:rsidR="006E349B" w:rsidRPr="00C807C8" w:rsidRDefault="006E349B" w:rsidP="001723E5">
      <w:pPr>
        <w:spacing w:after="0" w:line="440" w:lineRule="exact"/>
        <w:ind w:firstLineChars="200" w:firstLine="440"/>
        <w:jc w:val="both"/>
        <w:rPr>
          <w:rFonts w:ascii="宋体" w:eastAsia="宋体" w:hAnsi="宋体"/>
        </w:rPr>
      </w:pPr>
    </w:p>
    <w:p w14:paraId="78DFC065" w14:textId="086054BA" w:rsidR="006E349B" w:rsidRPr="00C807C8" w:rsidRDefault="001723E5" w:rsidP="001723E5">
      <w:pPr>
        <w:spacing w:after="0" w:line="440" w:lineRule="exact"/>
        <w:ind w:firstLineChars="200" w:firstLine="442"/>
        <w:jc w:val="both"/>
        <w:rPr>
          <w:rFonts w:ascii="宋体" w:eastAsia="宋体" w:hAnsi="宋体"/>
          <w:b/>
          <w:bCs/>
        </w:rPr>
      </w:pPr>
      <w:r>
        <w:rPr>
          <w:rFonts w:ascii="宋体" w:eastAsia="宋体" w:hAnsi="宋体"/>
          <w:b/>
          <w:bCs/>
        </w:rPr>
        <w:t>3</w:t>
      </w:r>
      <w:r>
        <w:rPr>
          <w:rFonts w:ascii="宋体" w:eastAsia="宋体" w:hAnsi="宋体" w:hint="eastAsia"/>
          <w:b/>
          <w:bCs/>
        </w:rPr>
        <w:t>、</w:t>
      </w:r>
      <w:r w:rsidR="00A00899" w:rsidRPr="00A00899">
        <w:rPr>
          <w:rFonts w:ascii="宋体" w:eastAsia="宋体" w:hAnsi="宋体" w:hint="eastAsia"/>
          <w:b/>
          <w:bCs/>
        </w:rPr>
        <w:t>美加净全年预期？渠道结构？</w:t>
      </w:r>
      <w:r w:rsidR="00A00899" w:rsidRPr="00A00899">
        <w:rPr>
          <w:rFonts w:ascii="宋体" w:eastAsia="宋体" w:hAnsi="宋体"/>
          <w:b/>
          <w:bCs/>
        </w:rPr>
        <w:t>Q2及618展望？</w:t>
      </w:r>
    </w:p>
    <w:p w14:paraId="254EA158" w14:textId="77777777" w:rsidR="00A00899" w:rsidRPr="00A00899" w:rsidRDefault="001723E5" w:rsidP="00A00899">
      <w:pPr>
        <w:spacing w:after="0" w:line="440" w:lineRule="exact"/>
        <w:ind w:firstLineChars="200" w:firstLine="440"/>
        <w:jc w:val="both"/>
        <w:rPr>
          <w:rFonts w:ascii="宋体" w:eastAsia="宋体" w:hAnsi="宋体"/>
        </w:rPr>
      </w:pPr>
      <w:r>
        <w:rPr>
          <w:rFonts w:ascii="宋体" w:eastAsia="宋体" w:hAnsi="宋体" w:hint="eastAsia"/>
        </w:rPr>
        <w:t>答：</w:t>
      </w:r>
      <w:r w:rsidR="00A00899" w:rsidRPr="00A00899">
        <w:rPr>
          <w:rFonts w:ascii="宋体" w:eastAsia="宋体" w:hAnsi="宋体" w:hint="eastAsia"/>
        </w:rPr>
        <w:t>目前，美加净抖音占比在</w:t>
      </w:r>
      <w:r w:rsidR="00A00899" w:rsidRPr="00A00899">
        <w:rPr>
          <w:rFonts w:ascii="宋体" w:eastAsia="宋体" w:hAnsi="宋体"/>
        </w:rPr>
        <w:t>20%左右。</w:t>
      </w:r>
    </w:p>
    <w:p w14:paraId="1DD0A25B" w14:textId="5932AEC2" w:rsidR="00A00899" w:rsidRDefault="00A00899" w:rsidP="00A00899">
      <w:pPr>
        <w:spacing w:after="0" w:line="440" w:lineRule="exact"/>
        <w:ind w:firstLineChars="200" w:firstLine="440"/>
        <w:jc w:val="both"/>
        <w:rPr>
          <w:rFonts w:ascii="宋体" w:eastAsia="宋体" w:hAnsi="宋体"/>
        </w:rPr>
      </w:pPr>
      <w:r w:rsidRPr="00A00899">
        <w:rPr>
          <w:rFonts w:ascii="宋体" w:eastAsia="宋体" w:hAnsi="宋体" w:hint="eastAsia"/>
        </w:rPr>
        <w:t>美妆</w:t>
      </w:r>
      <w:r w:rsidR="00D336D8">
        <w:rPr>
          <w:rFonts w:ascii="宋体" w:eastAsia="宋体" w:hAnsi="宋体" w:hint="eastAsia"/>
        </w:rPr>
        <w:t>事业部</w:t>
      </w:r>
      <w:r w:rsidRPr="00A00899">
        <w:rPr>
          <w:rFonts w:ascii="宋体" w:eastAsia="宋体" w:hAnsi="宋体"/>
        </w:rPr>
        <w:t>618布局：</w:t>
      </w:r>
    </w:p>
    <w:p w14:paraId="1989FE26" w14:textId="77777777" w:rsidR="00A00899" w:rsidRDefault="00A00899" w:rsidP="00A00899">
      <w:pPr>
        <w:spacing w:after="0" w:line="440" w:lineRule="exact"/>
        <w:ind w:firstLineChars="200" w:firstLine="440"/>
        <w:jc w:val="both"/>
        <w:rPr>
          <w:rFonts w:ascii="宋体" w:eastAsia="宋体" w:hAnsi="宋体"/>
        </w:rPr>
      </w:pPr>
      <w:r w:rsidRPr="00A00899">
        <w:rPr>
          <w:rFonts w:ascii="宋体" w:eastAsia="宋体" w:hAnsi="宋体"/>
        </w:rPr>
        <w:t>1）全渠道协同布局；</w:t>
      </w:r>
    </w:p>
    <w:p w14:paraId="712CA6C7" w14:textId="0C77FA5F" w:rsidR="00A00899" w:rsidRDefault="00A00899" w:rsidP="00A00899">
      <w:pPr>
        <w:spacing w:after="0" w:line="440" w:lineRule="exact"/>
        <w:ind w:firstLineChars="200" w:firstLine="440"/>
        <w:jc w:val="both"/>
        <w:rPr>
          <w:rFonts w:ascii="宋体" w:eastAsia="宋体" w:hAnsi="宋体"/>
        </w:rPr>
      </w:pPr>
      <w:r w:rsidRPr="00A00899">
        <w:rPr>
          <w:rFonts w:ascii="宋体" w:eastAsia="宋体" w:hAnsi="宋体"/>
        </w:rPr>
        <w:t>2）品效协同，站内外营销整合</w:t>
      </w:r>
      <w:r>
        <w:rPr>
          <w:rFonts w:ascii="宋体" w:eastAsia="宋体" w:hAnsi="宋体" w:hint="eastAsia"/>
        </w:rPr>
        <w:t>；</w:t>
      </w:r>
    </w:p>
    <w:p w14:paraId="0F16BED5" w14:textId="77777777" w:rsidR="00A00899" w:rsidRDefault="00A00899" w:rsidP="00A00899">
      <w:pPr>
        <w:spacing w:after="0" w:line="440" w:lineRule="exact"/>
        <w:ind w:firstLineChars="200" w:firstLine="440"/>
        <w:jc w:val="both"/>
        <w:rPr>
          <w:rFonts w:ascii="宋体" w:eastAsia="宋体" w:hAnsi="宋体"/>
        </w:rPr>
      </w:pPr>
      <w:r w:rsidRPr="00A00899">
        <w:rPr>
          <w:rFonts w:ascii="宋体" w:eastAsia="宋体" w:hAnsi="宋体"/>
        </w:rPr>
        <w:t>3）模式协同，在不同的节奏点上利用不同的模式去平衡收入和利润，已经在达播、直播、自播上开展平衡措施；</w:t>
      </w:r>
    </w:p>
    <w:p w14:paraId="549066E3" w14:textId="3FCF3ABC" w:rsidR="00A00899" w:rsidRPr="00A00899" w:rsidRDefault="00A00899" w:rsidP="00A00899">
      <w:pPr>
        <w:spacing w:after="0" w:line="440" w:lineRule="exact"/>
        <w:ind w:firstLineChars="200" w:firstLine="440"/>
        <w:jc w:val="both"/>
        <w:rPr>
          <w:rFonts w:ascii="宋体" w:eastAsia="宋体" w:hAnsi="宋体"/>
        </w:rPr>
      </w:pPr>
      <w:r w:rsidRPr="00A00899">
        <w:rPr>
          <w:rFonts w:ascii="宋体" w:eastAsia="宋体" w:hAnsi="宋体"/>
        </w:rPr>
        <w:t>4）精细化运营协同，今年618各个平台的节奏发生较大改变，我们将同时结合节日领域心智和618大促心智展开准备。</w:t>
      </w:r>
    </w:p>
    <w:p w14:paraId="3253087A" w14:textId="77777777" w:rsidR="00D336D8" w:rsidRDefault="00A00899" w:rsidP="00D336D8">
      <w:pPr>
        <w:spacing w:after="0" w:line="440" w:lineRule="exact"/>
        <w:ind w:firstLineChars="200" w:firstLine="440"/>
        <w:jc w:val="both"/>
        <w:rPr>
          <w:rFonts w:ascii="宋体" w:eastAsia="宋体" w:hAnsi="宋体"/>
        </w:rPr>
      </w:pPr>
      <w:r w:rsidRPr="00A00899">
        <w:rPr>
          <w:rFonts w:ascii="宋体" w:eastAsia="宋体" w:hAnsi="宋体" w:hint="eastAsia"/>
        </w:rPr>
        <w:t>个护</w:t>
      </w:r>
      <w:r w:rsidR="00D336D8">
        <w:rPr>
          <w:rFonts w:ascii="宋体" w:eastAsia="宋体" w:hAnsi="宋体" w:hint="eastAsia"/>
        </w:rPr>
        <w:t>事业部</w:t>
      </w:r>
      <w:r w:rsidRPr="00A00899">
        <w:rPr>
          <w:rFonts w:ascii="宋体" w:eastAsia="宋体" w:hAnsi="宋体"/>
        </w:rPr>
        <w:t>618布局：</w:t>
      </w:r>
    </w:p>
    <w:p w14:paraId="07E4CF64" w14:textId="11EF6177" w:rsidR="00D336D8" w:rsidRDefault="00A00899" w:rsidP="00D336D8">
      <w:pPr>
        <w:spacing w:after="0" w:line="440" w:lineRule="exact"/>
        <w:ind w:firstLineChars="200" w:firstLine="440"/>
        <w:jc w:val="both"/>
        <w:rPr>
          <w:rFonts w:ascii="宋体" w:eastAsia="宋体" w:hAnsi="宋体"/>
        </w:rPr>
      </w:pPr>
      <w:r w:rsidRPr="00A00899">
        <w:rPr>
          <w:rFonts w:ascii="宋体" w:eastAsia="宋体" w:hAnsi="宋体"/>
        </w:rPr>
        <w:t>今年不会采取以较大折扣吸引消费者囤货的策略，将以持续的内容创造和迭代提升品牌的影响力和吸引力，加强价格协同。个护业务线下业务占比高，补齐个护事业部线</w:t>
      </w:r>
      <w:r w:rsidRPr="00A00899">
        <w:rPr>
          <w:rFonts w:ascii="宋体" w:eastAsia="宋体" w:hAnsi="宋体"/>
        </w:rPr>
        <w:lastRenderedPageBreak/>
        <w:t>上业务是未来发展的战略目标，美加净直播间是第一个</w:t>
      </w:r>
      <w:r w:rsidR="00E312BA">
        <w:rPr>
          <w:rFonts w:ascii="宋体" w:eastAsia="宋体" w:hAnsi="宋体" w:hint="eastAsia"/>
        </w:rPr>
        <w:t>成功</w:t>
      </w:r>
      <w:r w:rsidRPr="00A00899">
        <w:rPr>
          <w:rFonts w:ascii="宋体" w:eastAsia="宋体" w:hAnsi="宋体"/>
        </w:rPr>
        <w:t>案例</w:t>
      </w:r>
      <w:r w:rsidR="00D336D8">
        <w:rPr>
          <w:rFonts w:ascii="宋体" w:eastAsia="宋体" w:hAnsi="宋体" w:hint="eastAsia"/>
        </w:rPr>
        <w:t>。</w:t>
      </w:r>
      <w:r w:rsidRPr="00A00899">
        <w:rPr>
          <w:rFonts w:ascii="宋体" w:eastAsia="宋体" w:hAnsi="宋体"/>
        </w:rPr>
        <w:t>目前，六神直播间在内容和货盘上已有了一定突破。</w:t>
      </w:r>
    </w:p>
    <w:p w14:paraId="52110234" w14:textId="277AC389" w:rsidR="00D336D8" w:rsidRDefault="00A00899" w:rsidP="00D336D8">
      <w:pPr>
        <w:spacing w:after="0" w:line="440" w:lineRule="exact"/>
        <w:ind w:firstLineChars="200" w:firstLine="440"/>
        <w:jc w:val="both"/>
        <w:rPr>
          <w:rFonts w:ascii="宋体" w:eastAsia="宋体" w:hAnsi="宋体"/>
        </w:rPr>
      </w:pPr>
      <w:r w:rsidRPr="00A00899">
        <w:rPr>
          <w:rFonts w:ascii="宋体" w:eastAsia="宋体" w:hAnsi="宋体"/>
        </w:rPr>
        <w:t>1）23年9月至</w:t>
      </w:r>
      <w:r w:rsidR="00D336D8">
        <w:rPr>
          <w:rFonts w:ascii="宋体" w:eastAsia="宋体" w:hAnsi="宋体" w:hint="eastAsia"/>
        </w:rPr>
        <w:t>今</w:t>
      </w:r>
      <w:r w:rsidRPr="00A00899">
        <w:rPr>
          <w:rFonts w:ascii="宋体" w:eastAsia="宋体" w:hAnsi="宋体"/>
        </w:rPr>
        <w:t>持续在抖音等兴趣电商上围绕行业热点、品牌故事、品牌人设打造</w:t>
      </w:r>
      <w:r w:rsidR="00E312BA">
        <w:rPr>
          <w:rFonts w:ascii="宋体" w:eastAsia="宋体" w:hAnsi="宋体" w:hint="eastAsia"/>
        </w:rPr>
        <w:t>，</w:t>
      </w:r>
      <w:r w:rsidRPr="00A00899">
        <w:rPr>
          <w:rFonts w:ascii="宋体" w:eastAsia="宋体" w:hAnsi="宋体"/>
        </w:rPr>
        <w:t>重点采取内容营销的方式</w:t>
      </w:r>
      <w:r w:rsidR="00D336D8">
        <w:rPr>
          <w:rFonts w:ascii="宋体" w:eastAsia="宋体" w:hAnsi="宋体" w:hint="eastAsia"/>
        </w:rPr>
        <w:t>；</w:t>
      </w:r>
    </w:p>
    <w:p w14:paraId="6B6BB275" w14:textId="7E49475A" w:rsidR="00D336D8" w:rsidRDefault="00A00899" w:rsidP="00D336D8">
      <w:pPr>
        <w:spacing w:after="0" w:line="440" w:lineRule="exact"/>
        <w:ind w:firstLineChars="200" w:firstLine="440"/>
        <w:jc w:val="both"/>
        <w:rPr>
          <w:rFonts w:ascii="宋体" w:eastAsia="宋体" w:hAnsi="宋体"/>
        </w:rPr>
      </w:pPr>
      <w:r w:rsidRPr="00A00899">
        <w:rPr>
          <w:rFonts w:ascii="宋体" w:eastAsia="宋体" w:hAnsi="宋体"/>
        </w:rPr>
        <w:t>2）美加净开展了前期铺垫，深度植入上海五五购物节</w:t>
      </w:r>
      <w:r w:rsidR="00D336D8">
        <w:rPr>
          <w:rFonts w:ascii="宋体" w:eastAsia="宋体" w:hAnsi="宋体" w:hint="eastAsia"/>
        </w:rPr>
        <w:t>；</w:t>
      </w:r>
    </w:p>
    <w:p w14:paraId="0F43A99F" w14:textId="06416A29" w:rsidR="00D336D8" w:rsidRDefault="00A00899" w:rsidP="00D336D8">
      <w:pPr>
        <w:spacing w:after="0" w:line="440" w:lineRule="exact"/>
        <w:ind w:firstLineChars="200" w:firstLine="440"/>
        <w:jc w:val="both"/>
        <w:rPr>
          <w:rFonts w:ascii="宋体" w:eastAsia="宋体" w:hAnsi="宋体"/>
        </w:rPr>
      </w:pPr>
      <w:r w:rsidRPr="00A00899">
        <w:rPr>
          <w:rFonts w:ascii="宋体" w:eastAsia="宋体" w:hAnsi="宋体"/>
        </w:rPr>
        <w:t>3</w:t>
      </w:r>
      <w:r w:rsidR="00E312BA">
        <w:rPr>
          <w:rFonts w:ascii="宋体" w:eastAsia="宋体" w:hAnsi="宋体"/>
        </w:rPr>
        <w:t>）六神</w:t>
      </w:r>
      <w:r w:rsidRPr="00A00899">
        <w:rPr>
          <w:rFonts w:ascii="宋体" w:eastAsia="宋体" w:hAnsi="宋体"/>
        </w:rPr>
        <w:t>升级花露水产品，将夏日消费升级及多场景产品推荐给消费者，沐浴露菁萃系列升级</w:t>
      </w:r>
      <w:r w:rsidR="00D336D8">
        <w:rPr>
          <w:rFonts w:ascii="宋体" w:eastAsia="宋体" w:hAnsi="宋体" w:hint="eastAsia"/>
        </w:rPr>
        <w:t>；</w:t>
      </w:r>
    </w:p>
    <w:p w14:paraId="277B14E4" w14:textId="0EE5A125" w:rsidR="00D336D8" w:rsidRDefault="00C86E3B" w:rsidP="00D336D8">
      <w:pPr>
        <w:spacing w:after="0" w:line="440" w:lineRule="exact"/>
        <w:ind w:firstLineChars="200" w:firstLine="440"/>
        <w:jc w:val="both"/>
        <w:rPr>
          <w:rFonts w:ascii="宋体" w:eastAsia="宋体" w:hAnsi="宋体"/>
        </w:rPr>
      </w:pPr>
      <w:r>
        <w:rPr>
          <w:rFonts w:ascii="宋体" w:eastAsia="宋体" w:hAnsi="宋体"/>
        </w:rPr>
        <w:t>4</w:t>
      </w:r>
      <w:r w:rsidR="00A00899" w:rsidRPr="00A00899">
        <w:rPr>
          <w:rFonts w:ascii="宋体" w:eastAsia="宋体" w:hAnsi="宋体" w:hint="eastAsia"/>
        </w:rPr>
        <w:t>）</w:t>
      </w:r>
      <w:r w:rsidR="00A00899" w:rsidRPr="00A00899">
        <w:rPr>
          <w:rFonts w:ascii="宋体" w:eastAsia="宋体" w:hAnsi="宋体"/>
        </w:rPr>
        <w:t>IP合作，如和故宫合作等</w:t>
      </w:r>
      <w:r w:rsidR="00D336D8">
        <w:rPr>
          <w:rFonts w:ascii="宋体" w:eastAsia="宋体" w:hAnsi="宋体" w:hint="eastAsia"/>
        </w:rPr>
        <w:t>；</w:t>
      </w:r>
    </w:p>
    <w:p w14:paraId="5AAC5214" w14:textId="00A5EFDF" w:rsidR="006E349B" w:rsidRDefault="00C86E3B" w:rsidP="00D336D8">
      <w:pPr>
        <w:spacing w:after="0" w:line="440" w:lineRule="exact"/>
        <w:ind w:firstLineChars="200" w:firstLine="440"/>
        <w:jc w:val="both"/>
        <w:rPr>
          <w:rFonts w:ascii="宋体" w:eastAsia="宋体" w:hAnsi="宋体"/>
        </w:rPr>
      </w:pPr>
      <w:r>
        <w:rPr>
          <w:rFonts w:ascii="宋体" w:eastAsia="宋体" w:hAnsi="宋体"/>
        </w:rPr>
        <w:t>5</w:t>
      </w:r>
      <w:r w:rsidR="00A00899" w:rsidRPr="00A00899">
        <w:rPr>
          <w:rFonts w:ascii="宋体" w:eastAsia="宋体" w:hAnsi="宋体"/>
        </w:rPr>
        <w:t>）全渠道协同价格。</w:t>
      </w:r>
    </w:p>
    <w:p w14:paraId="2E58B9E0" w14:textId="77777777" w:rsidR="00F43B11" w:rsidRPr="00C807C8" w:rsidRDefault="00F43B11" w:rsidP="001723E5">
      <w:pPr>
        <w:spacing w:after="0" w:line="440" w:lineRule="exact"/>
        <w:ind w:firstLineChars="200" w:firstLine="440"/>
        <w:jc w:val="both"/>
        <w:rPr>
          <w:rFonts w:ascii="宋体" w:eastAsia="宋体" w:hAnsi="宋体"/>
        </w:rPr>
      </w:pPr>
    </w:p>
    <w:p w14:paraId="1FD5A61B" w14:textId="16F8E31F" w:rsidR="006E349B" w:rsidRPr="00C807C8" w:rsidRDefault="001723E5" w:rsidP="001723E5">
      <w:pPr>
        <w:spacing w:after="0" w:line="440" w:lineRule="exact"/>
        <w:ind w:firstLineChars="200" w:firstLine="442"/>
        <w:jc w:val="both"/>
        <w:rPr>
          <w:rFonts w:ascii="宋体" w:eastAsia="宋体" w:hAnsi="宋体"/>
          <w:b/>
          <w:bCs/>
        </w:rPr>
      </w:pPr>
      <w:r>
        <w:rPr>
          <w:rFonts w:ascii="宋体" w:eastAsia="宋体" w:hAnsi="宋体"/>
          <w:b/>
          <w:bCs/>
        </w:rPr>
        <w:t>4</w:t>
      </w:r>
      <w:r>
        <w:rPr>
          <w:rFonts w:ascii="宋体" w:eastAsia="宋体" w:hAnsi="宋体" w:hint="eastAsia"/>
          <w:b/>
          <w:bCs/>
        </w:rPr>
        <w:t>、</w:t>
      </w:r>
      <w:r w:rsidR="00C86E3B" w:rsidRPr="00C86E3B">
        <w:rPr>
          <w:rFonts w:ascii="宋体" w:eastAsia="宋体" w:hAnsi="宋体" w:hint="eastAsia"/>
          <w:b/>
          <w:bCs/>
        </w:rPr>
        <w:t>毛利率</w:t>
      </w:r>
      <w:r w:rsidR="00320DB0">
        <w:rPr>
          <w:rFonts w:ascii="宋体" w:eastAsia="宋体" w:hAnsi="宋体" w:hint="eastAsia"/>
          <w:b/>
          <w:bCs/>
        </w:rPr>
        <w:t>提升的原因</w:t>
      </w:r>
      <w:r w:rsidR="00C86E3B" w:rsidRPr="00C86E3B">
        <w:rPr>
          <w:rFonts w:ascii="宋体" w:eastAsia="宋体" w:hAnsi="宋体" w:hint="eastAsia"/>
          <w:b/>
          <w:bCs/>
        </w:rPr>
        <w:t>？</w:t>
      </w:r>
    </w:p>
    <w:p w14:paraId="0EEA4B2D" w14:textId="0A0324C5" w:rsidR="00C86E3B" w:rsidRDefault="001723E5" w:rsidP="00E312BA">
      <w:pPr>
        <w:spacing w:after="0" w:line="440" w:lineRule="exact"/>
        <w:ind w:firstLineChars="200" w:firstLine="440"/>
        <w:jc w:val="both"/>
        <w:rPr>
          <w:rFonts w:ascii="宋体" w:eastAsia="宋体" w:hAnsi="宋体"/>
        </w:rPr>
      </w:pPr>
      <w:r>
        <w:rPr>
          <w:rFonts w:ascii="宋体" w:eastAsia="宋体" w:hAnsi="宋体" w:hint="eastAsia"/>
        </w:rPr>
        <w:t>答：</w:t>
      </w:r>
      <w:r w:rsidR="00C86E3B" w:rsidRPr="00C86E3B">
        <w:rPr>
          <w:rFonts w:ascii="宋体" w:eastAsia="宋体" w:hAnsi="宋体"/>
        </w:rPr>
        <w:t>1）事业部调整落地后，每个事业部对各自的全渠道价格管理</w:t>
      </w:r>
      <w:r w:rsidR="00320DB0">
        <w:rPr>
          <w:rFonts w:ascii="宋体" w:eastAsia="宋体" w:hAnsi="宋体" w:hint="eastAsia"/>
        </w:rPr>
        <w:t>和考核</w:t>
      </w:r>
      <w:r w:rsidR="00C86E3B" w:rsidRPr="00C86E3B">
        <w:rPr>
          <w:rFonts w:ascii="宋体" w:eastAsia="宋体" w:hAnsi="宋体"/>
        </w:rPr>
        <w:t>更加严格</w:t>
      </w:r>
      <w:r w:rsidR="00320DB0">
        <w:rPr>
          <w:rFonts w:ascii="宋体" w:eastAsia="宋体" w:hAnsi="宋体" w:hint="eastAsia"/>
        </w:rPr>
        <w:t>；</w:t>
      </w:r>
    </w:p>
    <w:p w14:paraId="3C68129D" w14:textId="5AD31EB2" w:rsidR="00C86E3B" w:rsidRPr="005315E4" w:rsidRDefault="00C86E3B" w:rsidP="00E312BA">
      <w:pPr>
        <w:spacing w:after="0" w:line="440" w:lineRule="exact"/>
        <w:ind w:firstLineChars="400" w:firstLine="880"/>
        <w:jc w:val="both"/>
        <w:rPr>
          <w:rFonts w:ascii="宋体" w:eastAsia="宋体" w:hAnsi="宋体"/>
        </w:rPr>
      </w:pPr>
      <w:r w:rsidRPr="00C86E3B">
        <w:rPr>
          <w:rFonts w:ascii="宋体" w:eastAsia="宋体" w:hAnsi="宋体"/>
        </w:rPr>
        <w:t>2）所有品牌聚焦高毛利</w:t>
      </w:r>
      <w:r w:rsidR="005315E4">
        <w:rPr>
          <w:rFonts w:ascii="宋体" w:eastAsia="宋体" w:hAnsi="宋体" w:hint="eastAsia"/>
        </w:rPr>
        <w:t>、</w:t>
      </w:r>
      <w:r w:rsidRPr="00C86E3B">
        <w:rPr>
          <w:rFonts w:ascii="宋体" w:eastAsia="宋体" w:hAnsi="宋体"/>
        </w:rPr>
        <w:t>高盈利产品</w:t>
      </w:r>
      <w:r w:rsidR="005315E4">
        <w:rPr>
          <w:rFonts w:ascii="宋体" w:eastAsia="宋体" w:hAnsi="宋体" w:hint="eastAsia"/>
        </w:rPr>
        <w:t>，收缩低毛利业务；</w:t>
      </w:r>
    </w:p>
    <w:p w14:paraId="59997052" w14:textId="0BD66EDF" w:rsidR="00C86E3B" w:rsidRPr="00C86E3B" w:rsidRDefault="00C86E3B" w:rsidP="00E312BA">
      <w:pPr>
        <w:spacing w:after="0" w:line="440" w:lineRule="exact"/>
        <w:ind w:firstLineChars="400" w:firstLine="880"/>
        <w:jc w:val="both"/>
        <w:rPr>
          <w:rFonts w:ascii="宋体" w:eastAsia="宋体" w:hAnsi="宋体"/>
        </w:rPr>
      </w:pPr>
      <w:r w:rsidRPr="00C86E3B">
        <w:rPr>
          <w:rFonts w:ascii="宋体" w:eastAsia="宋体" w:hAnsi="宋体"/>
        </w:rPr>
        <w:t>3）降本。</w:t>
      </w:r>
    </w:p>
    <w:p w14:paraId="473530A1" w14:textId="77777777" w:rsidR="00F43B11" w:rsidRPr="00C807C8" w:rsidRDefault="00F43B11" w:rsidP="001723E5">
      <w:pPr>
        <w:spacing w:after="0" w:line="440" w:lineRule="exact"/>
        <w:ind w:firstLineChars="200" w:firstLine="440"/>
        <w:jc w:val="both"/>
        <w:rPr>
          <w:rFonts w:ascii="宋体" w:eastAsia="宋体" w:hAnsi="宋体"/>
        </w:rPr>
      </w:pPr>
    </w:p>
    <w:p w14:paraId="13F40B3E" w14:textId="42BB1B8B" w:rsidR="006E349B" w:rsidRPr="00C807C8" w:rsidRDefault="001723E5" w:rsidP="001723E5">
      <w:pPr>
        <w:spacing w:after="0" w:line="440" w:lineRule="exact"/>
        <w:ind w:firstLineChars="200" w:firstLine="442"/>
        <w:jc w:val="both"/>
        <w:rPr>
          <w:rFonts w:ascii="宋体" w:eastAsia="宋体" w:hAnsi="宋体"/>
          <w:b/>
          <w:bCs/>
        </w:rPr>
      </w:pPr>
      <w:r>
        <w:rPr>
          <w:rFonts w:ascii="宋体" w:eastAsia="宋体" w:hAnsi="宋体"/>
          <w:b/>
          <w:bCs/>
        </w:rPr>
        <w:t>5</w:t>
      </w:r>
      <w:r>
        <w:rPr>
          <w:rFonts w:ascii="宋体" w:eastAsia="宋体" w:hAnsi="宋体" w:hint="eastAsia"/>
          <w:b/>
          <w:bCs/>
        </w:rPr>
        <w:t>、</w:t>
      </w:r>
      <w:r w:rsidR="00711840" w:rsidRPr="00C807C8">
        <w:rPr>
          <w:rFonts w:ascii="宋体" w:eastAsia="宋体" w:hAnsi="宋体"/>
          <w:b/>
          <w:bCs/>
        </w:rPr>
        <w:t xml:space="preserve"> </w:t>
      </w:r>
      <w:r w:rsidR="00320DB0" w:rsidRPr="00320DB0">
        <w:rPr>
          <w:rFonts w:ascii="宋体" w:eastAsia="宋体" w:hAnsi="宋体" w:hint="eastAsia"/>
          <w:b/>
          <w:bCs/>
        </w:rPr>
        <w:t>六神新品目标？六神新品的渠道布局规划？</w:t>
      </w:r>
    </w:p>
    <w:p w14:paraId="372F8F61" w14:textId="57A813AB" w:rsidR="006E349B" w:rsidRDefault="001723E5" w:rsidP="001723E5">
      <w:pPr>
        <w:spacing w:after="0" w:line="440" w:lineRule="exact"/>
        <w:ind w:firstLineChars="200" w:firstLine="440"/>
        <w:jc w:val="both"/>
        <w:rPr>
          <w:rFonts w:ascii="宋体" w:eastAsia="宋体" w:hAnsi="宋体"/>
        </w:rPr>
      </w:pPr>
      <w:r>
        <w:rPr>
          <w:rFonts w:ascii="宋体" w:eastAsia="宋体" w:hAnsi="宋体" w:hint="eastAsia"/>
        </w:rPr>
        <w:t>答：</w:t>
      </w:r>
      <w:r w:rsidR="00B66C0E">
        <w:rPr>
          <w:rFonts w:ascii="宋体" w:eastAsia="宋体" w:hAnsi="宋体" w:hint="eastAsia"/>
        </w:rPr>
        <w:t>历史上</w:t>
      </w:r>
      <w:r w:rsidR="00B66C0E" w:rsidRPr="00B66C0E">
        <w:rPr>
          <w:rFonts w:ascii="宋体" w:eastAsia="宋体" w:hAnsi="宋体" w:hint="eastAsia"/>
        </w:rPr>
        <w:t>看，</w:t>
      </w:r>
      <w:r w:rsidR="00B66C0E">
        <w:rPr>
          <w:rFonts w:ascii="宋体" w:eastAsia="宋体" w:hAnsi="宋体" w:hint="eastAsia"/>
        </w:rPr>
        <w:t>六神品牌在花露水类别，</w:t>
      </w:r>
      <w:r w:rsidR="00320DB0" w:rsidRPr="00320DB0">
        <w:rPr>
          <w:rFonts w:ascii="宋体" w:eastAsia="宋体" w:hAnsi="宋体" w:hint="eastAsia"/>
        </w:rPr>
        <w:t>新品单品规模能到</w:t>
      </w:r>
      <w:r w:rsidR="00320DB0" w:rsidRPr="00320DB0">
        <w:rPr>
          <w:rFonts w:ascii="宋体" w:eastAsia="宋体" w:hAnsi="宋体"/>
        </w:rPr>
        <w:t>500-1500</w:t>
      </w:r>
      <w:r w:rsidR="00B66C0E">
        <w:rPr>
          <w:rFonts w:ascii="宋体" w:eastAsia="宋体" w:hAnsi="宋体"/>
        </w:rPr>
        <w:t>万件</w:t>
      </w:r>
      <w:r w:rsidR="00B66C0E">
        <w:rPr>
          <w:rFonts w:ascii="宋体" w:eastAsia="宋体" w:hAnsi="宋体" w:hint="eastAsia"/>
        </w:rPr>
        <w:t>；</w:t>
      </w:r>
      <w:r w:rsidR="00320DB0" w:rsidRPr="00320DB0">
        <w:rPr>
          <w:rFonts w:ascii="宋体" w:eastAsia="宋体" w:hAnsi="宋体"/>
        </w:rPr>
        <w:t>今年新品从3月铺货情况看，高于预期，且高于历史新品铺货速度。手枪泵</w:t>
      </w:r>
      <w:r w:rsidR="00E103DF">
        <w:rPr>
          <w:rFonts w:ascii="宋体" w:eastAsia="宋体" w:hAnsi="宋体" w:hint="eastAsia"/>
        </w:rPr>
        <w:t>新</w:t>
      </w:r>
      <w:r w:rsidR="00320DB0" w:rsidRPr="00320DB0">
        <w:rPr>
          <w:rFonts w:ascii="宋体" w:eastAsia="宋体" w:hAnsi="宋体"/>
        </w:rPr>
        <w:t>品主要卡位线下业务渠道、社区团购与商用渠道，今年社区团购与商用渠道总体增长较快。线上主要推广“六神花露水”与“菁萃系列沐浴露”，抖音爬坡速度快，主要系</w:t>
      </w:r>
      <w:r w:rsidR="00E103DF">
        <w:rPr>
          <w:rFonts w:ascii="宋体" w:eastAsia="宋体" w:hAnsi="宋体" w:hint="eastAsia"/>
        </w:rPr>
        <w:t>“</w:t>
      </w:r>
      <w:r w:rsidR="00320DB0" w:rsidRPr="00320DB0">
        <w:rPr>
          <w:rFonts w:ascii="宋体" w:eastAsia="宋体" w:hAnsi="宋体"/>
        </w:rPr>
        <w:t>驱蚊蛋</w:t>
      </w:r>
      <w:r w:rsidR="00E103DF">
        <w:rPr>
          <w:rFonts w:ascii="宋体" w:eastAsia="宋体" w:hAnsi="宋体" w:hint="eastAsia"/>
        </w:rPr>
        <w:t>”</w:t>
      </w:r>
      <w:r w:rsidR="00320DB0" w:rsidRPr="00320DB0">
        <w:rPr>
          <w:rFonts w:ascii="宋体" w:eastAsia="宋体" w:hAnsi="宋体"/>
        </w:rPr>
        <w:t>和</w:t>
      </w:r>
      <w:r w:rsidR="00E103DF">
        <w:rPr>
          <w:rFonts w:ascii="宋体" w:eastAsia="宋体" w:hAnsi="宋体" w:hint="eastAsia"/>
        </w:rPr>
        <w:t>“</w:t>
      </w:r>
      <w:r w:rsidR="00320DB0" w:rsidRPr="00320DB0">
        <w:rPr>
          <w:rFonts w:ascii="宋体" w:eastAsia="宋体" w:hAnsi="宋体"/>
        </w:rPr>
        <w:t>冰凉蛋</w:t>
      </w:r>
      <w:r w:rsidR="00E103DF">
        <w:rPr>
          <w:rFonts w:ascii="宋体" w:eastAsia="宋体" w:hAnsi="宋体" w:hint="eastAsia"/>
        </w:rPr>
        <w:t>”</w:t>
      </w:r>
      <w:r w:rsidR="00320DB0" w:rsidRPr="00320DB0">
        <w:rPr>
          <w:rFonts w:ascii="宋体" w:eastAsia="宋体" w:hAnsi="宋体"/>
        </w:rPr>
        <w:t>驱动，未来将上市</w:t>
      </w:r>
      <w:r w:rsidR="00B66C0E">
        <w:rPr>
          <w:rFonts w:ascii="宋体" w:eastAsia="宋体" w:hAnsi="宋体" w:hint="eastAsia"/>
        </w:rPr>
        <w:t>“</w:t>
      </w:r>
      <w:r w:rsidR="00320DB0" w:rsidRPr="00320DB0">
        <w:rPr>
          <w:rFonts w:ascii="宋体" w:eastAsia="宋体" w:hAnsi="宋体"/>
        </w:rPr>
        <w:t>止痒蛋</w:t>
      </w:r>
      <w:r w:rsidR="00B66C0E" w:rsidRPr="00B66C0E">
        <w:rPr>
          <w:rFonts w:ascii="宋体" w:eastAsia="宋体" w:hAnsi="宋体" w:hint="eastAsia"/>
        </w:rPr>
        <w:t>”</w:t>
      </w:r>
      <w:r w:rsidR="00320DB0" w:rsidRPr="00320DB0">
        <w:rPr>
          <w:rFonts w:ascii="宋体" w:eastAsia="宋体" w:hAnsi="宋体"/>
        </w:rPr>
        <w:t>、</w:t>
      </w:r>
      <w:r w:rsidR="00B66C0E" w:rsidRPr="00B66C0E">
        <w:rPr>
          <w:rFonts w:ascii="宋体" w:eastAsia="宋体" w:hAnsi="宋体" w:hint="eastAsia"/>
        </w:rPr>
        <w:t>“祛味蛋”</w:t>
      </w:r>
      <w:r w:rsidR="00CE3AE5">
        <w:rPr>
          <w:rFonts w:ascii="宋体" w:eastAsia="宋体" w:hAnsi="宋体"/>
        </w:rPr>
        <w:t>。此外，菁萃系列沐浴露中，</w:t>
      </w:r>
      <w:r w:rsidR="00320DB0" w:rsidRPr="00320DB0">
        <w:rPr>
          <w:rFonts w:ascii="宋体" w:eastAsia="宋体" w:hAnsi="宋体"/>
        </w:rPr>
        <w:t>以高端的泡泡沐浴露作为重点主打。</w:t>
      </w:r>
    </w:p>
    <w:p w14:paraId="740770F7" w14:textId="77777777" w:rsidR="00F43B11" w:rsidRPr="00C807C8" w:rsidRDefault="00F43B11" w:rsidP="001723E5">
      <w:pPr>
        <w:spacing w:after="0" w:line="440" w:lineRule="exact"/>
        <w:ind w:firstLineChars="200" w:firstLine="440"/>
        <w:jc w:val="both"/>
        <w:rPr>
          <w:rFonts w:ascii="宋体" w:eastAsia="宋体" w:hAnsi="宋体"/>
        </w:rPr>
      </w:pPr>
    </w:p>
    <w:p w14:paraId="369C4BF6" w14:textId="1AC4379A" w:rsidR="006E349B" w:rsidRPr="00C807C8" w:rsidRDefault="001723E5" w:rsidP="001723E5">
      <w:pPr>
        <w:spacing w:after="0" w:line="440" w:lineRule="exact"/>
        <w:ind w:firstLineChars="200" w:firstLine="442"/>
        <w:jc w:val="both"/>
        <w:rPr>
          <w:rFonts w:ascii="宋体" w:eastAsia="宋体" w:hAnsi="宋体"/>
          <w:b/>
          <w:bCs/>
        </w:rPr>
      </w:pPr>
      <w:r>
        <w:rPr>
          <w:rFonts w:ascii="宋体" w:eastAsia="宋体" w:hAnsi="宋体"/>
          <w:b/>
          <w:bCs/>
        </w:rPr>
        <w:t>6</w:t>
      </w:r>
      <w:r>
        <w:rPr>
          <w:rFonts w:ascii="宋体" w:eastAsia="宋体" w:hAnsi="宋体" w:hint="eastAsia"/>
          <w:b/>
          <w:bCs/>
        </w:rPr>
        <w:t>、</w:t>
      </w:r>
      <w:r w:rsidR="00004D28" w:rsidRPr="00004D28">
        <w:rPr>
          <w:rFonts w:ascii="宋体" w:eastAsia="宋体" w:hAnsi="宋体" w:hint="eastAsia"/>
          <w:b/>
          <w:bCs/>
        </w:rPr>
        <w:t>佰草集品牌坚持高端化的原因？</w:t>
      </w:r>
    </w:p>
    <w:p w14:paraId="03B0DE1A" w14:textId="3BCD092B" w:rsidR="009E5577" w:rsidRDefault="001723E5" w:rsidP="00476702">
      <w:pPr>
        <w:spacing w:after="0" w:line="440" w:lineRule="exact"/>
        <w:ind w:firstLineChars="200" w:firstLine="440"/>
        <w:jc w:val="both"/>
        <w:rPr>
          <w:rFonts w:ascii="宋体" w:eastAsia="宋体" w:hAnsi="宋体"/>
        </w:rPr>
      </w:pPr>
      <w:r>
        <w:rPr>
          <w:rFonts w:ascii="宋体" w:eastAsia="宋体" w:hAnsi="宋体" w:hint="eastAsia"/>
        </w:rPr>
        <w:t>答：</w:t>
      </w:r>
      <w:r w:rsidR="00004D28" w:rsidRPr="00004D28">
        <w:rPr>
          <w:rFonts w:ascii="宋体" w:eastAsia="宋体" w:hAnsi="宋体" w:hint="eastAsia"/>
        </w:rPr>
        <w:t>佰草集</w:t>
      </w:r>
      <w:r w:rsidR="009E5577">
        <w:rPr>
          <w:rFonts w:ascii="宋体" w:eastAsia="宋体" w:hAnsi="宋体" w:hint="eastAsia"/>
        </w:rPr>
        <w:t>是</w:t>
      </w:r>
      <w:r w:rsidR="00004D28" w:rsidRPr="00004D28">
        <w:rPr>
          <w:rFonts w:ascii="宋体" w:eastAsia="宋体" w:hAnsi="宋体" w:hint="eastAsia"/>
        </w:rPr>
        <w:t>主打中国草本特色植物的中高端品牌，一方面，</w:t>
      </w:r>
      <w:r w:rsidR="009210B7">
        <w:rPr>
          <w:rFonts w:ascii="宋体" w:eastAsia="宋体" w:hAnsi="宋体" w:hint="eastAsia"/>
        </w:rPr>
        <w:t>过去</w:t>
      </w:r>
      <w:r w:rsidR="00004D28" w:rsidRPr="00004D28">
        <w:rPr>
          <w:rFonts w:ascii="宋体" w:eastAsia="宋体" w:hAnsi="宋体" w:hint="eastAsia"/>
        </w:rPr>
        <w:t>因为销售压力扩充产品线</w:t>
      </w:r>
      <w:r w:rsidR="00004D28" w:rsidRPr="00004D28">
        <w:rPr>
          <w:rFonts w:ascii="宋体" w:eastAsia="宋体" w:hAnsi="宋体"/>
        </w:rPr>
        <w:t>，产品价格带过宽，无法构建消费者的中高端品牌认知；另一方面，线上业务快速增长挤压线下大众化妆品零售业务，2020年佰草集线下百货渠道存在</w:t>
      </w:r>
      <w:r w:rsidR="00525366">
        <w:rPr>
          <w:rFonts w:ascii="宋体" w:eastAsia="宋体" w:hAnsi="宋体" w:hint="eastAsia"/>
        </w:rPr>
        <w:t>大量</w:t>
      </w:r>
      <w:r w:rsidR="009210B7">
        <w:rPr>
          <w:rFonts w:ascii="宋体" w:eastAsia="宋体" w:hAnsi="宋体" w:hint="eastAsia"/>
        </w:rPr>
        <w:t>社会</w:t>
      </w:r>
      <w:r w:rsidR="009210B7">
        <w:rPr>
          <w:rFonts w:ascii="宋体" w:eastAsia="宋体" w:hAnsi="宋体"/>
        </w:rPr>
        <w:t>库存，导致品牌慢慢走弱</w:t>
      </w:r>
      <w:r w:rsidR="009210B7">
        <w:rPr>
          <w:rFonts w:ascii="宋体" w:eastAsia="宋体" w:hAnsi="宋体" w:hint="eastAsia"/>
        </w:rPr>
        <w:t>。从</w:t>
      </w:r>
      <w:r w:rsidR="00004D28" w:rsidRPr="00004D28">
        <w:rPr>
          <w:rFonts w:ascii="宋体" w:eastAsia="宋体" w:hAnsi="宋体"/>
        </w:rPr>
        <w:t>线下</w:t>
      </w:r>
      <w:r w:rsidR="009210B7">
        <w:rPr>
          <w:rFonts w:ascii="宋体" w:eastAsia="宋体" w:hAnsi="宋体" w:hint="eastAsia"/>
        </w:rPr>
        <w:t>行业情况看</w:t>
      </w:r>
      <w:r w:rsidR="00004D28" w:rsidRPr="00004D28">
        <w:rPr>
          <w:rFonts w:ascii="宋体" w:eastAsia="宋体" w:hAnsi="宋体"/>
        </w:rPr>
        <w:t>，</w:t>
      </w:r>
      <w:r w:rsidR="004E308A">
        <w:rPr>
          <w:rFonts w:ascii="宋体" w:eastAsia="宋体" w:hAnsi="宋体" w:hint="eastAsia"/>
        </w:rPr>
        <w:t>目前</w:t>
      </w:r>
      <w:r w:rsidR="00004D28" w:rsidRPr="00004D28">
        <w:rPr>
          <w:rFonts w:ascii="宋体" w:eastAsia="宋体" w:hAnsi="宋体"/>
        </w:rPr>
        <w:t>大众护肤线依然是负增长，但中高端品牌在百货还有一席之地。因此我们做了中长期、持续产品结构与渠道调整，以保持中国草本特色植物的中高端品牌形象，承接外资高端、超高端品牌的消费降级</w:t>
      </w:r>
      <w:r w:rsidR="004E308A">
        <w:rPr>
          <w:rFonts w:ascii="宋体" w:eastAsia="宋体" w:hAnsi="宋体" w:hint="eastAsia"/>
        </w:rPr>
        <w:t>人群</w:t>
      </w:r>
      <w:r w:rsidR="00004D28" w:rsidRPr="00004D28">
        <w:rPr>
          <w:rFonts w:ascii="宋体" w:eastAsia="宋体" w:hAnsi="宋体"/>
        </w:rPr>
        <w:t>：</w:t>
      </w:r>
    </w:p>
    <w:p w14:paraId="194759CC" w14:textId="77777777" w:rsidR="009E5577" w:rsidRDefault="00004D28" w:rsidP="00476702">
      <w:pPr>
        <w:spacing w:after="0" w:line="440" w:lineRule="exact"/>
        <w:ind w:firstLineChars="200" w:firstLine="440"/>
        <w:jc w:val="both"/>
        <w:rPr>
          <w:rFonts w:ascii="宋体" w:eastAsia="宋体" w:hAnsi="宋体"/>
        </w:rPr>
      </w:pPr>
      <w:r w:rsidRPr="00004D28">
        <w:rPr>
          <w:rFonts w:ascii="宋体" w:eastAsia="宋体" w:hAnsi="宋体"/>
        </w:rPr>
        <w:t>1）将中国特色</w:t>
      </w:r>
      <w:r w:rsidRPr="00004D28">
        <w:rPr>
          <w:rFonts w:ascii="宋体" w:eastAsia="宋体" w:hAnsi="宋体" w:hint="eastAsia"/>
        </w:rPr>
        <w:t>草本植物功效进行大幅提升，目前佰草集的品牌人群已可对标海外</w:t>
      </w:r>
      <w:r w:rsidRPr="00004D28">
        <w:rPr>
          <w:rFonts w:ascii="宋体" w:eastAsia="宋体" w:hAnsi="宋体" w:hint="eastAsia"/>
        </w:rPr>
        <w:lastRenderedPageBreak/>
        <w:t>高档品牌人群；</w:t>
      </w:r>
    </w:p>
    <w:p w14:paraId="2C445319" w14:textId="7FCF8E3C" w:rsidR="009E5577" w:rsidRDefault="00004D28" w:rsidP="00476702">
      <w:pPr>
        <w:spacing w:after="0" w:line="440" w:lineRule="exact"/>
        <w:ind w:firstLineChars="200" w:firstLine="440"/>
        <w:jc w:val="both"/>
        <w:rPr>
          <w:rFonts w:ascii="宋体" w:eastAsia="宋体" w:hAnsi="宋体"/>
        </w:rPr>
      </w:pPr>
      <w:r w:rsidRPr="00004D28">
        <w:rPr>
          <w:rFonts w:ascii="宋体" w:eastAsia="宋体" w:hAnsi="宋体"/>
        </w:rPr>
        <w:t>2）产品线大规模整理，剔除低端产品线，聚焦3</w:t>
      </w:r>
      <w:r w:rsidR="009E5577">
        <w:rPr>
          <w:rFonts w:ascii="宋体" w:eastAsia="宋体" w:hAnsi="宋体" w:hint="eastAsia"/>
        </w:rPr>
        <w:t>-</w:t>
      </w:r>
      <w:r w:rsidR="009E5577" w:rsidRPr="00004D28">
        <w:rPr>
          <w:rFonts w:ascii="宋体" w:eastAsia="宋体" w:hAnsi="宋体"/>
        </w:rPr>
        <w:t>4</w:t>
      </w:r>
      <w:r w:rsidRPr="00004D28">
        <w:rPr>
          <w:rFonts w:ascii="宋体" w:eastAsia="宋体" w:hAnsi="宋体"/>
        </w:rPr>
        <w:t>条产品线；</w:t>
      </w:r>
    </w:p>
    <w:p w14:paraId="2EF4984C" w14:textId="2EF1DF07" w:rsidR="006E349B" w:rsidRDefault="00004D28" w:rsidP="00476702">
      <w:pPr>
        <w:spacing w:after="0" w:line="440" w:lineRule="exact"/>
        <w:ind w:firstLineChars="200" w:firstLine="440"/>
        <w:jc w:val="both"/>
        <w:rPr>
          <w:rFonts w:ascii="宋体" w:eastAsia="宋体" w:hAnsi="宋体"/>
        </w:rPr>
      </w:pPr>
      <w:r w:rsidRPr="00004D28">
        <w:rPr>
          <w:rFonts w:ascii="宋体" w:eastAsia="宋体" w:hAnsi="宋体"/>
        </w:rPr>
        <w:t>3）线上业务发展，</w:t>
      </w:r>
      <w:r w:rsidR="009E5577">
        <w:rPr>
          <w:rFonts w:ascii="宋体" w:eastAsia="宋体" w:hAnsi="宋体"/>
        </w:rPr>
        <w:t>2024</w:t>
      </w:r>
      <w:r w:rsidR="009E5577">
        <w:rPr>
          <w:rFonts w:ascii="宋体" w:eastAsia="宋体" w:hAnsi="宋体" w:hint="eastAsia"/>
        </w:rPr>
        <w:t>年第一季度</w:t>
      </w:r>
      <w:r w:rsidRPr="00004D28">
        <w:rPr>
          <w:rFonts w:ascii="宋体" w:eastAsia="宋体" w:hAnsi="宋体"/>
        </w:rPr>
        <w:t>传统电商</w:t>
      </w:r>
      <w:r w:rsidR="009E5577">
        <w:rPr>
          <w:rFonts w:ascii="宋体" w:eastAsia="宋体" w:hAnsi="宋体" w:hint="eastAsia"/>
        </w:rPr>
        <w:t>同比增长</w:t>
      </w:r>
      <w:r w:rsidRPr="00004D28">
        <w:rPr>
          <w:rFonts w:ascii="宋体" w:eastAsia="宋体" w:hAnsi="宋体"/>
        </w:rPr>
        <w:t>49%，线下百货渠道持续调整</w:t>
      </w:r>
      <w:r w:rsidR="004E308A">
        <w:rPr>
          <w:rFonts w:ascii="宋体" w:eastAsia="宋体" w:hAnsi="宋体" w:hint="eastAsia"/>
        </w:rPr>
        <w:t>、降低社会</w:t>
      </w:r>
      <w:r w:rsidRPr="00004D28">
        <w:rPr>
          <w:rFonts w:ascii="宋体" w:eastAsia="宋体" w:hAnsi="宋体"/>
        </w:rPr>
        <w:t>库存</w:t>
      </w:r>
      <w:r w:rsidR="009E5577">
        <w:rPr>
          <w:rFonts w:ascii="宋体" w:eastAsia="宋体" w:hAnsi="宋体" w:hint="eastAsia"/>
        </w:rPr>
        <w:t>。</w:t>
      </w:r>
    </w:p>
    <w:p w14:paraId="109106C9" w14:textId="77777777" w:rsidR="00F43B11" w:rsidRPr="00C807C8" w:rsidRDefault="00F43B11" w:rsidP="001723E5">
      <w:pPr>
        <w:spacing w:after="0" w:line="440" w:lineRule="exact"/>
        <w:ind w:firstLineChars="200" w:firstLine="440"/>
        <w:jc w:val="both"/>
        <w:rPr>
          <w:rFonts w:ascii="宋体" w:eastAsia="宋体" w:hAnsi="宋体"/>
        </w:rPr>
      </w:pPr>
    </w:p>
    <w:p w14:paraId="78836842" w14:textId="5602069E" w:rsidR="006E349B" w:rsidRPr="00C807C8" w:rsidRDefault="001723E5" w:rsidP="001723E5">
      <w:pPr>
        <w:spacing w:after="0" w:line="440" w:lineRule="exact"/>
        <w:ind w:firstLineChars="200" w:firstLine="442"/>
        <w:jc w:val="both"/>
        <w:rPr>
          <w:rFonts w:ascii="宋体" w:eastAsia="宋体" w:hAnsi="宋体"/>
          <w:b/>
          <w:bCs/>
        </w:rPr>
      </w:pPr>
      <w:r>
        <w:rPr>
          <w:rFonts w:ascii="宋体" w:eastAsia="宋体" w:hAnsi="宋体"/>
          <w:b/>
          <w:bCs/>
        </w:rPr>
        <w:t>7</w:t>
      </w:r>
      <w:r>
        <w:rPr>
          <w:rFonts w:ascii="宋体" w:eastAsia="宋体" w:hAnsi="宋体" w:hint="eastAsia"/>
          <w:b/>
          <w:bCs/>
        </w:rPr>
        <w:t>、</w:t>
      </w:r>
      <w:r w:rsidR="00A7093E" w:rsidRPr="00A7093E">
        <w:rPr>
          <w:rFonts w:ascii="宋体" w:eastAsia="宋体" w:hAnsi="宋体" w:hint="eastAsia"/>
          <w:b/>
          <w:bCs/>
        </w:rPr>
        <w:t>是否存在前置性指标去衡量品牌投放效果？</w:t>
      </w:r>
    </w:p>
    <w:p w14:paraId="377F7363" w14:textId="7CF05CDC" w:rsidR="00A7093E" w:rsidRDefault="001723E5" w:rsidP="001723E5">
      <w:pPr>
        <w:spacing w:after="0" w:line="440" w:lineRule="exact"/>
        <w:ind w:firstLineChars="200" w:firstLine="440"/>
        <w:jc w:val="both"/>
        <w:rPr>
          <w:rFonts w:ascii="宋体" w:eastAsia="宋体" w:hAnsi="宋体"/>
        </w:rPr>
      </w:pPr>
      <w:r>
        <w:rPr>
          <w:rFonts w:ascii="宋体" w:eastAsia="宋体" w:hAnsi="宋体" w:hint="eastAsia"/>
        </w:rPr>
        <w:t>答：</w:t>
      </w:r>
      <w:r w:rsidR="00A7093E" w:rsidRPr="00A7093E">
        <w:rPr>
          <w:rFonts w:ascii="宋体" w:eastAsia="宋体" w:hAnsi="宋体"/>
        </w:rPr>
        <w:t>公司进行品牌投入时注重：</w:t>
      </w:r>
    </w:p>
    <w:p w14:paraId="20064173" w14:textId="77777777" w:rsidR="00A7093E" w:rsidRDefault="00A7093E" w:rsidP="001723E5">
      <w:pPr>
        <w:spacing w:after="0" w:line="440" w:lineRule="exact"/>
        <w:ind w:firstLineChars="200" w:firstLine="440"/>
        <w:jc w:val="both"/>
        <w:rPr>
          <w:rFonts w:ascii="宋体" w:eastAsia="宋体" w:hAnsi="宋体"/>
        </w:rPr>
      </w:pPr>
      <w:r w:rsidRPr="00A7093E">
        <w:rPr>
          <w:rFonts w:ascii="宋体" w:eastAsia="宋体" w:hAnsi="宋体"/>
        </w:rPr>
        <w:t>1）品牌健康度指标。对品牌健康度是否存在支撑作用；</w:t>
      </w:r>
    </w:p>
    <w:p w14:paraId="1225DE90" w14:textId="7E4D108A" w:rsidR="006E349B" w:rsidRDefault="00A7093E" w:rsidP="001723E5">
      <w:pPr>
        <w:spacing w:after="0" w:line="440" w:lineRule="exact"/>
        <w:ind w:firstLineChars="200" w:firstLine="440"/>
        <w:jc w:val="both"/>
        <w:rPr>
          <w:rFonts w:ascii="宋体" w:eastAsia="宋体" w:hAnsi="宋体"/>
        </w:rPr>
      </w:pPr>
      <w:r w:rsidRPr="00A7093E">
        <w:rPr>
          <w:rFonts w:ascii="宋体" w:eastAsia="宋体" w:hAnsi="宋体"/>
        </w:rPr>
        <w:t>2）新客招募指标。是否能驱动线上</w:t>
      </w:r>
      <w:r w:rsidR="008C5E73">
        <w:rPr>
          <w:rFonts w:ascii="宋体" w:eastAsia="宋体" w:hAnsi="宋体" w:hint="eastAsia"/>
        </w:rPr>
        <w:t>和</w:t>
      </w:r>
      <w:r w:rsidRPr="00A7093E">
        <w:rPr>
          <w:rFonts w:ascii="宋体" w:eastAsia="宋体" w:hAnsi="宋体"/>
        </w:rPr>
        <w:t>线下业务的新客数增长，过去1-2</w:t>
      </w:r>
      <w:r w:rsidR="008C5E73">
        <w:rPr>
          <w:rFonts w:ascii="宋体" w:eastAsia="宋体" w:hAnsi="宋体"/>
        </w:rPr>
        <w:t>年内</w:t>
      </w:r>
      <w:r w:rsidR="008C5E73">
        <w:rPr>
          <w:rFonts w:ascii="宋体" w:eastAsia="宋体" w:hAnsi="宋体" w:hint="eastAsia"/>
        </w:rPr>
        <w:t>重要品牌</w:t>
      </w:r>
      <w:r w:rsidRPr="00A7093E">
        <w:rPr>
          <w:rFonts w:ascii="宋体" w:eastAsia="宋体" w:hAnsi="宋体"/>
        </w:rPr>
        <w:t>复购率获得较大提升，因此需要驱动投资招募新消费者并持续优化投放ROI，期望品牌投放助力高复购、具研发支持的</w:t>
      </w:r>
      <w:r w:rsidRPr="00A7093E">
        <w:rPr>
          <w:rFonts w:ascii="宋体" w:eastAsia="宋体" w:hAnsi="宋体" w:hint="eastAsia"/>
        </w:rPr>
        <w:t>产品的消费者招募，以爆品策略支撑品牌线上业务的提升。</w:t>
      </w:r>
    </w:p>
    <w:p w14:paraId="609C0B86" w14:textId="77777777" w:rsidR="00F43B11" w:rsidRPr="00C807C8" w:rsidRDefault="00F43B11" w:rsidP="001723E5">
      <w:pPr>
        <w:spacing w:after="0" w:line="440" w:lineRule="exact"/>
        <w:ind w:firstLineChars="200" w:firstLine="440"/>
        <w:jc w:val="both"/>
        <w:rPr>
          <w:rFonts w:ascii="宋体" w:eastAsia="宋体" w:hAnsi="宋体"/>
        </w:rPr>
      </w:pPr>
    </w:p>
    <w:p w14:paraId="51D7FAE6" w14:textId="3C9F04D0" w:rsidR="006E349B" w:rsidRPr="00C807C8" w:rsidRDefault="001723E5" w:rsidP="001723E5">
      <w:pPr>
        <w:spacing w:after="0" w:line="440" w:lineRule="exact"/>
        <w:ind w:firstLineChars="200" w:firstLine="442"/>
        <w:jc w:val="both"/>
        <w:rPr>
          <w:rFonts w:ascii="宋体" w:eastAsia="宋体" w:hAnsi="宋体"/>
          <w:b/>
          <w:bCs/>
        </w:rPr>
      </w:pPr>
      <w:r>
        <w:rPr>
          <w:rFonts w:ascii="宋体" w:eastAsia="宋体" w:hAnsi="宋体"/>
          <w:b/>
          <w:bCs/>
        </w:rPr>
        <w:t>8</w:t>
      </w:r>
      <w:r>
        <w:rPr>
          <w:rFonts w:ascii="宋体" w:eastAsia="宋体" w:hAnsi="宋体" w:hint="eastAsia"/>
          <w:b/>
          <w:bCs/>
        </w:rPr>
        <w:t>、</w:t>
      </w:r>
      <w:r w:rsidR="00A7093E" w:rsidRPr="00A7093E">
        <w:rPr>
          <w:rFonts w:ascii="宋体" w:eastAsia="宋体" w:hAnsi="宋体" w:hint="eastAsia"/>
          <w:b/>
          <w:bCs/>
        </w:rPr>
        <w:t>海外业务调整进度？海外业务全年展望？</w:t>
      </w:r>
    </w:p>
    <w:p w14:paraId="092D9BDD" w14:textId="2DE1629B" w:rsidR="00A7093E" w:rsidRPr="00A7093E" w:rsidRDefault="001723E5" w:rsidP="00A7093E">
      <w:pPr>
        <w:ind w:firstLineChars="200" w:firstLine="440"/>
        <w:rPr>
          <w:rFonts w:ascii="宋体" w:eastAsia="宋体" w:hAnsi="宋体"/>
        </w:rPr>
      </w:pPr>
      <w:r>
        <w:rPr>
          <w:rFonts w:ascii="宋体" w:eastAsia="宋体" w:hAnsi="宋体" w:hint="eastAsia"/>
        </w:rPr>
        <w:t>答：</w:t>
      </w:r>
      <w:r w:rsidR="00A7093E">
        <w:rPr>
          <w:rFonts w:ascii="宋体" w:eastAsia="宋体" w:hAnsi="宋体"/>
        </w:rPr>
        <w:t>2021</w:t>
      </w:r>
      <w:r w:rsidR="00A7093E" w:rsidRPr="00A7093E">
        <w:rPr>
          <w:rFonts w:ascii="宋体" w:eastAsia="宋体" w:hAnsi="宋体"/>
        </w:rPr>
        <w:t>-</w:t>
      </w:r>
      <w:r w:rsidR="00A7093E">
        <w:rPr>
          <w:rFonts w:ascii="宋体" w:eastAsia="宋体" w:hAnsi="宋体"/>
        </w:rPr>
        <w:t>20</w:t>
      </w:r>
      <w:r w:rsidR="00A7093E" w:rsidRPr="00A7093E">
        <w:rPr>
          <w:rFonts w:ascii="宋体" w:eastAsia="宋体" w:hAnsi="宋体"/>
        </w:rPr>
        <w:t>22年，海外业务利润水平大幅提升。</w:t>
      </w:r>
      <w:r w:rsidR="00A7093E">
        <w:rPr>
          <w:rFonts w:ascii="宋体" w:eastAsia="宋体" w:hAnsi="宋体" w:hint="eastAsia"/>
        </w:rPr>
        <w:t>2</w:t>
      </w:r>
      <w:r w:rsidR="00A7093E">
        <w:rPr>
          <w:rFonts w:ascii="宋体" w:eastAsia="宋体" w:hAnsi="宋体"/>
        </w:rPr>
        <w:t>0</w:t>
      </w:r>
      <w:r w:rsidR="00A7093E" w:rsidRPr="00A7093E">
        <w:rPr>
          <w:rFonts w:ascii="宋体" w:eastAsia="宋体" w:hAnsi="宋体"/>
        </w:rPr>
        <w:t>22年后，海外业务承压，母婴品类业务呈负增长，主因：1）出生率持续下降；2）高通胀对海外业务财务成本、海外母婴整体市场等均产生负向影响。</w:t>
      </w:r>
      <w:r w:rsidR="00A7093E">
        <w:rPr>
          <w:rFonts w:ascii="宋体" w:eastAsia="宋体" w:hAnsi="宋体" w:hint="eastAsia"/>
        </w:rPr>
        <w:t>2</w:t>
      </w:r>
      <w:r w:rsidR="00A7093E">
        <w:rPr>
          <w:rFonts w:ascii="宋体" w:eastAsia="宋体" w:hAnsi="宋体"/>
        </w:rPr>
        <w:t>0</w:t>
      </w:r>
      <w:r w:rsidR="00A7093E" w:rsidRPr="00A7093E">
        <w:rPr>
          <w:rFonts w:ascii="宋体" w:eastAsia="宋体" w:hAnsi="宋体"/>
        </w:rPr>
        <w:t>24年起，针对“奶瓶品类”、“安抚奶嘴品类”核心品类进行产品上新与品牌投放</w:t>
      </w:r>
      <w:r w:rsidR="00A7093E">
        <w:rPr>
          <w:rFonts w:ascii="宋体" w:eastAsia="宋体" w:hAnsi="宋体" w:hint="eastAsia"/>
        </w:rPr>
        <w:t>，</w:t>
      </w:r>
      <w:r w:rsidR="00A7093E" w:rsidRPr="00A7093E">
        <w:rPr>
          <w:rFonts w:ascii="宋体" w:eastAsia="宋体" w:hAnsi="宋体"/>
        </w:rPr>
        <w:t>将于</w:t>
      </w:r>
      <w:r w:rsidR="00BB36CB">
        <w:rPr>
          <w:rFonts w:ascii="宋体" w:eastAsia="宋体" w:hAnsi="宋体" w:hint="eastAsia"/>
        </w:rPr>
        <w:t>第二季度</w:t>
      </w:r>
      <w:r w:rsidR="00A7093E" w:rsidRPr="00A7093E">
        <w:rPr>
          <w:rFonts w:ascii="宋体" w:eastAsia="宋体" w:hAnsi="宋体"/>
        </w:rPr>
        <w:t>开始在海外市场进行投放与产品上新，</w:t>
      </w:r>
      <w:r w:rsidR="00A7093E" w:rsidRPr="00A7093E">
        <w:rPr>
          <w:rFonts w:ascii="宋体" w:eastAsia="宋体" w:hAnsi="宋体" w:hint="eastAsia"/>
        </w:rPr>
        <w:t>期待</w:t>
      </w:r>
      <w:r w:rsidR="00A7093E" w:rsidRPr="00A7093E">
        <w:rPr>
          <w:rFonts w:ascii="宋体" w:eastAsia="宋体" w:hAnsi="宋体"/>
        </w:rPr>
        <w:t>缩小海外业务跌幅</w:t>
      </w:r>
      <w:r w:rsidR="00A7093E">
        <w:rPr>
          <w:rFonts w:ascii="宋体" w:eastAsia="宋体" w:hAnsi="宋体" w:hint="eastAsia"/>
        </w:rPr>
        <w:t>。</w:t>
      </w:r>
      <w:r w:rsidR="00A7093E" w:rsidRPr="00A7093E" w:rsidDel="00A7093E">
        <w:rPr>
          <w:rFonts w:ascii="宋体" w:eastAsia="宋体" w:hAnsi="宋体"/>
        </w:rPr>
        <w:t xml:space="preserve"> </w:t>
      </w:r>
    </w:p>
    <w:p w14:paraId="57D38407" w14:textId="16E787A8" w:rsidR="006E349B" w:rsidRPr="00A7093E" w:rsidRDefault="006E349B" w:rsidP="00905822">
      <w:pPr>
        <w:ind w:firstLineChars="200" w:firstLine="440"/>
        <w:rPr>
          <w:rFonts w:ascii="宋体" w:eastAsia="宋体" w:hAnsi="宋体"/>
        </w:rPr>
      </w:pPr>
    </w:p>
    <w:p w14:paraId="417ED77E" w14:textId="77777777" w:rsidR="00C45BCD" w:rsidRPr="00C45BCD" w:rsidRDefault="001723E5" w:rsidP="00C45BCD">
      <w:pPr>
        <w:spacing w:after="0" w:line="440" w:lineRule="exact"/>
        <w:ind w:firstLineChars="200" w:firstLine="442"/>
        <w:jc w:val="both"/>
        <w:rPr>
          <w:rFonts w:ascii="宋体" w:eastAsia="宋体" w:hAnsi="宋体"/>
          <w:b/>
          <w:bCs/>
        </w:rPr>
      </w:pPr>
      <w:r>
        <w:rPr>
          <w:rFonts w:ascii="宋体" w:eastAsia="宋体" w:hAnsi="宋体"/>
          <w:b/>
          <w:bCs/>
        </w:rPr>
        <w:t>9</w:t>
      </w:r>
      <w:r>
        <w:rPr>
          <w:rFonts w:ascii="宋体" w:eastAsia="宋体" w:hAnsi="宋体" w:hint="eastAsia"/>
          <w:b/>
          <w:bCs/>
        </w:rPr>
        <w:t>、</w:t>
      </w:r>
      <w:r w:rsidR="00C45BCD" w:rsidRPr="00C45BCD">
        <w:rPr>
          <w:rFonts w:ascii="宋体" w:eastAsia="宋体" w:hAnsi="宋体" w:hint="eastAsia"/>
          <w:b/>
          <w:bCs/>
        </w:rPr>
        <w:t>销售费用拆分？</w:t>
      </w:r>
    </w:p>
    <w:p w14:paraId="1C172DA4" w14:textId="04ED0AB5" w:rsidR="006E349B" w:rsidRPr="00C807C8" w:rsidRDefault="001723E5" w:rsidP="001723E5">
      <w:pPr>
        <w:spacing w:after="0" w:line="440" w:lineRule="exact"/>
        <w:ind w:firstLineChars="200" w:firstLine="440"/>
        <w:jc w:val="both"/>
        <w:rPr>
          <w:rFonts w:ascii="宋体" w:eastAsia="宋体" w:hAnsi="宋体"/>
        </w:rPr>
      </w:pPr>
      <w:r>
        <w:rPr>
          <w:rFonts w:ascii="宋体" w:eastAsia="宋体" w:hAnsi="宋体" w:hint="eastAsia"/>
        </w:rPr>
        <w:t>答：</w:t>
      </w:r>
      <w:r w:rsidR="00C45BCD" w:rsidRPr="00C45BCD">
        <w:rPr>
          <w:rFonts w:ascii="宋体" w:eastAsia="宋体" w:hAnsi="宋体"/>
        </w:rPr>
        <w:t>主要包括人员费用、品牌</w:t>
      </w:r>
      <w:r w:rsidR="00FA1251">
        <w:rPr>
          <w:rFonts w:ascii="宋体" w:eastAsia="宋体" w:hAnsi="宋体"/>
        </w:rPr>
        <w:t>投放费用、渠道费用、产品品牌与产品开发费用等，细分类目的占比</w:t>
      </w:r>
      <w:r w:rsidR="00FA1251">
        <w:rPr>
          <w:rFonts w:ascii="宋体" w:eastAsia="宋体" w:hAnsi="宋体" w:hint="eastAsia"/>
        </w:rPr>
        <w:t>情况</w:t>
      </w:r>
      <w:r w:rsidR="00C45BCD" w:rsidRPr="00C45BCD">
        <w:rPr>
          <w:rFonts w:ascii="宋体" w:eastAsia="宋体" w:hAnsi="宋体"/>
        </w:rPr>
        <w:t>跟</w:t>
      </w:r>
      <w:r w:rsidR="00C45BCD">
        <w:rPr>
          <w:rFonts w:ascii="宋体" w:eastAsia="宋体" w:hAnsi="宋体" w:hint="eastAsia"/>
        </w:rPr>
        <w:t>2</w:t>
      </w:r>
      <w:r w:rsidR="00C45BCD">
        <w:rPr>
          <w:rFonts w:ascii="宋体" w:eastAsia="宋体" w:hAnsi="宋体"/>
        </w:rPr>
        <w:t>0</w:t>
      </w:r>
      <w:r w:rsidR="00C45BCD" w:rsidRPr="00C45BCD">
        <w:rPr>
          <w:rFonts w:ascii="宋体" w:eastAsia="宋体" w:hAnsi="宋体"/>
        </w:rPr>
        <w:t>23</w:t>
      </w:r>
      <w:r w:rsidR="00C45BCD">
        <w:rPr>
          <w:rFonts w:ascii="宋体" w:eastAsia="宋体" w:hAnsi="宋体"/>
        </w:rPr>
        <w:t>年</w:t>
      </w:r>
      <w:r w:rsidR="00C45BCD" w:rsidRPr="00C45BCD">
        <w:rPr>
          <w:rFonts w:ascii="宋体" w:eastAsia="宋体" w:hAnsi="宋体"/>
        </w:rPr>
        <w:t>一样。</w:t>
      </w:r>
    </w:p>
    <w:p w14:paraId="403EBC01" w14:textId="77777777" w:rsidR="006E349B" w:rsidRPr="00C807C8" w:rsidRDefault="006E349B" w:rsidP="001723E5">
      <w:pPr>
        <w:spacing w:after="0" w:line="440" w:lineRule="exact"/>
        <w:ind w:firstLineChars="200" w:firstLine="440"/>
        <w:jc w:val="both"/>
        <w:rPr>
          <w:rFonts w:ascii="宋体" w:eastAsia="宋体" w:hAnsi="宋体"/>
        </w:rPr>
      </w:pPr>
    </w:p>
    <w:p w14:paraId="41BF3A85" w14:textId="20B2BC31" w:rsidR="006E349B" w:rsidRPr="00C807C8" w:rsidRDefault="001723E5" w:rsidP="001723E5">
      <w:pPr>
        <w:spacing w:after="0" w:line="440" w:lineRule="exact"/>
        <w:ind w:firstLineChars="200" w:firstLine="442"/>
        <w:jc w:val="both"/>
        <w:rPr>
          <w:rFonts w:ascii="宋体" w:eastAsia="宋体" w:hAnsi="宋体"/>
          <w:b/>
          <w:bCs/>
        </w:rPr>
      </w:pPr>
      <w:r>
        <w:rPr>
          <w:rFonts w:ascii="宋体" w:eastAsia="宋体" w:hAnsi="宋体"/>
          <w:b/>
          <w:bCs/>
        </w:rPr>
        <w:t>10</w:t>
      </w:r>
      <w:r>
        <w:rPr>
          <w:rFonts w:ascii="宋体" w:eastAsia="宋体" w:hAnsi="宋体" w:hint="eastAsia"/>
          <w:b/>
          <w:bCs/>
        </w:rPr>
        <w:t>、</w:t>
      </w:r>
      <w:r w:rsidR="00FA1251">
        <w:rPr>
          <w:rFonts w:ascii="宋体" w:eastAsia="宋体" w:hAnsi="宋体" w:hint="eastAsia"/>
          <w:b/>
          <w:bCs/>
        </w:rPr>
        <w:t>线下渠道调整什么时候能止跌</w:t>
      </w:r>
      <w:r w:rsidR="00C45BCD" w:rsidRPr="00C45BCD">
        <w:rPr>
          <w:rFonts w:ascii="宋体" w:eastAsia="宋体" w:hAnsi="宋体" w:hint="eastAsia"/>
          <w:b/>
          <w:bCs/>
        </w:rPr>
        <w:t>，使得线上增速能体现在报表端？</w:t>
      </w:r>
    </w:p>
    <w:p w14:paraId="7B6600F0" w14:textId="7BE6BE67" w:rsidR="00D86074" w:rsidRDefault="001723E5" w:rsidP="00D86074">
      <w:pPr>
        <w:spacing w:after="0" w:line="440" w:lineRule="exact"/>
        <w:ind w:firstLineChars="200" w:firstLine="440"/>
        <w:jc w:val="both"/>
        <w:rPr>
          <w:rFonts w:ascii="宋体" w:eastAsia="宋体" w:hAnsi="宋体"/>
        </w:rPr>
      </w:pPr>
      <w:r>
        <w:rPr>
          <w:rFonts w:ascii="宋体" w:eastAsia="宋体" w:hAnsi="宋体" w:hint="eastAsia"/>
        </w:rPr>
        <w:t>答：</w:t>
      </w:r>
      <w:r w:rsidR="00C45BCD" w:rsidRPr="00C45BCD">
        <w:rPr>
          <w:rFonts w:ascii="宋体" w:eastAsia="宋体" w:hAnsi="宋体"/>
        </w:rPr>
        <w:t>线下业务</w:t>
      </w:r>
      <w:r w:rsidR="00D86074">
        <w:rPr>
          <w:rFonts w:ascii="宋体" w:eastAsia="宋体" w:hAnsi="宋体" w:hint="eastAsia"/>
        </w:rPr>
        <w:t>举措</w:t>
      </w:r>
      <w:r w:rsidR="00C45BCD" w:rsidRPr="00C45BCD">
        <w:rPr>
          <w:rFonts w:ascii="宋体" w:eastAsia="宋体" w:hAnsi="宋体"/>
        </w:rPr>
        <w:t>：</w:t>
      </w:r>
    </w:p>
    <w:p w14:paraId="44480803" w14:textId="77777777" w:rsidR="00D86074" w:rsidRDefault="00C45BCD" w:rsidP="00C45BCD">
      <w:pPr>
        <w:spacing w:after="0" w:line="440" w:lineRule="exact"/>
        <w:ind w:firstLineChars="200" w:firstLine="440"/>
        <w:jc w:val="both"/>
        <w:rPr>
          <w:rFonts w:ascii="宋体" w:eastAsia="宋体" w:hAnsi="宋体"/>
        </w:rPr>
      </w:pPr>
      <w:r w:rsidRPr="00C45BCD">
        <w:rPr>
          <w:rFonts w:ascii="宋体" w:eastAsia="宋体" w:hAnsi="宋体"/>
        </w:rPr>
        <w:t>1）线下新零售取得高增长，高于新零售平台整体增速；</w:t>
      </w:r>
    </w:p>
    <w:p w14:paraId="31AAE0F9" w14:textId="09C003AC" w:rsidR="00D86074" w:rsidRDefault="00C45BCD" w:rsidP="00C45BCD">
      <w:pPr>
        <w:spacing w:after="0" w:line="440" w:lineRule="exact"/>
        <w:ind w:firstLineChars="200" w:firstLine="440"/>
        <w:jc w:val="both"/>
        <w:rPr>
          <w:rFonts w:ascii="宋体" w:eastAsia="宋体" w:hAnsi="宋体"/>
        </w:rPr>
      </w:pPr>
      <w:r w:rsidRPr="00C45BCD">
        <w:rPr>
          <w:rFonts w:ascii="宋体" w:eastAsia="宋体" w:hAnsi="宋体"/>
        </w:rPr>
        <w:t>2）社区团购、线下商用渠道业务</w:t>
      </w:r>
      <w:r w:rsidR="00D86074">
        <w:rPr>
          <w:rFonts w:ascii="宋体" w:eastAsia="宋体" w:hAnsi="宋体" w:hint="eastAsia"/>
        </w:rPr>
        <w:t>双位数</w:t>
      </w:r>
      <w:r w:rsidRPr="00C45BCD">
        <w:rPr>
          <w:rFonts w:ascii="宋体" w:eastAsia="宋体" w:hAnsi="宋体"/>
        </w:rPr>
        <w:t>增长。</w:t>
      </w:r>
    </w:p>
    <w:p w14:paraId="45D0998B" w14:textId="57E3DEF7" w:rsidR="00D86074" w:rsidRDefault="00C45BCD" w:rsidP="00C45BCD">
      <w:pPr>
        <w:spacing w:after="0" w:line="440" w:lineRule="exact"/>
        <w:ind w:firstLineChars="200" w:firstLine="440"/>
        <w:jc w:val="both"/>
        <w:rPr>
          <w:rFonts w:ascii="宋体" w:eastAsia="宋体" w:hAnsi="宋体"/>
        </w:rPr>
      </w:pPr>
      <w:r w:rsidRPr="00C45BCD">
        <w:rPr>
          <w:rFonts w:ascii="宋体" w:eastAsia="宋体" w:hAnsi="宋体"/>
        </w:rPr>
        <w:t>未来线下业务</w:t>
      </w:r>
      <w:r w:rsidR="00D86074">
        <w:rPr>
          <w:rFonts w:ascii="宋体" w:eastAsia="宋体" w:hAnsi="宋体" w:hint="eastAsia"/>
        </w:rPr>
        <w:t>的举措</w:t>
      </w:r>
      <w:r w:rsidRPr="00C45BCD">
        <w:rPr>
          <w:rFonts w:ascii="宋体" w:eastAsia="宋体" w:hAnsi="宋体"/>
        </w:rPr>
        <w:t>：</w:t>
      </w:r>
    </w:p>
    <w:p w14:paraId="3F79BFA8" w14:textId="77777777" w:rsidR="00D86074" w:rsidRDefault="00C45BCD" w:rsidP="00C45BCD">
      <w:pPr>
        <w:spacing w:after="0" w:line="440" w:lineRule="exact"/>
        <w:ind w:firstLineChars="200" w:firstLine="440"/>
        <w:jc w:val="both"/>
        <w:rPr>
          <w:rFonts w:ascii="宋体" w:eastAsia="宋体" w:hAnsi="宋体"/>
        </w:rPr>
      </w:pPr>
      <w:r w:rsidRPr="00C45BCD">
        <w:rPr>
          <w:rFonts w:ascii="宋体" w:eastAsia="宋体" w:hAnsi="宋体"/>
        </w:rPr>
        <w:t>1）加大新零售占比投入；</w:t>
      </w:r>
    </w:p>
    <w:p w14:paraId="6D34027E" w14:textId="76CD5D1B" w:rsidR="00C45BCD" w:rsidRPr="00C45BCD" w:rsidRDefault="00C45BCD" w:rsidP="00C45BCD">
      <w:pPr>
        <w:spacing w:after="0" w:line="440" w:lineRule="exact"/>
        <w:ind w:firstLineChars="200" w:firstLine="440"/>
        <w:jc w:val="both"/>
        <w:rPr>
          <w:rFonts w:ascii="宋体" w:eastAsia="宋体" w:hAnsi="宋体"/>
        </w:rPr>
      </w:pPr>
      <w:r w:rsidRPr="00C45BCD">
        <w:rPr>
          <w:rFonts w:ascii="宋体" w:eastAsia="宋体" w:hAnsi="宋体"/>
        </w:rPr>
        <w:t>2）社区团购与商用渠道逐渐成为公司重要增长点，通过周边门店发展弥补线下门店关闭与流量下降带来的负面影响。</w:t>
      </w:r>
    </w:p>
    <w:p w14:paraId="5C80271D" w14:textId="77777777" w:rsidR="00D86074" w:rsidRDefault="00C45BCD" w:rsidP="00C45BCD">
      <w:pPr>
        <w:spacing w:after="0" w:line="440" w:lineRule="exact"/>
        <w:ind w:firstLineChars="200" w:firstLine="440"/>
        <w:jc w:val="both"/>
        <w:rPr>
          <w:rFonts w:ascii="宋体" w:eastAsia="宋体" w:hAnsi="宋体"/>
        </w:rPr>
      </w:pPr>
      <w:r w:rsidRPr="00C45BCD">
        <w:rPr>
          <w:rFonts w:ascii="宋体" w:eastAsia="宋体" w:hAnsi="宋体" w:hint="eastAsia"/>
        </w:rPr>
        <w:lastRenderedPageBreak/>
        <w:t>目前，百货业务主要面临两大问题：</w:t>
      </w:r>
    </w:p>
    <w:p w14:paraId="19C37063" w14:textId="44423693" w:rsidR="00D86074" w:rsidRDefault="00C45BCD" w:rsidP="00C45BCD">
      <w:pPr>
        <w:spacing w:after="0" w:line="440" w:lineRule="exact"/>
        <w:ind w:firstLineChars="200" w:firstLine="440"/>
        <w:jc w:val="both"/>
        <w:rPr>
          <w:rFonts w:ascii="宋体" w:eastAsia="宋体" w:hAnsi="宋体"/>
        </w:rPr>
      </w:pPr>
      <w:r w:rsidRPr="00C45BCD">
        <w:rPr>
          <w:rFonts w:ascii="宋体" w:eastAsia="宋体" w:hAnsi="宋体"/>
        </w:rPr>
        <w:t>1）</w:t>
      </w:r>
      <w:r w:rsidR="001D5C14">
        <w:rPr>
          <w:rFonts w:ascii="宋体" w:eastAsia="宋体" w:hAnsi="宋体"/>
        </w:rPr>
        <w:t>流量下降</w:t>
      </w:r>
      <w:r w:rsidR="001D5C14">
        <w:rPr>
          <w:rFonts w:ascii="宋体" w:eastAsia="宋体" w:hAnsi="宋体" w:hint="eastAsia"/>
        </w:rPr>
        <w:t>。</w:t>
      </w:r>
      <w:r w:rsidRPr="00C45BCD">
        <w:rPr>
          <w:rFonts w:ascii="宋体" w:eastAsia="宋体" w:hAnsi="宋体"/>
        </w:rPr>
        <w:t>我们需要立足于更中高端的价格带，佰草集可以支撑中高端价格带，预计6月新品上市后会带来客单价提升；</w:t>
      </w:r>
    </w:p>
    <w:p w14:paraId="510AA113" w14:textId="4C94085B" w:rsidR="00D86074" w:rsidRDefault="00C45BCD" w:rsidP="00C45BCD">
      <w:pPr>
        <w:spacing w:after="0" w:line="440" w:lineRule="exact"/>
        <w:ind w:firstLineChars="200" w:firstLine="440"/>
        <w:jc w:val="both"/>
        <w:rPr>
          <w:rFonts w:ascii="宋体" w:eastAsia="宋体" w:hAnsi="宋体"/>
        </w:rPr>
      </w:pPr>
      <w:r w:rsidRPr="00C45BCD">
        <w:rPr>
          <w:rFonts w:ascii="宋体" w:eastAsia="宋体" w:hAnsi="宋体"/>
        </w:rPr>
        <w:t>2）</w:t>
      </w:r>
      <w:r w:rsidR="001D5C14">
        <w:rPr>
          <w:rFonts w:ascii="宋体" w:eastAsia="宋体" w:hAnsi="宋体"/>
        </w:rPr>
        <w:t>老客流失，叠加品牌投放缺失下新客招募不理想</w:t>
      </w:r>
      <w:r w:rsidR="001D5C14">
        <w:rPr>
          <w:rFonts w:ascii="宋体" w:eastAsia="宋体" w:hAnsi="宋体" w:hint="eastAsia"/>
        </w:rPr>
        <w:t>。</w:t>
      </w:r>
      <w:r w:rsidRPr="00C45BCD">
        <w:rPr>
          <w:rFonts w:ascii="宋体" w:eastAsia="宋体" w:hAnsi="宋体"/>
        </w:rPr>
        <w:t>但</w:t>
      </w:r>
      <w:r w:rsidR="00D86074">
        <w:rPr>
          <w:rFonts w:ascii="宋体" w:eastAsia="宋体" w:hAnsi="宋体" w:hint="eastAsia"/>
        </w:rPr>
        <w:t>第一季度</w:t>
      </w:r>
      <w:r w:rsidRPr="00C45BCD">
        <w:rPr>
          <w:rFonts w:ascii="宋体" w:eastAsia="宋体" w:hAnsi="宋体"/>
        </w:rPr>
        <w:t>百货线下渠道取得七年来第一次新客数正增长的拐点，叠加客单价的提升</w:t>
      </w:r>
      <w:r w:rsidR="00D86074">
        <w:rPr>
          <w:rFonts w:ascii="宋体" w:eastAsia="宋体" w:hAnsi="宋体" w:hint="eastAsia"/>
        </w:rPr>
        <w:t>，第一季度</w:t>
      </w:r>
      <w:r w:rsidRPr="00C45BCD">
        <w:rPr>
          <w:rFonts w:ascii="宋体" w:eastAsia="宋体" w:hAnsi="宋体"/>
        </w:rPr>
        <w:t>佰草集整体</w:t>
      </w:r>
      <w:r w:rsidR="001D5C14">
        <w:rPr>
          <w:rFonts w:ascii="宋体" w:eastAsia="宋体" w:hAnsi="宋体" w:hint="eastAsia"/>
        </w:rPr>
        <w:t>表现</w:t>
      </w:r>
      <w:r w:rsidRPr="00C45BCD">
        <w:rPr>
          <w:rFonts w:ascii="宋体" w:eastAsia="宋体" w:hAnsi="宋体"/>
        </w:rPr>
        <w:t>优于大众百货渠道</w:t>
      </w:r>
      <w:r w:rsidR="00D86074">
        <w:rPr>
          <w:rFonts w:ascii="宋体" w:eastAsia="宋体" w:hAnsi="宋体" w:hint="eastAsia"/>
        </w:rPr>
        <w:t>。</w:t>
      </w:r>
    </w:p>
    <w:p w14:paraId="6034D715" w14:textId="79CD2066" w:rsidR="006E349B" w:rsidRDefault="00C45BCD" w:rsidP="00C45BCD">
      <w:pPr>
        <w:spacing w:after="0" w:line="440" w:lineRule="exact"/>
        <w:ind w:firstLineChars="200" w:firstLine="440"/>
        <w:jc w:val="both"/>
        <w:rPr>
          <w:rFonts w:ascii="宋体" w:eastAsia="宋体" w:hAnsi="宋体"/>
        </w:rPr>
      </w:pPr>
      <w:r w:rsidRPr="00C45BCD">
        <w:rPr>
          <w:rFonts w:ascii="宋体" w:eastAsia="宋体" w:hAnsi="宋体"/>
        </w:rPr>
        <w:t>此外，公司对典萃在CS渠道进行</w:t>
      </w:r>
      <w:r w:rsidRPr="00C45BCD">
        <w:rPr>
          <w:rFonts w:ascii="宋体" w:eastAsia="宋体" w:hAnsi="宋体" w:hint="eastAsia"/>
        </w:rPr>
        <w:t>深度模式调整，进行了团队整合，也希望三四季度有改善。</w:t>
      </w:r>
    </w:p>
    <w:p w14:paraId="6D0CCC73" w14:textId="77777777" w:rsidR="00896B63" w:rsidRDefault="00896B63">
      <w:pPr>
        <w:widowControl/>
        <w:spacing w:after="0" w:line="240" w:lineRule="auto"/>
        <w:rPr>
          <w:rFonts w:ascii="宋体" w:eastAsia="宋体" w:hAnsi="宋体"/>
        </w:rPr>
      </w:pPr>
    </w:p>
    <w:p w14:paraId="31A68EB4" w14:textId="3FD21180" w:rsidR="00896B63" w:rsidRDefault="00896B63" w:rsidP="00896B63">
      <w:pPr>
        <w:spacing w:after="0" w:line="440" w:lineRule="exact"/>
        <w:ind w:firstLineChars="200" w:firstLine="442"/>
        <w:jc w:val="both"/>
        <w:rPr>
          <w:rFonts w:ascii="宋体" w:eastAsia="宋体" w:hAnsi="宋体"/>
          <w:b/>
          <w:bCs/>
        </w:rPr>
      </w:pPr>
      <w:r>
        <w:rPr>
          <w:rFonts w:ascii="宋体" w:eastAsia="宋体" w:hAnsi="宋体"/>
          <w:b/>
          <w:bCs/>
        </w:rPr>
        <w:t>11</w:t>
      </w:r>
      <w:r>
        <w:rPr>
          <w:rFonts w:ascii="宋体" w:eastAsia="宋体" w:hAnsi="宋体" w:hint="eastAsia"/>
          <w:b/>
          <w:bCs/>
        </w:rPr>
        <w:t>、</w:t>
      </w:r>
      <w:r w:rsidRPr="00896B63">
        <w:rPr>
          <w:rFonts w:ascii="宋体" w:eastAsia="宋体" w:hAnsi="宋体" w:hint="eastAsia"/>
          <w:b/>
          <w:bCs/>
        </w:rPr>
        <w:t>对抖音渠道的看法？</w:t>
      </w:r>
    </w:p>
    <w:p w14:paraId="26936EA2" w14:textId="77777777" w:rsidR="001D5C14" w:rsidRDefault="00896B63" w:rsidP="00896B63">
      <w:pPr>
        <w:spacing w:after="0" w:line="440" w:lineRule="exact"/>
        <w:ind w:firstLineChars="200" w:firstLine="440"/>
        <w:jc w:val="both"/>
        <w:rPr>
          <w:rFonts w:ascii="宋体" w:eastAsia="宋体" w:hAnsi="宋体"/>
          <w:bCs/>
        </w:rPr>
      </w:pPr>
      <w:r w:rsidRPr="00896B63">
        <w:rPr>
          <w:rFonts w:ascii="宋体" w:eastAsia="宋体" w:hAnsi="宋体" w:hint="eastAsia"/>
          <w:bCs/>
        </w:rPr>
        <w:t>将抖音作为内容平台，不仅仅是销售平台</w:t>
      </w:r>
      <w:r>
        <w:rPr>
          <w:rFonts w:ascii="宋体" w:eastAsia="宋体" w:hAnsi="宋体" w:hint="eastAsia"/>
          <w:bCs/>
        </w:rPr>
        <w:t>。</w:t>
      </w:r>
      <w:r w:rsidRPr="00896B63">
        <w:rPr>
          <w:rFonts w:ascii="宋体" w:eastAsia="宋体" w:hAnsi="宋体" w:hint="eastAsia"/>
          <w:bCs/>
        </w:rPr>
        <w:t>通过持续内容打造明确品牌调性，通过抖音辐射至其他</w:t>
      </w:r>
      <w:r w:rsidRPr="00896B63">
        <w:rPr>
          <w:rFonts w:ascii="宋体" w:eastAsia="宋体" w:hAnsi="宋体"/>
          <w:bCs/>
        </w:rPr>
        <w:t>渠道。</w:t>
      </w:r>
      <w:r>
        <w:rPr>
          <w:rFonts w:ascii="宋体" w:eastAsia="宋体" w:hAnsi="宋体" w:hint="eastAsia"/>
          <w:bCs/>
        </w:rPr>
        <w:t>去年一季度</w:t>
      </w:r>
      <w:r w:rsidRPr="00896B63">
        <w:rPr>
          <w:rFonts w:ascii="宋体" w:eastAsia="宋体" w:hAnsi="宋体"/>
          <w:bCs/>
        </w:rPr>
        <w:t>抖音与兴趣电商的净贡献</w:t>
      </w:r>
      <w:r>
        <w:rPr>
          <w:rFonts w:ascii="宋体" w:eastAsia="宋体" w:hAnsi="宋体" w:hint="eastAsia"/>
          <w:bCs/>
        </w:rPr>
        <w:t>不好</w:t>
      </w:r>
      <w:r w:rsidRPr="00896B63">
        <w:rPr>
          <w:rFonts w:ascii="宋体" w:eastAsia="宋体" w:hAnsi="宋体"/>
          <w:bCs/>
        </w:rPr>
        <w:t>，</w:t>
      </w:r>
      <w:r>
        <w:rPr>
          <w:rFonts w:ascii="宋体" w:eastAsia="宋体" w:hAnsi="宋体" w:hint="eastAsia"/>
          <w:bCs/>
        </w:rPr>
        <w:t>今年同期</w:t>
      </w:r>
      <w:r>
        <w:rPr>
          <w:rFonts w:ascii="宋体" w:eastAsia="宋体" w:hAnsi="宋体"/>
          <w:bCs/>
        </w:rPr>
        <w:t>兴趣电商增速有所放缓，但利润水平</w:t>
      </w:r>
      <w:r w:rsidRPr="00896B63">
        <w:rPr>
          <w:rFonts w:ascii="宋体" w:eastAsia="宋体" w:hAnsi="宋体"/>
          <w:bCs/>
        </w:rPr>
        <w:t>改善。</w:t>
      </w:r>
    </w:p>
    <w:p w14:paraId="78F6320A" w14:textId="0A436594" w:rsidR="00896B63" w:rsidRDefault="00896B63" w:rsidP="00896B63">
      <w:pPr>
        <w:spacing w:after="0" w:line="440" w:lineRule="exact"/>
        <w:ind w:firstLineChars="200" w:firstLine="440"/>
        <w:jc w:val="both"/>
        <w:rPr>
          <w:rFonts w:ascii="宋体" w:eastAsia="宋体" w:hAnsi="宋体"/>
          <w:bCs/>
        </w:rPr>
      </w:pPr>
      <w:r w:rsidRPr="00896B63">
        <w:rPr>
          <w:rFonts w:ascii="宋体" w:eastAsia="宋体" w:hAnsi="宋体"/>
          <w:bCs/>
        </w:rPr>
        <w:t>未来1-2</w:t>
      </w:r>
      <w:r>
        <w:rPr>
          <w:rFonts w:ascii="宋体" w:eastAsia="宋体" w:hAnsi="宋体"/>
          <w:bCs/>
        </w:rPr>
        <w:t>个季度</w:t>
      </w:r>
      <w:r>
        <w:rPr>
          <w:rFonts w:ascii="宋体" w:eastAsia="宋体" w:hAnsi="宋体" w:hint="eastAsia"/>
          <w:bCs/>
        </w:rPr>
        <w:t>的</w:t>
      </w:r>
      <w:r w:rsidRPr="00896B63">
        <w:rPr>
          <w:rFonts w:ascii="宋体" w:eastAsia="宋体" w:hAnsi="宋体"/>
          <w:bCs/>
        </w:rPr>
        <w:t>期望：1）将抖音作为影响消费者的平台，同时持续优化投放成本，提升内容生产能力；2</w:t>
      </w:r>
      <w:r w:rsidR="001D5C14">
        <w:rPr>
          <w:rFonts w:ascii="宋体" w:eastAsia="宋体" w:hAnsi="宋体"/>
          <w:bCs/>
        </w:rPr>
        <w:t>）通过内容运营</w:t>
      </w:r>
      <w:r w:rsidR="001D5C14">
        <w:rPr>
          <w:rFonts w:ascii="宋体" w:eastAsia="宋体" w:hAnsi="宋体" w:hint="eastAsia"/>
          <w:bCs/>
        </w:rPr>
        <w:t>使得</w:t>
      </w:r>
      <w:r w:rsidRPr="00896B63">
        <w:rPr>
          <w:rFonts w:ascii="宋体" w:eastAsia="宋体" w:hAnsi="宋体"/>
          <w:bCs/>
        </w:rPr>
        <w:t>投放效率提升。</w:t>
      </w:r>
    </w:p>
    <w:p w14:paraId="0827647B" w14:textId="58C15D4D" w:rsidR="00496C47" w:rsidRDefault="00496C47" w:rsidP="00896B63">
      <w:pPr>
        <w:spacing w:after="0" w:line="440" w:lineRule="exact"/>
        <w:ind w:firstLineChars="200" w:firstLine="440"/>
        <w:jc w:val="both"/>
        <w:rPr>
          <w:rFonts w:ascii="宋体" w:eastAsia="宋体" w:hAnsi="宋体"/>
          <w:bCs/>
        </w:rPr>
      </w:pPr>
    </w:p>
    <w:p w14:paraId="0D253A61" w14:textId="0DE95F36" w:rsidR="00496C47" w:rsidRDefault="00496C47" w:rsidP="00896B63">
      <w:pPr>
        <w:spacing w:after="0" w:line="440" w:lineRule="exact"/>
        <w:ind w:firstLineChars="200" w:firstLine="440"/>
        <w:jc w:val="both"/>
        <w:rPr>
          <w:rFonts w:ascii="宋体" w:eastAsia="宋体" w:hAnsi="宋体"/>
          <w:bCs/>
        </w:rPr>
      </w:pPr>
    </w:p>
    <w:p w14:paraId="4CF647B9" w14:textId="66FDC94F" w:rsidR="00496C47" w:rsidRDefault="00496C47" w:rsidP="00896B63">
      <w:pPr>
        <w:spacing w:after="0" w:line="440" w:lineRule="exact"/>
        <w:ind w:firstLineChars="200" w:firstLine="440"/>
        <w:jc w:val="both"/>
        <w:rPr>
          <w:rFonts w:ascii="宋体" w:eastAsia="宋体" w:hAnsi="宋体"/>
          <w:bCs/>
        </w:rPr>
      </w:pPr>
    </w:p>
    <w:p w14:paraId="3120D9A8" w14:textId="77777777" w:rsidR="00496C47" w:rsidRDefault="00496C47" w:rsidP="00896B63">
      <w:pPr>
        <w:spacing w:after="0" w:line="440" w:lineRule="exact"/>
        <w:ind w:firstLineChars="200" w:firstLine="440"/>
        <w:jc w:val="both"/>
        <w:rPr>
          <w:rFonts w:ascii="宋体" w:eastAsia="宋体" w:hAnsi="宋体"/>
          <w:bCs/>
        </w:rPr>
      </w:pPr>
    </w:p>
    <w:p w14:paraId="18477CE3" w14:textId="70DE846F" w:rsidR="00496C47" w:rsidRDefault="00496C47" w:rsidP="00905822">
      <w:pPr>
        <w:spacing w:after="0" w:line="440" w:lineRule="exact"/>
        <w:ind w:firstLineChars="200" w:firstLine="440"/>
        <w:jc w:val="right"/>
        <w:rPr>
          <w:rFonts w:ascii="宋体" w:eastAsia="宋体" w:hAnsi="宋体"/>
          <w:bCs/>
        </w:rPr>
      </w:pPr>
      <w:r>
        <w:rPr>
          <w:rFonts w:ascii="宋体" w:eastAsia="宋体" w:hAnsi="宋体" w:hint="eastAsia"/>
          <w:bCs/>
        </w:rPr>
        <w:t>上海家化联合股份有限公司</w:t>
      </w:r>
    </w:p>
    <w:p w14:paraId="238B8598" w14:textId="278C5D49" w:rsidR="00496C47" w:rsidRPr="00896B63" w:rsidRDefault="00496C47" w:rsidP="00905822">
      <w:pPr>
        <w:spacing w:after="0" w:line="440" w:lineRule="exact"/>
        <w:ind w:firstLineChars="200" w:firstLine="440"/>
        <w:jc w:val="right"/>
        <w:rPr>
          <w:rFonts w:ascii="宋体" w:eastAsia="宋体" w:hAnsi="宋体"/>
          <w:bCs/>
        </w:rPr>
      </w:pPr>
      <w:r>
        <w:rPr>
          <w:rFonts w:ascii="宋体" w:eastAsia="宋体" w:hAnsi="宋体" w:hint="eastAsia"/>
          <w:bCs/>
        </w:rPr>
        <w:t>2</w:t>
      </w:r>
      <w:r>
        <w:rPr>
          <w:rFonts w:ascii="宋体" w:eastAsia="宋体" w:hAnsi="宋体"/>
          <w:bCs/>
        </w:rPr>
        <w:t>024</w:t>
      </w:r>
      <w:r>
        <w:rPr>
          <w:rFonts w:ascii="宋体" w:eastAsia="宋体" w:hAnsi="宋体" w:hint="eastAsia"/>
          <w:bCs/>
        </w:rPr>
        <w:t>年</w:t>
      </w:r>
      <w:r>
        <w:rPr>
          <w:rFonts w:ascii="宋体" w:eastAsia="宋体" w:hAnsi="宋体"/>
          <w:bCs/>
        </w:rPr>
        <w:t>4</w:t>
      </w:r>
      <w:r>
        <w:rPr>
          <w:rFonts w:ascii="宋体" w:eastAsia="宋体" w:hAnsi="宋体" w:hint="eastAsia"/>
          <w:bCs/>
        </w:rPr>
        <w:t>月2</w:t>
      </w:r>
      <w:r w:rsidR="00A95064">
        <w:rPr>
          <w:rFonts w:ascii="宋体" w:eastAsia="宋体" w:hAnsi="宋体"/>
          <w:bCs/>
        </w:rPr>
        <w:t>4</w:t>
      </w:r>
      <w:r>
        <w:rPr>
          <w:rFonts w:ascii="宋体" w:eastAsia="宋体" w:hAnsi="宋体" w:hint="eastAsia"/>
          <w:bCs/>
        </w:rPr>
        <w:t>日</w:t>
      </w:r>
    </w:p>
    <w:p w14:paraId="1B271954" w14:textId="32BC623A" w:rsidR="00FD570E" w:rsidRDefault="00FD570E">
      <w:pPr>
        <w:widowControl/>
        <w:spacing w:after="0" w:line="240" w:lineRule="auto"/>
        <w:rPr>
          <w:rFonts w:ascii="宋体" w:eastAsia="宋体" w:hAnsi="宋体"/>
        </w:rPr>
      </w:pPr>
      <w:r>
        <w:rPr>
          <w:rFonts w:ascii="宋体" w:eastAsia="宋体" w:hAnsi="宋体"/>
        </w:rPr>
        <w:br w:type="page"/>
      </w:r>
    </w:p>
    <w:p w14:paraId="001128F6" w14:textId="77777777" w:rsidR="00496C47" w:rsidRDefault="00496C47">
      <w:pPr>
        <w:widowControl/>
        <w:spacing w:after="0" w:line="240" w:lineRule="auto"/>
        <w:rPr>
          <w:rFonts w:ascii="宋体" w:eastAsia="宋体" w:hAnsi="宋体"/>
        </w:rPr>
      </w:pPr>
    </w:p>
    <w:p w14:paraId="0AF87819" w14:textId="31C5F88F" w:rsidR="00FD570E" w:rsidRDefault="00FD570E" w:rsidP="001723E5">
      <w:pPr>
        <w:spacing w:after="0" w:line="440" w:lineRule="exact"/>
        <w:ind w:firstLineChars="200" w:firstLine="442"/>
        <w:jc w:val="both"/>
        <w:rPr>
          <w:rFonts w:ascii="宋体" w:eastAsia="宋体" w:hAnsi="宋体"/>
          <w:b/>
        </w:rPr>
      </w:pPr>
      <w:r w:rsidRPr="00FD570E">
        <w:rPr>
          <w:rFonts w:ascii="宋体" w:eastAsia="宋体" w:hAnsi="宋体" w:hint="eastAsia"/>
          <w:b/>
        </w:rPr>
        <w:t>附件</w:t>
      </w:r>
      <w:r w:rsidRPr="00FD570E">
        <w:rPr>
          <w:rFonts w:ascii="宋体" w:eastAsia="宋体" w:hAnsi="宋体"/>
          <w:b/>
        </w:rPr>
        <w:t>：参会机构清单（按拼音字母排序，排名不分先后）</w:t>
      </w:r>
    </w:p>
    <w:p w14:paraId="12DD57D9" w14:textId="77777777" w:rsidR="006C2984" w:rsidRDefault="006C2984" w:rsidP="001723E5">
      <w:pPr>
        <w:spacing w:after="0" w:line="440" w:lineRule="exact"/>
        <w:ind w:firstLineChars="200" w:firstLine="442"/>
        <w:jc w:val="both"/>
        <w:rPr>
          <w:rFonts w:ascii="宋体" w:eastAsia="宋体" w:hAnsi="宋体"/>
          <w:b/>
        </w:rPr>
      </w:pPr>
    </w:p>
    <w:tbl>
      <w:tblPr>
        <w:tblW w:w="5547"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558"/>
      </w:tblGrid>
      <w:tr w:rsidR="004F14C2" w:rsidRPr="00322B81" w14:paraId="335533F1" w14:textId="5BD63F7A" w:rsidTr="005D136A">
        <w:trPr>
          <w:trHeight w:val="280"/>
        </w:trPr>
        <w:tc>
          <w:tcPr>
            <w:tcW w:w="2524" w:type="pct"/>
            <w:shd w:val="clear" w:color="auto" w:fill="auto"/>
            <w:noWrap/>
          </w:tcPr>
          <w:p w14:paraId="0FCC7FF3" w14:textId="089E5311" w:rsidR="004F14C2" w:rsidRPr="004F14C2" w:rsidRDefault="004F14C2" w:rsidP="004F14C2">
            <w:pPr>
              <w:widowControl/>
              <w:spacing w:after="0" w:line="240" w:lineRule="auto"/>
              <w:rPr>
                <w:rFonts w:ascii="Times New Roman" w:eastAsia="宋体" w:hAnsi="Times New Roman" w:cs="Times New Roman"/>
                <w:color w:val="000000"/>
                <w:kern w:val="0"/>
                <w:sz w:val="21"/>
                <w:szCs w:val="22"/>
                <w14:ligatures w14:val="none"/>
              </w:rPr>
            </w:pPr>
            <w:r w:rsidRPr="004F14C2">
              <w:rPr>
                <w:rFonts w:ascii="Times New Roman" w:hAnsi="Times New Roman" w:cs="Times New Roman"/>
              </w:rPr>
              <w:t>Acuity Knowledge Partners (Hong Kong) Limited</w:t>
            </w:r>
          </w:p>
        </w:tc>
        <w:tc>
          <w:tcPr>
            <w:tcW w:w="2476" w:type="pct"/>
          </w:tcPr>
          <w:p w14:paraId="454E0E27" w14:textId="3F938501" w:rsidR="004F14C2" w:rsidRPr="00322B81" w:rsidRDefault="009D50DB" w:rsidP="004F14C2">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恒越基金管理有限公司</w:t>
            </w:r>
          </w:p>
        </w:tc>
      </w:tr>
      <w:tr w:rsidR="004F14C2" w:rsidRPr="00322B81" w14:paraId="0089261C" w14:textId="5E81B80C" w:rsidTr="005D136A">
        <w:trPr>
          <w:trHeight w:val="280"/>
        </w:trPr>
        <w:tc>
          <w:tcPr>
            <w:tcW w:w="2524" w:type="pct"/>
            <w:shd w:val="clear" w:color="auto" w:fill="auto"/>
            <w:noWrap/>
          </w:tcPr>
          <w:p w14:paraId="66B673E6" w14:textId="3CE55D49" w:rsidR="004F14C2" w:rsidRPr="004F14C2" w:rsidRDefault="004F14C2" w:rsidP="004F14C2">
            <w:pPr>
              <w:widowControl/>
              <w:spacing w:after="0" w:line="240" w:lineRule="auto"/>
              <w:rPr>
                <w:rFonts w:ascii="Times New Roman" w:eastAsia="宋体" w:hAnsi="Times New Roman" w:cs="Times New Roman"/>
                <w:color w:val="000000"/>
                <w:kern w:val="0"/>
                <w:sz w:val="21"/>
                <w:szCs w:val="22"/>
                <w14:ligatures w14:val="none"/>
              </w:rPr>
            </w:pPr>
            <w:r w:rsidRPr="004F14C2">
              <w:rPr>
                <w:rFonts w:ascii="Times New Roman" w:hAnsi="Times New Roman" w:cs="Times New Roman"/>
              </w:rPr>
              <w:t>Crisil Investment</w:t>
            </w:r>
          </w:p>
        </w:tc>
        <w:tc>
          <w:tcPr>
            <w:tcW w:w="2476" w:type="pct"/>
          </w:tcPr>
          <w:p w14:paraId="317E81F2" w14:textId="144407B6" w:rsidR="004F14C2" w:rsidRPr="00322B81" w:rsidRDefault="009D50DB" w:rsidP="009D50DB">
            <w:pPr>
              <w:widowControl/>
              <w:tabs>
                <w:tab w:val="left" w:pos="700"/>
              </w:tabs>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红杉资本股权投资管理</w:t>
            </w:r>
            <w:r w:rsidRPr="009D50DB">
              <w:rPr>
                <w:rFonts w:ascii="宋体" w:eastAsia="宋体" w:hAnsi="宋体" w:cs="宋体"/>
                <w:color w:val="000000"/>
                <w:kern w:val="0"/>
                <w:szCs w:val="22"/>
                <w14:ligatures w14:val="none"/>
              </w:rPr>
              <w:t>(天津)有限公司</w:t>
            </w:r>
          </w:p>
        </w:tc>
      </w:tr>
      <w:tr w:rsidR="004F14C2" w:rsidRPr="00322B81" w14:paraId="792BF72A" w14:textId="5D4BF5BB" w:rsidTr="005D136A">
        <w:trPr>
          <w:trHeight w:val="280"/>
        </w:trPr>
        <w:tc>
          <w:tcPr>
            <w:tcW w:w="2524" w:type="pct"/>
            <w:shd w:val="clear" w:color="auto" w:fill="auto"/>
            <w:noWrap/>
          </w:tcPr>
          <w:p w14:paraId="2887B4B3" w14:textId="103CA806" w:rsidR="004F14C2" w:rsidRPr="004F14C2" w:rsidRDefault="004F14C2" w:rsidP="004F14C2">
            <w:pPr>
              <w:widowControl/>
              <w:spacing w:after="0" w:line="240" w:lineRule="auto"/>
              <w:rPr>
                <w:rFonts w:ascii="Times New Roman" w:eastAsia="宋体" w:hAnsi="Times New Roman" w:cs="Times New Roman"/>
                <w:color w:val="000000"/>
                <w:kern w:val="0"/>
                <w:sz w:val="21"/>
                <w:szCs w:val="22"/>
                <w14:ligatures w14:val="none"/>
              </w:rPr>
            </w:pPr>
            <w:r>
              <w:rPr>
                <w:rFonts w:ascii="Times New Roman" w:hAnsi="Times New Roman" w:cs="Times New Roman"/>
              </w:rPr>
              <w:t>IGWT Investment</w:t>
            </w:r>
          </w:p>
        </w:tc>
        <w:tc>
          <w:tcPr>
            <w:tcW w:w="2476" w:type="pct"/>
          </w:tcPr>
          <w:p w14:paraId="461EF873" w14:textId="034C026E" w:rsidR="004F14C2" w:rsidRPr="00322B81" w:rsidRDefault="009D50DB" w:rsidP="004F14C2">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鸿运私募基金管理</w:t>
            </w:r>
            <w:r w:rsidRPr="009D50DB">
              <w:rPr>
                <w:rFonts w:ascii="宋体" w:eastAsia="宋体" w:hAnsi="宋体" w:cs="宋体"/>
                <w:color w:val="000000"/>
                <w:kern w:val="0"/>
                <w:szCs w:val="22"/>
                <w14:ligatures w14:val="none"/>
              </w:rPr>
              <w:t>(海南)有限公司</w:t>
            </w:r>
          </w:p>
        </w:tc>
      </w:tr>
      <w:tr w:rsidR="004F14C2" w:rsidRPr="00322B81" w14:paraId="2EE50CF1" w14:textId="2D2E34BC" w:rsidTr="005D136A">
        <w:trPr>
          <w:trHeight w:val="280"/>
        </w:trPr>
        <w:tc>
          <w:tcPr>
            <w:tcW w:w="2524" w:type="pct"/>
            <w:shd w:val="clear" w:color="auto" w:fill="auto"/>
            <w:noWrap/>
          </w:tcPr>
          <w:p w14:paraId="26B5FE2F" w14:textId="38E07C83" w:rsidR="004F14C2" w:rsidRPr="009D50DB" w:rsidRDefault="009D50DB" w:rsidP="009D50DB">
            <w:pPr>
              <w:widowControl/>
              <w:spacing w:after="0" w:line="240" w:lineRule="auto"/>
              <w:rPr>
                <w:rFonts w:ascii="Times New Roman" w:eastAsia="宋体" w:hAnsi="Times New Roman" w:cs="Times New Roman"/>
                <w:color w:val="000000"/>
                <w:kern w:val="0"/>
                <w:szCs w:val="22"/>
                <w14:ligatures w14:val="none"/>
              </w:rPr>
            </w:pPr>
            <w:r w:rsidRPr="009D50DB">
              <w:rPr>
                <w:rFonts w:ascii="Times New Roman" w:hAnsi="Times New Roman" w:cs="Times New Roman"/>
                <w:szCs w:val="22"/>
              </w:rPr>
              <w:t>JARISLOWSKY,FRASERLIMITED</w:t>
            </w:r>
          </w:p>
        </w:tc>
        <w:tc>
          <w:tcPr>
            <w:tcW w:w="2476" w:type="pct"/>
          </w:tcPr>
          <w:p w14:paraId="60A9EBC8" w14:textId="04363387" w:rsidR="004F14C2" w:rsidRPr="00322B81" w:rsidRDefault="008322C0" w:rsidP="004F14C2">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湖南八零后资产管理有限公司</w:t>
            </w:r>
          </w:p>
        </w:tc>
      </w:tr>
      <w:tr w:rsidR="004F14C2" w:rsidRPr="00322B81" w14:paraId="21028C56" w14:textId="71C74F8A" w:rsidTr="005D136A">
        <w:trPr>
          <w:trHeight w:val="280"/>
        </w:trPr>
        <w:tc>
          <w:tcPr>
            <w:tcW w:w="2524" w:type="pct"/>
            <w:shd w:val="clear" w:color="auto" w:fill="auto"/>
            <w:noWrap/>
          </w:tcPr>
          <w:p w14:paraId="242E5869" w14:textId="123C8B85" w:rsidR="004F14C2" w:rsidRPr="004F14C2" w:rsidRDefault="004F14C2" w:rsidP="004F14C2">
            <w:pPr>
              <w:widowControl/>
              <w:spacing w:after="0" w:line="240" w:lineRule="auto"/>
              <w:rPr>
                <w:rFonts w:ascii="Times New Roman" w:eastAsia="宋体" w:hAnsi="Times New Roman" w:cs="Times New Roman"/>
                <w:color w:val="000000"/>
                <w:kern w:val="0"/>
                <w:szCs w:val="22"/>
                <w14:ligatures w14:val="none"/>
              </w:rPr>
            </w:pPr>
            <w:r w:rsidRPr="004F14C2">
              <w:rPr>
                <w:rFonts w:ascii="Times New Roman" w:hAnsi="Times New Roman" w:cs="Times New Roman"/>
              </w:rPr>
              <w:t>Mighty Divine Investment Management Limited</w:t>
            </w:r>
          </w:p>
        </w:tc>
        <w:tc>
          <w:tcPr>
            <w:tcW w:w="2476" w:type="pct"/>
          </w:tcPr>
          <w:p w14:paraId="064352F4" w14:textId="00E79F68" w:rsidR="004F14C2" w:rsidRPr="00322B81" w:rsidRDefault="008322C0" w:rsidP="004F14C2">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花旗环球金融亚洲有限公司</w:t>
            </w:r>
          </w:p>
        </w:tc>
      </w:tr>
      <w:tr w:rsidR="004F14C2" w:rsidRPr="00322B81" w14:paraId="049FFA24" w14:textId="5FD20AD1" w:rsidTr="005D136A">
        <w:trPr>
          <w:trHeight w:val="280"/>
        </w:trPr>
        <w:tc>
          <w:tcPr>
            <w:tcW w:w="2524" w:type="pct"/>
            <w:shd w:val="clear" w:color="auto" w:fill="auto"/>
            <w:noWrap/>
          </w:tcPr>
          <w:p w14:paraId="79CE9110" w14:textId="37C124EA" w:rsidR="004F14C2" w:rsidRPr="004F14C2" w:rsidRDefault="004F14C2" w:rsidP="004F14C2">
            <w:pPr>
              <w:widowControl/>
              <w:spacing w:after="0" w:line="240" w:lineRule="auto"/>
              <w:rPr>
                <w:rFonts w:ascii="Times New Roman" w:eastAsia="宋体" w:hAnsi="Times New Roman" w:cs="Times New Roman"/>
                <w:color w:val="000000"/>
                <w:kern w:val="0"/>
                <w:szCs w:val="22"/>
                <w14:ligatures w14:val="none"/>
              </w:rPr>
            </w:pPr>
            <w:r w:rsidRPr="004F14C2">
              <w:rPr>
                <w:rFonts w:ascii="Times New Roman" w:hAnsi="Times New Roman" w:cs="Times New Roman"/>
              </w:rPr>
              <w:t>Morgan Stanley Hong Kong Securities Limited</w:t>
            </w:r>
          </w:p>
        </w:tc>
        <w:tc>
          <w:tcPr>
            <w:tcW w:w="2476" w:type="pct"/>
          </w:tcPr>
          <w:p w14:paraId="17F5EC43" w14:textId="1129DF7C" w:rsidR="004F14C2" w:rsidRPr="00322B81" w:rsidRDefault="008322C0" w:rsidP="004F14C2">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华安基金管理有限公司</w:t>
            </w:r>
          </w:p>
        </w:tc>
      </w:tr>
      <w:tr w:rsidR="00322B81" w:rsidRPr="00322B81" w14:paraId="69793356" w14:textId="5075953D" w:rsidTr="005D136A">
        <w:trPr>
          <w:trHeight w:val="280"/>
        </w:trPr>
        <w:tc>
          <w:tcPr>
            <w:tcW w:w="2524" w:type="pct"/>
            <w:shd w:val="clear" w:color="auto" w:fill="auto"/>
            <w:noWrap/>
            <w:vAlign w:val="center"/>
          </w:tcPr>
          <w:p w14:paraId="463E9223" w14:textId="3484BBA7"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北京合正普惠投资管理有限公司</w:t>
            </w:r>
          </w:p>
        </w:tc>
        <w:tc>
          <w:tcPr>
            <w:tcW w:w="2476" w:type="pct"/>
          </w:tcPr>
          <w:p w14:paraId="49EB2944" w14:textId="1711C843"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华安证券股份有限公司</w:t>
            </w:r>
          </w:p>
        </w:tc>
      </w:tr>
      <w:tr w:rsidR="00322B81" w:rsidRPr="00322B81" w14:paraId="2E9D1949" w14:textId="5D9AE2F4" w:rsidTr="005D136A">
        <w:trPr>
          <w:trHeight w:val="280"/>
        </w:trPr>
        <w:tc>
          <w:tcPr>
            <w:tcW w:w="2524" w:type="pct"/>
            <w:shd w:val="clear" w:color="auto" w:fill="auto"/>
            <w:noWrap/>
            <w:vAlign w:val="center"/>
          </w:tcPr>
          <w:p w14:paraId="0E5A05CC" w14:textId="03347C5B"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北京金百镕投资管理有限公司</w:t>
            </w:r>
          </w:p>
        </w:tc>
        <w:tc>
          <w:tcPr>
            <w:tcW w:w="2476" w:type="pct"/>
          </w:tcPr>
          <w:p w14:paraId="1A018EE6" w14:textId="19912C4A"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华创证券有限责任公司</w:t>
            </w:r>
          </w:p>
        </w:tc>
      </w:tr>
      <w:tr w:rsidR="00322B81" w:rsidRPr="00322B81" w14:paraId="32A8EAB6" w14:textId="48D3C261" w:rsidTr="005D136A">
        <w:trPr>
          <w:trHeight w:val="280"/>
        </w:trPr>
        <w:tc>
          <w:tcPr>
            <w:tcW w:w="2524" w:type="pct"/>
            <w:shd w:val="clear" w:color="auto" w:fill="auto"/>
            <w:noWrap/>
            <w:vAlign w:val="center"/>
          </w:tcPr>
          <w:p w14:paraId="5BDFC582" w14:textId="23FB5C98"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北京乐正资本管理有限公司</w:t>
            </w:r>
          </w:p>
        </w:tc>
        <w:tc>
          <w:tcPr>
            <w:tcW w:w="2476" w:type="pct"/>
          </w:tcPr>
          <w:p w14:paraId="7ED4DF3F" w14:textId="1871ACA5"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华福证券有限责任公司</w:t>
            </w:r>
          </w:p>
        </w:tc>
      </w:tr>
      <w:tr w:rsidR="00322B81" w:rsidRPr="00322B81" w14:paraId="17AA8D36" w14:textId="47857630" w:rsidTr="005D136A">
        <w:trPr>
          <w:trHeight w:val="280"/>
        </w:trPr>
        <w:tc>
          <w:tcPr>
            <w:tcW w:w="2524" w:type="pct"/>
            <w:shd w:val="clear" w:color="auto" w:fill="auto"/>
            <w:noWrap/>
            <w:vAlign w:val="center"/>
          </w:tcPr>
          <w:p w14:paraId="060562C3" w14:textId="3F7BE0E4"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北京鑫翰资本管理有限公司</w:t>
            </w:r>
          </w:p>
        </w:tc>
        <w:tc>
          <w:tcPr>
            <w:tcW w:w="2476" w:type="pct"/>
          </w:tcPr>
          <w:p w14:paraId="6613E47B" w14:textId="1C2C99A4"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华兴证券</w:t>
            </w:r>
            <w:r w:rsidRPr="008322C0">
              <w:rPr>
                <w:rFonts w:ascii="宋体" w:eastAsia="宋体" w:hAnsi="宋体" w:cs="宋体"/>
                <w:color w:val="000000"/>
                <w:kern w:val="0"/>
                <w:szCs w:val="22"/>
                <w14:ligatures w14:val="none"/>
              </w:rPr>
              <w:t>(香港)有限公司</w:t>
            </w:r>
          </w:p>
        </w:tc>
      </w:tr>
      <w:tr w:rsidR="00322B81" w:rsidRPr="00322B81" w14:paraId="3C9EDD6A" w14:textId="243122BE" w:rsidTr="005D136A">
        <w:trPr>
          <w:trHeight w:val="280"/>
        </w:trPr>
        <w:tc>
          <w:tcPr>
            <w:tcW w:w="2524" w:type="pct"/>
            <w:shd w:val="clear" w:color="auto" w:fill="auto"/>
            <w:noWrap/>
            <w:vAlign w:val="center"/>
          </w:tcPr>
          <w:p w14:paraId="04F81734" w14:textId="58E6DA96"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北京致顺投资管理有限公司</w:t>
            </w:r>
          </w:p>
        </w:tc>
        <w:tc>
          <w:tcPr>
            <w:tcW w:w="2476" w:type="pct"/>
          </w:tcPr>
          <w:p w14:paraId="0C0EA79F" w14:textId="29CA83B4"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汇丰晋信基金管理有限公司</w:t>
            </w:r>
          </w:p>
        </w:tc>
      </w:tr>
      <w:tr w:rsidR="00322B81" w:rsidRPr="00322B81" w14:paraId="7B03F3C5" w14:textId="29413503" w:rsidTr="005D136A">
        <w:trPr>
          <w:trHeight w:val="280"/>
        </w:trPr>
        <w:tc>
          <w:tcPr>
            <w:tcW w:w="2524" w:type="pct"/>
            <w:shd w:val="clear" w:color="auto" w:fill="auto"/>
            <w:noWrap/>
            <w:vAlign w:val="center"/>
          </w:tcPr>
          <w:p w14:paraId="35A0F5D6" w14:textId="1E681FCE"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博时基金管理有限公司</w:t>
            </w:r>
          </w:p>
        </w:tc>
        <w:tc>
          <w:tcPr>
            <w:tcW w:w="2476" w:type="pct"/>
          </w:tcPr>
          <w:p w14:paraId="459B7B0C" w14:textId="1EEC38AE"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汇丰前海证券有限责任公司</w:t>
            </w:r>
          </w:p>
        </w:tc>
      </w:tr>
      <w:tr w:rsidR="00322B81" w:rsidRPr="00322B81" w14:paraId="18260485" w14:textId="78CC55B8" w:rsidTr="005D136A">
        <w:trPr>
          <w:trHeight w:val="280"/>
        </w:trPr>
        <w:tc>
          <w:tcPr>
            <w:tcW w:w="2524" w:type="pct"/>
            <w:shd w:val="clear" w:color="auto" w:fill="auto"/>
            <w:noWrap/>
            <w:vAlign w:val="center"/>
          </w:tcPr>
          <w:p w14:paraId="61ABD562" w14:textId="2EA3C49E"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创金合信基金管理有限公司</w:t>
            </w:r>
          </w:p>
        </w:tc>
        <w:tc>
          <w:tcPr>
            <w:tcW w:w="2476" w:type="pct"/>
          </w:tcPr>
          <w:p w14:paraId="5201764B" w14:textId="64CAFC90"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惠理投资管理</w:t>
            </w:r>
            <w:r w:rsidRPr="008322C0">
              <w:rPr>
                <w:rFonts w:ascii="宋体" w:eastAsia="宋体" w:hAnsi="宋体" w:cs="宋体"/>
                <w:color w:val="000000"/>
                <w:kern w:val="0"/>
                <w:szCs w:val="22"/>
                <w14:ligatures w14:val="none"/>
              </w:rPr>
              <w:t>(上海)有限公司</w:t>
            </w:r>
          </w:p>
        </w:tc>
      </w:tr>
      <w:tr w:rsidR="00322B81" w:rsidRPr="00322B81" w14:paraId="50B5FE8C" w14:textId="1D23FE3B" w:rsidTr="005D136A">
        <w:trPr>
          <w:trHeight w:val="280"/>
        </w:trPr>
        <w:tc>
          <w:tcPr>
            <w:tcW w:w="2524" w:type="pct"/>
            <w:shd w:val="clear" w:color="auto" w:fill="auto"/>
            <w:noWrap/>
            <w:vAlign w:val="center"/>
          </w:tcPr>
          <w:p w14:paraId="058815B9" w14:textId="75E18378"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德邦证券股份有限公司</w:t>
            </w:r>
          </w:p>
        </w:tc>
        <w:tc>
          <w:tcPr>
            <w:tcW w:w="2476" w:type="pct"/>
          </w:tcPr>
          <w:p w14:paraId="08DCCEE4" w14:textId="358767E3"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嘉兴鑫扬私募基金管理有限公司</w:t>
            </w:r>
          </w:p>
        </w:tc>
      </w:tr>
      <w:tr w:rsidR="00322B81" w:rsidRPr="00322B81" w14:paraId="39E0F05D" w14:textId="19F9AFD0" w:rsidTr="005D136A">
        <w:trPr>
          <w:trHeight w:val="280"/>
        </w:trPr>
        <w:tc>
          <w:tcPr>
            <w:tcW w:w="2524" w:type="pct"/>
            <w:shd w:val="clear" w:color="auto" w:fill="auto"/>
            <w:noWrap/>
            <w:vAlign w:val="center"/>
          </w:tcPr>
          <w:p w14:paraId="70F31E5E" w14:textId="7F41941B"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第一创业证券股份有限公司</w:t>
            </w:r>
          </w:p>
        </w:tc>
        <w:tc>
          <w:tcPr>
            <w:tcW w:w="2476" w:type="pct"/>
          </w:tcPr>
          <w:p w14:paraId="1ADA6DC5" w14:textId="514F8A23"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江苏瑞华投资管理有限公司</w:t>
            </w:r>
          </w:p>
        </w:tc>
      </w:tr>
      <w:tr w:rsidR="00322B81" w:rsidRPr="00322B81" w14:paraId="7EEFD2E6" w14:textId="48B1E2AD" w:rsidTr="005D136A">
        <w:trPr>
          <w:trHeight w:val="280"/>
        </w:trPr>
        <w:tc>
          <w:tcPr>
            <w:tcW w:w="2524" w:type="pct"/>
            <w:shd w:val="clear" w:color="auto" w:fill="auto"/>
            <w:noWrap/>
            <w:vAlign w:val="center"/>
          </w:tcPr>
          <w:p w14:paraId="0571EF23" w14:textId="796334D1"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东北证券股份有限公司</w:t>
            </w:r>
          </w:p>
        </w:tc>
        <w:tc>
          <w:tcPr>
            <w:tcW w:w="2476" w:type="pct"/>
          </w:tcPr>
          <w:p w14:paraId="6B51E4F5" w14:textId="0E81A6D3"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金股证券投资咨询广东有限公司</w:t>
            </w:r>
          </w:p>
        </w:tc>
      </w:tr>
      <w:tr w:rsidR="00322B81" w:rsidRPr="00322B81" w14:paraId="3C4B611F" w14:textId="3FC96A3D" w:rsidTr="005D136A">
        <w:trPr>
          <w:trHeight w:val="280"/>
        </w:trPr>
        <w:tc>
          <w:tcPr>
            <w:tcW w:w="2524" w:type="pct"/>
            <w:shd w:val="clear" w:color="auto" w:fill="auto"/>
            <w:noWrap/>
            <w:vAlign w:val="center"/>
          </w:tcPr>
          <w:p w14:paraId="51DD9289" w14:textId="17CE6EF8"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东方财富证券股份有限公司</w:t>
            </w:r>
          </w:p>
        </w:tc>
        <w:tc>
          <w:tcPr>
            <w:tcW w:w="2476" w:type="pct"/>
          </w:tcPr>
          <w:p w14:paraId="2CFD7AE8" w14:textId="66DC5A9D" w:rsidR="00322B81" w:rsidRPr="00322B81" w:rsidRDefault="008322C0" w:rsidP="008322C0">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鲸域资产管理</w:t>
            </w:r>
            <w:r w:rsidRPr="008322C0">
              <w:rPr>
                <w:rFonts w:ascii="宋体" w:eastAsia="宋体" w:hAnsi="宋体" w:cs="宋体"/>
                <w:color w:val="000000"/>
                <w:kern w:val="0"/>
                <w:szCs w:val="22"/>
                <w14:ligatures w14:val="none"/>
              </w:rPr>
              <w:t>(上海)有限公司</w:t>
            </w:r>
          </w:p>
        </w:tc>
      </w:tr>
      <w:tr w:rsidR="00322B81" w:rsidRPr="00322B81" w14:paraId="62604DAA" w14:textId="1360DA78" w:rsidTr="005D136A">
        <w:trPr>
          <w:trHeight w:val="280"/>
        </w:trPr>
        <w:tc>
          <w:tcPr>
            <w:tcW w:w="2524" w:type="pct"/>
            <w:shd w:val="clear" w:color="auto" w:fill="auto"/>
            <w:noWrap/>
            <w:vAlign w:val="center"/>
          </w:tcPr>
          <w:p w14:paraId="32D9A373" w14:textId="19080633"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东吴证券股份有限公司</w:t>
            </w:r>
          </w:p>
        </w:tc>
        <w:tc>
          <w:tcPr>
            <w:tcW w:w="2476" w:type="pct"/>
          </w:tcPr>
          <w:p w14:paraId="05A9EC50" w14:textId="46171217" w:rsidR="00322B81" w:rsidRPr="00322B81" w:rsidRDefault="008322C0" w:rsidP="008322C0">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九泰基金管理有限公司</w:t>
            </w:r>
          </w:p>
        </w:tc>
      </w:tr>
      <w:tr w:rsidR="00322B81" w:rsidRPr="00322B81" w14:paraId="73BD2565" w14:textId="62DB6DCF" w:rsidTr="005D136A">
        <w:trPr>
          <w:trHeight w:val="280"/>
        </w:trPr>
        <w:tc>
          <w:tcPr>
            <w:tcW w:w="2524" w:type="pct"/>
            <w:shd w:val="clear" w:color="auto" w:fill="auto"/>
            <w:noWrap/>
            <w:vAlign w:val="center"/>
          </w:tcPr>
          <w:p w14:paraId="23905943" w14:textId="1620224C"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东兴证券股份有限公司</w:t>
            </w:r>
          </w:p>
        </w:tc>
        <w:tc>
          <w:tcPr>
            <w:tcW w:w="2476" w:type="pct"/>
          </w:tcPr>
          <w:p w14:paraId="1710999C" w14:textId="1590543E" w:rsidR="00322B81" w:rsidRPr="00322B81" w:rsidRDefault="008322C0" w:rsidP="008322C0">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开源证券股份有限公司</w:t>
            </w:r>
          </w:p>
        </w:tc>
      </w:tr>
      <w:tr w:rsidR="00322B81" w:rsidRPr="00322B81" w14:paraId="3F523502" w14:textId="72E1AF5D" w:rsidTr="005D136A">
        <w:trPr>
          <w:trHeight w:val="280"/>
        </w:trPr>
        <w:tc>
          <w:tcPr>
            <w:tcW w:w="2524" w:type="pct"/>
            <w:shd w:val="clear" w:color="auto" w:fill="auto"/>
            <w:noWrap/>
            <w:vAlign w:val="center"/>
          </w:tcPr>
          <w:p w14:paraId="3A508D87" w14:textId="2DB9BB6A"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方正证券股份有限公司</w:t>
            </w:r>
          </w:p>
        </w:tc>
        <w:tc>
          <w:tcPr>
            <w:tcW w:w="2476" w:type="pct"/>
          </w:tcPr>
          <w:p w14:paraId="57117DBE" w14:textId="09577ACD" w:rsidR="00322B81" w:rsidRPr="00322B81" w:rsidRDefault="008322C0" w:rsidP="008322C0">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昆仑健康保险股份有限公司</w:t>
            </w:r>
          </w:p>
        </w:tc>
      </w:tr>
      <w:tr w:rsidR="00322B81" w:rsidRPr="00322B81" w14:paraId="348483B3" w14:textId="5511BEB5" w:rsidTr="005D136A">
        <w:trPr>
          <w:trHeight w:val="280"/>
        </w:trPr>
        <w:tc>
          <w:tcPr>
            <w:tcW w:w="2524" w:type="pct"/>
            <w:shd w:val="clear" w:color="auto" w:fill="auto"/>
            <w:noWrap/>
            <w:vAlign w:val="center"/>
          </w:tcPr>
          <w:p w14:paraId="61EF4DB2" w14:textId="60291C8A" w:rsidR="00322B81" w:rsidRPr="00322B81" w:rsidRDefault="009D50DB" w:rsidP="00322B81">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富兰克林华美证券投资信托股份有限公司</w:t>
            </w:r>
          </w:p>
        </w:tc>
        <w:tc>
          <w:tcPr>
            <w:tcW w:w="2476" w:type="pct"/>
          </w:tcPr>
          <w:p w14:paraId="24CE1A0B" w14:textId="03F193A4" w:rsidR="00322B81" w:rsidRPr="00322B81" w:rsidRDefault="008322C0" w:rsidP="008322C0">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乐盈</w:t>
            </w:r>
            <w:r w:rsidRPr="008322C0">
              <w:rPr>
                <w:rFonts w:ascii="宋体" w:eastAsia="宋体" w:hAnsi="宋体" w:cs="宋体"/>
                <w:color w:val="000000"/>
                <w:kern w:val="0"/>
                <w:szCs w:val="22"/>
                <w14:ligatures w14:val="none"/>
              </w:rPr>
              <w:t>(珠海)私募证券投资管理有限公司</w:t>
            </w:r>
          </w:p>
        </w:tc>
      </w:tr>
      <w:tr w:rsidR="00322B81" w:rsidRPr="00322B81" w14:paraId="0B9C6AAE" w14:textId="11C9EE3E" w:rsidTr="005D136A">
        <w:trPr>
          <w:trHeight w:val="280"/>
        </w:trPr>
        <w:tc>
          <w:tcPr>
            <w:tcW w:w="2524" w:type="pct"/>
            <w:shd w:val="clear" w:color="auto" w:fill="auto"/>
            <w:noWrap/>
            <w:vAlign w:val="center"/>
          </w:tcPr>
          <w:p w14:paraId="3C650C7A" w14:textId="41B8D2C3"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富瑞金融集团香港有限公司</w:t>
            </w:r>
          </w:p>
        </w:tc>
        <w:tc>
          <w:tcPr>
            <w:tcW w:w="2476" w:type="pct"/>
          </w:tcPr>
          <w:p w14:paraId="0AC576A0" w14:textId="18E5A42F"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联创投资集团股份有限公司</w:t>
            </w:r>
          </w:p>
        </w:tc>
      </w:tr>
      <w:tr w:rsidR="00322B81" w:rsidRPr="00322B81" w14:paraId="2AD68218" w14:textId="54649125" w:rsidTr="005D136A">
        <w:trPr>
          <w:trHeight w:val="280"/>
        </w:trPr>
        <w:tc>
          <w:tcPr>
            <w:tcW w:w="2524" w:type="pct"/>
            <w:shd w:val="clear" w:color="auto" w:fill="auto"/>
            <w:noWrap/>
            <w:vAlign w:val="center"/>
          </w:tcPr>
          <w:p w14:paraId="2AE4E94A" w14:textId="7757503D"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高盛</w:t>
            </w:r>
            <w:r w:rsidRPr="009D50DB">
              <w:rPr>
                <w:rFonts w:ascii="宋体" w:eastAsia="宋体" w:hAnsi="宋体" w:cs="宋体"/>
                <w:color w:val="000000"/>
                <w:kern w:val="0"/>
                <w:szCs w:val="22"/>
                <w14:ligatures w14:val="none"/>
              </w:rPr>
              <w:t>(亚洲)有限责任公司</w:t>
            </w:r>
          </w:p>
        </w:tc>
        <w:tc>
          <w:tcPr>
            <w:tcW w:w="2476" w:type="pct"/>
          </w:tcPr>
          <w:p w14:paraId="31211B0C" w14:textId="3772BEA5" w:rsidR="00322B81" w:rsidRPr="00322B81" w:rsidRDefault="008322C0" w:rsidP="008322C0">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路博迈基金管理</w:t>
            </w:r>
            <w:r w:rsidRPr="008322C0">
              <w:rPr>
                <w:rFonts w:ascii="宋体" w:eastAsia="宋体" w:hAnsi="宋体" w:cs="宋体"/>
                <w:color w:val="000000"/>
                <w:kern w:val="0"/>
                <w:szCs w:val="22"/>
                <w14:ligatures w14:val="none"/>
              </w:rPr>
              <w:t>(中国)有限公司</w:t>
            </w:r>
          </w:p>
        </w:tc>
      </w:tr>
      <w:tr w:rsidR="00322B81" w:rsidRPr="00322B81" w14:paraId="5AD050C6" w14:textId="5E1776B2" w:rsidTr="005D136A">
        <w:trPr>
          <w:trHeight w:val="280"/>
        </w:trPr>
        <w:tc>
          <w:tcPr>
            <w:tcW w:w="2524" w:type="pct"/>
            <w:shd w:val="clear" w:color="auto" w:fill="auto"/>
            <w:noWrap/>
            <w:vAlign w:val="center"/>
          </w:tcPr>
          <w:p w14:paraId="02498DC4" w14:textId="0421DAD2"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格林基金管理有限公司</w:t>
            </w:r>
          </w:p>
        </w:tc>
        <w:tc>
          <w:tcPr>
            <w:tcW w:w="2476" w:type="pct"/>
          </w:tcPr>
          <w:p w14:paraId="4531749D" w14:textId="2B00C0F2" w:rsidR="00322B81" w:rsidRPr="00322B81" w:rsidRDefault="008322C0" w:rsidP="008322C0">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麦格理资本股份有限公司</w:t>
            </w:r>
          </w:p>
        </w:tc>
      </w:tr>
      <w:tr w:rsidR="00322B81" w:rsidRPr="00322B81" w14:paraId="12C5A610" w14:textId="15537EBC" w:rsidTr="005D136A">
        <w:trPr>
          <w:trHeight w:val="280"/>
        </w:trPr>
        <w:tc>
          <w:tcPr>
            <w:tcW w:w="2524" w:type="pct"/>
            <w:shd w:val="clear" w:color="auto" w:fill="auto"/>
            <w:noWrap/>
            <w:vAlign w:val="center"/>
          </w:tcPr>
          <w:p w14:paraId="04B79B18" w14:textId="0572B040"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光大证券股份有限公司</w:t>
            </w:r>
          </w:p>
        </w:tc>
        <w:tc>
          <w:tcPr>
            <w:tcW w:w="2476" w:type="pct"/>
          </w:tcPr>
          <w:p w14:paraId="3F31A1A7" w14:textId="5AE14BB8" w:rsidR="00322B81" w:rsidRPr="00322B81" w:rsidRDefault="008322C0" w:rsidP="008322C0">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茂桐</w:t>
            </w:r>
            <w:r w:rsidRPr="008322C0">
              <w:rPr>
                <w:rFonts w:ascii="宋体" w:eastAsia="宋体" w:hAnsi="宋体" w:cs="宋体"/>
                <w:color w:val="000000"/>
                <w:kern w:val="0"/>
                <w:szCs w:val="22"/>
                <w14:ligatures w14:val="none"/>
              </w:rPr>
              <w:t>(海南)私募基金管理中心(有限合伙</w:t>
            </w:r>
            <w:r>
              <w:rPr>
                <w:rFonts w:ascii="宋体" w:eastAsia="宋体" w:hAnsi="宋体" w:cs="宋体"/>
                <w:color w:val="000000"/>
                <w:kern w:val="0"/>
                <w:szCs w:val="22"/>
                <w14:ligatures w14:val="none"/>
              </w:rPr>
              <w:t>)</w:t>
            </w:r>
          </w:p>
        </w:tc>
      </w:tr>
      <w:tr w:rsidR="00322B81" w:rsidRPr="00322B81" w14:paraId="65731D05" w14:textId="6E1355B6" w:rsidTr="005D136A">
        <w:trPr>
          <w:trHeight w:val="280"/>
        </w:trPr>
        <w:tc>
          <w:tcPr>
            <w:tcW w:w="2524" w:type="pct"/>
            <w:shd w:val="clear" w:color="auto" w:fill="auto"/>
            <w:noWrap/>
            <w:vAlign w:val="center"/>
          </w:tcPr>
          <w:p w14:paraId="35B7C0FB" w14:textId="52EFB642"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广东远桥私募基金管理有限公司</w:t>
            </w:r>
          </w:p>
        </w:tc>
        <w:tc>
          <w:tcPr>
            <w:tcW w:w="2476" w:type="pct"/>
          </w:tcPr>
          <w:p w14:paraId="76CC2358" w14:textId="575AF11D" w:rsidR="00322B81" w:rsidRPr="00322B81" w:rsidRDefault="008322C0" w:rsidP="008322C0">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民生证券股份有限公司</w:t>
            </w:r>
          </w:p>
        </w:tc>
      </w:tr>
      <w:tr w:rsidR="00322B81" w:rsidRPr="00322B81" w14:paraId="3EF2A686" w14:textId="1074ED78" w:rsidTr="005D136A">
        <w:trPr>
          <w:trHeight w:val="280"/>
        </w:trPr>
        <w:tc>
          <w:tcPr>
            <w:tcW w:w="2524" w:type="pct"/>
            <w:shd w:val="clear" w:color="auto" w:fill="auto"/>
            <w:noWrap/>
            <w:vAlign w:val="center"/>
          </w:tcPr>
          <w:p w14:paraId="0C2D3FBB" w14:textId="6F8F9274"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广发证券股份有限公司</w:t>
            </w:r>
          </w:p>
        </w:tc>
        <w:tc>
          <w:tcPr>
            <w:tcW w:w="2476" w:type="pct"/>
          </w:tcPr>
          <w:p w14:paraId="70C6C9DD" w14:textId="77212179" w:rsidR="00322B81" w:rsidRPr="00322B81" w:rsidRDefault="008322C0" w:rsidP="008322C0">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摩根大通证券</w:t>
            </w:r>
            <w:r w:rsidRPr="008322C0">
              <w:rPr>
                <w:rFonts w:ascii="宋体" w:eastAsia="宋体" w:hAnsi="宋体" w:cs="宋体"/>
                <w:color w:val="000000"/>
                <w:kern w:val="0"/>
                <w:szCs w:val="22"/>
                <w14:ligatures w14:val="none"/>
              </w:rPr>
              <w:t>(中国)有限公司</w:t>
            </w:r>
          </w:p>
        </w:tc>
      </w:tr>
      <w:tr w:rsidR="00322B81" w:rsidRPr="00322B81" w14:paraId="4643B78E" w14:textId="153B291C" w:rsidTr="005D136A">
        <w:trPr>
          <w:trHeight w:val="280"/>
        </w:trPr>
        <w:tc>
          <w:tcPr>
            <w:tcW w:w="2524" w:type="pct"/>
            <w:shd w:val="clear" w:color="auto" w:fill="auto"/>
            <w:noWrap/>
            <w:vAlign w:val="center"/>
          </w:tcPr>
          <w:p w14:paraId="7DEB485B" w14:textId="4D8664F7"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广州睿融私募基金管理有限公司</w:t>
            </w:r>
          </w:p>
        </w:tc>
        <w:tc>
          <w:tcPr>
            <w:tcW w:w="2476" w:type="pct"/>
          </w:tcPr>
          <w:p w14:paraId="19A4DA89" w14:textId="5F4D25B1" w:rsidR="00322B81" w:rsidRPr="00322B81" w:rsidRDefault="008322C0" w:rsidP="008322C0">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摩根士丹利亚洲有限公司</w:t>
            </w:r>
          </w:p>
        </w:tc>
      </w:tr>
      <w:tr w:rsidR="00322B81" w:rsidRPr="00322B81" w14:paraId="39C5D23C" w14:textId="6460788F" w:rsidTr="005D136A">
        <w:trPr>
          <w:trHeight w:val="280"/>
        </w:trPr>
        <w:tc>
          <w:tcPr>
            <w:tcW w:w="2524" w:type="pct"/>
            <w:shd w:val="clear" w:color="auto" w:fill="auto"/>
            <w:noWrap/>
            <w:vAlign w:val="center"/>
          </w:tcPr>
          <w:p w14:paraId="2EE59D07" w14:textId="596ADF28"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国都证券股份有限公司</w:t>
            </w:r>
          </w:p>
        </w:tc>
        <w:tc>
          <w:tcPr>
            <w:tcW w:w="2476" w:type="pct"/>
          </w:tcPr>
          <w:p w14:paraId="63FDE807" w14:textId="2D189664" w:rsidR="00322B81" w:rsidRPr="00322B81" w:rsidRDefault="008322C0" w:rsidP="008322C0">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南方基金管理股份有限公司</w:t>
            </w:r>
          </w:p>
        </w:tc>
      </w:tr>
      <w:tr w:rsidR="00322B81" w:rsidRPr="00322B81" w14:paraId="4717F35A" w14:textId="1EBB4BD5" w:rsidTr="005D136A">
        <w:trPr>
          <w:trHeight w:val="280"/>
        </w:trPr>
        <w:tc>
          <w:tcPr>
            <w:tcW w:w="2524" w:type="pct"/>
            <w:shd w:val="clear" w:color="auto" w:fill="auto"/>
            <w:noWrap/>
            <w:vAlign w:val="center"/>
          </w:tcPr>
          <w:p w14:paraId="751F2694" w14:textId="490E0DD9"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国海证券股份有限公司</w:t>
            </w:r>
          </w:p>
        </w:tc>
        <w:tc>
          <w:tcPr>
            <w:tcW w:w="2476" w:type="pct"/>
          </w:tcPr>
          <w:p w14:paraId="1258E474" w14:textId="362F4A34" w:rsidR="00322B81" w:rsidRPr="00322B81" w:rsidRDefault="008322C0" w:rsidP="008322C0">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南京双安资产管理有限公司</w:t>
            </w:r>
          </w:p>
        </w:tc>
      </w:tr>
      <w:tr w:rsidR="00322B81" w:rsidRPr="00322B81" w14:paraId="2915E92B" w14:textId="7740E0D9" w:rsidTr="005D136A">
        <w:trPr>
          <w:trHeight w:val="280"/>
        </w:trPr>
        <w:tc>
          <w:tcPr>
            <w:tcW w:w="2524" w:type="pct"/>
            <w:shd w:val="clear" w:color="auto" w:fill="auto"/>
            <w:noWrap/>
            <w:vAlign w:val="center"/>
          </w:tcPr>
          <w:p w14:paraId="7CDF99A2" w14:textId="473808DB"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国华兴益保险资产管理有限公司</w:t>
            </w:r>
          </w:p>
        </w:tc>
        <w:tc>
          <w:tcPr>
            <w:tcW w:w="2476" w:type="pct"/>
          </w:tcPr>
          <w:p w14:paraId="0EFED334" w14:textId="61BEC2B2" w:rsidR="00322B81" w:rsidRPr="00322B81" w:rsidRDefault="008322C0" w:rsidP="008322C0">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南通熙宁投资管理有限公司</w:t>
            </w:r>
          </w:p>
        </w:tc>
      </w:tr>
      <w:tr w:rsidR="00322B81" w:rsidRPr="00322B81" w14:paraId="7ADACA57" w14:textId="60F93ACB" w:rsidTr="005D136A">
        <w:trPr>
          <w:trHeight w:val="280"/>
        </w:trPr>
        <w:tc>
          <w:tcPr>
            <w:tcW w:w="2524" w:type="pct"/>
            <w:shd w:val="clear" w:color="auto" w:fill="auto"/>
            <w:noWrap/>
            <w:vAlign w:val="center"/>
          </w:tcPr>
          <w:p w14:paraId="51E28A27" w14:textId="4CB5FC30"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国金证券股份有限公司</w:t>
            </w:r>
          </w:p>
        </w:tc>
        <w:tc>
          <w:tcPr>
            <w:tcW w:w="2476" w:type="pct"/>
          </w:tcPr>
          <w:p w14:paraId="545173D5" w14:textId="510CE137"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鹏扬基金管理有限公司</w:t>
            </w:r>
          </w:p>
        </w:tc>
      </w:tr>
      <w:tr w:rsidR="00322B81" w:rsidRPr="00322B81" w14:paraId="40C2159F" w14:textId="53D59668" w:rsidTr="005D136A">
        <w:trPr>
          <w:trHeight w:val="280"/>
        </w:trPr>
        <w:tc>
          <w:tcPr>
            <w:tcW w:w="2524" w:type="pct"/>
            <w:shd w:val="clear" w:color="auto" w:fill="auto"/>
            <w:noWrap/>
            <w:vAlign w:val="center"/>
          </w:tcPr>
          <w:p w14:paraId="5E49655A" w14:textId="1F48C614"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国盛证券有限责任公司</w:t>
            </w:r>
          </w:p>
        </w:tc>
        <w:tc>
          <w:tcPr>
            <w:tcW w:w="2476" w:type="pct"/>
          </w:tcPr>
          <w:p w14:paraId="43F8006D" w14:textId="5122670F"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平安银行股份有限公司</w:t>
            </w:r>
          </w:p>
        </w:tc>
      </w:tr>
      <w:tr w:rsidR="00322B81" w:rsidRPr="00322B81" w14:paraId="37D1470E" w14:textId="1C353DFA" w:rsidTr="005D136A">
        <w:trPr>
          <w:trHeight w:val="280"/>
        </w:trPr>
        <w:tc>
          <w:tcPr>
            <w:tcW w:w="2524" w:type="pct"/>
            <w:shd w:val="clear" w:color="auto" w:fill="auto"/>
            <w:noWrap/>
            <w:vAlign w:val="center"/>
          </w:tcPr>
          <w:p w14:paraId="70C45A83" w14:textId="60629CDB"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国泰君安证券股份有限公司</w:t>
            </w:r>
          </w:p>
        </w:tc>
        <w:tc>
          <w:tcPr>
            <w:tcW w:w="2476" w:type="pct"/>
          </w:tcPr>
          <w:p w14:paraId="41975445" w14:textId="0CFAB6EC"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平安证券股份有限公司</w:t>
            </w:r>
          </w:p>
        </w:tc>
      </w:tr>
      <w:tr w:rsidR="00322B81" w:rsidRPr="00322B81" w14:paraId="6E4DAFF9" w14:textId="6588BA99" w:rsidTr="005D136A">
        <w:trPr>
          <w:trHeight w:val="280"/>
        </w:trPr>
        <w:tc>
          <w:tcPr>
            <w:tcW w:w="2524" w:type="pct"/>
            <w:shd w:val="clear" w:color="auto" w:fill="auto"/>
            <w:noWrap/>
            <w:vAlign w:val="center"/>
          </w:tcPr>
          <w:p w14:paraId="48A49DFC" w14:textId="00F6EE39"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国投证券股份有限公司</w:t>
            </w:r>
          </w:p>
        </w:tc>
        <w:tc>
          <w:tcPr>
            <w:tcW w:w="2476" w:type="pct"/>
          </w:tcPr>
          <w:p w14:paraId="496B7020" w14:textId="29F0E8A7"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乾锦豪</w:t>
            </w:r>
            <w:r w:rsidRPr="008322C0">
              <w:rPr>
                <w:rFonts w:ascii="宋体" w:eastAsia="宋体" w:hAnsi="宋体" w:cs="宋体"/>
                <w:color w:val="000000"/>
                <w:kern w:val="0"/>
                <w:szCs w:val="22"/>
                <w14:ligatures w14:val="none"/>
              </w:rPr>
              <w:t>(深圳)资产管理有限公司</w:t>
            </w:r>
          </w:p>
        </w:tc>
      </w:tr>
      <w:tr w:rsidR="00322B81" w:rsidRPr="00322B81" w14:paraId="7AB539C1" w14:textId="39B94EB9" w:rsidTr="005D136A">
        <w:trPr>
          <w:trHeight w:val="280"/>
        </w:trPr>
        <w:tc>
          <w:tcPr>
            <w:tcW w:w="2524" w:type="pct"/>
            <w:shd w:val="clear" w:color="auto" w:fill="auto"/>
            <w:noWrap/>
            <w:vAlign w:val="center"/>
          </w:tcPr>
          <w:p w14:paraId="3564E515" w14:textId="324E36E4" w:rsidR="00322B81" w:rsidRPr="00322B81" w:rsidRDefault="009D50DB" w:rsidP="009D50DB">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国信证券股份有限公司</w:t>
            </w:r>
          </w:p>
        </w:tc>
        <w:tc>
          <w:tcPr>
            <w:tcW w:w="2476" w:type="pct"/>
          </w:tcPr>
          <w:p w14:paraId="150DD38B" w14:textId="4D88AD51"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青岛海佑私募基金管理有限公司</w:t>
            </w:r>
          </w:p>
        </w:tc>
      </w:tr>
      <w:tr w:rsidR="00322B81" w:rsidRPr="00322B81" w14:paraId="5E837DAF" w14:textId="4E794826" w:rsidTr="005D136A">
        <w:trPr>
          <w:trHeight w:val="280"/>
        </w:trPr>
        <w:tc>
          <w:tcPr>
            <w:tcW w:w="2524" w:type="pct"/>
            <w:shd w:val="clear" w:color="auto" w:fill="auto"/>
            <w:noWrap/>
            <w:vAlign w:val="center"/>
          </w:tcPr>
          <w:p w14:paraId="1575AD3B" w14:textId="07DD6B35" w:rsidR="00322B81" w:rsidRPr="00322B81" w:rsidRDefault="009D50DB" w:rsidP="00322B81">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海富通基金管理有限公司</w:t>
            </w:r>
          </w:p>
        </w:tc>
        <w:tc>
          <w:tcPr>
            <w:tcW w:w="2476" w:type="pct"/>
          </w:tcPr>
          <w:p w14:paraId="1DD1ACAE" w14:textId="20F0B959"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青岛海月基金管理有限公司</w:t>
            </w:r>
          </w:p>
        </w:tc>
      </w:tr>
      <w:tr w:rsidR="00322B81" w:rsidRPr="00322B81" w14:paraId="3C984C52" w14:textId="0FDA3EA5" w:rsidTr="005D136A">
        <w:trPr>
          <w:trHeight w:val="280"/>
        </w:trPr>
        <w:tc>
          <w:tcPr>
            <w:tcW w:w="2524" w:type="pct"/>
            <w:shd w:val="clear" w:color="auto" w:fill="auto"/>
            <w:noWrap/>
            <w:vAlign w:val="center"/>
          </w:tcPr>
          <w:p w14:paraId="215B09EB" w14:textId="36C688E3" w:rsidR="00322B81" w:rsidRPr="00322B81" w:rsidRDefault="009D50DB" w:rsidP="00322B81">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海南羊角私募基金管理合伙企业</w:t>
            </w:r>
            <w:r w:rsidRPr="009D50DB">
              <w:rPr>
                <w:rFonts w:ascii="宋体" w:eastAsia="宋体" w:hAnsi="宋体" w:cs="宋体"/>
                <w:color w:val="000000"/>
                <w:kern w:val="0"/>
                <w:szCs w:val="22"/>
                <w14:ligatures w14:val="none"/>
              </w:rPr>
              <w:t>(有限合伙)</w:t>
            </w:r>
          </w:p>
        </w:tc>
        <w:tc>
          <w:tcPr>
            <w:tcW w:w="2476" w:type="pct"/>
          </w:tcPr>
          <w:p w14:paraId="42A1F298" w14:textId="2F5035F0" w:rsidR="00322B81" w:rsidRPr="00322B81" w:rsidRDefault="008322C0" w:rsidP="00322B81">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青岛鸿竹资产管理有限公司</w:t>
            </w:r>
          </w:p>
        </w:tc>
      </w:tr>
      <w:tr w:rsidR="00BD3D4F" w:rsidRPr="00322B81" w14:paraId="651181B4" w14:textId="59E482F7" w:rsidTr="005D136A">
        <w:trPr>
          <w:trHeight w:val="280"/>
        </w:trPr>
        <w:tc>
          <w:tcPr>
            <w:tcW w:w="2524" w:type="pct"/>
            <w:shd w:val="clear" w:color="auto" w:fill="auto"/>
            <w:noWrap/>
            <w:vAlign w:val="center"/>
          </w:tcPr>
          <w:p w14:paraId="39B4B85C" w14:textId="06C9ABC0" w:rsidR="00BD3D4F" w:rsidRPr="00322B81" w:rsidRDefault="009D50DB" w:rsidP="00BD3D4F">
            <w:pPr>
              <w:widowControl/>
              <w:spacing w:after="0" w:line="240" w:lineRule="auto"/>
              <w:rPr>
                <w:rFonts w:ascii="宋体" w:eastAsia="宋体" w:hAnsi="宋体" w:cs="宋体"/>
                <w:color w:val="000000"/>
                <w:kern w:val="0"/>
                <w:szCs w:val="22"/>
                <w14:ligatures w14:val="none"/>
              </w:rPr>
            </w:pPr>
            <w:r w:rsidRPr="009D50DB">
              <w:rPr>
                <w:rFonts w:ascii="宋体" w:eastAsia="宋体" w:hAnsi="宋体" w:cs="宋体" w:hint="eastAsia"/>
                <w:color w:val="000000"/>
                <w:kern w:val="0"/>
                <w:szCs w:val="22"/>
                <w14:ligatures w14:val="none"/>
              </w:rPr>
              <w:t>海通证券股份有限公司</w:t>
            </w:r>
          </w:p>
        </w:tc>
        <w:tc>
          <w:tcPr>
            <w:tcW w:w="2476" w:type="pct"/>
          </w:tcPr>
          <w:p w14:paraId="2E811E17" w14:textId="3D920148" w:rsidR="00BD3D4F" w:rsidRPr="00322B81" w:rsidRDefault="008322C0" w:rsidP="00BD3D4F">
            <w:pPr>
              <w:widowControl/>
              <w:spacing w:after="0" w:line="240" w:lineRule="auto"/>
              <w:rPr>
                <w:rFonts w:ascii="宋体" w:eastAsia="宋体" w:hAnsi="宋体" w:cs="宋体"/>
                <w:color w:val="000000"/>
                <w:kern w:val="0"/>
                <w:szCs w:val="22"/>
                <w14:ligatures w14:val="none"/>
              </w:rPr>
            </w:pPr>
            <w:r w:rsidRPr="008322C0">
              <w:rPr>
                <w:rFonts w:ascii="宋体" w:eastAsia="宋体" w:hAnsi="宋体" w:cs="宋体" w:hint="eastAsia"/>
                <w:color w:val="000000"/>
                <w:kern w:val="0"/>
                <w:szCs w:val="22"/>
                <w14:ligatures w14:val="none"/>
              </w:rPr>
              <w:t>青岛盈科汇金投资管理有限公司</w:t>
            </w:r>
          </w:p>
        </w:tc>
      </w:tr>
      <w:tr w:rsidR="001565FA" w:rsidRPr="00322B81" w14:paraId="381D1F01" w14:textId="2A6C2276" w:rsidTr="005D136A">
        <w:trPr>
          <w:trHeight w:val="280"/>
        </w:trPr>
        <w:tc>
          <w:tcPr>
            <w:tcW w:w="2524" w:type="pct"/>
            <w:shd w:val="clear" w:color="auto" w:fill="auto"/>
            <w:noWrap/>
            <w:vAlign w:val="center"/>
          </w:tcPr>
          <w:p w14:paraId="4FACED6C" w14:textId="04B5C43C"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BE0599">
              <w:rPr>
                <w:rFonts w:ascii="宋体" w:eastAsia="宋体" w:hAnsi="宋体" w:cs="宋体" w:hint="eastAsia"/>
                <w:color w:val="000000"/>
                <w:kern w:val="0"/>
                <w:szCs w:val="22"/>
                <w14:ligatures w14:val="none"/>
              </w:rPr>
              <w:lastRenderedPageBreak/>
              <w:t>瑞银证券有限责任公司</w:t>
            </w:r>
          </w:p>
        </w:tc>
        <w:tc>
          <w:tcPr>
            <w:tcW w:w="2476" w:type="pct"/>
          </w:tcPr>
          <w:p w14:paraId="1172D4FF" w14:textId="35836C1F"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深圳前海精至资产管理有限公司</w:t>
            </w:r>
          </w:p>
        </w:tc>
      </w:tr>
      <w:tr w:rsidR="001565FA" w:rsidRPr="00322B81" w14:paraId="08C25F47" w14:textId="7D620317" w:rsidTr="005D136A">
        <w:trPr>
          <w:trHeight w:val="280"/>
        </w:trPr>
        <w:tc>
          <w:tcPr>
            <w:tcW w:w="2524" w:type="pct"/>
            <w:shd w:val="clear" w:color="auto" w:fill="auto"/>
            <w:noWrap/>
            <w:vAlign w:val="center"/>
          </w:tcPr>
          <w:p w14:paraId="503B29E0" w14:textId="57D9502F"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BE0599">
              <w:rPr>
                <w:rFonts w:ascii="宋体" w:eastAsia="宋体" w:hAnsi="宋体" w:cs="宋体" w:hint="eastAsia"/>
                <w:color w:val="000000"/>
                <w:kern w:val="0"/>
                <w:szCs w:val="22"/>
                <w14:ligatures w14:val="none"/>
              </w:rPr>
              <w:t>山西证券股份有限公司</w:t>
            </w:r>
          </w:p>
        </w:tc>
        <w:tc>
          <w:tcPr>
            <w:tcW w:w="2476" w:type="pct"/>
          </w:tcPr>
          <w:p w14:paraId="341D7BFF" w14:textId="0DD7BBEE"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深圳市红石榴投资管理有限公司</w:t>
            </w:r>
          </w:p>
        </w:tc>
      </w:tr>
      <w:tr w:rsidR="001565FA" w:rsidRPr="00322B81" w14:paraId="2CF04715" w14:textId="6A2ABC2D" w:rsidTr="00BB20EE">
        <w:trPr>
          <w:trHeight w:val="280"/>
        </w:trPr>
        <w:tc>
          <w:tcPr>
            <w:tcW w:w="2524" w:type="pct"/>
            <w:shd w:val="clear" w:color="auto" w:fill="auto"/>
            <w:noWrap/>
          </w:tcPr>
          <w:p w14:paraId="23CDE5A9" w14:textId="578F58CD"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上海冰河资产管理有限公司</w:t>
            </w:r>
          </w:p>
        </w:tc>
        <w:tc>
          <w:tcPr>
            <w:tcW w:w="2476" w:type="pct"/>
          </w:tcPr>
          <w:p w14:paraId="048202B0" w14:textId="285144B2"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深圳市前海禾丰正则资产管理有限公司</w:t>
            </w:r>
          </w:p>
        </w:tc>
      </w:tr>
      <w:tr w:rsidR="001565FA" w:rsidRPr="00322B81" w14:paraId="73E705C4" w14:textId="0AADC27A" w:rsidTr="00BB20EE">
        <w:trPr>
          <w:trHeight w:val="280"/>
        </w:trPr>
        <w:tc>
          <w:tcPr>
            <w:tcW w:w="2524" w:type="pct"/>
            <w:shd w:val="clear" w:color="auto" w:fill="auto"/>
            <w:noWrap/>
          </w:tcPr>
          <w:p w14:paraId="18E3BD6F" w14:textId="6C14AC19"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上海泊通投资管理有限公司</w:t>
            </w:r>
          </w:p>
        </w:tc>
        <w:tc>
          <w:tcPr>
            <w:tcW w:w="2476" w:type="pct"/>
          </w:tcPr>
          <w:p w14:paraId="470A8010" w14:textId="50C53316"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深圳双诚资产管理有限公司</w:t>
            </w:r>
          </w:p>
        </w:tc>
      </w:tr>
      <w:tr w:rsidR="001565FA" w:rsidRPr="00322B81" w14:paraId="612AC520" w14:textId="77777777" w:rsidTr="00BB20EE">
        <w:trPr>
          <w:trHeight w:val="280"/>
        </w:trPr>
        <w:tc>
          <w:tcPr>
            <w:tcW w:w="2524" w:type="pct"/>
            <w:shd w:val="clear" w:color="auto" w:fill="auto"/>
            <w:noWrap/>
          </w:tcPr>
          <w:p w14:paraId="519A46EE" w14:textId="6A89B8CE"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上海辰翔私募基金管理有限公司</w:t>
            </w:r>
          </w:p>
        </w:tc>
        <w:tc>
          <w:tcPr>
            <w:tcW w:w="2476" w:type="pct"/>
          </w:tcPr>
          <w:p w14:paraId="269FF29A" w14:textId="3845A557" w:rsidR="001565FA" w:rsidRPr="006C2984"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首创证券股份有限公司</w:t>
            </w:r>
          </w:p>
        </w:tc>
      </w:tr>
      <w:tr w:rsidR="001565FA" w:rsidRPr="00322B81" w14:paraId="10A72242" w14:textId="77777777" w:rsidTr="00BB20EE">
        <w:trPr>
          <w:trHeight w:val="280"/>
        </w:trPr>
        <w:tc>
          <w:tcPr>
            <w:tcW w:w="2524" w:type="pct"/>
            <w:shd w:val="clear" w:color="auto" w:fill="auto"/>
            <w:noWrap/>
          </w:tcPr>
          <w:p w14:paraId="46097809" w14:textId="0D0B3489"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上海丹羿投资管理合伙企业</w:t>
            </w:r>
            <w:r w:rsidRPr="00AD7EF4">
              <w:rPr>
                <w:rFonts w:ascii="宋体" w:eastAsia="宋体" w:hAnsi="宋体" w:cs="宋体"/>
                <w:color w:val="000000"/>
                <w:kern w:val="0"/>
                <w:szCs w:val="22"/>
                <w14:ligatures w14:val="none"/>
              </w:rPr>
              <w:t>(普通合伙)</w:t>
            </w:r>
          </w:p>
        </w:tc>
        <w:tc>
          <w:tcPr>
            <w:tcW w:w="2476" w:type="pct"/>
          </w:tcPr>
          <w:p w14:paraId="744EDDFD" w14:textId="62E4C5FB" w:rsidR="001565FA" w:rsidRPr="006C2984"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苏州工业园区元生创业投资管理有限公司</w:t>
            </w:r>
          </w:p>
        </w:tc>
      </w:tr>
      <w:tr w:rsidR="001565FA" w:rsidRPr="00322B81" w14:paraId="7453476B" w14:textId="77777777" w:rsidTr="00BB20EE">
        <w:trPr>
          <w:trHeight w:val="280"/>
        </w:trPr>
        <w:tc>
          <w:tcPr>
            <w:tcW w:w="2524" w:type="pct"/>
            <w:shd w:val="clear" w:color="auto" w:fill="auto"/>
            <w:noWrap/>
          </w:tcPr>
          <w:p w14:paraId="3CC1397A" w14:textId="065141AA"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上海顶天投资有限公司</w:t>
            </w:r>
          </w:p>
        </w:tc>
        <w:tc>
          <w:tcPr>
            <w:tcW w:w="2476" w:type="pct"/>
          </w:tcPr>
          <w:p w14:paraId="5BC6CA7F" w14:textId="7D8C240B" w:rsidR="001565FA" w:rsidRPr="006C2984"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苏州正源信毅资产管理有限公司</w:t>
            </w:r>
          </w:p>
        </w:tc>
      </w:tr>
      <w:tr w:rsidR="001565FA" w:rsidRPr="00322B81" w14:paraId="3CEF6111" w14:textId="77777777" w:rsidTr="00645590">
        <w:trPr>
          <w:trHeight w:val="280"/>
        </w:trPr>
        <w:tc>
          <w:tcPr>
            <w:tcW w:w="2524" w:type="pct"/>
            <w:shd w:val="clear" w:color="auto" w:fill="auto"/>
            <w:noWrap/>
          </w:tcPr>
          <w:p w14:paraId="59A87BC1" w14:textId="1187945C" w:rsidR="001565FA" w:rsidRPr="006C2984"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上海方物私募基金管理有限公司</w:t>
            </w:r>
          </w:p>
        </w:tc>
        <w:tc>
          <w:tcPr>
            <w:tcW w:w="2476" w:type="pct"/>
          </w:tcPr>
          <w:p w14:paraId="2FA08A88" w14:textId="044FAF7D" w:rsidR="001565FA" w:rsidRPr="006C2984"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天风证券股份有限公司</w:t>
            </w:r>
          </w:p>
        </w:tc>
      </w:tr>
      <w:tr w:rsidR="001565FA" w:rsidRPr="00322B81" w14:paraId="66E04C4A" w14:textId="77777777" w:rsidTr="00BB20EE">
        <w:trPr>
          <w:trHeight w:val="280"/>
        </w:trPr>
        <w:tc>
          <w:tcPr>
            <w:tcW w:w="2524" w:type="pct"/>
            <w:shd w:val="clear" w:color="auto" w:fill="auto"/>
            <w:noWrap/>
          </w:tcPr>
          <w:p w14:paraId="263729EA" w14:textId="7A988FEB"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上海沣杨资产管理有限公司</w:t>
            </w:r>
          </w:p>
        </w:tc>
        <w:tc>
          <w:tcPr>
            <w:tcW w:w="2476" w:type="pct"/>
          </w:tcPr>
          <w:p w14:paraId="2D4FBBB1" w14:textId="000BFAB2" w:rsidR="001565FA" w:rsidRPr="006C2984"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万联证券股份有限公司</w:t>
            </w:r>
          </w:p>
        </w:tc>
      </w:tr>
      <w:tr w:rsidR="001565FA" w:rsidRPr="00322B81" w14:paraId="046DBAE4" w14:textId="77777777" w:rsidTr="00BB20EE">
        <w:trPr>
          <w:trHeight w:val="280"/>
        </w:trPr>
        <w:tc>
          <w:tcPr>
            <w:tcW w:w="2524" w:type="pct"/>
            <w:shd w:val="clear" w:color="auto" w:fill="auto"/>
            <w:noWrap/>
          </w:tcPr>
          <w:p w14:paraId="03BAFF9A" w14:textId="604994EA"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上海贵源投资有限公司</w:t>
            </w:r>
          </w:p>
        </w:tc>
        <w:tc>
          <w:tcPr>
            <w:tcW w:w="2476" w:type="pct"/>
          </w:tcPr>
          <w:p w14:paraId="37EC6F11" w14:textId="669D3F8D" w:rsidR="001565FA" w:rsidRPr="006C2984"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西部证券股份有限公司</w:t>
            </w:r>
          </w:p>
        </w:tc>
      </w:tr>
      <w:tr w:rsidR="001565FA" w:rsidRPr="00322B81" w14:paraId="633CF284" w14:textId="77777777" w:rsidTr="006814B2">
        <w:trPr>
          <w:trHeight w:val="280"/>
        </w:trPr>
        <w:tc>
          <w:tcPr>
            <w:tcW w:w="2524" w:type="pct"/>
            <w:shd w:val="clear" w:color="auto" w:fill="auto"/>
            <w:noWrap/>
          </w:tcPr>
          <w:p w14:paraId="259CCDC0" w14:textId="3558ADAB"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上海合道资产管理有限公司</w:t>
            </w:r>
          </w:p>
        </w:tc>
        <w:tc>
          <w:tcPr>
            <w:tcW w:w="2476" w:type="pct"/>
            <w:vAlign w:val="center"/>
          </w:tcPr>
          <w:p w14:paraId="0B8E0AB1" w14:textId="399BE99A" w:rsidR="001565FA" w:rsidRPr="006C2984"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信达证券股份有限公司</w:t>
            </w:r>
          </w:p>
        </w:tc>
      </w:tr>
      <w:tr w:rsidR="001565FA" w:rsidRPr="00322B81" w14:paraId="69F1BA63" w14:textId="77777777" w:rsidTr="006814B2">
        <w:trPr>
          <w:trHeight w:val="280"/>
        </w:trPr>
        <w:tc>
          <w:tcPr>
            <w:tcW w:w="2524" w:type="pct"/>
            <w:shd w:val="clear" w:color="auto" w:fill="auto"/>
            <w:noWrap/>
          </w:tcPr>
          <w:p w14:paraId="740DA417" w14:textId="260B495F"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上海厚坡私募基金管理有限公司</w:t>
            </w:r>
          </w:p>
        </w:tc>
        <w:tc>
          <w:tcPr>
            <w:tcW w:w="2476" w:type="pct"/>
          </w:tcPr>
          <w:p w14:paraId="4A5CECB5" w14:textId="2D5D9735" w:rsidR="001565FA" w:rsidRPr="006C2984"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兴业证券股份有限公司</w:t>
            </w:r>
          </w:p>
        </w:tc>
      </w:tr>
      <w:tr w:rsidR="001565FA" w:rsidRPr="00322B81" w14:paraId="00A6B680" w14:textId="77777777" w:rsidTr="006E7A2E">
        <w:trPr>
          <w:trHeight w:val="280"/>
        </w:trPr>
        <w:tc>
          <w:tcPr>
            <w:tcW w:w="2524" w:type="pct"/>
            <w:shd w:val="clear" w:color="auto" w:fill="auto"/>
            <w:noWrap/>
          </w:tcPr>
          <w:p w14:paraId="5D20949F" w14:textId="00F70540"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上海嘉世私募基金管理有限公司</w:t>
            </w:r>
          </w:p>
        </w:tc>
        <w:tc>
          <w:tcPr>
            <w:tcW w:w="2476" w:type="pct"/>
          </w:tcPr>
          <w:p w14:paraId="45F26F5A" w14:textId="7A7E930F" w:rsidR="001565FA" w:rsidRPr="006C2984"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兴银基金管理有限责任公司</w:t>
            </w:r>
          </w:p>
        </w:tc>
      </w:tr>
      <w:tr w:rsidR="001565FA" w:rsidRPr="00322B81" w14:paraId="6C9939E7" w14:textId="77777777" w:rsidTr="006E7A2E">
        <w:trPr>
          <w:trHeight w:val="280"/>
        </w:trPr>
        <w:tc>
          <w:tcPr>
            <w:tcW w:w="2524" w:type="pct"/>
            <w:shd w:val="clear" w:color="auto" w:fill="auto"/>
            <w:noWrap/>
          </w:tcPr>
          <w:p w14:paraId="705ED1DA" w14:textId="1F911C07"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上海见龙资产管理合伙企业</w:t>
            </w:r>
            <w:r w:rsidRPr="00AD7EF4">
              <w:rPr>
                <w:rFonts w:ascii="宋体" w:eastAsia="宋体" w:hAnsi="宋体" w:cs="宋体"/>
                <w:color w:val="000000"/>
                <w:kern w:val="0"/>
                <w:szCs w:val="22"/>
                <w14:ligatures w14:val="none"/>
              </w:rPr>
              <w:t>(有限合伙)</w:t>
            </w:r>
          </w:p>
        </w:tc>
        <w:tc>
          <w:tcPr>
            <w:tcW w:w="2476" w:type="pct"/>
          </w:tcPr>
          <w:p w14:paraId="00A59D89" w14:textId="64DC993D" w:rsidR="001565FA" w:rsidRPr="006C2984"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玄卜投资</w:t>
            </w:r>
            <w:r w:rsidRPr="00AD7EF4">
              <w:rPr>
                <w:rFonts w:ascii="宋体" w:eastAsia="宋体" w:hAnsi="宋体" w:cs="宋体"/>
                <w:color w:val="000000"/>
                <w:kern w:val="0"/>
                <w:szCs w:val="22"/>
                <w14:ligatures w14:val="none"/>
              </w:rPr>
              <w:t>(上海)有限公司</w:t>
            </w:r>
          </w:p>
        </w:tc>
      </w:tr>
      <w:tr w:rsidR="001565FA" w:rsidRPr="00322B81" w14:paraId="4BF89577" w14:textId="77777777" w:rsidTr="006E7A2E">
        <w:trPr>
          <w:trHeight w:val="280"/>
        </w:trPr>
        <w:tc>
          <w:tcPr>
            <w:tcW w:w="2524" w:type="pct"/>
            <w:shd w:val="clear" w:color="auto" w:fill="auto"/>
            <w:noWrap/>
          </w:tcPr>
          <w:p w14:paraId="210138EF" w14:textId="3BD13DE1"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上海锦上私募基金管理有限公司</w:t>
            </w:r>
          </w:p>
        </w:tc>
        <w:tc>
          <w:tcPr>
            <w:tcW w:w="2476" w:type="pct"/>
          </w:tcPr>
          <w:p w14:paraId="46F1F95F" w14:textId="7DEF9D7C" w:rsidR="001565FA" w:rsidRPr="006C2984"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张家港高竹私募基金管理有限公司</w:t>
            </w:r>
          </w:p>
        </w:tc>
      </w:tr>
      <w:tr w:rsidR="001565FA" w:rsidRPr="00322B81" w14:paraId="77E457B1" w14:textId="77777777" w:rsidTr="006E7A2E">
        <w:trPr>
          <w:trHeight w:val="280"/>
        </w:trPr>
        <w:tc>
          <w:tcPr>
            <w:tcW w:w="2524" w:type="pct"/>
            <w:shd w:val="clear" w:color="auto" w:fill="auto"/>
            <w:noWrap/>
          </w:tcPr>
          <w:p w14:paraId="4F528FBB" w14:textId="653FAE5D" w:rsidR="001565FA" w:rsidRPr="00322B81"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上海君翼博星创业投资管理有限公司</w:t>
            </w:r>
          </w:p>
        </w:tc>
        <w:tc>
          <w:tcPr>
            <w:tcW w:w="2476" w:type="pct"/>
          </w:tcPr>
          <w:p w14:paraId="2D60DBFE" w14:textId="6C79A690" w:rsidR="001565FA" w:rsidRPr="006C2984" w:rsidRDefault="001565FA" w:rsidP="001565FA">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长安基金管理有限公司</w:t>
            </w:r>
          </w:p>
        </w:tc>
      </w:tr>
      <w:tr w:rsidR="00604746" w:rsidRPr="00322B81" w14:paraId="06566351" w14:textId="77777777" w:rsidTr="006E7A2E">
        <w:trPr>
          <w:trHeight w:val="280"/>
        </w:trPr>
        <w:tc>
          <w:tcPr>
            <w:tcW w:w="2524" w:type="pct"/>
            <w:shd w:val="clear" w:color="auto" w:fill="auto"/>
            <w:noWrap/>
          </w:tcPr>
          <w:p w14:paraId="2126792C" w14:textId="5107BB81" w:rsidR="00604746" w:rsidRPr="008322C0"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上海米牛投资管理有限公司</w:t>
            </w:r>
          </w:p>
        </w:tc>
        <w:tc>
          <w:tcPr>
            <w:tcW w:w="2476" w:type="pct"/>
          </w:tcPr>
          <w:p w14:paraId="5C035164" w14:textId="6CB2CC32" w:rsidR="00604746" w:rsidRPr="00604746"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招商证券股份有限公司</w:t>
            </w:r>
          </w:p>
        </w:tc>
      </w:tr>
      <w:tr w:rsidR="00604746" w:rsidRPr="00322B81" w14:paraId="481A2467" w14:textId="77777777" w:rsidTr="006E7A2E">
        <w:trPr>
          <w:trHeight w:val="280"/>
        </w:trPr>
        <w:tc>
          <w:tcPr>
            <w:tcW w:w="2524" w:type="pct"/>
            <w:shd w:val="clear" w:color="auto" w:fill="auto"/>
            <w:noWrap/>
          </w:tcPr>
          <w:p w14:paraId="3F82BD18" w14:textId="30B11E3A" w:rsidR="00604746" w:rsidRPr="008322C0"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上海名禹资产管理有限公司</w:t>
            </w:r>
          </w:p>
        </w:tc>
        <w:tc>
          <w:tcPr>
            <w:tcW w:w="2476" w:type="pct"/>
          </w:tcPr>
          <w:p w14:paraId="159D217B" w14:textId="22509799" w:rsidR="00604746" w:rsidRPr="006C2984"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招商证券国际有限公司</w:t>
            </w:r>
          </w:p>
        </w:tc>
      </w:tr>
      <w:tr w:rsidR="00604746" w:rsidRPr="00322B81" w14:paraId="191E6899" w14:textId="77777777" w:rsidTr="00A733CF">
        <w:trPr>
          <w:trHeight w:val="280"/>
        </w:trPr>
        <w:tc>
          <w:tcPr>
            <w:tcW w:w="2524" w:type="pct"/>
            <w:shd w:val="clear" w:color="auto" w:fill="auto"/>
            <w:noWrap/>
          </w:tcPr>
          <w:p w14:paraId="7FDE750E" w14:textId="596238C2" w:rsidR="00604746" w:rsidRPr="008322C0"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上海申银万国证券研究所有限公司</w:t>
            </w:r>
          </w:p>
        </w:tc>
        <w:tc>
          <w:tcPr>
            <w:tcW w:w="2476" w:type="pct"/>
          </w:tcPr>
          <w:p w14:paraId="143D9233" w14:textId="08D47EC2" w:rsidR="00604746" w:rsidRPr="006C2984"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浙江宁聚投资管理有限公司</w:t>
            </w:r>
          </w:p>
        </w:tc>
      </w:tr>
      <w:tr w:rsidR="00604746" w:rsidRPr="00322B81" w14:paraId="4616B168" w14:textId="77777777" w:rsidTr="006E7A2E">
        <w:trPr>
          <w:trHeight w:val="280"/>
        </w:trPr>
        <w:tc>
          <w:tcPr>
            <w:tcW w:w="2524" w:type="pct"/>
            <w:shd w:val="clear" w:color="auto" w:fill="auto"/>
            <w:noWrap/>
          </w:tcPr>
          <w:p w14:paraId="4095B776" w14:textId="28286177" w:rsidR="00604746" w:rsidRPr="008322C0"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上海深积资产管理有限公司</w:t>
            </w:r>
          </w:p>
        </w:tc>
        <w:tc>
          <w:tcPr>
            <w:tcW w:w="2476" w:type="pct"/>
          </w:tcPr>
          <w:p w14:paraId="4AAC110B" w14:textId="5B0F9877" w:rsidR="00604746" w:rsidRPr="006C2984"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浙商证券股份有限公司</w:t>
            </w:r>
          </w:p>
        </w:tc>
      </w:tr>
      <w:tr w:rsidR="00604746" w:rsidRPr="00322B81" w14:paraId="130B027B" w14:textId="77777777" w:rsidTr="00FA0E7A">
        <w:trPr>
          <w:trHeight w:val="280"/>
        </w:trPr>
        <w:tc>
          <w:tcPr>
            <w:tcW w:w="2524" w:type="pct"/>
            <w:shd w:val="clear" w:color="auto" w:fill="auto"/>
            <w:noWrap/>
          </w:tcPr>
          <w:p w14:paraId="3A204802" w14:textId="302FD6CB" w:rsidR="00604746" w:rsidRPr="008322C0"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上海同犇投资管理中心</w:t>
            </w:r>
            <w:r w:rsidRPr="00AD7EF4">
              <w:rPr>
                <w:rFonts w:ascii="宋体" w:eastAsia="宋体" w:hAnsi="宋体" w:cs="宋体"/>
                <w:color w:val="000000"/>
                <w:kern w:val="0"/>
                <w:szCs w:val="22"/>
                <w14:ligatures w14:val="none"/>
              </w:rPr>
              <w:t>(有限合伙)</w:t>
            </w:r>
          </w:p>
        </w:tc>
        <w:tc>
          <w:tcPr>
            <w:tcW w:w="2476" w:type="pct"/>
          </w:tcPr>
          <w:p w14:paraId="03774E7F" w14:textId="0058EBB8" w:rsidR="00604746" w:rsidRPr="006C2984"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郑州云杉投资管理有限公司</w:t>
            </w:r>
          </w:p>
        </w:tc>
      </w:tr>
      <w:tr w:rsidR="00604746" w:rsidRPr="00322B81" w14:paraId="31649053" w14:textId="77777777" w:rsidTr="00441297">
        <w:trPr>
          <w:trHeight w:val="280"/>
        </w:trPr>
        <w:tc>
          <w:tcPr>
            <w:tcW w:w="2524" w:type="pct"/>
            <w:shd w:val="clear" w:color="auto" w:fill="auto"/>
            <w:noWrap/>
          </w:tcPr>
          <w:p w14:paraId="1C3586BC" w14:textId="2C2327D7" w:rsidR="00604746" w:rsidRPr="00322B81"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上海益和源资产管理有限公司</w:t>
            </w:r>
          </w:p>
        </w:tc>
        <w:tc>
          <w:tcPr>
            <w:tcW w:w="2476" w:type="pct"/>
          </w:tcPr>
          <w:p w14:paraId="4C7EA3F3" w14:textId="6E57A731" w:rsidR="00604746" w:rsidRPr="006C2984"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郑州智子投资管理有限公司</w:t>
            </w:r>
          </w:p>
        </w:tc>
      </w:tr>
      <w:tr w:rsidR="00604746" w:rsidRPr="00322B81" w14:paraId="694E7F97" w14:textId="77777777" w:rsidTr="006E7A2E">
        <w:trPr>
          <w:trHeight w:val="280"/>
        </w:trPr>
        <w:tc>
          <w:tcPr>
            <w:tcW w:w="2524" w:type="pct"/>
            <w:shd w:val="clear" w:color="auto" w:fill="auto"/>
            <w:noWrap/>
          </w:tcPr>
          <w:p w14:paraId="04C075B1" w14:textId="5BBC1BE6" w:rsidR="00604746" w:rsidRPr="008322C0"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上海甬兴证券资产管理有限公司</w:t>
            </w:r>
          </w:p>
        </w:tc>
        <w:tc>
          <w:tcPr>
            <w:tcW w:w="2476" w:type="pct"/>
          </w:tcPr>
          <w:p w14:paraId="666FC7BD" w14:textId="33B5E93B" w:rsidR="00604746" w:rsidRPr="006C2984"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中国工商银行股份有限公司</w:t>
            </w:r>
          </w:p>
        </w:tc>
      </w:tr>
      <w:tr w:rsidR="00604746" w:rsidRPr="00322B81" w14:paraId="139CF186" w14:textId="77777777" w:rsidTr="006E7A2E">
        <w:trPr>
          <w:trHeight w:val="280"/>
        </w:trPr>
        <w:tc>
          <w:tcPr>
            <w:tcW w:w="2524" w:type="pct"/>
            <w:shd w:val="clear" w:color="auto" w:fill="auto"/>
            <w:noWrap/>
          </w:tcPr>
          <w:p w14:paraId="1EDD6E9A" w14:textId="5A873A9E" w:rsidR="00604746" w:rsidRPr="008322C0"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上海原泽私募基金管理有限公司</w:t>
            </w:r>
          </w:p>
        </w:tc>
        <w:tc>
          <w:tcPr>
            <w:tcW w:w="2476" w:type="pct"/>
          </w:tcPr>
          <w:p w14:paraId="2FE8DE17" w14:textId="64C149FC" w:rsidR="00604746" w:rsidRPr="006C2984"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中国国际金融股份有限公司</w:t>
            </w:r>
          </w:p>
        </w:tc>
      </w:tr>
      <w:tr w:rsidR="00604746" w:rsidRPr="00322B81" w14:paraId="5E7CF6AE" w14:textId="77777777" w:rsidTr="006E7A2E">
        <w:trPr>
          <w:trHeight w:val="280"/>
        </w:trPr>
        <w:tc>
          <w:tcPr>
            <w:tcW w:w="2524" w:type="pct"/>
            <w:shd w:val="clear" w:color="auto" w:fill="auto"/>
            <w:noWrap/>
          </w:tcPr>
          <w:p w14:paraId="5C006533" w14:textId="265A3561" w:rsidR="00604746" w:rsidRPr="008322C0"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上海云门投资管理有限公司</w:t>
            </w:r>
          </w:p>
        </w:tc>
        <w:tc>
          <w:tcPr>
            <w:tcW w:w="2476" w:type="pct"/>
          </w:tcPr>
          <w:p w14:paraId="163731C4" w14:textId="6640224F" w:rsidR="00604746" w:rsidRPr="006C2984"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中航信托股份有限公司</w:t>
            </w:r>
          </w:p>
        </w:tc>
      </w:tr>
      <w:tr w:rsidR="00604746" w:rsidRPr="00322B81" w14:paraId="13771297" w14:textId="77777777" w:rsidTr="006E7A2E">
        <w:trPr>
          <w:trHeight w:val="280"/>
        </w:trPr>
        <w:tc>
          <w:tcPr>
            <w:tcW w:w="2524" w:type="pct"/>
            <w:shd w:val="clear" w:color="auto" w:fill="auto"/>
            <w:noWrap/>
          </w:tcPr>
          <w:p w14:paraId="5C019812" w14:textId="6DBE8C06" w:rsidR="00604746" w:rsidRPr="008322C0"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上海展向资产管理有限公司</w:t>
            </w:r>
          </w:p>
        </w:tc>
        <w:tc>
          <w:tcPr>
            <w:tcW w:w="2476" w:type="pct"/>
          </w:tcPr>
          <w:p w14:paraId="4433D4CA" w14:textId="457121C4" w:rsidR="00604746" w:rsidRPr="006C2984"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中信建投证券股份有限公司</w:t>
            </w:r>
          </w:p>
        </w:tc>
      </w:tr>
      <w:tr w:rsidR="00604746" w:rsidRPr="00322B81" w14:paraId="174BD3BF" w14:textId="77777777" w:rsidTr="006E7A2E">
        <w:trPr>
          <w:trHeight w:val="280"/>
        </w:trPr>
        <w:tc>
          <w:tcPr>
            <w:tcW w:w="2524" w:type="pct"/>
            <w:shd w:val="clear" w:color="auto" w:fill="auto"/>
            <w:noWrap/>
          </w:tcPr>
          <w:p w14:paraId="4ADD2BF9" w14:textId="420EAE74" w:rsidR="00604746" w:rsidRPr="001835C2"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上银基金管理有限公司</w:t>
            </w:r>
          </w:p>
        </w:tc>
        <w:tc>
          <w:tcPr>
            <w:tcW w:w="2476" w:type="pct"/>
          </w:tcPr>
          <w:p w14:paraId="21ECDFA0" w14:textId="202939B7" w:rsidR="00604746" w:rsidRPr="006C2984"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中信里昂证券有限公司</w:t>
            </w:r>
          </w:p>
        </w:tc>
      </w:tr>
      <w:tr w:rsidR="00604746" w:rsidRPr="00322B81" w14:paraId="27C9F15A" w14:textId="77777777" w:rsidTr="006E7A2E">
        <w:trPr>
          <w:trHeight w:val="280"/>
        </w:trPr>
        <w:tc>
          <w:tcPr>
            <w:tcW w:w="2524" w:type="pct"/>
            <w:shd w:val="clear" w:color="auto" w:fill="auto"/>
            <w:noWrap/>
          </w:tcPr>
          <w:p w14:paraId="6F818AE5" w14:textId="59A8D2CC" w:rsidR="00604746" w:rsidRPr="001835C2"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申万宏源证券资产管理有限公司</w:t>
            </w:r>
          </w:p>
        </w:tc>
        <w:tc>
          <w:tcPr>
            <w:tcW w:w="2476" w:type="pct"/>
          </w:tcPr>
          <w:p w14:paraId="57BA793D" w14:textId="6897EF54" w:rsidR="00604746" w:rsidRPr="006C2984"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中信证券股份有限公司</w:t>
            </w:r>
          </w:p>
        </w:tc>
      </w:tr>
      <w:tr w:rsidR="00604746" w:rsidRPr="00322B81" w14:paraId="1DC38F43" w14:textId="77777777" w:rsidTr="006E7A2E">
        <w:trPr>
          <w:trHeight w:val="280"/>
        </w:trPr>
        <w:tc>
          <w:tcPr>
            <w:tcW w:w="2524" w:type="pct"/>
            <w:shd w:val="clear" w:color="auto" w:fill="auto"/>
            <w:noWrap/>
          </w:tcPr>
          <w:p w14:paraId="630F52F5" w14:textId="3CABD15F" w:rsidR="00604746" w:rsidRPr="001835C2"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深圳创富兆业金融管理有限公司</w:t>
            </w:r>
          </w:p>
        </w:tc>
        <w:tc>
          <w:tcPr>
            <w:tcW w:w="2476" w:type="pct"/>
          </w:tcPr>
          <w:p w14:paraId="5DEE65C8" w14:textId="27C55F28" w:rsidR="00604746" w:rsidRPr="006C2984"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中邮证券有限责任公司</w:t>
            </w:r>
          </w:p>
        </w:tc>
      </w:tr>
      <w:tr w:rsidR="00604746" w:rsidRPr="00322B81" w14:paraId="2A0E06F9" w14:textId="77777777" w:rsidTr="005D136A">
        <w:trPr>
          <w:trHeight w:val="280"/>
        </w:trPr>
        <w:tc>
          <w:tcPr>
            <w:tcW w:w="2524" w:type="pct"/>
            <w:shd w:val="clear" w:color="auto" w:fill="auto"/>
            <w:noWrap/>
          </w:tcPr>
          <w:p w14:paraId="49A82A43" w14:textId="268C0D9E" w:rsidR="00604746" w:rsidRPr="001835C2"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深圳广汇缘资产管理有限公司</w:t>
            </w:r>
          </w:p>
        </w:tc>
        <w:tc>
          <w:tcPr>
            <w:tcW w:w="2476" w:type="pct"/>
          </w:tcPr>
          <w:p w14:paraId="536A24AE" w14:textId="59E03BC0" w:rsidR="00604746" w:rsidRPr="006C2984"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重庆德睿恒丰资产管理有限公司</w:t>
            </w:r>
          </w:p>
        </w:tc>
      </w:tr>
      <w:tr w:rsidR="00604746" w:rsidRPr="00322B81" w14:paraId="26EC4FA1" w14:textId="77777777" w:rsidTr="005D136A">
        <w:trPr>
          <w:trHeight w:val="280"/>
        </w:trPr>
        <w:tc>
          <w:tcPr>
            <w:tcW w:w="2524" w:type="pct"/>
            <w:shd w:val="clear" w:color="auto" w:fill="auto"/>
            <w:noWrap/>
          </w:tcPr>
          <w:p w14:paraId="0B33FEB9" w14:textId="4BC63290" w:rsidR="00604746" w:rsidRPr="001835C2"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深圳量度资本投资管理有限公司</w:t>
            </w:r>
          </w:p>
        </w:tc>
        <w:tc>
          <w:tcPr>
            <w:tcW w:w="2476" w:type="pct"/>
          </w:tcPr>
          <w:p w14:paraId="64BFA365" w14:textId="0A6113C3" w:rsidR="00604746" w:rsidRPr="006C2984"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朱雀基金管理有限公司</w:t>
            </w:r>
          </w:p>
        </w:tc>
      </w:tr>
      <w:tr w:rsidR="00604746" w:rsidRPr="00322B81" w14:paraId="50897128" w14:textId="77777777" w:rsidTr="005D136A">
        <w:trPr>
          <w:trHeight w:val="280"/>
        </w:trPr>
        <w:tc>
          <w:tcPr>
            <w:tcW w:w="2524" w:type="pct"/>
            <w:shd w:val="clear" w:color="auto" w:fill="auto"/>
            <w:noWrap/>
          </w:tcPr>
          <w:p w14:paraId="7279FE00" w14:textId="0D8EA3B2" w:rsidR="00604746" w:rsidRPr="001835C2" w:rsidRDefault="00604746" w:rsidP="00604746">
            <w:pPr>
              <w:widowControl/>
              <w:spacing w:after="0" w:line="240" w:lineRule="auto"/>
              <w:rPr>
                <w:rFonts w:ascii="宋体" w:eastAsia="宋体" w:hAnsi="宋体" w:cs="宋体"/>
                <w:color w:val="000000"/>
                <w:kern w:val="0"/>
                <w:szCs w:val="22"/>
                <w14:ligatures w14:val="none"/>
              </w:rPr>
            </w:pPr>
            <w:r w:rsidRPr="00AD7EF4">
              <w:rPr>
                <w:rFonts w:ascii="宋体" w:eastAsia="宋体" w:hAnsi="宋体" w:cs="宋体" w:hint="eastAsia"/>
                <w:color w:val="000000"/>
                <w:kern w:val="0"/>
                <w:szCs w:val="22"/>
                <w14:ligatures w14:val="none"/>
              </w:rPr>
              <w:t>深圳前海承势资本管理合伙企业</w:t>
            </w:r>
            <w:r w:rsidRPr="00AD7EF4">
              <w:rPr>
                <w:rFonts w:ascii="宋体" w:eastAsia="宋体" w:hAnsi="宋体" w:cs="宋体"/>
                <w:color w:val="000000"/>
                <w:kern w:val="0"/>
                <w:szCs w:val="22"/>
                <w14:ligatures w14:val="none"/>
              </w:rPr>
              <w:t>(有限合伙)</w:t>
            </w:r>
          </w:p>
        </w:tc>
        <w:tc>
          <w:tcPr>
            <w:tcW w:w="2476" w:type="pct"/>
          </w:tcPr>
          <w:p w14:paraId="4D124261" w14:textId="0594C000" w:rsidR="00604746" w:rsidRPr="006C2984" w:rsidRDefault="00604746" w:rsidP="00604746">
            <w:pPr>
              <w:widowControl/>
              <w:spacing w:after="0" w:line="240" w:lineRule="auto"/>
              <w:rPr>
                <w:rFonts w:ascii="宋体" w:eastAsia="宋体" w:hAnsi="宋体" w:cs="宋体"/>
                <w:color w:val="000000"/>
                <w:kern w:val="0"/>
                <w:szCs w:val="22"/>
                <w14:ligatures w14:val="none"/>
              </w:rPr>
            </w:pPr>
            <w:bookmarkStart w:id="0" w:name="_GoBack"/>
            <w:bookmarkEnd w:id="0"/>
          </w:p>
        </w:tc>
      </w:tr>
    </w:tbl>
    <w:p w14:paraId="2AE4C197" w14:textId="77777777" w:rsidR="00FD570E" w:rsidRPr="00322B81" w:rsidRDefault="00FD570E" w:rsidP="006C2984">
      <w:pPr>
        <w:spacing w:after="0" w:line="440" w:lineRule="exact"/>
        <w:jc w:val="both"/>
        <w:rPr>
          <w:rFonts w:ascii="宋体" w:eastAsia="宋体" w:hAnsi="宋体"/>
          <w:b/>
        </w:rPr>
      </w:pPr>
    </w:p>
    <w:sectPr w:rsidR="00FD570E" w:rsidRPr="00322B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3DF10" w14:textId="77777777" w:rsidR="001F2032" w:rsidRDefault="001F2032">
      <w:pPr>
        <w:spacing w:line="240" w:lineRule="auto"/>
      </w:pPr>
      <w:r>
        <w:separator/>
      </w:r>
    </w:p>
  </w:endnote>
  <w:endnote w:type="continuationSeparator" w:id="0">
    <w:p w14:paraId="24DC4FF1" w14:textId="77777777" w:rsidR="001F2032" w:rsidRDefault="001F2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0947C" w14:textId="77777777" w:rsidR="001F2032" w:rsidRDefault="001F2032">
      <w:pPr>
        <w:spacing w:after="0"/>
      </w:pPr>
      <w:r>
        <w:separator/>
      </w:r>
    </w:p>
  </w:footnote>
  <w:footnote w:type="continuationSeparator" w:id="0">
    <w:p w14:paraId="3B273936" w14:textId="77777777" w:rsidR="001F2032" w:rsidRDefault="001F20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26E94"/>
    <w:multiLevelType w:val="multilevel"/>
    <w:tmpl w:val="62D26E94"/>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RiMzc3YTRiMTk0ZjZiMjVjNmI0YjZlYjUxZDljM2YifQ=="/>
  </w:docVars>
  <w:rsids>
    <w:rsidRoot w:val="00EF1353"/>
    <w:rsid w:val="00004D28"/>
    <w:rsid w:val="000174F4"/>
    <w:rsid w:val="00082F88"/>
    <w:rsid w:val="00091683"/>
    <w:rsid w:val="000A486D"/>
    <w:rsid w:val="000A7DAF"/>
    <w:rsid w:val="000B4F6F"/>
    <w:rsid w:val="00146621"/>
    <w:rsid w:val="001565FA"/>
    <w:rsid w:val="0017220C"/>
    <w:rsid w:val="001723E5"/>
    <w:rsid w:val="001835C2"/>
    <w:rsid w:val="001C7D3E"/>
    <w:rsid w:val="001D5C14"/>
    <w:rsid w:val="001F2032"/>
    <w:rsid w:val="00222270"/>
    <w:rsid w:val="0027230C"/>
    <w:rsid w:val="0028425F"/>
    <w:rsid w:val="002D00A7"/>
    <w:rsid w:val="002D7D2A"/>
    <w:rsid w:val="00320DB0"/>
    <w:rsid w:val="00322B81"/>
    <w:rsid w:val="00341AB8"/>
    <w:rsid w:val="00365BC4"/>
    <w:rsid w:val="003F5C57"/>
    <w:rsid w:val="00400B82"/>
    <w:rsid w:val="004139A0"/>
    <w:rsid w:val="00476702"/>
    <w:rsid w:val="00496412"/>
    <w:rsid w:val="00496C47"/>
    <w:rsid w:val="004E308A"/>
    <w:rsid w:val="004E38C5"/>
    <w:rsid w:val="004F14C2"/>
    <w:rsid w:val="005211E9"/>
    <w:rsid w:val="00525366"/>
    <w:rsid w:val="005315E4"/>
    <w:rsid w:val="00532705"/>
    <w:rsid w:val="00595103"/>
    <w:rsid w:val="005B0FF2"/>
    <w:rsid w:val="005D136A"/>
    <w:rsid w:val="005D495F"/>
    <w:rsid w:val="005E0A3D"/>
    <w:rsid w:val="00604746"/>
    <w:rsid w:val="00666B2A"/>
    <w:rsid w:val="006A5F9E"/>
    <w:rsid w:val="006C2984"/>
    <w:rsid w:val="006D1DEB"/>
    <w:rsid w:val="006E349B"/>
    <w:rsid w:val="00711840"/>
    <w:rsid w:val="007142F1"/>
    <w:rsid w:val="007211C5"/>
    <w:rsid w:val="00723EC7"/>
    <w:rsid w:val="00731CDC"/>
    <w:rsid w:val="00737625"/>
    <w:rsid w:val="007826F4"/>
    <w:rsid w:val="007C18BF"/>
    <w:rsid w:val="007F3B04"/>
    <w:rsid w:val="008322C0"/>
    <w:rsid w:val="00835CA5"/>
    <w:rsid w:val="008473E6"/>
    <w:rsid w:val="00896B63"/>
    <w:rsid w:val="008C5E73"/>
    <w:rsid w:val="008E10E2"/>
    <w:rsid w:val="00905822"/>
    <w:rsid w:val="00916CA0"/>
    <w:rsid w:val="009210B7"/>
    <w:rsid w:val="00933CA4"/>
    <w:rsid w:val="00957C38"/>
    <w:rsid w:val="0098698C"/>
    <w:rsid w:val="009A37EB"/>
    <w:rsid w:val="009C1965"/>
    <w:rsid w:val="009C65EC"/>
    <w:rsid w:val="009D50DB"/>
    <w:rsid w:val="009D56C2"/>
    <w:rsid w:val="009E5577"/>
    <w:rsid w:val="00A00899"/>
    <w:rsid w:val="00A6521D"/>
    <w:rsid w:val="00A7093E"/>
    <w:rsid w:val="00A714C9"/>
    <w:rsid w:val="00A867E2"/>
    <w:rsid w:val="00A95064"/>
    <w:rsid w:val="00AB451B"/>
    <w:rsid w:val="00AC7241"/>
    <w:rsid w:val="00AD7EF4"/>
    <w:rsid w:val="00B627F0"/>
    <w:rsid w:val="00B66C0E"/>
    <w:rsid w:val="00BB31E6"/>
    <w:rsid w:val="00BB36CB"/>
    <w:rsid w:val="00BD3D4F"/>
    <w:rsid w:val="00BE0599"/>
    <w:rsid w:val="00BE1199"/>
    <w:rsid w:val="00BE481A"/>
    <w:rsid w:val="00C23C91"/>
    <w:rsid w:val="00C40D85"/>
    <w:rsid w:val="00C45BCD"/>
    <w:rsid w:val="00C56F6E"/>
    <w:rsid w:val="00C807C8"/>
    <w:rsid w:val="00C86E3B"/>
    <w:rsid w:val="00CB0983"/>
    <w:rsid w:val="00CB3D71"/>
    <w:rsid w:val="00CE3AE5"/>
    <w:rsid w:val="00CF2F87"/>
    <w:rsid w:val="00D0599E"/>
    <w:rsid w:val="00D15A6F"/>
    <w:rsid w:val="00D16727"/>
    <w:rsid w:val="00D336D8"/>
    <w:rsid w:val="00D52D3A"/>
    <w:rsid w:val="00D54C06"/>
    <w:rsid w:val="00D86074"/>
    <w:rsid w:val="00D87E46"/>
    <w:rsid w:val="00DB629B"/>
    <w:rsid w:val="00DC33D6"/>
    <w:rsid w:val="00DC5B77"/>
    <w:rsid w:val="00E103DF"/>
    <w:rsid w:val="00E312BA"/>
    <w:rsid w:val="00E47394"/>
    <w:rsid w:val="00E52FA9"/>
    <w:rsid w:val="00E679CE"/>
    <w:rsid w:val="00EF1353"/>
    <w:rsid w:val="00F06860"/>
    <w:rsid w:val="00F235A7"/>
    <w:rsid w:val="00F3519D"/>
    <w:rsid w:val="00F41470"/>
    <w:rsid w:val="00F43B11"/>
    <w:rsid w:val="00F804FB"/>
    <w:rsid w:val="00FA1251"/>
    <w:rsid w:val="00FC1401"/>
    <w:rsid w:val="00FD570E"/>
    <w:rsid w:val="00FE6418"/>
    <w:rsid w:val="31903B67"/>
    <w:rsid w:val="37C4673A"/>
    <w:rsid w:val="5DE82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9C9AC"/>
  <w15:docId w15:val="{2F4D076D-A106-44D6-9976-AE98E7DD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78" w:lineRule="auto"/>
    </w:pPr>
    <w:rPr>
      <w:rFonts w:asciiTheme="minorHAnsi" w:eastAsiaTheme="minorEastAsia" w:hAnsiTheme="minorHAnsi" w:cstheme="minorBidi"/>
      <w:kern w:val="2"/>
      <w:sz w:val="22"/>
      <w:szCs w:val="24"/>
      <w14:ligatures w14:val="standardContextual"/>
    </w:rPr>
  </w:style>
  <w:style w:type="paragraph" w:styleId="1">
    <w:name w:val="heading 1"/>
    <w:basedOn w:val="a"/>
    <w:next w:val="a"/>
    <w:link w:val="10"/>
    <w:uiPriority w:val="9"/>
    <w:qFormat/>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pPr>
      <w:keepNext/>
      <w:keepLines/>
      <w:spacing w:before="40" w:after="0"/>
      <w:outlineLvl w:val="5"/>
    </w:pPr>
    <w:rPr>
      <w:rFonts w:cstheme="majorBidi"/>
      <w:b/>
      <w:bCs/>
      <w:color w:val="0F4761" w:themeColor="accent1" w:themeShade="BF"/>
    </w:rPr>
  </w:style>
  <w:style w:type="paragraph" w:styleId="7">
    <w:name w:val="heading 7"/>
    <w:basedOn w:val="a"/>
    <w:next w:val="a"/>
    <w:link w:val="70"/>
    <w:uiPriority w:val="9"/>
    <w:semiHidden/>
    <w:unhideWhenUsed/>
    <w:qFormat/>
    <w:pPr>
      <w:keepNext/>
      <w:keepLines/>
      <w:spacing w:before="40" w:after="0"/>
      <w:outlineLvl w:val="6"/>
    </w:pPr>
    <w:rPr>
      <w:rFonts w:cstheme="majorBidi"/>
      <w:b/>
      <w:bCs/>
      <w:color w:val="595959" w:themeColor="text1" w:themeTint="A6"/>
    </w:rPr>
  </w:style>
  <w:style w:type="paragraph" w:styleId="8">
    <w:name w:val="heading 8"/>
    <w:basedOn w:val="a"/>
    <w:next w:val="a"/>
    <w:link w:val="80"/>
    <w:uiPriority w:val="9"/>
    <w:semiHidden/>
    <w:unhideWhenUsed/>
    <w:qFormat/>
    <w:pPr>
      <w:keepNext/>
      <w:keepLines/>
      <w:spacing w:after="0"/>
      <w:outlineLvl w:val="7"/>
    </w:pPr>
    <w:rPr>
      <w:rFonts w:cstheme="majorBidi"/>
      <w:color w:val="595959" w:themeColor="text1" w:themeTint="A6"/>
    </w:rPr>
  </w:style>
  <w:style w:type="paragraph" w:styleId="9">
    <w:name w:val="heading 9"/>
    <w:basedOn w:val="a"/>
    <w:next w:val="a"/>
    <w:link w:val="90"/>
    <w:uiPriority w:val="9"/>
    <w:semiHidden/>
    <w:unhideWhenUsed/>
    <w:qFormat/>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pPr>
      <w:jc w:val="center"/>
    </w:pPr>
    <w:rPr>
      <w:rFonts w:asciiTheme="majorHAnsi" w:eastAsiaTheme="majorEastAsia" w:hAnsiTheme="majorHAnsi" w:cstheme="majorBidi"/>
      <w:color w:val="595959" w:themeColor="text1" w:themeTint="A6"/>
      <w:spacing w:val="15"/>
      <w:sz w:val="28"/>
      <w:szCs w:val="28"/>
    </w:rPr>
  </w:style>
  <w:style w:type="paragraph" w:styleId="a5">
    <w:name w:val="Title"/>
    <w:basedOn w:val="a"/>
    <w:next w:val="a"/>
    <w:link w:val="a6"/>
    <w:uiPriority w:val="10"/>
    <w:qFormat/>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10">
    <w:name w:val="标题 1 字符"/>
    <w:basedOn w:val="a0"/>
    <w:link w:val="1"/>
    <w:uiPriority w:val="9"/>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Pr>
      <w:rFonts w:cstheme="majorBidi"/>
      <w:color w:val="0F4761" w:themeColor="accent1" w:themeShade="BF"/>
      <w:sz w:val="28"/>
      <w:szCs w:val="28"/>
    </w:rPr>
  </w:style>
  <w:style w:type="character" w:customStyle="1" w:styleId="50">
    <w:name w:val="标题 5 字符"/>
    <w:basedOn w:val="a0"/>
    <w:link w:val="5"/>
    <w:uiPriority w:val="9"/>
    <w:semiHidden/>
    <w:rPr>
      <w:rFonts w:cstheme="majorBidi"/>
      <w:color w:val="0F4761" w:themeColor="accent1" w:themeShade="BF"/>
      <w:sz w:val="24"/>
    </w:rPr>
  </w:style>
  <w:style w:type="character" w:customStyle="1" w:styleId="60">
    <w:name w:val="标题 6 字符"/>
    <w:basedOn w:val="a0"/>
    <w:link w:val="6"/>
    <w:uiPriority w:val="9"/>
    <w:semiHidden/>
    <w:rPr>
      <w:rFonts w:cstheme="majorBidi"/>
      <w:b/>
      <w:bCs/>
      <w:color w:val="0F4761" w:themeColor="accent1" w:themeShade="BF"/>
    </w:rPr>
  </w:style>
  <w:style w:type="character" w:customStyle="1" w:styleId="70">
    <w:name w:val="标题 7 字符"/>
    <w:basedOn w:val="a0"/>
    <w:link w:val="7"/>
    <w:uiPriority w:val="9"/>
    <w:semiHidden/>
    <w:rPr>
      <w:rFonts w:cstheme="majorBidi"/>
      <w:b/>
      <w:bCs/>
      <w:color w:val="595959" w:themeColor="text1" w:themeTint="A6"/>
    </w:rPr>
  </w:style>
  <w:style w:type="character" w:customStyle="1" w:styleId="80">
    <w:name w:val="标题 8 字符"/>
    <w:basedOn w:val="a0"/>
    <w:link w:val="8"/>
    <w:uiPriority w:val="9"/>
    <w:semiHidden/>
    <w:rPr>
      <w:rFonts w:cstheme="majorBidi"/>
      <w:color w:val="595959" w:themeColor="text1" w:themeTint="A6"/>
    </w:rPr>
  </w:style>
  <w:style w:type="character" w:customStyle="1" w:styleId="90">
    <w:name w:val="标题 9 字符"/>
    <w:basedOn w:val="a0"/>
    <w:link w:val="9"/>
    <w:uiPriority w:val="9"/>
    <w:semiHidden/>
    <w:rPr>
      <w:rFonts w:eastAsiaTheme="majorEastAsia" w:cstheme="majorBidi"/>
      <w:color w:val="595959" w:themeColor="text1" w:themeTint="A6"/>
    </w:rPr>
  </w:style>
  <w:style w:type="character" w:customStyle="1" w:styleId="a6">
    <w:name w:val="标题 字符"/>
    <w:basedOn w:val="a0"/>
    <w:link w:val="a5"/>
    <w:uiPriority w:val="10"/>
    <w:rPr>
      <w:rFonts w:asciiTheme="majorHAnsi" w:eastAsiaTheme="majorEastAsia" w:hAnsiTheme="majorHAnsi" w:cstheme="majorBidi"/>
      <w:spacing w:val="-10"/>
      <w:kern w:val="28"/>
      <w:sz w:val="56"/>
      <w:szCs w:val="56"/>
    </w:rPr>
  </w:style>
  <w:style w:type="character" w:customStyle="1" w:styleId="a4">
    <w:name w:val="副标题 字符"/>
    <w:basedOn w:val="a0"/>
    <w:link w:val="a3"/>
    <w:uiPriority w:val="1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pPr>
      <w:spacing w:before="160"/>
      <w:jc w:val="center"/>
    </w:pPr>
    <w:rPr>
      <w:i/>
      <w:iCs/>
      <w:color w:val="404040" w:themeColor="text1" w:themeTint="BF"/>
    </w:rPr>
  </w:style>
  <w:style w:type="character" w:customStyle="1" w:styleId="a8">
    <w:name w:val="引用 字符"/>
    <w:basedOn w:val="a0"/>
    <w:link w:val="a7"/>
    <w:uiPriority w:val="29"/>
    <w:rPr>
      <w:i/>
      <w:iCs/>
      <w:color w:val="404040" w:themeColor="text1" w:themeTint="BF"/>
    </w:rPr>
  </w:style>
  <w:style w:type="paragraph" w:styleId="a9">
    <w:name w:val="List Paragraph"/>
    <w:basedOn w:val="a"/>
    <w:uiPriority w:val="34"/>
    <w:qFormat/>
    <w:pPr>
      <w:ind w:left="720"/>
      <w:contextualSpacing/>
    </w:pPr>
  </w:style>
  <w:style w:type="character" w:customStyle="1" w:styleId="11">
    <w:name w:val="明显强调1"/>
    <w:basedOn w:val="a0"/>
    <w:uiPriority w:val="21"/>
    <w:qFormat/>
    <w:rPr>
      <w:i/>
      <w:iCs/>
      <w:color w:val="0F4761" w:themeColor="accent1" w:themeShade="BF"/>
    </w:rPr>
  </w:style>
  <w:style w:type="paragraph" w:styleId="aa">
    <w:name w:val="Intense Quote"/>
    <w:basedOn w:val="a"/>
    <w:next w:val="a"/>
    <w:link w:val="ab"/>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明显引用 字符"/>
    <w:basedOn w:val="a0"/>
    <w:link w:val="aa"/>
    <w:uiPriority w:val="30"/>
    <w:rPr>
      <w:i/>
      <w:iCs/>
      <w:color w:val="0F4761" w:themeColor="accent1" w:themeShade="BF"/>
    </w:rPr>
  </w:style>
  <w:style w:type="character" w:customStyle="1" w:styleId="12">
    <w:name w:val="明显参考1"/>
    <w:basedOn w:val="a0"/>
    <w:uiPriority w:val="32"/>
    <w:qFormat/>
    <w:rPr>
      <w:b/>
      <w:bCs/>
      <w:smallCaps/>
      <w:color w:val="0F4761" w:themeColor="accent1" w:themeShade="BF"/>
      <w:spacing w:val="5"/>
    </w:rPr>
  </w:style>
  <w:style w:type="paragraph" w:styleId="ac">
    <w:name w:val="header"/>
    <w:basedOn w:val="a"/>
    <w:link w:val="ad"/>
    <w:uiPriority w:val="99"/>
    <w:unhideWhenUsed/>
    <w:rsid w:val="006A5F9E"/>
    <w:pPr>
      <w:tabs>
        <w:tab w:val="center" w:pos="4153"/>
        <w:tab w:val="right" w:pos="8306"/>
      </w:tabs>
      <w:snapToGrid w:val="0"/>
      <w:spacing w:line="240" w:lineRule="auto"/>
      <w:jc w:val="center"/>
    </w:pPr>
    <w:rPr>
      <w:sz w:val="18"/>
      <w:szCs w:val="18"/>
    </w:rPr>
  </w:style>
  <w:style w:type="character" w:customStyle="1" w:styleId="ad">
    <w:name w:val="页眉 字符"/>
    <w:basedOn w:val="a0"/>
    <w:link w:val="ac"/>
    <w:uiPriority w:val="99"/>
    <w:rsid w:val="006A5F9E"/>
    <w:rPr>
      <w:rFonts w:asciiTheme="minorHAnsi" w:eastAsiaTheme="minorEastAsia" w:hAnsiTheme="minorHAnsi" w:cstheme="minorBidi"/>
      <w:kern w:val="2"/>
      <w:sz w:val="18"/>
      <w:szCs w:val="18"/>
      <w14:ligatures w14:val="standardContextual"/>
    </w:rPr>
  </w:style>
  <w:style w:type="paragraph" w:styleId="ae">
    <w:name w:val="footer"/>
    <w:basedOn w:val="a"/>
    <w:link w:val="af"/>
    <w:uiPriority w:val="99"/>
    <w:unhideWhenUsed/>
    <w:rsid w:val="006A5F9E"/>
    <w:pPr>
      <w:tabs>
        <w:tab w:val="center" w:pos="4153"/>
        <w:tab w:val="right" w:pos="8306"/>
      </w:tabs>
      <w:snapToGrid w:val="0"/>
      <w:spacing w:line="240" w:lineRule="auto"/>
    </w:pPr>
    <w:rPr>
      <w:sz w:val="18"/>
      <w:szCs w:val="18"/>
    </w:rPr>
  </w:style>
  <w:style w:type="character" w:customStyle="1" w:styleId="af">
    <w:name w:val="页脚 字符"/>
    <w:basedOn w:val="a0"/>
    <w:link w:val="ae"/>
    <w:uiPriority w:val="99"/>
    <w:rsid w:val="006A5F9E"/>
    <w:rPr>
      <w:rFonts w:asciiTheme="minorHAnsi" w:eastAsiaTheme="minorEastAsia" w:hAnsiTheme="minorHAnsi" w:cstheme="minorBidi"/>
      <w:kern w:val="2"/>
      <w:sz w:val="18"/>
      <w:szCs w:val="18"/>
      <w14:ligatures w14:val="standardContextual"/>
    </w:rPr>
  </w:style>
  <w:style w:type="table" w:styleId="af0">
    <w:name w:val="Table Grid"/>
    <w:basedOn w:val="a1"/>
    <w:uiPriority w:val="39"/>
    <w:rsid w:val="00CB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0A7DAF"/>
    <w:pPr>
      <w:spacing w:after="0" w:line="240" w:lineRule="auto"/>
    </w:pPr>
    <w:rPr>
      <w:sz w:val="18"/>
      <w:szCs w:val="18"/>
    </w:rPr>
  </w:style>
  <w:style w:type="character" w:customStyle="1" w:styleId="af2">
    <w:name w:val="批注框文本 字符"/>
    <w:basedOn w:val="a0"/>
    <w:link w:val="af1"/>
    <w:uiPriority w:val="99"/>
    <w:semiHidden/>
    <w:rsid w:val="000A7DAF"/>
    <w:rPr>
      <w:rFonts w:asciiTheme="minorHAnsi" w:eastAsiaTheme="minorEastAsia" w:hAnsiTheme="minorHAnsi" w:cstheme="minorBidi"/>
      <w:kern w:val="2"/>
      <w:sz w:val="18"/>
      <w:szCs w:val="18"/>
      <w14:ligatures w14:val="standardContextual"/>
    </w:rPr>
  </w:style>
  <w:style w:type="paragraph" w:styleId="af3">
    <w:name w:val="Revision"/>
    <w:hidden/>
    <w:uiPriority w:val="99"/>
    <w:unhideWhenUsed/>
    <w:rsid w:val="00476702"/>
    <w:rPr>
      <w:rFonts w:asciiTheme="minorHAnsi" w:eastAsiaTheme="minorEastAsia" w:hAnsiTheme="minorHAnsi" w:cstheme="minorBidi"/>
      <w:kern w:val="2"/>
      <w:sz w:val="22"/>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74552">
      <w:bodyDiv w:val="1"/>
      <w:marLeft w:val="0"/>
      <w:marRight w:val="0"/>
      <w:marTop w:val="0"/>
      <w:marBottom w:val="0"/>
      <w:divBdr>
        <w:top w:val="none" w:sz="0" w:space="0" w:color="auto"/>
        <w:left w:val="none" w:sz="0" w:space="0" w:color="auto"/>
        <w:bottom w:val="none" w:sz="0" w:space="0" w:color="auto"/>
        <w:right w:val="none" w:sz="0" w:space="0" w:color="auto"/>
      </w:divBdr>
    </w:div>
    <w:div w:id="834953918">
      <w:bodyDiv w:val="1"/>
      <w:marLeft w:val="0"/>
      <w:marRight w:val="0"/>
      <w:marTop w:val="0"/>
      <w:marBottom w:val="0"/>
      <w:divBdr>
        <w:top w:val="none" w:sz="0" w:space="0" w:color="auto"/>
        <w:left w:val="none" w:sz="0" w:space="0" w:color="auto"/>
        <w:bottom w:val="none" w:sz="0" w:space="0" w:color="auto"/>
        <w:right w:val="none" w:sz="0" w:space="0" w:color="auto"/>
      </w:divBdr>
    </w:div>
    <w:div w:id="1568032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9</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Yang</dc:creator>
  <cp:lastModifiedBy>徐莹</cp:lastModifiedBy>
  <cp:revision>96</cp:revision>
  <dcterms:created xsi:type="dcterms:W3CDTF">2024-03-16T03:24:00Z</dcterms:created>
  <dcterms:modified xsi:type="dcterms:W3CDTF">2024-04-24T08:11:00Z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4CF26079362B47179BCECEDFC94D9FAC_12</vt:lpwstr>
  </property>
</Properties>
</file>