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61" w:rsidRDefault="00C4067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证券代码：688011                        证券简称：新光光电</w:t>
      </w:r>
    </w:p>
    <w:p w:rsidR="00BB7261" w:rsidRDefault="00C40677">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哈尔滨新光光电科技股份有限公司</w:t>
      </w:r>
    </w:p>
    <w:p w:rsidR="00BB7261" w:rsidRDefault="00C40677">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投资者关系活动记录表</w:t>
      </w:r>
    </w:p>
    <w:p w:rsidR="00BB7261" w:rsidRDefault="00284B84">
      <w:pPr>
        <w:jc w:val="center"/>
        <w:rPr>
          <w:rFonts w:asciiTheme="majorEastAsia" w:eastAsiaTheme="majorEastAsia" w:hAnsiTheme="majorEastAsia"/>
          <w:b/>
          <w:szCs w:val="21"/>
        </w:rPr>
      </w:pPr>
      <w:r>
        <w:rPr>
          <w:rFonts w:asciiTheme="majorEastAsia" w:eastAsiaTheme="majorEastAsia" w:hAnsiTheme="majorEastAsia" w:hint="eastAsia"/>
          <w:b/>
          <w:szCs w:val="21"/>
        </w:rPr>
        <w:t>202</w:t>
      </w:r>
      <w:r w:rsidR="008A4337">
        <w:rPr>
          <w:rFonts w:asciiTheme="majorEastAsia" w:eastAsiaTheme="majorEastAsia" w:hAnsiTheme="majorEastAsia"/>
          <w:b/>
          <w:szCs w:val="21"/>
        </w:rPr>
        <w:t>4</w:t>
      </w:r>
      <w:r>
        <w:rPr>
          <w:rFonts w:asciiTheme="majorEastAsia" w:eastAsiaTheme="majorEastAsia" w:hAnsiTheme="majorEastAsia" w:hint="eastAsia"/>
          <w:b/>
          <w:szCs w:val="21"/>
        </w:rPr>
        <w:t>-00</w:t>
      </w:r>
      <w:r w:rsidR="008A4337">
        <w:rPr>
          <w:rFonts w:asciiTheme="majorEastAsia" w:eastAsiaTheme="majorEastAsia" w:hAnsiTheme="majorEastAsia"/>
          <w:b/>
          <w:szCs w:val="21"/>
        </w:rPr>
        <w:t>1</w:t>
      </w:r>
    </w:p>
    <w:tbl>
      <w:tblPr>
        <w:tblStyle w:val="a8"/>
        <w:tblW w:w="0" w:type="auto"/>
        <w:tblInd w:w="-234" w:type="dxa"/>
        <w:tblLook w:val="04A0" w:firstRow="1" w:lastRow="0" w:firstColumn="1" w:lastColumn="0" w:noHBand="0" w:noVBand="1"/>
      </w:tblPr>
      <w:tblGrid>
        <w:gridCol w:w="2240"/>
        <w:gridCol w:w="6290"/>
      </w:tblGrid>
      <w:tr w:rsidR="00BB7261">
        <w:trPr>
          <w:trHeight w:val="1156"/>
        </w:trPr>
        <w:tc>
          <w:tcPr>
            <w:tcW w:w="2240" w:type="dxa"/>
          </w:tcPr>
          <w:p w:rsidR="00BB7261" w:rsidRDefault="00BB7261">
            <w:pPr>
              <w:ind w:right="315"/>
              <w:jc w:val="center"/>
              <w:rPr>
                <w:rFonts w:asciiTheme="minorEastAsia" w:hAnsiTheme="minorEastAsia"/>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投资者活动</w:t>
            </w: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类型</w:t>
            </w:r>
          </w:p>
        </w:tc>
        <w:tc>
          <w:tcPr>
            <w:tcW w:w="6290" w:type="dxa"/>
          </w:tcPr>
          <w:p w:rsidR="00BB7261" w:rsidRDefault="00C40677">
            <w:pPr>
              <w:ind w:right="315" w:firstLineChars="200" w:firstLine="420"/>
              <w:jc w:val="left"/>
              <w:rPr>
                <w:rFonts w:asciiTheme="minorEastAsia" w:hAnsiTheme="minorEastAsia"/>
                <w:szCs w:val="21"/>
              </w:rPr>
            </w:pPr>
            <w:r>
              <w:rPr>
                <w:rFonts w:asciiTheme="minorEastAsia" w:hAnsiTheme="minorEastAsia" w:hint="eastAsia"/>
                <w:szCs w:val="21"/>
              </w:rPr>
              <w:sym w:font="Wingdings 2" w:char="00A3"/>
            </w:r>
            <w:r>
              <w:rPr>
                <w:rFonts w:asciiTheme="minorEastAsia" w:hAnsiTheme="minorEastAsia" w:hint="eastAsia"/>
                <w:szCs w:val="21"/>
              </w:rPr>
              <w:t xml:space="preserve"> 特定对象调研        □</w:t>
            </w:r>
            <w:r w:rsidR="00F13A57">
              <w:rPr>
                <w:rFonts w:asciiTheme="minorEastAsia" w:hAnsiTheme="minorEastAsia" w:hint="eastAsia"/>
                <w:szCs w:val="21"/>
              </w:rPr>
              <w:t xml:space="preserve"> </w:t>
            </w:r>
            <w:r>
              <w:rPr>
                <w:rFonts w:asciiTheme="minorEastAsia" w:hAnsiTheme="minorEastAsia" w:hint="eastAsia"/>
                <w:szCs w:val="21"/>
              </w:rPr>
              <w:t>分析师会议</w:t>
            </w:r>
          </w:p>
          <w:p w:rsidR="00BB7261" w:rsidRDefault="00C40677">
            <w:pPr>
              <w:ind w:right="315" w:firstLineChars="200" w:firstLine="420"/>
              <w:jc w:val="left"/>
              <w:rPr>
                <w:rFonts w:asciiTheme="minorEastAsia" w:hAnsiTheme="minorEastAsia"/>
                <w:szCs w:val="21"/>
              </w:rPr>
            </w:pPr>
            <w:r>
              <w:rPr>
                <w:rFonts w:asciiTheme="minorEastAsia" w:hAnsiTheme="minorEastAsia" w:hint="eastAsia"/>
                <w:szCs w:val="21"/>
              </w:rPr>
              <w:sym w:font="Wingdings 2" w:char="00A3"/>
            </w:r>
            <w:r>
              <w:rPr>
                <w:rFonts w:asciiTheme="minorEastAsia" w:hAnsiTheme="minorEastAsia" w:hint="eastAsia"/>
                <w:szCs w:val="21"/>
              </w:rPr>
              <w:t xml:space="preserve"> 一对一沟通          √</w:t>
            </w:r>
            <w:r w:rsidR="00F13A57">
              <w:rPr>
                <w:rFonts w:asciiTheme="minorEastAsia" w:hAnsiTheme="minorEastAsia" w:hint="eastAsia"/>
                <w:szCs w:val="21"/>
              </w:rPr>
              <w:t xml:space="preserve"> </w:t>
            </w:r>
            <w:r>
              <w:rPr>
                <w:rFonts w:asciiTheme="minorEastAsia" w:hAnsiTheme="minorEastAsia" w:hint="eastAsia"/>
                <w:szCs w:val="21"/>
              </w:rPr>
              <w:t>业绩说明会</w:t>
            </w:r>
          </w:p>
          <w:p w:rsidR="00BB7261" w:rsidRDefault="00C40677">
            <w:pPr>
              <w:ind w:right="315" w:firstLineChars="200" w:firstLine="420"/>
              <w:jc w:val="left"/>
              <w:rPr>
                <w:rFonts w:asciiTheme="minorEastAsia" w:hAnsiTheme="minorEastAsia"/>
                <w:szCs w:val="21"/>
              </w:rPr>
            </w:pPr>
            <w:r>
              <w:rPr>
                <w:rFonts w:asciiTheme="minorEastAsia" w:hAnsiTheme="minorEastAsia" w:hint="eastAsia"/>
                <w:szCs w:val="21"/>
              </w:rPr>
              <w:t xml:space="preserve">□ 媒体采访            </w:t>
            </w:r>
            <w:r>
              <w:rPr>
                <w:rFonts w:asciiTheme="minorEastAsia" w:hAnsiTheme="minorEastAsia" w:hint="eastAsia"/>
                <w:szCs w:val="21"/>
              </w:rPr>
              <w:sym w:font="Wingdings 2" w:char="00A3"/>
            </w:r>
            <w:r w:rsidR="00F13A57">
              <w:rPr>
                <w:rFonts w:asciiTheme="minorEastAsia" w:hAnsiTheme="minorEastAsia"/>
                <w:szCs w:val="21"/>
              </w:rPr>
              <w:t xml:space="preserve"> </w:t>
            </w:r>
            <w:r>
              <w:rPr>
                <w:rFonts w:asciiTheme="minorEastAsia" w:hAnsiTheme="minorEastAsia" w:hint="eastAsia"/>
                <w:szCs w:val="21"/>
              </w:rPr>
              <w:t>现场参观</w:t>
            </w:r>
          </w:p>
          <w:p w:rsidR="00BB7261" w:rsidRDefault="00C40677" w:rsidP="00F13A57">
            <w:pPr>
              <w:ind w:right="315" w:firstLineChars="200" w:firstLine="420"/>
              <w:jc w:val="left"/>
              <w:rPr>
                <w:rFonts w:asciiTheme="minorEastAsia" w:hAnsiTheme="minorEastAsia"/>
                <w:szCs w:val="21"/>
              </w:rPr>
            </w:pPr>
            <w:r>
              <w:rPr>
                <w:rFonts w:asciiTheme="minorEastAsia" w:hAnsiTheme="minorEastAsia" w:hint="eastAsia"/>
                <w:szCs w:val="21"/>
              </w:rPr>
              <w:t>□</w:t>
            </w:r>
            <w:r w:rsidR="00F13A57">
              <w:rPr>
                <w:rFonts w:asciiTheme="minorEastAsia" w:hAnsiTheme="minorEastAsia"/>
                <w:szCs w:val="21"/>
              </w:rPr>
              <w:t xml:space="preserve"> </w:t>
            </w:r>
            <w:r>
              <w:rPr>
                <w:rFonts w:asciiTheme="minorEastAsia" w:hAnsiTheme="minorEastAsia" w:hint="eastAsia"/>
                <w:szCs w:val="21"/>
              </w:rPr>
              <w:t>新闻发布会          □ 其他_______</w:t>
            </w:r>
          </w:p>
        </w:tc>
      </w:tr>
      <w:tr w:rsidR="00BB7261">
        <w:trPr>
          <w:trHeight w:val="1371"/>
        </w:trPr>
        <w:tc>
          <w:tcPr>
            <w:tcW w:w="2240" w:type="dxa"/>
          </w:tcPr>
          <w:p w:rsidR="00BB7261" w:rsidRDefault="00BB7261">
            <w:pPr>
              <w:ind w:right="315"/>
              <w:jc w:val="center"/>
              <w:rPr>
                <w:rFonts w:asciiTheme="minorEastAsia" w:hAnsiTheme="minorEastAsia"/>
                <w:b/>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来访单位及</w:t>
            </w: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人员基本信息</w:t>
            </w:r>
          </w:p>
        </w:tc>
        <w:tc>
          <w:tcPr>
            <w:tcW w:w="6290" w:type="dxa"/>
          </w:tcPr>
          <w:p w:rsidR="00BB7261" w:rsidRDefault="008A4337">
            <w:pPr>
              <w:tabs>
                <w:tab w:val="center" w:pos="2798"/>
              </w:tabs>
              <w:spacing w:line="360" w:lineRule="auto"/>
              <w:jc w:val="center"/>
              <w:rPr>
                <w:rFonts w:asciiTheme="minorEastAsia" w:hAnsiTheme="minorEastAsia" w:cs="Times New Roman"/>
                <w:bCs/>
                <w:iCs/>
                <w:szCs w:val="21"/>
              </w:rPr>
            </w:pPr>
            <w:r w:rsidRPr="008A4337">
              <w:rPr>
                <w:rFonts w:asciiTheme="minorEastAsia" w:hAnsiTheme="minorEastAsia" w:cs="Times New Roman" w:hint="eastAsia"/>
                <w:bCs/>
                <w:iCs/>
                <w:szCs w:val="21"/>
              </w:rPr>
              <w:t>2023年度航空航天专场集体业绩说明会</w:t>
            </w:r>
            <w:r>
              <w:rPr>
                <w:rFonts w:asciiTheme="minorEastAsia" w:hAnsiTheme="minorEastAsia" w:cs="Times New Roman"/>
                <w:bCs/>
                <w:iCs/>
                <w:szCs w:val="21"/>
              </w:rPr>
              <w:br/>
            </w:r>
            <w:r w:rsidR="00C40677">
              <w:rPr>
                <w:rFonts w:asciiTheme="minorEastAsia" w:hAnsiTheme="minorEastAsia" w:cs="Times New Roman"/>
                <w:bCs/>
                <w:iCs/>
                <w:szCs w:val="21"/>
              </w:rPr>
              <w:t>投资者与公司通过网络进行文字互动交流</w:t>
            </w:r>
          </w:p>
        </w:tc>
      </w:tr>
      <w:tr w:rsidR="00BB7261">
        <w:trPr>
          <w:trHeight w:val="731"/>
        </w:trPr>
        <w:tc>
          <w:tcPr>
            <w:tcW w:w="2240" w:type="dxa"/>
          </w:tcPr>
          <w:p w:rsidR="00BB7261" w:rsidRDefault="00BB7261">
            <w:pPr>
              <w:ind w:right="315"/>
              <w:jc w:val="center"/>
              <w:rPr>
                <w:rFonts w:asciiTheme="minorEastAsia" w:hAnsiTheme="minorEastAsia"/>
                <w:b/>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时间</w:t>
            </w:r>
          </w:p>
        </w:tc>
        <w:tc>
          <w:tcPr>
            <w:tcW w:w="6290" w:type="dxa"/>
          </w:tcPr>
          <w:p w:rsidR="00BB7261" w:rsidRDefault="00C40677" w:rsidP="00F70531">
            <w:pPr>
              <w:tabs>
                <w:tab w:val="center" w:pos="2798"/>
              </w:tabs>
              <w:spacing w:line="360" w:lineRule="auto"/>
              <w:jc w:val="center"/>
              <w:rPr>
                <w:rFonts w:asciiTheme="minorEastAsia" w:hAnsiTheme="minorEastAsia"/>
                <w:szCs w:val="21"/>
              </w:rPr>
            </w:pPr>
            <w:r>
              <w:rPr>
                <w:rFonts w:asciiTheme="minorEastAsia" w:hAnsiTheme="minorEastAsia" w:cs="Times New Roman"/>
                <w:bCs/>
                <w:iCs/>
                <w:szCs w:val="21"/>
              </w:rPr>
              <w:t>202</w:t>
            </w:r>
            <w:r w:rsidR="008A4337">
              <w:rPr>
                <w:rFonts w:asciiTheme="minorEastAsia" w:hAnsiTheme="minorEastAsia" w:cs="Times New Roman"/>
                <w:bCs/>
                <w:iCs/>
                <w:szCs w:val="21"/>
              </w:rPr>
              <w:t>4</w:t>
            </w:r>
            <w:r>
              <w:rPr>
                <w:rFonts w:asciiTheme="minorEastAsia" w:hAnsiTheme="minorEastAsia" w:cs="Times New Roman"/>
                <w:bCs/>
                <w:iCs/>
                <w:szCs w:val="21"/>
              </w:rPr>
              <w:t>年</w:t>
            </w:r>
            <w:r w:rsidR="008A4337">
              <w:rPr>
                <w:rFonts w:asciiTheme="minorEastAsia" w:hAnsiTheme="minorEastAsia" w:cs="Times New Roman"/>
                <w:bCs/>
                <w:iCs/>
                <w:szCs w:val="21"/>
              </w:rPr>
              <w:t>4</w:t>
            </w:r>
            <w:r>
              <w:rPr>
                <w:rFonts w:asciiTheme="minorEastAsia" w:hAnsiTheme="minorEastAsia" w:cs="Times New Roman"/>
                <w:bCs/>
                <w:iCs/>
                <w:szCs w:val="21"/>
              </w:rPr>
              <w:t>月</w:t>
            </w:r>
            <w:r w:rsidR="008A4337">
              <w:rPr>
                <w:rFonts w:asciiTheme="minorEastAsia" w:hAnsiTheme="minorEastAsia" w:cs="Times New Roman"/>
                <w:bCs/>
                <w:iCs/>
                <w:szCs w:val="21"/>
              </w:rPr>
              <w:t>24</w:t>
            </w:r>
            <w:r>
              <w:rPr>
                <w:rFonts w:asciiTheme="minorEastAsia" w:hAnsiTheme="minorEastAsia" w:cs="Times New Roman"/>
                <w:bCs/>
                <w:iCs/>
                <w:szCs w:val="21"/>
              </w:rPr>
              <w:t xml:space="preserve">日 </w:t>
            </w:r>
            <w:r w:rsidR="00366C03">
              <w:rPr>
                <w:rFonts w:asciiTheme="minorEastAsia" w:hAnsiTheme="minorEastAsia" w:cs="Times New Roman"/>
                <w:bCs/>
                <w:iCs/>
                <w:szCs w:val="21"/>
              </w:rPr>
              <w:t>1</w:t>
            </w:r>
            <w:r w:rsidR="00F70531">
              <w:rPr>
                <w:rFonts w:asciiTheme="minorEastAsia" w:hAnsiTheme="minorEastAsia" w:cs="Times New Roman"/>
                <w:bCs/>
                <w:iCs/>
                <w:szCs w:val="21"/>
              </w:rPr>
              <w:t>5</w:t>
            </w:r>
            <w:r>
              <w:rPr>
                <w:rFonts w:asciiTheme="minorEastAsia" w:hAnsiTheme="minorEastAsia" w:cs="Times New Roman"/>
                <w:bCs/>
                <w:iCs/>
                <w:szCs w:val="21"/>
              </w:rPr>
              <w:t>:00-1</w:t>
            </w:r>
            <w:r w:rsidR="00F70531">
              <w:rPr>
                <w:rFonts w:asciiTheme="minorEastAsia" w:hAnsiTheme="minorEastAsia" w:cs="Times New Roman"/>
                <w:bCs/>
                <w:iCs/>
                <w:szCs w:val="21"/>
              </w:rPr>
              <w:t>7</w:t>
            </w:r>
            <w:r>
              <w:rPr>
                <w:rFonts w:asciiTheme="minorEastAsia" w:hAnsiTheme="minorEastAsia" w:cs="Times New Roman"/>
                <w:bCs/>
                <w:iCs/>
                <w:szCs w:val="21"/>
              </w:rPr>
              <w:t>:</w:t>
            </w:r>
            <w:r w:rsidR="00DD6467">
              <w:rPr>
                <w:rFonts w:asciiTheme="minorEastAsia" w:hAnsiTheme="minorEastAsia" w:cs="Times New Roman" w:hint="eastAsia"/>
                <w:bCs/>
                <w:iCs/>
                <w:szCs w:val="21"/>
              </w:rPr>
              <w:t>0</w:t>
            </w:r>
            <w:r>
              <w:rPr>
                <w:rFonts w:asciiTheme="minorEastAsia" w:hAnsiTheme="minorEastAsia" w:cs="Times New Roman"/>
                <w:bCs/>
                <w:iCs/>
                <w:szCs w:val="21"/>
              </w:rPr>
              <w:t>0</w:t>
            </w:r>
          </w:p>
        </w:tc>
      </w:tr>
      <w:tr w:rsidR="00BB7261">
        <w:trPr>
          <w:trHeight w:val="1265"/>
        </w:trPr>
        <w:tc>
          <w:tcPr>
            <w:tcW w:w="2240" w:type="dxa"/>
          </w:tcPr>
          <w:p w:rsidR="00BB7261" w:rsidRDefault="00BB7261">
            <w:pPr>
              <w:ind w:right="315"/>
              <w:jc w:val="center"/>
              <w:rPr>
                <w:rFonts w:asciiTheme="minorEastAsia" w:hAnsiTheme="minorEastAsia"/>
                <w:b/>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地点</w:t>
            </w:r>
          </w:p>
        </w:tc>
        <w:tc>
          <w:tcPr>
            <w:tcW w:w="6290" w:type="dxa"/>
            <w:tcBorders>
              <w:top w:val="nil"/>
            </w:tcBorders>
          </w:tcPr>
          <w:p w:rsidR="00BB7261" w:rsidRDefault="00BB7261">
            <w:pPr>
              <w:ind w:right="315"/>
              <w:jc w:val="center"/>
              <w:rPr>
                <w:rFonts w:asciiTheme="minorEastAsia" w:hAnsiTheme="minorEastAsia"/>
                <w:szCs w:val="21"/>
              </w:rPr>
            </w:pPr>
          </w:p>
          <w:p w:rsidR="00BB7261" w:rsidRDefault="00C40677">
            <w:pPr>
              <w:ind w:right="315"/>
              <w:jc w:val="center"/>
              <w:rPr>
                <w:rFonts w:asciiTheme="minorEastAsia" w:hAnsiTheme="minorEastAsia"/>
                <w:szCs w:val="21"/>
              </w:rPr>
            </w:pPr>
            <w:r>
              <w:rPr>
                <w:rFonts w:asciiTheme="minorEastAsia" w:hAnsiTheme="minorEastAsia" w:hint="eastAsia"/>
                <w:szCs w:val="21"/>
              </w:rPr>
              <w:t>上海证券交易所上证路演中心（http://roadshow.sseinfo.com/）</w:t>
            </w:r>
          </w:p>
        </w:tc>
      </w:tr>
      <w:tr w:rsidR="00BB7261">
        <w:trPr>
          <w:trHeight w:val="1553"/>
        </w:trPr>
        <w:tc>
          <w:tcPr>
            <w:tcW w:w="2240" w:type="dxa"/>
          </w:tcPr>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上市公司参加人员</w:t>
            </w:r>
          </w:p>
        </w:tc>
        <w:tc>
          <w:tcPr>
            <w:tcW w:w="6290" w:type="dxa"/>
          </w:tcPr>
          <w:p w:rsidR="00BB7261" w:rsidRDefault="00C40677">
            <w:pPr>
              <w:spacing w:line="360" w:lineRule="auto"/>
              <w:jc w:val="center"/>
              <w:rPr>
                <w:rFonts w:asciiTheme="minorEastAsia" w:hAnsiTheme="minorEastAsia" w:cs="Times New Roman"/>
                <w:bCs/>
                <w:iCs/>
                <w:szCs w:val="21"/>
              </w:rPr>
            </w:pPr>
            <w:r>
              <w:rPr>
                <w:rFonts w:asciiTheme="minorEastAsia" w:hAnsiTheme="minorEastAsia" w:cs="Times New Roman"/>
                <w:bCs/>
                <w:iCs/>
                <w:szCs w:val="21"/>
              </w:rPr>
              <w:t>董事长兼总经理：</w:t>
            </w:r>
            <w:r>
              <w:rPr>
                <w:rFonts w:asciiTheme="minorEastAsia" w:hAnsiTheme="minorEastAsia" w:cs="Times New Roman" w:hint="eastAsia"/>
                <w:bCs/>
                <w:iCs/>
                <w:szCs w:val="21"/>
              </w:rPr>
              <w:t>康为民先生</w:t>
            </w:r>
            <w:r>
              <w:rPr>
                <w:rFonts w:asciiTheme="minorEastAsia" w:hAnsiTheme="minorEastAsia" w:cs="Times New Roman"/>
                <w:bCs/>
                <w:iCs/>
                <w:szCs w:val="21"/>
              </w:rPr>
              <w:br/>
              <w:t>副董事长</w:t>
            </w:r>
            <w:r>
              <w:rPr>
                <w:rFonts w:asciiTheme="minorEastAsia" w:hAnsiTheme="minorEastAsia" w:cs="Times New Roman" w:hint="eastAsia"/>
                <w:bCs/>
                <w:iCs/>
                <w:szCs w:val="21"/>
              </w:rPr>
              <w:t>、</w:t>
            </w:r>
            <w:r>
              <w:rPr>
                <w:rFonts w:asciiTheme="minorEastAsia" w:hAnsiTheme="minorEastAsia" w:cs="Times New Roman"/>
                <w:bCs/>
                <w:iCs/>
                <w:szCs w:val="21"/>
              </w:rPr>
              <w:t>副总经理</w:t>
            </w:r>
            <w:r>
              <w:rPr>
                <w:rFonts w:asciiTheme="minorEastAsia" w:hAnsiTheme="minorEastAsia" w:cs="Times New Roman" w:hint="eastAsia"/>
                <w:bCs/>
                <w:iCs/>
                <w:szCs w:val="21"/>
              </w:rPr>
              <w:t>、</w:t>
            </w:r>
            <w:r>
              <w:rPr>
                <w:rFonts w:asciiTheme="minorEastAsia" w:hAnsiTheme="minorEastAsia" w:cs="Times New Roman"/>
                <w:bCs/>
                <w:iCs/>
                <w:szCs w:val="21"/>
              </w:rPr>
              <w:t>董事会秘书：</w:t>
            </w:r>
            <w:r>
              <w:rPr>
                <w:rFonts w:asciiTheme="minorEastAsia" w:hAnsiTheme="minorEastAsia" w:cs="Times New Roman" w:hint="eastAsia"/>
                <w:bCs/>
                <w:iCs/>
                <w:szCs w:val="21"/>
              </w:rPr>
              <w:t>王玉伟</w:t>
            </w:r>
            <w:r>
              <w:rPr>
                <w:rFonts w:asciiTheme="minorEastAsia" w:hAnsiTheme="minorEastAsia" w:cs="Times New Roman"/>
                <w:bCs/>
                <w:iCs/>
                <w:szCs w:val="21"/>
              </w:rPr>
              <w:t>先生</w:t>
            </w:r>
          </w:p>
          <w:p w:rsidR="00BB7261" w:rsidRDefault="00C40677">
            <w:pPr>
              <w:spacing w:line="360" w:lineRule="auto"/>
              <w:jc w:val="center"/>
              <w:rPr>
                <w:rFonts w:asciiTheme="minorEastAsia" w:hAnsiTheme="minorEastAsia" w:cs="Times New Roman"/>
                <w:bCs/>
                <w:iCs/>
                <w:szCs w:val="21"/>
              </w:rPr>
            </w:pPr>
            <w:r>
              <w:rPr>
                <w:rFonts w:asciiTheme="minorEastAsia" w:hAnsiTheme="minorEastAsia" w:cs="Times New Roman" w:hint="eastAsia"/>
                <w:bCs/>
                <w:iCs/>
                <w:szCs w:val="21"/>
              </w:rPr>
              <w:t>财务总监：赵学平先生</w:t>
            </w:r>
          </w:p>
          <w:p w:rsidR="00BB7261" w:rsidRDefault="00C40677">
            <w:pPr>
              <w:spacing w:line="360" w:lineRule="auto"/>
              <w:jc w:val="center"/>
              <w:rPr>
                <w:rFonts w:asciiTheme="minorEastAsia" w:hAnsiTheme="minorEastAsia" w:cs="Times New Roman"/>
                <w:bCs/>
                <w:iCs/>
                <w:szCs w:val="21"/>
              </w:rPr>
            </w:pPr>
            <w:r>
              <w:rPr>
                <w:rFonts w:asciiTheme="minorEastAsia" w:hAnsiTheme="minorEastAsia" w:cs="Times New Roman" w:hint="eastAsia"/>
                <w:bCs/>
                <w:iCs/>
                <w:szCs w:val="21"/>
              </w:rPr>
              <w:t>独立董事：曹如鹏先生</w:t>
            </w:r>
          </w:p>
        </w:tc>
      </w:tr>
      <w:tr w:rsidR="00BB7261" w:rsidTr="00F70531">
        <w:trPr>
          <w:trHeight w:val="5519"/>
        </w:trPr>
        <w:tc>
          <w:tcPr>
            <w:tcW w:w="2240" w:type="dxa"/>
          </w:tcPr>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活动主要内容介绍</w:t>
            </w:r>
          </w:p>
        </w:tc>
        <w:tc>
          <w:tcPr>
            <w:tcW w:w="6290" w:type="dxa"/>
          </w:tcPr>
          <w:p w:rsidR="00BB7261" w:rsidRDefault="00C40677" w:rsidP="00284B84">
            <w:pPr>
              <w:spacing w:beforeLines="50" w:before="156" w:line="360" w:lineRule="auto"/>
              <w:rPr>
                <w:rFonts w:asciiTheme="minorEastAsia" w:hAnsiTheme="minorEastAsia" w:cs="Times New Roman"/>
                <w:b/>
                <w:iCs/>
                <w:szCs w:val="21"/>
              </w:rPr>
            </w:pPr>
            <w:r>
              <w:rPr>
                <w:rFonts w:asciiTheme="minorEastAsia" w:hAnsiTheme="minorEastAsia" w:cs="Times New Roman" w:hint="eastAsia"/>
                <w:b/>
                <w:iCs/>
                <w:szCs w:val="21"/>
              </w:rPr>
              <w:t>哈尔滨新光光电科技股份有限公司关于</w:t>
            </w:r>
            <w:r w:rsidR="008A4337">
              <w:rPr>
                <w:rFonts w:asciiTheme="minorEastAsia" w:hAnsiTheme="minorEastAsia" w:cs="Times New Roman" w:hint="eastAsia"/>
                <w:b/>
                <w:iCs/>
                <w:szCs w:val="21"/>
              </w:rPr>
              <w:t>参加</w:t>
            </w:r>
            <w:r>
              <w:rPr>
                <w:rFonts w:asciiTheme="minorEastAsia" w:hAnsiTheme="minorEastAsia" w:cs="Times New Roman" w:hint="eastAsia"/>
                <w:b/>
                <w:iCs/>
                <w:szCs w:val="21"/>
              </w:rPr>
              <w:t>“</w:t>
            </w:r>
            <w:r w:rsidR="008A4337" w:rsidRPr="008A4337">
              <w:rPr>
                <w:rFonts w:asciiTheme="minorEastAsia" w:hAnsiTheme="minorEastAsia" w:cs="Times New Roman" w:hint="eastAsia"/>
                <w:b/>
                <w:iCs/>
                <w:szCs w:val="21"/>
              </w:rPr>
              <w:t>2023年度航空航天专场集体业绩说明会</w:t>
            </w:r>
            <w:r w:rsidRPr="00BA799B">
              <w:rPr>
                <w:rFonts w:asciiTheme="minorEastAsia" w:hAnsiTheme="minorEastAsia" w:cs="Times New Roman" w:hint="eastAsia"/>
                <w:b/>
                <w:iCs/>
                <w:szCs w:val="21"/>
              </w:rPr>
              <w:t>”</w:t>
            </w:r>
            <w:r w:rsidR="00F70531">
              <w:rPr>
                <w:rFonts w:asciiTheme="minorEastAsia" w:hAnsiTheme="minorEastAsia" w:cs="Times New Roman" w:hint="eastAsia"/>
                <w:b/>
                <w:iCs/>
                <w:szCs w:val="21"/>
              </w:rPr>
              <w:t>，具体交流情况如下</w:t>
            </w:r>
            <w:r w:rsidRPr="00BA799B">
              <w:rPr>
                <w:rFonts w:asciiTheme="minorEastAsia" w:hAnsiTheme="minorEastAsia" w:cs="Times New Roman" w:hint="eastAsia"/>
                <w:b/>
                <w:iCs/>
                <w:szCs w:val="21"/>
              </w:rPr>
              <w:t>：</w:t>
            </w:r>
          </w:p>
          <w:p w:rsidR="00DD6467" w:rsidRPr="00DD6467" w:rsidRDefault="00C40677" w:rsidP="00284B84">
            <w:pPr>
              <w:spacing w:beforeLines="50" w:before="156" w:line="360" w:lineRule="auto"/>
              <w:rPr>
                <w:rFonts w:asciiTheme="minorEastAsia" w:hAnsiTheme="minorEastAsia"/>
                <w:szCs w:val="21"/>
              </w:rPr>
            </w:pPr>
            <w:r>
              <w:rPr>
                <w:rFonts w:asciiTheme="minorEastAsia" w:hAnsiTheme="minorEastAsia" w:cs="Times New Roman" w:hint="eastAsia"/>
                <w:b/>
                <w:iCs/>
                <w:szCs w:val="21"/>
              </w:rPr>
              <w:t>1.</w:t>
            </w:r>
            <w:r w:rsidR="00366C03">
              <w:rPr>
                <w:rFonts w:hint="eastAsia"/>
              </w:rPr>
              <w:t xml:space="preserve"> </w:t>
            </w:r>
            <w:r w:rsidR="008A4337" w:rsidRPr="008A4337">
              <w:rPr>
                <w:rFonts w:asciiTheme="minorEastAsia" w:hAnsiTheme="minorEastAsia" w:cs="Times New Roman" w:hint="eastAsia"/>
                <w:b/>
                <w:iCs/>
                <w:szCs w:val="21"/>
              </w:rPr>
              <w:t>康总您好，公司年报说“目前已经完成了国内多台套激光发射系统的样机研制工作”，能具体说一下是哪些产品、或什么时候可以上市或列装吗？能否像前几天某定位“低慢小目标”激光反制系统的友商（中久光电）那样出口产品？公司作为定位打击“高快大目标”的激光反制系统理当比友商市场更大、需求更迫切。若有相应信息公告，市场反响应该会更大更受资本青睐。谢谢！</w:t>
            </w:r>
            <w:r>
              <w:rPr>
                <w:rFonts w:asciiTheme="minorEastAsia" w:hAnsiTheme="minorEastAsia" w:cs="Times New Roman"/>
                <w:b/>
                <w:iCs/>
                <w:szCs w:val="21"/>
              </w:rPr>
              <w:br/>
            </w:r>
            <w:r>
              <w:rPr>
                <w:rFonts w:asciiTheme="minorEastAsia" w:hAnsiTheme="minorEastAsia"/>
                <w:szCs w:val="21"/>
              </w:rPr>
              <w:t>答</w:t>
            </w:r>
            <w:r>
              <w:rPr>
                <w:rFonts w:asciiTheme="minorEastAsia" w:hAnsiTheme="minorEastAsia" w:hint="eastAsia"/>
                <w:szCs w:val="21"/>
              </w:rPr>
              <w:t>：</w:t>
            </w:r>
            <w:r w:rsidR="008A4337" w:rsidRPr="008A4337">
              <w:rPr>
                <w:rFonts w:asciiTheme="minorEastAsia" w:hAnsiTheme="minorEastAsia" w:hint="eastAsia"/>
                <w:szCs w:val="21"/>
              </w:rPr>
              <w:t>您好！报告期内，公司激光对抗领域某两项目分别在总体厂优化升级和在总体试验场进行相关参数调试，此外便携式激光应用系统产品已进入到样机打靶测试阶段。产品何时上市或列装，需根据总体单位的相关要求和进度。公司将严格按照相关规则履行信息披露义务。</w:t>
            </w:r>
          </w:p>
          <w:p w:rsidR="00DD6467" w:rsidRPr="008A4337" w:rsidRDefault="00C40677" w:rsidP="008A4337">
            <w:pPr>
              <w:spacing w:line="360" w:lineRule="auto"/>
            </w:pPr>
            <w:r>
              <w:rPr>
                <w:rFonts w:asciiTheme="minorEastAsia" w:hAnsiTheme="minorEastAsia" w:hint="eastAsia"/>
                <w:b/>
                <w:szCs w:val="21"/>
              </w:rPr>
              <w:t>2.</w:t>
            </w:r>
            <w:r w:rsidR="008A4337">
              <w:rPr>
                <w:rFonts w:hint="eastAsia"/>
              </w:rPr>
              <w:t xml:space="preserve"> </w:t>
            </w:r>
            <w:r w:rsidR="008A4337" w:rsidRPr="008A4337">
              <w:rPr>
                <w:rFonts w:hint="eastAsia"/>
                <w:b/>
              </w:rPr>
              <w:t>王总您好，公司年报中说“抓住反无人机设备需求发展的机遇期，快速推出低功率轻小型激光对抗系统等产品，在激光毁伤与干扰应用方向抢得先机。”但是投资者和外界对此几乎一无所知，大家都只知道友商中久和联创广电的“光刃系列”产品。借这个机会您能介绍一下公司的相关产品吗？谢谢！</w:t>
            </w:r>
            <w:r>
              <w:rPr>
                <w:rFonts w:asciiTheme="minorEastAsia" w:hAnsiTheme="minorEastAsia"/>
                <w:szCs w:val="21"/>
              </w:rPr>
              <w:br/>
              <w:t>答</w:t>
            </w:r>
            <w:r>
              <w:rPr>
                <w:rFonts w:asciiTheme="minorEastAsia" w:hAnsiTheme="minorEastAsia" w:hint="eastAsia"/>
                <w:szCs w:val="21"/>
              </w:rPr>
              <w:t>：</w:t>
            </w:r>
            <w:r w:rsidR="008657A4">
              <w:rPr>
                <w:rFonts w:asciiTheme="minorEastAsia" w:hAnsiTheme="minorEastAsia" w:hint="eastAsia"/>
                <w:szCs w:val="21"/>
              </w:rPr>
              <w:t>您好！</w:t>
            </w:r>
            <w:bookmarkStart w:id="0" w:name="_GoBack"/>
            <w:bookmarkEnd w:id="0"/>
            <w:r w:rsidR="0053041C" w:rsidRPr="0053041C">
              <w:rPr>
                <w:rFonts w:asciiTheme="minorEastAsia" w:hAnsiTheme="minorEastAsia" w:hint="eastAsia"/>
                <w:szCs w:val="21"/>
              </w:rPr>
              <w:t>公司相关产品处于产品研制、参数调试、样机打靶测试等不同阶段，产品性能、技术参数等对外宣传方面需兼顾总体单位相关要求以及商业秘密、军事秘密、上市公司信息披露要求等。未来期间内，请您随时关注公司通过公开渠道发布的相关信息，谢谢！</w:t>
            </w:r>
          </w:p>
          <w:p w:rsidR="00BB7261" w:rsidRDefault="00BA799B">
            <w:pPr>
              <w:spacing w:line="360" w:lineRule="auto"/>
              <w:rPr>
                <w:rFonts w:asciiTheme="minorEastAsia" w:hAnsiTheme="minorEastAsia"/>
                <w:szCs w:val="21"/>
              </w:rPr>
            </w:pPr>
            <w:r>
              <w:rPr>
                <w:rFonts w:asciiTheme="minorEastAsia" w:hAnsiTheme="minorEastAsia" w:hint="eastAsia"/>
                <w:b/>
                <w:szCs w:val="21"/>
              </w:rPr>
              <w:t>3.</w:t>
            </w:r>
            <w:r w:rsidR="00366C03">
              <w:rPr>
                <w:rFonts w:hint="eastAsia"/>
              </w:rPr>
              <w:t xml:space="preserve"> </w:t>
            </w:r>
            <w:r w:rsidR="008A4337" w:rsidRPr="008A4337">
              <w:rPr>
                <w:rFonts w:asciiTheme="minorEastAsia" w:hAnsiTheme="minorEastAsia" w:hint="eastAsia"/>
                <w:b/>
                <w:szCs w:val="21"/>
              </w:rPr>
              <w:t>请问公司今年至今业绩情况如何？公司2023年延期验收的项目，是否能在第一二季度完成验收并并入收入合计等？针对个别客户的账龄增加导致公司计提的信用减值损失同比增加的问题，公司有何应对策略？</w:t>
            </w:r>
            <w:r w:rsidR="00C40677">
              <w:rPr>
                <w:rFonts w:asciiTheme="minorEastAsia" w:hAnsiTheme="minorEastAsia"/>
                <w:szCs w:val="21"/>
              </w:rPr>
              <w:br/>
              <w:t>答</w:t>
            </w:r>
            <w:r w:rsidR="00C40677">
              <w:rPr>
                <w:rFonts w:asciiTheme="minorEastAsia" w:hAnsiTheme="minorEastAsia" w:hint="eastAsia"/>
                <w:szCs w:val="21"/>
              </w:rPr>
              <w:t>：</w:t>
            </w:r>
            <w:r w:rsidR="00390EE5" w:rsidRPr="00390EE5">
              <w:rPr>
                <w:rFonts w:asciiTheme="minorEastAsia" w:hAnsiTheme="minorEastAsia" w:hint="eastAsia"/>
                <w:szCs w:val="21"/>
              </w:rPr>
              <w:t>您好！公司具体业绩情况请您详见公司披露的定期报告。针对个别客户账龄增加导致计提的信用减值损失的增加，公司已制定催款计划并纳入考核，同时加大与客户的沟通力度。</w:t>
            </w:r>
          </w:p>
          <w:p w:rsidR="00BB7261" w:rsidRDefault="00BA799B">
            <w:pPr>
              <w:spacing w:line="360" w:lineRule="auto"/>
              <w:rPr>
                <w:rFonts w:asciiTheme="minorEastAsia" w:hAnsiTheme="minorEastAsia"/>
                <w:b/>
                <w:szCs w:val="21"/>
              </w:rPr>
            </w:pPr>
            <w:r>
              <w:rPr>
                <w:rFonts w:asciiTheme="minorEastAsia" w:hAnsiTheme="minorEastAsia" w:hint="eastAsia"/>
                <w:b/>
                <w:szCs w:val="21"/>
              </w:rPr>
              <w:lastRenderedPageBreak/>
              <w:t>4.</w:t>
            </w:r>
            <w:r w:rsidR="00366C03">
              <w:rPr>
                <w:rFonts w:hint="eastAsia"/>
              </w:rPr>
              <w:t xml:space="preserve"> </w:t>
            </w:r>
            <w:r w:rsidR="008A4337" w:rsidRPr="008A4337">
              <w:rPr>
                <w:rFonts w:asciiTheme="minorEastAsia" w:hAnsiTheme="minorEastAsia" w:hint="eastAsia"/>
                <w:b/>
                <w:szCs w:val="21"/>
              </w:rPr>
              <w:t>公司军用技术和产品，是否有开发民用的计划？</w:t>
            </w:r>
          </w:p>
          <w:p w:rsidR="00BB7261" w:rsidRDefault="00C40677">
            <w:pPr>
              <w:spacing w:line="360" w:lineRule="auto"/>
              <w:rPr>
                <w:rFonts w:asciiTheme="minorEastAsia" w:hAnsiTheme="minorEastAsia"/>
                <w:szCs w:val="21"/>
              </w:rPr>
            </w:pPr>
            <w:r>
              <w:rPr>
                <w:rFonts w:asciiTheme="minorEastAsia" w:hAnsiTheme="minorEastAsia" w:hint="eastAsia"/>
                <w:szCs w:val="21"/>
              </w:rPr>
              <w:t>答：</w:t>
            </w:r>
            <w:r w:rsidR="008A4337" w:rsidRPr="008A4337">
              <w:rPr>
                <w:rFonts w:asciiTheme="minorEastAsia" w:hAnsiTheme="minorEastAsia" w:hint="eastAsia"/>
                <w:szCs w:val="21"/>
              </w:rPr>
              <w:t>您好！近年来，公司将多年服务于国防和航空航天领域的先进军用光电技术向民用技术应用转化，衍生出电力检测、森林防火、野生动物保护等多种民用高端智能光电产品，并形成了一定金额的营业收入，具体情况请您详见公司披露的年度报告。谢谢！</w:t>
            </w:r>
          </w:p>
          <w:p w:rsidR="00BA799B" w:rsidRPr="008A4337" w:rsidRDefault="00BA799B" w:rsidP="00BA799B">
            <w:pPr>
              <w:spacing w:line="360" w:lineRule="auto"/>
              <w:rPr>
                <w:rFonts w:asciiTheme="minorEastAsia" w:hAnsiTheme="minorEastAsia"/>
                <w:b/>
                <w:szCs w:val="21"/>
              </w:rPr>
            </w:pPr>
            <w:r>
              <w:rPr>
                <w:rFonts w:asciiTheme="minorEastAsia" w:hAnsiTheme="minorEastAsia"/>
                <w:b/>
                <w:szCs w:val="21"/>
              </w:rPr>
              <w:t>5</w:t>
            </w:r>
            <w:r>
              <w:rPr>
                <w:rFonts w:asciiTheme="minorEastAsia" w:hAnsiTheme="minorEastAsia" w:hint="eastAsia"/>
                <w:b/>
                <w:szCs w:val="21"/>
              </w:rPr>
              <w:t>.</w:t>
            </w:r>
            <w:r w:rsidR="008A4337">
              <w:rPr>
                <w:rFonts w:hint="eastAsia"/>
              </w:rPr>
              <w:t xml:space="preserve"> </w:t>
            </w:r>
            <w:r w:rsidR="008A4337" w:rsidRPr="008A4337">
              <w:rPr>
                <w:rFonts w:hint="eastAsia"/>
                <w:b/>
              </w:rPr>
              <w:t>公司</w:t>
            </w:r>
            <w:r w:rsidR="008A4337" w:rsidRPr="008A4337">
              <w:rPr>
                <w:rFonts w:hint="eastAsia"/>
                <w:b/>
              </w:rPr>
              <w:t>2023</w:t>
            </w:r>
            <w:r w:rsidR="008A4337" w:rsidRPr="008A4337">
              <w:rPr>
                <w:rFonts w:hint="eastAsia"/>
                <w:b/>
              </w:rPr>
              <w:t>年无人机领域收入多少？占总营收比例如何？公司未来有有发展无人机及低空经济领域业务的规划吗？</w:t>
            </w:r>
          </w:p>
          <w:p w:rsidR="00BA799B" w:rsidRPr="00BA799B" w:rsidRDefault="00BA799B" w:rsidP="00366C03">
            <w:pPr>
              <w:spacing w:line="360" w:lineRule="auto"/>
              <w:rPr>
                <w:rFonts w:asciiTheme="minorEastAsia" w:hAnsiTheme="minorEastAsia"/>
                <w:szCs w:val="21"/>
              </w:rPr>
            </w:pPr>
            <w:r>
              <w:rPr>
                <w:rFonts w:asciiTheme="minorEastAsia" w:hAnsiTheme="minorEastAsia" w:hint="eastAsia"/>
                <w:szCs w:val="21"/>
              </w:rPr>
              <w:t>答：</w:t>
            </w:r>
            <w:r w:rsidR="008A4337" w:rsidRPr="008A4337">
              <w:rPr>
                <w:rFonts w:asciiTheme="minorEastAsia" w:hAnsiTheme="minorEastAsia" w:hint="eastAsia"/>
                <w:szCs w:val="21"/>
              </w:rPr>
              <w:t>您好！公司主要业务、主要产品、主营业务收入分类、公司经营计划及发展战略等信息，请您详见公司披露的年度报告。谢谢！</w:t>
            </w:r>
          </w:p>
        </w:tc>
      </w:tr>
      <w:tr w:rsidR="00BB7261">
        <w:trPr>
          <w:trHeight w:val="566"/>
        </w:trPr>
        <w:tc>
          <w:tcPr>
            <w:tcW w:w="2240" w:type="dxa"/>
          </w:tcPr>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lastRenderedPageBreak/>
              <w:t>附件清单（如有）</w:t>
            </w:r>
          </w:p>
        </w:tc>
        <w:tc>
          <w:tcPr>
            <w:tcW w:w="6290" w:type="dxa"/>
          </w:tcPr>
          <w:p w:rsidR="00BB7261" w:rsidRDefault="00C40677">
            <w:pPr>
              <w:ind w:right="315"/>
              <w:jc w:val="center"/>
              <w:rPr>
                <w:rFonts w:asciiTheme="minorEastAsia" w:hAnsiTheme="minorEastAsia"/>
                <w:szCs w:val="21"/>
              </w:rPr>
            </w:pPr>
            <w:r>
              <w:rPr>
                <w:rFonts w:asciiTheme="minorEastAsia" w:hAnsiTheme="minorEastAsia"/>
                <w:szCs w:val="21"/>
              </w:rPr>
              <w:t>无</w:t>
            </w:r>
          </w:p>
        </w:tc>
      </w:tr>
    </w:tbl>
    <w:p w:rsidR="00BB7261" w:rsidRPr="00DD6467" w:rsidRDefault="00BB7261" w:rsidP="00DD6467">
      <w:pPr>
        <w:ind w:right="1435"/>
        <w:rPr>
          <w:rFonts w:asciiTheme="majorEastAsia" w:eastAsiaTheme="majorEastAsia" w:hAnsiTheme="majorEastAsia"/>
          <w:vanish/>
          <w:sz w:val="28"/>
          <w:szCs w:val="28"/>
        </w:rPr>
      </w:pPr>
    </w:p>
    <w:sectPr w:rsidR="00BB7261" w:rsidRPr="00DD6467" w:rsidSect="00BB7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DEA" w:rsidRDefault="00964DEA" w:rsidP="00370108">
      <w:r>
        <w:separator/>
      </w:r>
    </w:p>
  </w:endnote>
  <w:endnote w:type="continuationSeparator" w:id="0">
    <w:p w:rsidR="00964DEA" w:rsidRDefault="00964DEA" w:rsidP="0037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DEA" w:rsidRDefault="00964DEA" w:rsidP="00370108">
      <w:r>
        <w:separator/>
      </w:r>
    </w:p>
  </w:footnote>
  <w:footnote w:type="continuationSeparator" w:id="0">
    <w:p w:rsidR="00964DEA" w:rsidRDefault="00964DEA" w:rsidP="0037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53"/>
    <w:rsid w:val="000924E6"/>
    <w:rsid w:val="000B27C1"/>
    <w:rsid w:val="000C51D0"/>
    <w:rsid w:val="000F23C9"/>
    <w:rsid w:val="000F5EB6"/>
    <w:rsid w:val="00105951"/>
    <w:rsid w:val="001C0147"/>
    <w:rsid w:val="001E56FD"/>
    <w:rsid w:val="0020504C"/>
    <w:rsid w:val="00284B84"/>
    <w:rsid w:val="00292687"/>
    <w:rsid w:val="002932E0"/>
    <w:rsid w:val="002E66DC"/>
    <w:rsid w:val="00320904"/>
    <w:rsid w:val="00351F02"/>
    <w:rsid w:val="00366045"/>
    <w:rsid w:val="00366C03"/>
    <w:rsid w:val="00370108"/>
    <w:rsid w:val="00390EE5"/>
    <w:rsid w:val="003A3C4F"/>
    <w:rsid w:val="003A707A"/>
    <w:rsid w:val="003B0F8C"/>
    <w:rsid w:val="003D3B62"/>
    <w:rsid w:val="003E3E7C"/>
    <w:rsid w:val="003F747A"/>
    <w:rsid w:val="0044749B"/>
    <w:rsid w:val="00452D73"/>
    <w:rsid w:val="00491A7D"/>
    <w:rsid w:val="00493CEC"/>
    <w:rsid w:val="004A140C"/>
    <w:rsid w:val="004B0343"/>
    <w:rsid w:val="004B5518"/>
    <w:rsid w:val="004F129B"/>
    <w:rsid w:val="005233F4"/>
    <w:rsid w:val="0053041C"/>
    <w:rsid w:val="00555615"/>
    <w:rsid w:val="005621A4"/>
    <w:rsid w:val="005D2A4C"/>
    <w:rsid w:val="005F0949"/>
    <w:rsid w:val="0064025B"/>
    <w:rsid w:val="006C77E3"/>
    <w:rsid w:val="006D3FA9"/>
    <w:rsid w:val="007113A6"/>
    <w:rsid w:val="007677F1"/>
    <w:rsid w:val="007A48F2"/>
    <w:rsid w:val="00823E1B"/>
    <w:rsid w:val="00832CD7"/>
    <w:rsid w:val="008657A4"/>
    <w:rsid w:val="008A4337"/>
    <w:rsid w:val="008B4D1F"/>
    <w:rsid w:val="008F2C96"/>
    <w:rsid w:val="00934538"/>
    <w:rsid w:val="00964DEA"/>
    <w:rsid w:val="00985AAD"/>
    <w:rsid w:val="009A593A"/>
    <w:rsid w:val="009C0BF9"/>
    <w:rsid w:val="009E7F6E"/>
    <w:rsid w:val="00A204E8"/>
    <w:rsid w:val="00A36DB9"/>
    <w:rsid w:val="00A42D8F"/>
    <w:rsid w:val="00AA7C38"/>
    <w:rsid w:val="00AD0253"/>
    <w:rsid w:val="00B43451"/>
    <w:rsid w:val="00B46403"/>
    <w:rsid w:val="00B50DDF"/>
    <w:rsid w:val="00BA799B"/>
    <w:rsid w:val="00BB7261"/>
    <w:rsid w:val="00C0293C"/>
    <w:rsid w:val="00C03B6D"/>
    <w:rsid w:val="00C27A75"/>
    <w:rsid w:val="00C36984"/>
    <w:rsid w:val="00C40677"/>
    <w:rsid w:val="00C449C9"/>
    <w:rsid w:val="00CC7B93"/>
    <w:rsid w:val="00CE0C73"/>
    <w:rsid w:val="00D16622"/>
    <w:rsid w:val="00D30FCD"/>
    <w:rsid w:val="00D65565"/>
    <w:rsid w:val="00D808D1"/>
    <w:rsid w:val="00D872A1"/>
    <w:rsid w:val="00D90BCD"/>
    <w:rsid w:val="00DB1630"/>
    <w:rsid w:val="00DD6467"/>
    <w:rsid w:val="00DF1D55"/>
    <w:rsid w:val="00E1031B"/>
    <w:rsid w:val="00E35333"/>
    <w:rsid w:val="00EB1FF2"/>
    <w:rsid w:val="00F13A57"/>
    <w:rsid w:val="00F1499F"/>
    <w:rsid w:val="00F20811"/>
    <w:rsid w:val="00F24444"/>
    <w:rsid w:val="00F46B99"/>
    <w:rsid w:val="00F70531"/>
    <w:rsid w:val="00F97911"/>
    <w:rsid w:val="00FD33B6"/>
    <w:rsid w:val="00FD7B34"/>
    <w:rsid w:val="00FF28D7"/>
    <w:rsid w:val="00FF67C4"/>
    <w:rsid w:val="20822032"/>
    <w:rsid w:val="613116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561BD5-7B4F-40F4-93F4-2277D726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2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B7261"/>
    <w:pPr>
      <w:tabs>
        <w:tab w:val="center" w:pos="4153"/>
        <w:tab w:val="right" w:pos="8306"/>
      </w:tabs>
      <w:snapToGrid w:val="0"/>
      <w:jc w:val="left"/>
    </w:pPr>
    <w:rPr>
      <w:sz w:val="18"/>
      <w:szCs w:val="18"/>
    </w:rPr>
  </w:style>
  <w:style w:type="paragraph" w:styleId="a5">
    <w:name w:val="header"/>
    <w:basedOn w:val="a"/>
    <w:link w:val="a6"/>
    <w:uiPriority w:val="99"/>
    <w:unhideWhenUsed/>
    <w:rsid w:val="00BB726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BB7261"/>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BB72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rsid w:val="00BB7261"/>
    <w:rPr>
      <w:sz w:val="18"/>
      <w:szCs w:val="18"/>
    </w:rPr>
  </w:style>
  <w:style w:type="character" w:customStyle="1" w:styleId="a4">
    <w:name w:val="页脚 字符"/>
    <w:basedOn w:val="a0"/>
    <w:link w:val="a3"/>
    <w:uiPriority w:val="99"/>
    <w:rsid w:val="00BB7261"/>
    <w:rPr>
      <w:sz w:val="18"/>
      <w:szCs w:val="18"/>
    </w:rPr>
  </w:style>
  <w:style w:type="paragraph" w:styleId="a9">
    <w:name w:val="List Paragraph"/>
    <w:basedOn w:val="a"/>
    <w:uiPriority w:val="34"/>
    <w:qFormat/>
    <w:rsid w:val="00BB72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77625">
      <w:bodyDiv w:val="1"/>
      <w:marLeft w:val="0"/>
      <w:marRight w:val="0"/>
      <w:marTop w:val="0"/>
      <w:marBottom w:val="0"/>
      <w:divBdr>
        <w:top w:val="none" w:sz="0" w:space="0" w:color="auto"/>
        <w:left w:val="none" w:sz="0" w:space="0" w:color="auto"/>
        <w:bottom w:val="none" w:sz="0" w:space="0" w:color="auto"/>
        <w:right w:val="none" w:sz="0" w:space="0" w:color="auto"/>
      </w:divBdr>
    </w:div>
    <w:div w:id="810437969">
      <w:bodyDiv w:val="1"/>
      <w:marLeft w:val="0"/>
      <w:marRight w:val="0"/>
      <w:marTop w:val="0"/>
      <w:marBottom w:val="0"/>
      <w:divBdr>
        <w:top w:val="none" w:sz="0" w:space="0" w:color="auto"/>
        <w:left w:val="none" w:sz="0" w:space="0" w:color="auto"/>
        <w:bottom w:val="none" w:sz="0" w:space="0" w:color="auto"/>
        <w:right w:val="none" w:sz="0" w:space="0" w:color="auto"/>
      </w:divBdr>
    </w:div>
    <w:div w:id="1583249773">
      <w:bodyDiv w:val="1"/>
      <w:marLeft w:val="0"/>
      <w:marRight w:val="0"/>
      <w:marTop w:val="0"/>
      <w:marBottom w:val="0"/>
      <w:divBdr>
        <w:top w:val="none" w:sz="0" w:space="0" w:color="auto"/>
        <w:left w:val="none" w:sz="0" w:space="0" w:color="auto"/>
        <w:bottom w:val="none" w:sz="0" w:space="0" w:color="auto"/>
        <w:right w:val="none" w:sz="0" w:space="0" w:color="auto"/>
      </w:divBdr>
    </w:div>
    <w:div w:id="174348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5A9F-D028-4266-A04A-A2ADAB98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ZQB-ZL</dc:creator>
  <cp:lastModifiedBy>ZhangNan</cp:lastModifiedBy>
  <cp:revision>6</cp:revision>
  <cp:lastPrinted>2022-02-11T05:22:00Z</cp:lastPrinted>
  <dcterms:created xsi:type="dcterms:W3CDTF">2024-04-24T06:27:00Z</dcterms:created>
  <dcterms:modified xsi:type="dcterms:W3CDTF">2024-04-24T09:03:00Z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A40D7A9BD3454287B5858361F407403B_13</vt:lpwstr>
  </property>
</Properties>
</file>