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279AE" w14:textId="09B9D6E9" w:rsidR="006260AC" w:rsidRPr="003E431E" w:rsidRDefault="00EE1CDA" w:rsidP="003E431E">
      <w:pPr>
        <w:spacing w:beforeLines="50" w:before="156" w:afterLines="50" w:after="156" w:line="400" w:lineRule="exact"/>
        <w:rPr>
          <w:bCs/>
          <w:iCs/>
          <w:color w:val="000000"/>
          <w:szCs w:val="21"/>
        </w:rPr>
      </w:pPr>
      <w:r w:rsidRPr="003E431E">
        <w:rPr>
          <w:rFonts w:hint="eastAsia"/>
          <w:bCs/>
          <w:iCs/>
          <w:color w:val="000000"/>
          <w:szCs w:val="21"/>
        </w:rPr>
        <w:t>证券代码：</w:t>
      </w:r>
      <w:r w:rsidRPr="003E431E">
        <w:rPr>
          <w:bCs/>
          <w:iCs/>
          <w:color w:val="000000"/>
          <w:szCs w:val="21"/>
        </w:rPr>
        <w:t xml:space="preserve">601231                                  </w:t>
      </w:r>
      <w:r>
        <w:rPr>
          <w:bCs/>
          <w:iCs/>
          <w:color w:val="000000"/>
          <w:szCs w:val="21"/>
        </w:rPr>
        <w:t xml:space="preserve">          </w:t>
      </w:r>
      <w:r w:rsidRPr="003E431E">
        <w:rPr>
          <w:bCs/>
          <w:iCs/>
          <w:color w:val="000000"/>
          <w:szCs w:val="21"/>
        </w:rPr>
        <w:t xml:space="preserve"> </w:t>
      </w:r>
      <w:r w:rsidRPr="003E431E">
        <w:rPr>
          <w:rFonts w:hint="eastAsia"/>
          <w:bCs/>
          <w:iCs/>
          <w:color w:val="000000"/>
          <w:szCs w:val="21"/>
        </w:rPr>
        <w:t>证券简称：环旭电子转债代码：</w:t>
      </w:r>
      <w:r w:rsidRPr="003E431E">
        <w:rPr>
          <w:bCs/>
          <w:iCs/>
          <w:color w:val="000000"/>
          <w:szCs w:val="21"/>
        </w:rPr>
        <w:t xml:space="preserve">113045                                  </w:t>
      </w:r>
      <w:r>
        <w:rPr>
          <w:bCs/>
          <w:iCs/>
          <w:color w:val="000000"/>
          <w:szCs w:val="21"/>
        </w:rPr>
        <w:t xml:space="preserve">          </w:t>
      </w:r>
      <w:r w:rsidRPr="003E431E">
        <w:rPr>
          <w:bCs/>
          <w:iCs/>
          <w:color w:val="000000"/>
          <w:szCs w:val="21"/>
        </w:rPr>
        <w:t xml:space="preserve">  </w:t>
      </w:r>
      <w:r w:rsidRPr="003E431E">
        <w:rPr>
          <w:rFonts w:hint="eastAsia"/>
          <w:bCs/>
          <w:iCs/>
          <w:color w:val="000000"/>
          <w:szCs w:val="21"/>
        </w:rPr>
        <w:t>转债简称：环旭转债</w:t>
      </w:r>
    </w:p>
    <w:p w14:paraId="092EE1D5" w14:textId="5A27A0A1" w:rsidR="00B527E6" w:rsidRDefault="00EE1CDA" w:rsidP="003E431E">
      <w:pPr>
        <w:spacing w:beforeLines="50" w:before="156" w:afterLines="50" w:after="156" w:line="400" w:lineRule="exact"/>
        <w:jc w:val="center"/>
        <w:rPr>
          <w:b/>
          <w:bCs/>
          <w:iCs/>
          <w:color w:val="000000"/>
          <w:sz w:val="32"/>
          <w:szCs w:val="32"/>
        </w:rPr>
      </w:pPr>
      <w:r>
        <w:rPr>
          <w:rFonts w:hint="eastAsia"/>
          <w:b/>
          <w:bCs/>
          <w:iCs/>
          <w:color w:val="000000"/>
          <w:sz w:val="32"/>
          <w:szCs w:val="32"/>
        </w:rPr>
        <w:t>环旭电子股份有限公司</w:t>
      </w:r>
    </w:p>
    <w:p w14:paraId="669A6E6F" w14:textId="0B5881FF" w:rsidR="00B527E6" w:rsidRDefault="005459B6" w:rsidP="003E431E">
      <w:pPr>
        <w:spacing w:beforeLines="50" w:before="156" w:afterLines="50" w:after="156" w:line="400" w:lineRule="exact"/>
        <w:jc w:val="center"/>
        <w:rPr>
          <w:b/>
          <w:bCs/>
          <w:iCs/>
          <w:color w:val="000000"/>
          <w:sz w:val="32"/>
          <w:szCs w:val="32"/>
        </w:rPr>
      </w:pPr>
      <w:r>
        <w:rPr>
          <w:b/>
          <w:bCs/>
          <w:iCs/>
          <w:color w:val="000000"/>
          <w:sz w:val="32"/>
          <w:szCs w:val="32"/>
        </w:rPr>
        <w:t>202</w:t>
      </w:r>
      <w:r w:rsidR="00482CEE">
        <w:rPr>
          <w:rFonts w:hint="eastAsia"/>
          <w:b/>
          <w:bCs/>
          <w:iCs/>
          <w:color w:val="000000"/>
          <w:sz w:val="32"/>
          <w:szCs w:val="32"/>
        </w:rPr>
        <w:t>4</w:t>
      </w:r>
      <w:r w:rsidR="00EE1CDA">
        <w:rPr>
          <w:rFonts w:hint="eastAsia"/>
          <w:b/>
          <w:bCs/>
          <w:iCs/>
          <w:color w:val="000000"/>
          <w:sz w:val="32"/>
          <w:szCs w:val="32"/>
        </w:rPr>
        <w:t>年第</w:t>
      </w:r>
      <w:r w:rsidR="00482CEE">
        <w:rPr>
          <w:rFonts w:hint="eastAsia"/>
          <w:b/>
          <w:bCs/>
          <w:iCs/>
          <w:color w:val="000000"/>
          <w:sz w:val="32"/>
          <w:szCs w:val="32"/>
        </w:rPr>
        <w:t>一</w:t>
      </w:r>
      <w:r w:rsidR="00EE1CDA">
        <w:rPr>
          <w:rFonts w:hint="eastAsia"/>
          <w:b/>
          <w:bCs/>
          <w:iCs/>
          <w:color w:val="000000"/>
          <w:sz w:val="32"/>
          <w:szCs w:val="32"/>
        </w:rPr>
        <w:t>季度投资人线上说明会活动记录</w:t>
      </w:r>
    </w:p>
    <w:p w14:paraId="4D8B9228" w14:textId="77777777" w:rsidR="00B527E6" w:rsidRDefault="00B527E6" w:rsidP="00DA3353">
      <w:pPr>
        <w:spacing w:line="400" w:lineRule="exact"/>
        <w:rPr>
          <w:bCs/>
          <w:iCs/>
          <w:color w:val="000000"/>
          <w:sz w:val="24"/>
        </w:rPr>
      </w:pPr>
      <w:r>
        <w:rPr>
          <w:bCs/>
          <w:iCs/>
          <w:color w:val="000000"/>
          <w:sz w:val="24"/>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614"/>
      </w:tblGrid>
      <w:tr w:rsidR="00B527E6" w:rsidRPr="00B527E6" w14:paraId="449E4C83" w14:textId="77777777" w:rsidTr="00F7762B">
        <w:tc>
          <w:tcPr>
            <w:tcW w:w="1908" w:type="dxa"/>
            <w:vAlign w:val="center"/>
          </w:tcPr>
          <w:p w14:paraId="7E72EFB4" w14:textId="729FC6EF" w:rsidR="00B527E6" w:rsidRPr="003E431E" w:rsidRDefault="00EE1CDA" w:rsidP="00DA3353">
            <w:pPr>
              <w:spacing w:line="480" w:lineRule="atLeast"/>
              <w:rPr>
                <w:rFonts w:ascii="宋体" w:hAnsi="宋体"/>
                <w:b/>
                <w:bCs/>
                <w:iCs/>
                <w:color w:val="000000"/>
                <w:sz w:val="16"/>
                <w:szCs w:val="16"/>
              </w:rPr>
            </w:pPr>
            <w:r w:rsidRPr="003E431E">
              <w:rPr>
                <w:rFonts w:ascii="宋体" w:hAnsi="宋体" w:hint="eastAsia"/>
                <w:b/>
                <w:bCs/>
                <w:iCs/>
                <w:color w:val="000000"/>
                <w:sz w:val="16"/>
                <w:szCs w:val="16"/>
              </w:rPr>
              <w:t>投资者关系活动类别</w:t>
            </w:r>
          </w:p>
          <w:p w14:paraId="1A62D12B" w14:textId="77777777" w:rsidR="00B527E6" w:rsidRPr="003E431E" w:rsidRDefault="00B527E6" w:rsidP="00DA3353">
            <w:pPr>
              <w:spacing w:line="480" w:lineRule="atLeast"/>
              <w:rPr>
                <w:rFonts w:ascii="宋体" w:hAnsi="宋体"/>
                <w:b/>
                <w:bCs/>
                <w:iCs/>
                <w:color w:val="000000"/>
                <w:sz w:val="16"/>
                <w:szCs w:val="16"/>
              </w:rPr>
            </w:pPr>
          </w:p>
        </w:tc>
        <w:tc>
          <w:tcPr>
            <w:tcW w:w="6614" w:type="dxa"/>
          </w:tcPr>
          <w:p w14:paraId="5BFF0D00" w14:textId="38ECE065" w:rsidR="00B527E6" w:rsidRPr="003E431E" w:rsidRDefault="00A814FC" w:rsidP="00DA3353">
            <w:pPr>
              <w:spacing w:line="480" w:lineRule="atLeast"/>
              <w:rPr>
                <w:rFonts w:ascii="宋体" w:hAnsi="宋体"/>
                <w:bCs/>
                <w:iCs/>
                <w:color w:val="000000"/>
                <w:sz w:val="16"/>
                <w:szCs w:val="16"/>
              </w:rPr>
            </w:pPr>
            <w:r w:rsidRPr="003E431E">
              <w:rPr>
                <w:rFonts w:ascii="宋体" w:hAnsi="宋体"/>
                <w:bCs/>
                <w:iCs/>
                <w:color w:val="000000"/>
                <w:sz w:val="16"/>
                <w:szCs w:val="16"/>
              </w:rPr>
              <w:sym w:font="Wingdings 2" w:char="F052"/>
            </w:r>
            <w:r w:rsidR="00EE1CDA" w:rsidRPr="003E431E">
              <w:rPr>
                <w:rFonts w:ascii="宋体" w:hAnsi="宋体" w:hint="eastAsia"/>
                <w:bCs/>
                <w:iCs/>
                <w:color w:val="000000"/>
                <w:sz w:val="16"/>
                <w:szCs w:val="16"/>
              </w:rPr>
              <w:t>特定对象调研</w:t>
            </w:r>
            <w:r w:rsidR="00EE1CDA" w:rsidRPr="003E431E">
              <w:rPr>
                <w:rFonts w:ascii="宋体" w:hAnsi="宋体"/>
                <w:bCs/>
                <w:iCs/>
                <w:color w:val="000000"/>
                <w:sz w:val="16"/>
                <w:szCs w:val="16"/>
              </w:rPr>
              <w:t xml:space="preserve">        □</w:t>
            </w:r>
            <w:r w:rsidR="00EE1CDA" w:rsidRPr="003E431E">
              <w:rPr>
                <w:rFonts w:ascii="宋体" w:hAnsi="宋体" w:hint="eastAsia"/>
                <w:bCs/>
                <w:iCs/>
                <w:color w:val="000000"/>
                <w:sz w:val="16"/>
                <w:szCs w:val="16"/>
              </w:rPr>
              <w:t>分析师会议</w:t>
            </w:r>
          </w:p>
          <w:p w14:paraId="62A2A38C" w14:textId="72B844E1" w:rsidR="00B527E6" w:rsidRPr="003E431E" w:rsidRDefault="00EE1CDA" w:rsidP="00DA3353">
            <w:pPr>
              <w:spacing w:line="480" w:lineRule="atLeast"/>
              <w:rPr>
                <w:rFonts w:ascii="宋体" w:hAnsi="宋体"/>
                <w:bCs/>
                <w:iCs/>
                <w:color w:val="000000"/>
                <w:sz w:val="16"/>
                <w:szCs w:val="16"/>
              </w:rPr>
            </w:pPr>
            <w:r w:rsidRPr="003E431E">
              <w:rPr>
                <w:rFonts w:ascii="宋体" w:hAnsi="宋体"/>
                <w:bCs/>
                <w:iCs/>
                <w:color w:val="000000"/>
                <w:sz w:val="16"/>
                <w:szCs w:val="16"/>
              </w:rPr>
              <w:t>□</w:t>
            </w:r>
            <w:r w:rsidRPr="003E431E">
              <w:rPr>
                <w:rFonts w:ascii="宋体" w:hAnsi="宋体" w:hint="eastAsia"/>
                <w:bCs/>
                <w:iCs/>
                <w:color w:val="000000"/>
                <w:sz w:val="16"/>
                <w:szCs w:val="16"/>
              </w:rPr>
              <w:t>媒体采访</w:t>
            </w:r>
            <w:r w:rsidRPr="003E431E">
              <w:rPr>
                <w:rFonts w:ascii="宋体" w:hAnsi="宋体"/>
                <w:bCs/>
                <w:iCs/>
                <w:color w:val="000000"/>
                <w:sz w:val="16"/>
                <w:szCs w:val="16"/>
              </w:rPr>
              <w:t xml:space="preserve">            □</w:t>
            </w:r>
            <w:r w:rsidRPr="003E431E">
              <w:rPr>
                <w:rFonts w:ascii="宋体" w:hAnsi="宋体" w:hint="eastAsia"/>
                <w:bCs/>
                <w:iCs/>
                <w:color w:val="000000"/>
                <w:sz w:val="16"/>
                <w:szCs w:val="16"/>
              </w:rPr>
              <w:t>业绩说明会</w:t>
            </w:r>
          </w:p>
          <w:p w14:paraId="146916F1" w14:textId="173AE6DD" w:rsidR="00B527E6" w:rsidRPr="003E431E" w:rsidRDefault="00EE1CDA" w:rsidP="00DA3353">
            <w:pPr>
              <w:spacing w:line="480" w:lineRule="atLeast"/>
              <w:rPr>
                <w:rFonts w:ascii="宋体" w:hAnsi="宋体"/>
                <w:bCs/>
                <w:iCs/>
                <w:color w:val="000000"/>
                <w:sz w:val="16"/>
                <w:szCs w:val="16"/>
              </w:rPr>
            </w:pPr>
            <w:r w:rsidRPr="003E431E">
              <w:rPr>
                <w:rFonts w:ascii="宋体" w:hAnsi="宋体"/>
                <w:bCs/>
                <w:iCs/>
                <w:color w:val="000000"/>
                <w:sz w:val="16"/>
                <w:szCs w:val="16"/>
              </w:rPr>
              <w:t>□</w:t>
            </w:r>
            <w:r w:rsidRPr="003E431E">
              <w:rPr>
                <w:rFonts w:ascii="宋体" w:hAnsi="宋体" w:hint="eastAsia"/>
                <w:bCs/>
                <w:iCs/>
                <w:color w:val="000000"/>
                <w:sz w:val="16"/>
                <w:szCs w:val="16"/>
              </w:rPr>
              <w:t>新闻发布会</w:t>
            </w:r>
            <w:r w:rsidRPr="003E431E">
              <w:rPr>
                <w:rFonts w:ascii="宋体" w:hAnsi="宋体"/>
                <w:bCs/>
                <w:iCs/>
                <w:color w:val="000000"/>
                <w:sz w:val="16"/>
                <w:szCs w:val="16"/>
              </w:rPr>
              <w:t xml:space="preserve">          □</w:t>
            </w:r>
            <w:r w:rsidRPr="003E431E">
              <w:rPr>
                <w:rFonts w:ascii="宋体" w:hAnsi="宋体" w:hint="eastAsia"/>
                <w:bCs/>
                <w:iCs/>
                <w:color w:val="000000"/>
                <w:sz w:val="16"/>
                <w:szCs w:val="16"/>
              </w:rPr>
              <w:t>路演活动</w:t>
            </w:r>
          </w:p>
          <w:p w14:paraId="1EA1D04D" w14:textId="585E851E" w:rsidR="00B527E6" w:rsidRPr="003E431E" w:rsidRDefault="00EE1CDA" w:rsidP="00DA3353">
            <w:pPr>
              <w:tabs>
                <w:tab w:val="left" w:pos="3045"/>
                <w:tab w:val="center" w:pos="3199"/>
              </w:tabs>
              <w:spacing w:line="480" w:lineRule="atLeast"/>
              <w:rPr>
                <w:rFonts w:ascii="宋体" w:hAnsi="宋体"/>
                <w:bCs/>
                <w:iCs/>
                <w:color w:val="000000"/>
                <w:sz w:val="16"/>
                <w:szCs w:val="16"/>
              </w:rPr>
            </w:pPr>
            <w:r w:rsidRPr="003E431E">
              <w:rPr>
                <w:rFonts w:ascii="宋体" w:hAnsi="宋体"/>
                <w:bCs/>
                <w:iCs/>
                <w:color w:val="000000"/>
                <w:sz w:val="16"/>
                <w:szCs w:val="16"/>
              </w:rPr>
              <w:t>□</w:t>
            </w:r>
            <w:r w:rsidRPr="003E431E">
              <w:rPr>
                <w:rFonts w:ascii="宋体" w:hAnsi="宋体" w:hint="eastAsia"/>
                <w:bCs/>
                <w:iCs/>
                <w:color w:val="000000"/>
                <w:sz w:val="16"/>
                <w:szCs w:val="16"/>
              </w:rPr>
              <w:t>现场参观</w:t>
            </w:r>
          </w:p>
          <w:p w14:paraId="40C0EF04" w14:textId="5A2B7B15" w:rsidR="00B527E6" w:rsidRPr="003E431E" w:rsidRDefault="00EE1CDA" w:rsidP="00DA3353">
            <w:pPr>
              <w:tabs>
                <w:tab w:val="center" w:pos="3199"/>
              </w:tabs>
              <w:spacing w:line="480" w:lineRule="atLeast"/>
              <w:rPr>
                <w:rFonts w:ascii="宋体" w:hAnsi="宋体"/>
                <w:bCs/>
                <w:iCs/>
                <w:color w:val="000000"/>
                <w:sz w:val="16"/>
                <w:szCs w:val="16"/>
              </w:rPr>
            </w:pPr>
            <w:r w:rsidRPr="003E431E">
              <w:rPr>
                <w:rFonts w:ascii="宋体" w:hAnsi="宋体"/>
                <w:bCs/>
                <w:iCs/>
                <w:color w:val="000000"/>
                <w:sz w:val="16"/>
                <w:szCs w:val="16"/>
              </w:rPr>
              <w:t>□</w:t>
            </w:r>
            <w:r w:rsidRPr="003E431E">
              <w:rPr>
                <w:rFonts w:ascii="宋体" w:hAnsi="宋体" w:hint="eastAsia"/>
                <w:bCs/>
                <w:iCs/>
                <w:color w:val="000000"/>
                <w:sz w:val="16"/>
                <w:szCs w:val="16"/>
              </w:rPr>
              <w:t>其他</w:t>
            </w:r>
            <w:r w:rsidRPr="003E431E">
              <w:rPr>
                <w:rFonts w:ascii="宋体" w:hAnsi="宋体"/>
                <w:bCs/>
                <w:iCs/>
                <w:color w:val="000000"/>
                <w:sz w:val="16"/>
                <w:szCs w:val="16"/>
              </w:rPr>
              <w:t xml:space="preserve"> </w:t>
            </w:r>
          </w:p>
        </w:tc>
      </w:tr>
      <w:tr w:rsidR="00B527E6" w14:paraId="59BE33E5" w14:textId="77777777" w:rsidTr="00F7762B">
        <w:tc>
          <w:tcPr>
            <w:tcW w:w="1908" w:type="dxa"/>
          </w:tcPr>
          <w:p w14:paraId="07EA1230" w14:textId="7AB263A6" w:rsidR="00B527E6" w:rsidRPr="003E431E" w:rsidRDefault="00EE1CDA" w:rsidP="00DA3353">
            <w:pPr>
              <w:spacing w:line="480" w:lineRule="atLeast"/>
              <w:rPr>
                <w:rFonts w:ascii="宋体" w:hAnsi="宋体"/>
                <w:b/>
                <w:bCs/>
                <w:iCs/>
                <w:color w:val="000000"/>
                <w:sz w:val="16"/>
                <w:szCs w:val="16"/>
              </w:rPr>
            </w:pPr>
            <w:r w:rsidRPr="003E431E">
              <w:rPr>
                <w:rFonts w:ascii="宋体" w:hAnsi="宋体" w:hint="eastAsia"/>
                <w:b/>
                <w:bCs/>
                <w:iCs/>
                <w:color w:val="000000"/>
                <w:sz w:val="16"/>
                <w:szCs w:val="16"/>
              </w:rPr>
              <w:t>时间</w:t>
            </w:r>
          </w:p>
        </w:tc>
        <w:tc>
          <w:tcPr>
            <w:tcW w:w="6614" w:type="dxa"/>
          </w:tcPr>
          <w:p w14:paraId="39C871B0" w14:textId="4FB1B01F" w:rsidR="00B527E6" w:rsidRPr="003E431E" w:rsidRDefault="00EE1CDA" w:rsidP="00933094">
            <w:pPr>
              <w:tabs>
                <w:tab w:val="left" w:pos="1095"/>
              </w:tabs>
              <w:spacing w:line="480" w:lineRule="atLeast"/>
              <w:rPr>
                <w:rFonts w:ascii="宋体" w:hAnsi="宋体"/>
                <w:bCs/>
                <w:iCs/>
                <w:color w:val="000000"/>
                <w:sz w:val="16"/>
                <w:szCs w:val="16"/>
              </w:rPr>
            </w:pPr>
            <w:r w:rsidRPr="003E431E">
              <w:rPr>
                <w:rFonts w:ascii="宋体" w:hAnsi="宋体"/>
                <w:bCs/>
                <w:iCs/>
                <w:color w:val="000000"/>
                <w:sz w:val="16"/>
                <w:szCs w:val="16"/>
              </w:rPr>
              <w:t>202</w:t>
            </w:r>
            <w:r w:rsidR="00CD295B">
              <w:rPr>
                <w:rFonts w:ascii="宋体" w:hAnsi="宋体"/>
                <w:bCs/>
                <w:iCs/>
                <w:color w:val="000000"/>
                <w:sz w:val="16"/>
                <w:szCs w:val="16"/>
              </w:rPr>
              <w:t>4</w:t>
            </w:r>
            <w:r w:rsidRPr="003E431E">
              <w:rPr>
                <w:rFonts w:ascii="宋体" w:hAnsi="宋体" w:hint="eastAsia"/>
                <w:bCs/>
                <w:iCs/>
                <w:color w:val="000000"/>
                <w:sz w:val="16"/>
                <w:szCs w:val="16"/>
              </w:rPr>
              <w:t>年</w:t>
            </w:r>
            <w:r w:rsidR="00EE5B62">
              <w:rPr>
                <w:rFonts w:ascii="宋体" w:hAnsi="宋体" w:hint="eastAsia"/>
                <w:bCs/>
                <w:iCs/>
                <w:color w:val="000000"/>
                <w:sz w:val="16"/>
                <w:szCs w:val="16"/>
              </w:rPr>
              <w:t>4</w:t>
            </w:r>
            <w:r w:rsidRPr="003E431E">
              <w:rPr>
                <w:rFonts w:ascii="宋体" w:hAnsi="宋体" w:hint="eastAsia"/>
                <w:bCs/>
                <w:iCs/>
                <w:color w:val="000000"/>
                <w:sz w:val="16"/>
                <w:szCs w:val="16"/>
              </w:rPr>
              <w:t>月</w:t>
            </w:r>
            <w:r w:rsidR="00EE5B62">
              <w:rPr>
                <w:rFonts w:ascii="宋体" w:hAnsi="宋体" w:hint="eastAsia"/>
                <w:bCs/>
                <w:iCs/>
                <w:color w:val="000000"/>
                <w:sz w:val="16"/>
                <w:szCs w:val="16"/>
              </w:rPr>
              <w:t>24</w:t>
            </w:r>
            <w:r w:rsidRPr="003E431E">
              <w:rPr>
                <w:rFonts w:ascii="宋体" w:hAnsi="宋体" w:hint="eastAsia"/>
                <w:bCs/>
                <w:iCs/>
                <w:color w:val="000000"/>
                <w:sz w:val="16"/>
                <w:szCs w:val="16"/>
              </w:rPr>
              <w:t>日</w:t>
            </w:r>
          </w:p>
        </w:tc>
      </w:tr>
      <w:tr w:rsidR="00B527E6" w14:paraId="29162277" w14:textId="77777777" w:rsidTr="00B527E6">
        <w:tc>
          <w:tcPr>
            <w:tcW w:w="1908" w:type="dxa"/>
            <w:vAlign w:val="center"/>
          </w:tcPr>
          <w:p w14:paraId="70D9B28D" w14:textId="2E6CEC3E" w:rsidR="00B527E6" w:rsidRPr="003E431E" w:rsidRDefault="00EE1CDA" w:rsidP="00DA3353">
            <w:pPr>
              <w:spacing w:line="480" w:lineRule="atLeast"/>
              <w:rPr>
                <w:rFonts w:ascii="宋体" w:hAnsi="宋体"/>
                <w:b/>
                <w:bCs/>
                <w:iCs/>
                <w:color w:val="000000"/>
                <w:sz w:val="16"/>
                <w:szCs w:val="16"/>
              </w:rPr>
            </w:pPr>
            <w:r w:rsidRPr="003E431E">
              <w:rPr>
                <w:rFonts w:ascii="宋体" w:hAnsi="宋体" w:hint="eastAsia"/>
                <w:b/>
                <w:bCs/>
                <w:iCs/>
                <w:color w:val="000000"/>
                <w:sz w:val="16"/>
                <w:szCs w:val="16"/>
              </w:rPr>
              <w:t>地点</w:t>
            </w:r>
          </w:p>
        </w:tc>
        <w:tc>
          <w:tcPr>
            <w:tcW w:w="6614" w:type="dxa"/>
            <w:vAlign w:val="center"/>
          </w:tcPr>
          <w:p w14:paraId="6AA3CDAC" w14:textId="35D3DB17" w:rsidR="00B527E6" w:rsidRPr="003E431E" w:rsidRDefault="00EE1CDA" w:rsidP="00DA3353">
            <w:pPr>
              <w:spacing w:line="480" w:lineRule="atLeast"/>
              <w:rPr>
                <w:rFonts w:ascii="宋体" w:hAnsi="宋体"/>
                <w:bCs/>
                <w:iCs/>
                <w:color w:val="000000"/>
                <w:sz w:val="16"/>
                <w:szCs w:val="16"/>
              </w:rPr>
            </w:pPr>
            <w:r w:rsidRPr="003E431E">
              <w:rPr>
                <w:rFonts w:ascii="宋体" w:hAnsi="宋体" w:hint="eastAsia"/>
                <w:bCs/>
                <w:iCs/>
                <w:color w:val="000000"/>
                <w:sz w:val="16"/>
                <w:szCs w:val="16"/>
              </w:rPr>
              <w:t>线上会议</w:t>
            </w:r>
            <w:r>
              <w:rPr>
                <w:rFonts w:ascii="宋体" w:hAnsi="宋体" w:hint="eastAsia"/>
                <w:bCs/>
                <w:iCs/>
                <w:color w:val="000000"/>
                <w:sz w:val="16"/>
                <w:szCs w:val="16"/>
              </w:rPr>
              <w:t>（</w:t>
            </w:r>
            <w:r w:rsidR="008A34B7">
              <w:rPr>
                <w:rFonts w:ascii="宋体" w:hAnsi="宋体" w:hint="eastAsia"/>
                <w:bCs/>
                <w:iCs/>
                <w:color w:val="000000"/>
                <w:sz w:val="16"/>
                <w:szCs w:val="16"/>
              </w:rPr>
              <w:t>webex</w:t>
            </w:r>
            <w:r>
              <w:rPr>
                <w:rFonts w:ascii="宋体" w:hAnsi="宋体" w:hint="eastAsia"/>
                <w:bCs/>
                <w:iCs/>
                <w:color w:val="000000"/>
                <w:sz w:val="16"/>
                <w:szCs w:val="16"/>
              </w:rPr>
              <w:t>网络研讨会）</w:t>
            </w:r>
          </w:p>
        </w:tc>
      </w:tr>
      <w:tr w:rsidR="006260AC" w14:paraId="3D2BCAF6" w14:textId="77777777" w:rsidTr="00CF287D">
        <w:tc>
          <w:tcPr>
            <w:tcW w:w="1908" w:type="dxa"/>
          </w:tcPr>
          <w:p w14:paraId="0102BF3D" w14:textId="30903849" w:rsidR="006260AC" w:rsidRPr="003E431E" w:rsidRDefault="00EE1CDA" w:rsidP="00DA3353">
            <w:pPr>
              <w:spacing w:line="480" w:lineRule="atLeast"/>
              <w:rPr>
                <w:rFonts w:ascii="宋体" w:hAnsi="宋体"/>
                <w:b/>
                <w:bCs/>
                <w:iCs/>
                <w:color w:val="000000"/>
                <w:sz w:val="16"/>
                <w:szCs w:val="16"/>
              </w:rPr>
            </w:pPr>
            <w:r w:rsidRPr="003E431E">
              <w:rPr>
                <w:rFonts w:ascii="宋体" w:hAnsi="宋体" w:hint="eastAsia"/>
                <w:b/>
                <w:bCs/>
                <w:iCs/>
                <w:color w:val="000000"/>
                <w:sz w:val="16"/>
                <w:szCs w:val="16"/>
              </w:rPr>
              <w:t>上市公司</w:t>
            </w:r>
          </w:p>
          <w:p w14:paraId="5135070C" w14:textId="5E2C4B22" w:rsidR="006260AC" w:rsidRPr="003E431E" w:rsidRDefault="00EE1CDA" w:rsidP="00DA3353">
            <w:pPr>
              <w:spacing w:line="480" w:lineRule="atLeast"/>
              <w:rPr>
                <w:rFonts w:ascii="宋体" w:hAnsi="宋体"/>
                <w:b/>
                <w:bCs/>
                <w:iCs/>
                <w:color w:val="000000"/>
                <w:sz w:val="16"/>
                <w:szCs w:val="16"/>
              </w:rPr>
            </w:pPr>
            <w:r w:rsidRPr="003E431E">
              <w:rPr>
                <w:rFonts w:ascii="宋体" w:hAnsi="宋体" w:hint="eastAsia"/>
                <w:b/>
                <w:bCs/>
                <w:iCs/>
                <w:color w:val="000000"/>
                <w:sz w:val="16"/>
                <w:szCs w:val="16"/>
              </w:rPr>
              <w:t>参会人员</w:t>
            </w:r>
          </w:p>
        </w:tc>
        <w:tc>
          <w:tcPr>
            <w:tcW w:w="6614" w:type="dxa"/>
            <w:vAlign w:val="center"/>
          </w:tcPr>
          <w:p w14:paraId="7A5C2CB3" w14:textId="666A9801" w:rsidR="006260AC" w:rsidRPr="003E431E" w:rsidRDefault="00EE1CDA" w:rsidP="00933094">
            <w:pPr>
              <w:tabs>
                <w:tab w:val="left" w:pos="2390"/>
              </w:tabs>
              <w:spacing w:line="480" w:lineRule="atLeast"/>
              <w:rPr>
                <w:rFonts w:ascii="宋体" w:hAnsi="宋体"/>
                <w:bCs/>
                <w:iCs/>
                <w:color w:val="000000"/>
                <w:sz w:val="16"/>
                <w:szCs w:val="16"/>
              </w:rPr>
            </w:pPr>
            <w:r>
              <w:rPr>
                <w:rFonts w:ascii="宋体" w:hAnsi="宋体" w:hint="eastAsia"/>
                <w:bCs/>
                <w:iCs/>
                <w:color w:val="000000"/>
                <w:sz w:val="16"/>
                <w:szCs w:val="16"/>
              </w:rPr>
              <w:t>魏镇炎（总经理）、史金鹏（董事会秘书）、刘丹阳（财务总监）</w:t>
            </w:r>
            <w:r w:rsidR="005D0E63">
              <w:rPr>
                <w:rFonts w:ascii="宋体" w:hAnsi="宋体" w:hint="eastAsia"/>
                <w:bCs/>
                <w:iCs/>
                <w:color w:val="000000"/>
                <w:sz w:val="16"/>
                <w:szCs w:val="16"/>
              </w:rPr>
              <w:t>、吴新宇（VP/AsteelFlash CFO）</w:t>
            </w:r>
          </w:p>
        </w:tc>
      </w:tr>
      <w:tr w:rsidR="00B527E6" w:rsidRPr="00E31701" w14:paraId="741E57F9" w14:textId="77777777" w:rsidTr="00F7762B">
        <w:tc>
          <w:tcPr>
            <w:tcW w:w="1908" w:type="dxa"/>
          </w:tcPr>
          <w:p w14:paraId="541603A0" w14:textId="0F151D00" w:rsidR="00B527E6" w:rsidRPr="003E431E" w:rsidRDefault="00EE1CDA" w:rsidP="00DA3353">
            <w:pPr>
              <w:spacing w:line="480" w:lineRule="atLeast"/>
              <w:rPr>
                <w:rFonts w:ascii="宋体" w:hAnsi="宋体"/>
                <w:b/>
                <w:bCs/>
                <w:iCs/>
                <w:color w:val="000000"/>
                <w:sz w:val="16"/>
                <w:szCs w:val="16"/>
              </w:rPr>
            </w:pPr>
            <w:r w:rsidRPr="003E431E">
              <w:rPr>
                <w:rFonts w:ascii="宋体" w:hAnsi="宋体" w:hint="eastAsia"/>
                <w:b/>
                <w:bCs/>
                <w:iCs/>
                <w:color w:val="000000"/>
                <w:sz w:val="16"/>
                <w:szCs w:val="16"/>
              </w:rPr>
              <w:t>参会机构名称</w:t>
            </w:r>
          </w:p>
        </w:tc>
        <w:tc>
          <w:tcPr>
            <w:tcW w:w="6614" w:type="dxa"/>
            <w:vAlign w:val="center"/>
          </w:tcPr>
          <w:p w14:paraId="6B95FD2B" w14:textId="7D445599" w:rsidR="00727B90" w:rsidRPr="003E431E" w:rsidRDefault="00727B90" w:rsidP="00AD7F98">
            <w:pPr>
              <w:spacing w:line="480" w:lineRule="atLeast"/>
              <w:rPr>
                <w:rFonts w:ascii="宋体" w:hAnsi="宋体"/>
                <w:bCs/>
                <w:iCs/>
                <w:color w:val="000000"/>
                <w:sz w:val="16"/>
                <w:szCs w:val="16"/>
              </w:rPr>
            </w:pPr>
            <w:r>
              <w:rPr>
                <w:rFonts w:ascii="宋体" w:hAnsi="宋体" w:hint="eastAsia"/>
                <w:bCs/>
                <w:iCs/>
                <w:color w:val="000000"/>
                <w:sz w:val="16"/>
                <w:szCs w:val="16"/>
              </w:rPr>
              <w:t>中金公司、Marco Polo Fund、和源投资、长假资本、Morgan Stanley、浙商证券、Fountain Cap、Barings、富海中瑞、财通证券、远雄人寿、银华基金、Cathay Life Insurance、中信证券、Generation Capital、国投证券、国金证券、Fidelity、富邦投信、Goldman Sachs、申万证券、华西证券、国泰君安、兴业证券、华鑫证券、中泰证券、海通证券、太平基金、中庚基金、东北证券、亚太财险、广发证券、汇丰晋信、长信基金、和谐健康保险、致合资管、粤开证券、国盛证券、招商证券、睿郡资产、UBS、JP Morgan、和谐汇一、天风证券、民生证券、</w:t>
            </w:r>
            <w:r w:rsidRPr="00727B90">
              <w:rPr>
                <w:rFonts w:ascii="宋体" w:hAnsi="宋体" w:hint="eastAsia"/>
                <w:bCs/>
                <w:iCs/>
                <w:color w:val="000000"/>
                <w:sz w:val="16"/>
                <w:szCs w:val="16"/>
              </w:rPr>
              <w:t>泾溪投资</w:t>
            </w:r>
            <w:r>
              <w:rPr>
                <w:rFonts w:ascii="宋体" w:hAnsi="宋体" w:hint="eastAsia"/>
                <w:bCs/>
                <w:iCs/>
                <w:color w:val="000000"/>
                <w:sz w:val="16"/>
                <w:szCs w:val="16"/>
              </w:rPr>
              <w:t>、华泰证券、财信证券、华福证券、Point 72、汇丰前海证券</w:t>
            </w:r>
            <w:r w:rsidR="00B96A84">
              <w:rPr>
                <w:rFonts w:ascii="宋体" w:hAnsi="宋体" w:hint="eastAsia"/>
                <w:bCs/>
                <w:iCs/>
                <w:color w:val="000000"/>
                <w:sz w:val="16"/>
                <w:szCs w:val="16"/>
              </w:rPr>
              <w:t>、建信基金、上海信托、东方证券</w:t>
            </w:r>
          </w:p>
        </w:tc>
      </w:tr>
      <w:tr w:rsidR="00B527E6" w14:paraId="712CB019" w14:textId="77777777" w:rsidTr="00EB7511">
        <w:trPr>
          <w:trHeight w:val="416"/>
        </w:trPr>
        <w:tc>
          <w:tcPr>
            <w:tcW w:w="1908" w:type="dxa"/>
            <w:vAlign w:val="center"/>
          </w:tcPr>
          <w:p w14:paraId="6EB3CBA4" w14:textId="6E8FCDF0" w:rsidR="00B527E6" w:rsidRPr="003E431E" w:rsidRDefault="00EE1CDA" w:rsidP="00DA3353">
            <w:pPr>
              <w:spacing w:line="480" w:lineRule="atLeast"/>
              <w:rPr>
                <w:rFonts w:ascii="宋体" w:hAnsi="宋体"/>
                <w:b/>
                <w:bCs/>
                <w:iCs/>
                <w:color w:val="000000"/>
                <w:sz w:val="16"/>
                <w:szCs w:val="16"/>
              </w:rPr>
            </w:pPr>
            <w:r>
              <w:rPr>
                <w:rFonts w:ascii="宋体" w:hAnsi="宋体" w:hint="eastAsia"/>
                <w:b/>
                <w:bCs/>
                <w:iCs/>
                <w:color w:val="000000"/>
                <w:sz w:val="16"/>
                <w:szCs w:val="16"/>
              </w:rPr>
              <w:t>嘉宾简报及投资者提问</w:t>
            </w:r>
          </w:p>
        </w:tc>
        <w:tc>
          <w:tcPr>
            <w:tcW w:w="6614" w:type="dxa"/>
          </w:tcPr>
          <w:p w14:paraId="4BBAC6BC" w14:textId="77777777" w:rsidR="003102D3" w:rsidRPr="00BD2B67" w:rsidRDefault="003102D3" w:rsidP="003102D3">
            <w:pPr>
              <w:autoSpaceDE w:val="0"/>
              <w:autoSpaceDN w:val="0"/>
              <w:adjustRightInd w:val="0"/>
              <w:spacing w:line="360" w:lineRule="auto"/>
              <w:rPr>
                <w:rFonts w:ascii="宋体" w:hAnsi="宋体"/>
                <w:b/>
                <w:bCs/>
                <w:sz w:val="16"/>
                <w:szCs w:val="16"/>
                <w:lang w:val="zh-CN"/>
              </w:rPr>
            </w:pPr>
            <w:r>
              <w:rPr>
                <w:rFonts w:ascii="宋体" w:hAnsi="宋体" w:hint="eastAsia"/>
                <w:b/>
                <w:bCs/>
                <w:sz w:val="16"/>
                <w:szCs w:val="16"/>
                <w:lang w:val="zh-CN"/>
              </w:rPr>
              <w:t>一、财务总监刘丹阳先生介绍公司第四季度及全年经营业绩情况</w:t>
            </w:r>
          </w:p>
          <w:p w14:paraId="5766FC74" w14:textId="77777777" w:rsidR="003102D3" w:rsidRPr="00BD2B67" w:rsidRDefault="003102D3" w:rsidP="003102D3">
            <w:pPr>
              <w:autoSpaceDE w:val="0"/>
              <w:autoSpaceDN w:val="0"/>
              <w:adjustRightInd w:val="0"/>
              <w:spacing w:line="360" w:lineRule="auto"/>
              <w:rPr>
                <w:rFonts w:ascii="宋体" w:hAnsi="宋体"/>
                <w:b/>
                <w:bCs/>
                <w:sz w:val="16"/>
                <w:szCs w:val="16"/>
                <w:lang w:val="zh-CN"/>
              </w:rPr>
            </w:pPr>
            <w:r>
              <w:rPr>
                <w:rFonts w:ascii="宋体" w:hAnsi="宋体" w:hint="eastAsia"/>
                <w:b/>
                <w:bCs/>
                <w:sz w:val="16"/>
                <w:szCs w:val="16"/>
                <w:lang w:val="zh-CN"/>
              </w:rPr>
              <w:t>【</w:t>
            </w:r>
            <w:r w:rsidRPr="00BD2B67">
              <w:rPr>
                <w:rFonts w:ascii="宋体" w:hAnsi="宋体" w:hint="eastAsia"/>
                <w:b/>
                <w:bCs/>
                <w:sz w:val="16"/>
                <w:szCs w:val="16"/>
                <w:lang w:val="zh-CN"/>
              </w:rPr>
              <w:t>营</w:t>
            </w:r>
            <w:r>
              <w:rPr>
                <w:rFonts w:ascii="宋体" w:hAnsi="宋体" w:hint="eastAsia"/>
                <w:b/>
                <w:bCs/>
                <w:sz w:val="16"/>
                <w:szCs w:val="16"/>
                <w:lang w:val="zh-CN"/>
              </w:rPr>
              <w:t>收分析】</w:t>
            </w:r>
          </w:p>
          <w:p w14:paraId="24EFC609" w14:textId="77777777" w:rsidR="003102D3" w:rsidRPr="0082658E" w:rsidRDefault="003102D3" w:rsidP="003102D3">
            <w:pPr>
              <w:autoSpaceDE w:val="0"/>
              <w:autoSpaceDN w:val="0"/>
              <w:adjustRightInd w:val="0"/>
              <w:spacing w:line="360" w:lineRule="auto"/>
              <w:ind w:firstLineChars="200" w:firstLine="320"/>
              <w:rPr>
                <w:rFonts w:ascii="宋体" w:hAnsi="宋体"/>
                <w:sz w:val="16"/>
                <w:szCs w:val="16"/>
                <w:lang w:val="zh-CN"/>
              </w:rPr>
            </w:pPr>
            <w:r w:rsidRPr="00935AA0">
              <w:rPr>
                <w:rFonts w:ascii="宋体" w:hAnsi="宋体" w:hint="eastAsia"/>
                <w:sz w:val="16"/>
                <w:szCs w:val="16"/>
                <w:lang w:val="zh-CN"/>
              </w:rPr>
              <w:t>公司2024年第一季度实现营业收入134.9亿元，较</w:t>
            </w:r>
            <w:r>
              <w:rPr>
                <w:rFonts w:ascii="宋体" w:hAnsi="宋体" w:hint="eastAsia"/>
                <w:sz w:val="16"/>
                <w:szCs w:val="16"/>
                <w:lang w:val="zh-CN"/>
              </w:rPr>
              <w:t>2023</w:t>
            </w:r>
            <w:r w:rsidRPr="00935AA0">
              <w:rPr>
                <w:rFonts w:ascii="宋体" w:hAnsi="宋体" w:hint="eastAsia"/>
                <w:sz w:val="16"/>
                <w:szCs w:val="16"/>
                <w:lang w:val="zh-CN"/>
              </w:rPr>
              <w:t>年同期的130.0亿元同比增加4.9亿元，增幅3.8%</w:t>
            </w:r>
            <w:r w:rsidRPr="0082658E">
              <w:rPr>
                <w:rFonts w:ascii="宋体" w:hAnsi="宋体" w:hint="eastAsia"/>
                <w:sz w:val="16"/>
                <w:szCs w:val="16"/>
                <w:lang w:val="zh-CN"/>
              </w:rPr>
              <w:t>。</w:t>
            </w:r>
            <w:r>
              <w:rPr>
                <w:rFonts w:ascii="宋体" w:hAnsi="宋体" w:hint="eastAsia"/>
                <w:sz w:val="16"/>
                <w:szCs w:val="16"/>
                <w:lang w:val="zh-CN"/>
              </w:rPr>
              <w:t>其中：</w:t>
            </w:r>
          </w:p>
          <w:p w14:paraId="1D8CFD38" w14:textId="77777777" w:rsidR="003102D3" w:rsidRPr="00943D18" w:rsidRDefault="003102D3" w:rsidP="003102D3">
            <w:pPr>
              <w:autoSpaceDE w:val="0"/>
              <w:autoSpaceDN w:val="0"/>
              <w:adjustRightInd w:val="0"/>
              <w:spacing w:line="360" w:lineRule="auto"/>
              <w:ind w:firstLineChars="200" w:firstLine="320"/>
              <w:rPr>
                <w:rFonts w:ascii="宋体" w:hAnsi="宋体"/>
                <w:sz w:val="16"/>
                <w:szCs w:val="16"/>
                <w:lang w:val="zh-CN"/>
              </w:rPr>
            </w:pPr>
            <w:r w:rsidRPr="00943D18">
              <w:rPr>
                <w:rFonts w:ascii="宋体" w:hAnsi="宋体" w:hint="eastAsia"/>
                <w:sz w:val="16"/>
                <w:szCs w:val="16"/>
                <w:lang w:val="zh-CN"/>
              </w:rPr>
              <w:t>（1）</w:t>
            </w:r>
            <w:r w:rsidRPr="00943D18">
              <w:rPr>
                <w:rFonts w:ascii="宋体" w:hAnsi="宋体" w:hint="eastAsia"/>
                <w:sz w:val="16"/>
                <w:szCs w:val="16"/>
                <w:lang w:val="zh-CN"/>
              </w:rPr>
              <w:tab/>
              <w:t>通讯类产品实现营收46.4亿元，同比增幅1.5%</w:t>
            </w:r>
          </w:p>
          <w:p w14:paraId="44DB1ECA" w14:textId="77777777" w:rsidR="003102D3" w:rsidRPr="00943D18" w:rsidRDefault="003102D3" w:rsidP="003102D3">
            <w:pPr>
              <w:autoSpaceDE w:val="0"/>
              <w:autoSpaceDN w:val="0"/>
              <w:adjustRightInd w:val="0"/>
              <w:spacing w:line="360" w:lineRule="auto"/>
              <w:ind w:firstLineChars="200" w:firstLine="320"/>
              <w:rPr>
                <w:rFonts w:ascii="宋体" w:hAnsi="宋体"/>
                <w:sz w:val="16"/>
                <w:szCs w:val="16"/>
                <w:lang w:val="zh-CN"/>
              </w:rPr>
            </w:pPr>
            <w:r w:rsidRPr="00943D18">
              <w:rPr>
                <w:rFonts w:ascii="宋体" w:hAnsi="宋体" w:hint="eastAsia"/>
                <w:sz w:val="16"/>
                <w:szCs w:val="16"/>
                <w:lang w:val="zh-CN"/>
              </w:rPr>
              <w:t>（2）</w:t>
            </w:r>
            <w:r w:rsidRPr="00943D18">
              <w:rPr>
                <w:rFonts w:ascii="宋体" w:hAnsi="宋体" w:hint="eastAsia"/>
                <w:sz w:val="16"/>
                <w:szCs w:val="16"/>
                <w:lang w:val="zh-CN"/>
              </w:rPr>
              <w:tab/>
              <w:t>消费电子类产品实现营收36.7亿元，同比降幅2.2%</w:t>
            </w:r>
          </w:p>
          <w:p w14:paraId="2539163C" w14:textId="77777777" w:rsidR="003102D3" w:rsidRDefault="003102D3" w:rsidP="003102D3">
            <w:pPr>
              <w:autoSpaceDE w:val="0"/>
              <w:autoSpaceDN w:val="0"/>
              <w:adjustRightInd w:val="0"/>
              <w:spacing w:line="360" w:lineRule="auto"/>
              <w:ind w:firstLineChars="200" w:firstLine="320"/>
              <w:rPr>
                <w:rFonts w:ascii="宋体" w:hAnsi="宋体"/>
                <w:sz w:val="16"/>
                <w:szCs w:val="16"/>
                <w:lang w:val="zh-CN"/>
              </w:rPr>
            </w:pPr>
            <w:r w:rsidRPr="00943D18">
              <w:rPr>
                <w:rFonts w:ascii="宋体" w:hAnsi="宋体" w:hint="eastAsia"/>
                <w:sz w:val="16"/>
                <w:szCs w:val="16"/>
                <w:lang w:val="zh-CN"/>
              </w:rPr>
              <w:lastRenderedPageBreak/>
              <w:t>（3）</w:t>
            </w:r>
            <w:r w:rsidRPr="00943D18">
              <w:rPr>
                <w:rFonts w:ascii="宋体" w:hAnsi="宋体" w:hint="eastAsia"/>
                <w:sz w:val="16"/>
                <w:szCs w:val="16"/>
                <w:lang w:val="zh-CN"/>
              </w:rPr>
              <w:tab/>
              <w:t>工业类产品实现营收17.0亿元，同比降幅22.0%</w:t>
            </w:r>
          </w:p>
          <w:p w14:paraId="1A16B006" w14:textId="77777777" w:rsidR="003102D3" w:rsidRPr="00943D18" w:rsidRDefault="003102D3" w:rsidP="003102D3">
            <w:pPr>
              <w:autoSpaceDE w:val="0"/>
              <w:autoSpaceDN w:val="0"/>
              <w:adjustRightInd w:val="0"/>
              <w:spacing w:line="360" w:lineRule="auto"/>
              <w:ind w:firstLineChars="200" w:firstLine="320"/>
              <w:rPr>
                <w:rFonts w:ascii="宋体" w:hAnsi="宋体"/>
                <w:sz w:val="16"/>
                <w:szCs w:val="16"/>
                <w:lang w:val="zh-CN"/>
              </w:rPr>
            </w:pPr>
            <w:r w:rsidRPr="00943D18">
              <w:rPr>
                <w:rFonts w:ascii="宋体" w:hAnsi="宋体" w:hint="eastAsia"/>
                <w:sz w:val="16"/>
                <w:szCs w:val="16"/>
                <w:lang w:val="zh-CN"/>
              </w:rPr>
              <w:t>（4）</w:t>
            </w:r>
            <w:r w:rsidRPr="00943D18">
              <w:rPr>
                <w:rFonts w:ascii="宋体" w:hAnsi="宋体" w:hint="eastAsia"/>
                <w:sz w:val="16"/>
                <w:szCs w:val="16"/>
                <w:lang w:val="zh-CN"/>
              </w:rPr>
              <w:tab/>
              <w:t>云端及存储类产品营收15.5亿元，同比增幅41.3%</w:t>
            </w:r>
          </w:p>
          <w:p w14:paraId="736BA0CE" w14:textId="77777777" w:rsidR="003102D3" w:rsidRPr="00943D18" w:rsidRDefault="003102D3" w:rsidP="003102D3">
            <w:pPr>
              <w:autoSpaceDE w:val="0"/>
              <w:autoSpaceDN w:val="0"/>
              <w:adjustRightInd w:val="0"/>
              <w:spacing w:line="360" w:lineRule="auto"/>
              <w:ind w:firstLineChars="200" w:firstLine="320"/>
              <w:rPr>
                <w:rFonts w:ascii="宋体" w:hAnsi="宋体"/>
                <w:sz w:val="16"/>
                <w:szCs w:val="16"/>
                <w:lang w:val="zh-CN"/>
              </w:rPr>
            </w:pPr>
            <w:r w:rsidRPr="00943D18">
              <w:rPr>
                <w:rFonts w:ascii="宋体" w:hAnsi="宋体" w:hint="eastAsia"/>
                <w:sz w:val="16"/>
                <w:szCs w:val="16"/>
                <w:lang w:val="zh-CN"/>
              </w:rPr>
              <w:t>（5）</w:t>
            </w:r>
            <w:r w:rsidRPr="00943D18">
              <w:rPr>
                <w:rFonts w:ascii="宋体" w:hAnsi="宋体" w:hint="eastAsia"/>
                <w:sz w:val="16"/>
                <w:szCs w:val="16"/>
                <w:lang w:val="zh-CN"/>
              </w:rPr>
              <w:tab/>
              <w:t>汽车电子类产品营收16.3亿元，同比增幅37.7%</w:t>
            </w:r>
          </w:p>
          <w:p w14:paraId="0304FBBF" w14:textId="77777777" w:rsidR="003102D3" w:rsidRDefault="003102D3" w:rsidP="003102D3">
            <w:pPr>
              <w:autoSpaceDE w:val="0"/>
              <w:autoSpaceDN w:val="0"/>
              <w:adjustRightInd w:val="0"/>
              <w:spacing w:line="360" w:lineRule="auto"/>
              <w:ind w:firstLineChars="200" w:firstLine="320"/>
              <w:rPr>
                <w:rFonts w:ascii="宋体" w:hAnsi="宋体"/>
                <w:sz w:val="16"/>
                <w:szCs w:val="16"/>
                <w:lang w:val="zh-CN"/>
              </w:rPr>
            </w:pPr>
            <w:r w:rsidRPr="00943D18">
              <w:rPr>
                <w:rFonts w:ascii="宋体" w:hAnsi="宋体" w:hint="eastAsia"/>
                <w:sz w:val="16"/>
                <w:szCs w:val="16"/>
                <w:lang w:val="zh-CN"/>
              </w:rPr>
              <w:t>（6）</w:t>
            </w:r>
            <w:r w:rsidRPr="00943D18">
              <w:rPr>
                <w:rFonts w:ascii="宋体" w:hAnsi="宋体" w:hint="eastAsia"/>
                <w:sz w:val="16"/>
                <w:szCs w:val="16"/>
                <w:lang w:val="zh-CN"/>
              </w:rPr>
              <w:tab/>
              <w:t>医疗类产品营收0.9亿元，同比降幅51.3%</w:t>
            </w:r>
          </w:p>
          <w:p w14:paraId="713A7A11" w14:textId="77777777" w:rsidR="003102D3" w:rsidRDefault="003102D3" w:rsidP="003102D3">
            <w:pPr>
              <w:autoSpaceDE w:val="0"/>
              <w:autoSpaceDN w:val="0"/>
              <w:adjustRightInd w:val="0"/>
              <w:spacing w:line="360" w:lineRule="auto"/>
              <w:ind w:firstLine="320"/>
              <w:rPr>
                <w:rFonts w:ascii="宋体" w:hAnsi="宋体"/>
                <w:sz w:val="16"/>
                <w:szCs w:val="16"/>
                <w:lang w:val="zh-CN"/>
              </w:rPr>
            </w:pPr>
            <w:r w:rsidRPr="00943D18">
              <w:rPr>
                <w:rFonts w:ascii="宋体" w:hAnsi="宋体" w:hint="eastAsia"/>
                <w:sz w:val="16"/>
                <w:szCs w:val="16"/>
                <w:lang w:val="zh-CN"/>
              </w:rPr>
              <w:t>通讯类产品及消费电子类产品仍</w:t>
            </w:r>
            <w:r>
              <w:rPr>
                <w:rFonts w:ascii="宋体" w:hAnsi="宋体" w:hint="eastAsia"/>
                <w:sz w:val="16"/>
                <w:szCs w:val="16"/>
                <w:lang w:val="zh-CN"/>
              </w:rPr>
              <w:t>占比较大；</w:t>
            </w:r>
            <w:r w:rsidRPr="00943D18">
              <w:rPr>
                <w:rFonts w:ascii="宋体" w:hAnsi="宋体" w:hint="eastAsia"/>
                <w:sz w:val="16"/>
                <w:szCs w:val="16"/>
                <w:lang w:val="zh-CN"/>
              </w:rPr>
              <w:t>云端及存储类产品</w:t>
            </w:r>
            <w:r>
              <w:rPr>
                <w:rFonts w:ascii="宋体" w:hAnsi="宋体" w:hint="eastAsia"/>
                <w:sz w:val="16"/>
                <w:szCs w:val="16"/>
                <w:lang w:val="zh-CN"/>
              </w:rPr>
              <w:t>由于</w:t>
            </w:r>
            <w:r w:rsidRPr="00943D18">
              <w:rPr>
                <w:rFonts w:ascii="宋体" w:hAnsi="宋体" w:hint="eastAsia"/>
                <w:sz w:val="16"/>
                <w:szCs w:val="16"/>
                <w:lang w:val="zh-CN"/>
              </w:rPr>
              <w:t>市场AI及云端存储相关</w:t>
            </w:r>
            <w:r>
              <w:rPr>
                <w:rFonts w:ascii="宋体" w:hAnsi="宋体" w:hint="eastAsia"/>
                <w:sz w:val="16"/>
                <w:szCs w:val="16"/>
                <w:lang w:val="zh-CN"/>
              </w:rPr>
              <w:t>的</w:t>
            </w:r>
            <w:r w:rsidRPr="00943D18">
              <w:rPr>
                <w:rFonts w:ascii="宋体" w:hAnsi="宋体" w:hint="eastAsia"/>
                <w:sz w:val="16"/>
                <w:szCs w:val="16"/>
                <w:lang w:val="zh-CN"/>
              </w:rPr>
              <w:t>需求</w:t>
            </w:r>
            <w:r>
              <w:rPr>
                <w:rFonts w:ascii="宋体" w:hAnsi="宋体" w:hint="eastAsia"/>
                <w:sz w:val="16"/>
                <w:szCs w:val="16"/>
                <w:lang w:val="zh-CN"/>
              </w:rPr>
              <w:t>提升，</w:t>
            </w:r>
            <w:r w:rsidRPr="00943D18">
              <w:rPr>
                <w:rFonts w:ascii="宋体" w:hAnsi="宋体" w:hint="eastAsia"/>
                <w:sz w:val="16"/>
                <w:szCs w:val="16"/>
                <w:lang w:val="zh-CN"/>
              </w:rPr>
              <w:t>公司服务器及数据交换设备銷售同比明显增加</w:t>
            </w:r>
            <w:r>
              <w:rPr>
                <w:rFonts w:ascii="宋体" w:hAnsi="宋体" w:hint="eastAsia"/>
                <w:sz w:val="16"/>
                <w:szCs w:val="16"/>
                <w:lang w:val="zh-CN"/>
              </w:rPr>
              <w:t>；</w:t>
            </w:r>
            <w:r w:rsidRPr="00943D18">
              <w:rPr>
                <w:rFonts w:ascii="宋体" w:hAnsi="宋体" w:hint="eastAsia"/>
                <w:sz w:val="16"/>
                <w:szCs w:val="16"/>
                <w:lang w:val="zh-CN"/>
              </w:rPr>
              <w:t>汽车电子类产品及医疗电子类产品仍实现同比持续健康成长</w:t>
            </w:r>
            <w:r>
              <w:rPr>
                <w:rFonts w:ascii="宋体" w:hAnsi="宋体" w:hint="eastAsia"/>
                <w:sz w:val="16"/>
                <w:szCs w:val="16"/>
                <w:lang w:val="zh-CN"/>
              </w:rPr>
              <w:t>，</w:t>
            </w:r>
            <w:r w:rsidRPr="00943D18">
              <w:rPr>
                <w:rFonts w:ascii="宋体" w:hAnsi="宋体" w:hint="eastAsia"/>
                <w:sz w:val="16"/>
                <w:szCs w:val="16"/>
                <w:lang w:val="zh-CN"/>
              </w:rPr>
              <w:t>汽车电子类产品营收规模已与云端及存储类产品及工业类产品相当，工业类产品受全球景气影响企业投资减缓使得同比下降。</w:t>
            </w:r>
          </w:p>
          <w:p w14:paraId="6B69DA68" w14:textId="77777777" w:rsidR="003102D3" w:rsidRDefault="003102D3" w:rsidP="003102D3">
            <w:pPr>
              <w:autoSpaceDE w:val="0"/>
              <w:autoSpaceDN w:val="0"/>
              <w:adjustRightInd w:val="0"/>
              <w:spacing w:line="360" w:lineRule="auto"/>
              <w:ind w:firstLine="320"/>
              <w:rPr>
                <w:rFonts w:ascii="宋体" w:hAnsi="宋体"/>
                <w:sz w:val="16"/>
                <w:szCs w:val="16"/>
                <w:lang w:val="zh-CN"/>
              </w:rPr>
            </w:pPr>
            <w:r>
              <w:rPr>
                <w:rFonts w:ascii="宋体" w:hAnsi="宋体" w:hint="eastAsia"/>
                <w:sz w:val="16"/>
                <w:szCs w:val="16"/>
                <w:lang w:val="zh-CN"/>
              </w:rPr>
              <w:t>第一季度不同</w:t>
            </w:r>
            <w:r w:rsidRPr="0082658E">
              <w:rPr>
                <w:rFonts w:ascii="宋体" w:hAnsi="宋体" w:hint="eastAsia"/>
                <w:sz w:val="16"/>
                <w:szCs w:val="16"/>
                <w:lang w:val="zh-CN"/>
              </w:rPr>
              <w:t>产品</w:t>
            </w:r>
            <w:r>
              <w:rPr>
                <w:rFonts w:ascii="宋体" w:hAnsi="宋体" w:hint="eastAsia"/>
                <w:sz w:val="16"/>
                <w:szCs w:val="16"/>
                <w:lang w:val="zh-CN"/>
              </w:rPr>
              <w:t>类别</w:t>
            </w:r>
            <w:r w:rsidRPr="0082658E">
              <w:rPr>
                <w:rFonts w:ascii="宋体" w:hAnsi="宋体" w:hint="eastAsia"/>
                <w:sz w:val="16"/>
                <w:szCs w:val="16"/>
                <w:lang w:val="zh-CN"/>
              </w:rPr>
              <w:t>营收占比</w:t>
            </w:r>
            <w:r>
              <w:rPr>
                <w:rFonts w:ascii="宋体" w:hAnsi="宋体" w:hint="eastAsia"/>
                <w:sz w:val="16"/>
                <w:szCs w:val="16"/>
                <w:lang w:val="zh-CN"/>
              </w:rPr>
              <w:t>：</w:t>
            </w:r>
            <w:r w:rsidRPr="0082658E">
              <w:rPr>
                <w:rFonts w:ascii="宋体" w:hAnsi="宋体" w:hint="eastAsia"/>
                <w:sz w:val="16"/>
                <w:szCs w:val="16"/>
                <w:lang w:val="zh-CN"/>
              </w:rPr>
              <w:t>通讯类产品占比为3</w:t>
            </w:r>
            <w:r>
              <w:rPr>
                <w:rFonts w:ascii="宋体" w:hAnsi="宋体" w:hint="eastAsia"/>
                <w:sz w:val="16"/>
                <w:szCs w:val="16"/>
                <w:lang w:val="zh-CN"/>
              </w:rPr>
              <w:t>4</w:t>
            </w:r>
            <w:r w:rsidRPr="0082658E">
              <w:rPr>
                <w:rFonts w:ascii="宋体" w:hAnsi="宋体" w:hint="eastAsia"/>
                <w:sz w:val="16"/>
                <w:szCs w:val="16"/>
                <w:lang w:val="zh-CN"/>
              </w:rPr>
              <w:t>%，消费电子类产品占比为</w:t>
            </w:r>
            <w:r>
              <w:rPr>
                <w:rFonts w:ascii="宋体" w:hAnsi="宋体" w:hint="eastAsia"/>
                <w:sz w:val="16"/>
                <w:szCs w:val="16"/>
                <w:lang w:val="zh-CN"/>
              </w:rPr>
              <w:t>27</w:t>
            </w:r>
            <w:r w:rsidRPr="0082658E">
              <w:rPr>
                <w:rFonts w:ascii="宋体" w:hAnsi="宋体" w:hint="eastAsia"/>
                <w:sz w:val="16"/>
                <w:szCs w:val="16"/>
                <w:lang w:val="zh-CN"/>
              </w:rPr>
              <w:t>%，工业类产品占比为</w:t>
            </w:r>
            <w:r>
              <w:rPr>
                <w:rFonts w:ascii="宋体" w:hAnsi="宋体" w:hint="eastAsia"/>
                <w:sz w:val="16"/>
                <w:szCs w:val="16"/>
                <w:lang w:val="zh-CN"/>
              </w:rPr>
              <w:t>13</w:t>
            </w:r>
            <w:r w:rsidRPr="0082658E">
              <w:rPr>
                <w:rFonts w:ascii="宋体" w:hAnsi="宋体" w:hint="eastAsia"/>
                <w:sz w:val="16"/>
                <w:szCs w:val="16"/>
                <w:lang w:val="zh-CN"/>
              </w:rPr>
              <w:t>%，云端及存储类产品占比</w:t>
            </w:r>
            <w:r>
              <w:rPr>
                <w:rFonts w:ascii="宋体" w:hAnsi="宋体" w:hint="eastAsia"/>
                <w:sz w:val="16"/>
                <w:szCs w:val="16"/>
                <w:lang w:val="zh-CN"/>
              </w:rPr>
              <w:t>12</w:t>
            </w:r>
            <w:r w:rsidRPr="0082658E">
              <w:rPr>
                <w:rFonts w:ascii="宋体" w:hAnsi="宋体" w:hint="eastAsia"/>
                <w:sz w:val="16"/>
                <w:szCs w:val="16"/>
                <w:lang w:val="zh-CN"/>
              </w:rPr>
              <w:t>%，汽车电子类产品</w:t>
            </w:r>
            <w:r>
              <w:rPr>
                <w:rFonts w:ascii="宋体" w:hAnsi="宋体" w:hint="eastAsia"/>
                <w:sz w:val="16"/>
                <w:szCs w:val="16"/>
                <w:lang w:val="zh-CN"/>
              </w:rPr>
              <w:t>12</w:t>
            </w:r>
            <w:r w:rsidRPr="0082658E">
              <w:rPr>
                <w:rFonts w:ascii="宋体" w:hAnsi="宋体" w:hint="eastAsia"/>
                <w:sz w:val="16"/>
                <w:szCs w:val="16"/>
                <w:lang w:val="zh-CN"/>
              </w:rPr>
              <w:t>%，医疗电子类产品占比</w:t>
            </w:r>
            <w:r>
              <w:rPr>
                <w:rFonts w:ascii="宋体" w:hAnsi="宋体" w:hint="eastAsia"/>
                <w:sz w:val="16"/>
                <w:szCs w:val="16"/>
                <w:lang w:val="zh-CN"/>
              </w:rPr>
              <w:t>较小</w:t>
            </w:r>
            <w:r w:rsidRPr="0082658E">
              <w:rPr>
                <w:rFonts w:ascii="宋体" w:hAnsi="宋体" w:hint="eastAsia"/>
                <w:sz w:val="16"/>
                <w:szCs w:val="16"/>
                <w:lang w:val="zh-CN"/>
              </w:rPr>
              <w:t>。</w:t>
            </w:r>
          </w:p>
          <w:p w14:paraId="56ECBED7" w14:textId="77777777" w:rsidR="003102D3" w:rsidRPr="00BD2B67" w:rsidRDefault="003102D3" w:rsidP="003102D3">
            <w:pPr>
              <w:autoSpaceDE w:val="0"/>
              <w:autoSpaceDN w:val="0"/>
              <w:adjustRightInd w:val="0"/>
              <w:spacing w:line="360" w:lineRule="auto"/>
              <w:ind w:firstLine="320"/>
              <w:rPr>
                <w:rFonts w:ascii="宋体" w:hAnsi="宋体"/>
                <w:b/>
                <w:bCs/>
                <w:sz w:val="16"/>
                <w:szCs w:val="16"/>
                <w:lang w:val="zh-CN"/>
              </w:rPr>
            </w:pPr>
          </w:p>
          <w:p w14:paraId="53623012" w14:textId="77777777" w:rsidR="003102D3" w:rsidRPr="00CC3C88" w:rsidRDefault="003102D3" w:rsidP="003102D3">
            <w:pPr>
              <w:autoSpaceDE w:val="0"/>
              <w:autoSpaceDN w:val="0"/>
              <w:adjustRightInd w:val="0"/>
              <w:spacing w:line="360" w:lineRule="auto"/>
              <w:rPr>
                <w:rFonts w:ascii="宋体" w:hAnsi="宋体"/>
                <w:b/>
                <w:bCs/>
                <w:sz w:val="16"/>
                <w:szCs w:val="16"/>
                <w:lang w:val="zh-CN"/>
              </w:rPr>
            </w:pPr>
            <w:r>
              <w:rPr>
                <w:rFonts w:ascii="宋体" w:hAnsi="宋体" w:hint="eastAsia"/>
                <w:b/>
                <w:bCs/>
                <w:sz w:val="16"/>
                <w:szCs w:val="16"/>
                <w:lang w:val="zh-CN"/>
              </w:rPr>
              <w:t>【获利分析】</w:t>
            </w:r>
          </w:p>
          <w:p w14:paraId="78DB06F1" w14:textId="77777777" w:rsidR="003102D3" w:rsidRPr="00F61B85" w:rsidRDefault="003102D3" w:rsidP="003102D3">
            <w:pPr>
              <w:autoSpaceDE w:val="0"/>
              <w:autoSpaceDN w:val="0"/>
              <w:adjustRightInd w:val="0"/>
              <w:spacing w:line="360" w:lineRule="auto"/>
              <w:ind w:firstLineChars="200" w:firstLine="320"/>
              <w:rPr>
                <w:rFonts w:ascii="宋体" w:hAnsi="宋体"/>
                <w:sz w:val="16"/>
                <w:szCs w:val="16"/>
                <w:lang w:val="zh-CN"/>
              </w:rPr>
            </w:pPr>
            <w:r w:rsidRPr="00F61B85">
              <w:rPr>
                <w:rFonts w:ascii="宋体" w:hAnsi="宋体" w:hint="eastAsia"/>
                <w:sz w:val="16"/>
                <w:szCs w:val="16"/>
                <w:lang w:val="zh-CN"/>
              </w:rPr>
              <w:t>2024年第一季度营业收入同比小幅增加，虽有工资上涨的不利因素及新增产能造成制造费用上升的压力下，产品结构优化使2024年第一季度实现营业毛利12.9亿元，较去年同期的11.8亿元同比增幅9.1%。</w:t>
            </w:r>
          </w:p>
          <w:p w14:paraId="05A634AE" w14:textId="77777777" w:rsidR="003102D3" w:rsidRPr="00F61B85" w:rsidRDefault="003102D3" w:rsidP="003102D3">
            <w:pPr>
              <w:autoSpaceDE w:val="0"/>
              <w:autoSpaceDN w:val="0"/>
              <w:adjustRightInd w:val="0"/>
              <w:spacing w:line="360" w:lineRule="auto"/>
              <w:ind w:firstLineChars="200" w:firstLine="320"/>
              <w:rPr>
                <w:rFonts w:ascii="宋体" w:hAnsi="宋体"/>
                <w:sz w:val="16"/>
                <w:szCs w:val="16"/>
                <w:lang w:val="zh-CN"/>
              </w:rPr>
            </w:pPr>
            <w:r w:rsidRPr="00F61B85">
              <w:rPr>
                <w:rFonts w:ascii="宋体" w:hAnsi="宋体" w:hint="eastAsia"/>
                <w:sz w:val="16"/>
                <w:szCs w:val="16"/>
                <w:lang w:val="zh-CN"/>
              </w:rPr>
              <w:t>第一季度营业毛利率为9.5%，较去年同期的9.1%有所改善。</w:t>
            </w:r>
          </w:p>
          <w:p w14:paraId="543FA4B1" w14:textId="77777777" w:rsidR="003102D3" w:rsidRPr="00F61B85" w:rsidRDefault="003102D3" w:rsidP="003102D3">
            <w:pPr>
              <w:autoSpaceDE w:val="0"/>
              <w:autoSpaceDN w:val="0"/>
              <w:adjustRightInd w:val="0"/>
              <w:spacing w:line="360" w:lineRule="auto"/>
              <w:ind w:firstLineChars="200" w:firstLine="320"/>
              <w:rPr>
                <w:rFonts w:ascii="宋体" w:hAnsi="宋体"/>
                <w:sz w:val="16"/>
                <w:szCs w:val="16"/>
                <w:lang w:val="zh-CN"/>
              </w:rPr>
            </w:pPr>
            <w:r w:rsidRPr="00F61B85">
              <w:rPr>
                <w:rFonts w:ascii="宋体" w:hAnsi="宋体" w:hint="eastAsia"/>
                <w:sz w:val="16"/>
                <w:szCs w:val="16"/>
                <w:lang w:val="zh-CN"/>
              </w:rPr>
              <w:t>第一季度实现营业利润3.8亿元，较去年同期3.0亿元，同比增幅</w:t>
            </w:r>
            <w:r>
              <w:rPr>
                <w:rFonts w:ascii="宋体" w:hAnsi="宋体" w:hint="eastAsia"/>
                <w:sz w:val="16"/>
                <w:szCs w:val="16"/>
                <w:lang w:val="zh-CN"/>
              </w:rPr>
              <w:t>为</w:t>
            </w:r>
            <w:r w:rsidRPr="00F61B85">
              <w:rPr>
                <w:rFonts w:ascii="宋体" w:hAnsi="宋体" w:hint="eastAsia"/>
                <w:sz w:val="16"/>
                <w:szCs w:val="16"/>
                <w:lang w:val="zh-CN"/>
              </w:rPr>
              <w:t>26.8%</w:t>
            </w:r>
            <w:r>
              <w:rPr>
                <w:rFonts w:ascii="宋体" w:hAnsi="宋体" w:hint="eastAsia"/>
                <w:sz w:val="16"/>
                <w:szCs w:val="16"/>
                <w:lang w:val="zh-CN"/>
              </w:rPr>
              <w:t>；第一季度</w:t>
            </w:r>
            <w:r w:rsidRPr="00F61B85">
              <w:rPr>
                <w:rFonts w:ascii="宋体" w:hAnsi="宋体" w:hint="eastAsia"/>
                <w:sz w:val="16"/>
                <w:szCs w:val="16"/>
                <w:lang w:val="zh-CN"/>
              </w:rPr>
              <w:t>营业利润率为2.8%，较去年同期2.3%增加0.5个百分点</w:t>
            </w:r>
            <w:r>
              <w:rPr>
                <w:rFonts w:ascii="宋体" w:hAnsi="宋体" w:hint="eastAsia"/>
                <w:sz w:val="16"/>
                <w:szCs w:val="16"/>
                <w:lang w:val="zh-CN"/>
              </w:rPr>
              <w:t>。</w:t>
            </w:r>
          </w:p>
          <w:p w14:paraId="289DFDF5" w14:textId="77777777" w:rsidR="003102D3" w:rsidRPr="00F61B85" w:rsidRDefault="003102D3" w:rsidP="003102D3">
            <w:pPr>
              <w:autoSpaceDE w:val="0"/>
              <w:autoSpaceDN w:val="0"/>
              <w:adjustRightInd w:val="0"/>
              <w:spacing w:line="360" w:lineRule="auto"/>
              <w:ind w:firstLineChars="200" w:firstLine="320"/>
              <w:rPr>
                <w:rFonts w:ascii="宋体" w:hAnsi="宋体"/>
                <w:sz w:val="16"/>
                <w:szCs w:val="16"/>
                <w:lang w:val="zh-CN"/>
              </w:rPr>
            </w:pPr>
            <w:r w:rsidRPr="00F61B85">
              <w:rPr>
                <w:rFonts w:ascii="宋体" w:hAnsi="宋体" w:hint="eastAsia"/>
                <w:sz w:val="16"/>
                <w:szCs w:val="16"/>
                <w:lang w:val="zh-CN"/>
              </w:rPr>
              <w:t>除了受营业收入及毛利同比增加</w:t>
            </w:r>
            <w:r>
              <w:rPr>
                <w:rFonts w:ascii="宋体" w:hAnsi="宋体" w:hint="eastAsia"/>
                <w:sz w:val="16"/>
                <w:szCs w:val="16"/>
                <w:lang w:val="zh-CN"/>
              </w:rPr>
              <w:t>使</w:t>
            </w:r>
            <w:r w:rsidRPr="00F61B85">
              <w:rPr>
                <w:rFonts w:ascii="宋体" w:hAnsi="宋体" w:hint="eastAsia"/>
                <w:sz w:val="16"/>
                <w:szCs w:val="16"/>
                <w:lang w:val="zh-CN"/>
              </w:rPr>
              <w:t>获利改善</w:t>
            </w:r>
            <w:r>
              <w:rPr>
                <w:rFonts w:ascii="宋体" w:hAnsi="宋体" w:hint="eastAsia"/>
                <w:sz w:val="16"/>
                <w:szCs w:val="16"/>
                <w:lang w:val="zh-CN"/>
              </w:rPr>
              <w:t>以</w:t>
            </w:r>
            <w:r w:rsidRPr="00F61B85">
              <w:rPr>
                <w:rFonts w:ascii="宋体" w:hAnsi="宋体" w:hint="eastAsia"/>
                <w:sz w:val="16"/>
                <w:szCs w:val="16"/>
                <w:lang w:val="zh-CN"/>
              </w:rPr>
              <w:t>外，在2023年第一季度曾依公司政策及市场变化分别计提了资产减值损失及信用减值损失，2024第一季度则无</w:t>
            </w:r>
            <w:r>
              <w:rPr>
                <w:rFonts w:ascii="宋体" w:hAnsi="宋体" w:hint="eastAsia"/>
                <w:sz w:val="16"/>
                <w:szCs w:val="16"/>
                <w:lang w:val="zh-CN"/>
              </w:rPr>
              <w:t>较大</w:t>
            </w:r>
            <w:r w:rsidRPr="00F61B85">
              <w:rPr>
                <w:rFonts w:ascii="宋体" w:hAnsi="宋体" w:hint="eastAsia"/>
                <w:sz w:val="16"/>
                <w:szCs w:val="16"/>
                <w:lang w:val="zh-CN"/>
              </w:rPr>
              <w:t>相关损失计提，也对营业利润改善有所帮助。</w:t>
            </w:r>
          </w:p>
          <w:p w14:paraId="502469CF" w14:textId="77777777" w:rsidR="003102D3" w:rsidRPr="00F61B85" w:rsidRDefault="003102D3" w:rsidP="003102D3">
            <w:pPr>
              <w:autoSpaceDE w:val="0"/>
              <w:autoSpaceDN w:val="0"/>
              <w:adjustRightInd w:val="0"/>
              <w:spacing w:line="360" w:lineRule="auto"/>
              <w:ind w:firstLineChars="200" w:firstLine="320"/>
              <w:rPr>
                <w:rFonts w:ascii="宋体" w:hAnsi="宋体"/>
                <w:sz w:val="16"/>
                <w:szCs w:val="16"/>
                <w:lang w:val="zh-CN"/>
              </w:rPr>
            </w:pPr>
            <w:r w:rsidRPr="00F61B85">
              <w:rPr>
                <w:rFonts w:ascii="宋体" w:hAnsi="宋体" w:hint="eastAsia"/>
                <w:sz w:val="16"/>
                <w:szCs w:val="16"/>
                <w:lang w:val="zh-CN"/>
              </w:rPr>
              <w:t>第一季度实现净利润3.3亿元，较去年同的2.8亿元，同比增幅19.0%</w:t>
            </w:r>
            <w:r>
              <w:rPr>
                <w:rFonts w:ascii="宋体" w:hAnsi="宋体" w:hint="eastAsia"/>
                <w:sz w:val="16"/>
                <w:szCs w:val="16"/>
                <w:lang w:val="zh-CN"/>
              </w:rPr>
              <w:t>；第一季度</w:t>
            </w:r>
            <w:r w:rsidRPr="00F61B85">
              <w:rPr>
                <w:rFonts w:ascii="宋体" w:hAnsi="宋体" w:hint="eastAsia"/>
                <w:sz w:val="16"/>
                <w:szCs w:val="16"/>
                <w:lang w:val="zh-CN"/>
              </w:rPr>
              <w:t>净利润率2.4%，较去年同的2.1%，增加0.3个百分点。</w:t>
            </w:r>
          </w:p>
          <w:p w14:paraId="1FFC00D2" w14:textId="77777777" w:rsidR="003102D3" w:rsidRPr="00F61B85" w:rsidRDefault="003102D3" w:rsidP="003102D3">
            <w:pPr>
              <w:autoSpaceDE w:val="0"/>
              <w:autoSpaceDN w:val="0"/>
              <w:adjustRightInd w:val="0"/>
              <w:spacing w:line="360" w:lineRule="auto"/>
              <w:ind w:firstLineChars="200" w:firstLine="320"/>
              <w:rPr>
                <w:rFonts w:ascii="宋体" w:hAnsi="宋体"/>
                <w:sz w:val="16"/>
                <w:szCs w:val="16"/>
                <w:lang w:val="zh-CN"/>
              </w:rPr>
            </w:pPr>
            <w:r w:rsidRPr="00F61B85">
              <w:rPr>
                <w:rFonts w:ascii="宋体" w:hAnsi="宋体" w:hint="eastAsia"/>
                <w:sz w:val="16"/>
                <w:szCs w:val="16"/>
                <w:lang w:val="zh-CN"/>
              </w:rPr>
              <w:t>第一季度所得税费用同比增加110.8%，</w:t>
            </w:r>
            <w:r w:rsidRPr="00274DBA">
              <w:rPr>
                <w:rFonts w:ascii="宋体" w:hAnsi="宋体" w:hint="eastAsia"/>
                <w:sz w:val="16"/>
                <w:szCs w:val="16"/>
                <w:lang w:val="zh-CN"/>
              </w:rPr>
              <w:t>除因依利润增加计提的所得税费用增加，并依境外税法及税率增加估列的所得税费用。</w:t>
            </w:r>
            <w:r w:rsidRPr="00F61B85">
              <w:rPr>
                <w:rFonts w:ascii="宋体" w:hAnsi="宋体" w:hint="eastAsia"/>
                <w:sz w:val="16"/>
                <w:szCs w:val="16"/>
                <w:lang w:val="zh-CN"/>
              </w:rPr>
              <w:t>2024年第一季所得税率为15.3%</w:t>
            </w:r>
            <w:r>
              <w:rPr>
                <w:rFonts w:ascii="宋体" w:hAnsi="宋体" w:hint="eastAsia"/>
                <w:sz w:val="16"/>
                <w:szCs w:val="16"/>
                <w:lang w:val="zh-CN"/>
              </w:rPr>
              <w:t>。</w:t>
            </w:r>
          </w:p>
          <w:p w14:paraId="21B82ADE" w14:textId="77777777" w:rsidR="003102D3" w:rsidRPr="00F61B85" w:rsidRDefault="003102D3" w:rsidP="003102D3">
            <w:pPr>
              <w:autoSpaceDE w:val="0"/>
              <w:autoSpaceDN w:val="0"/>
              <w:adjustRightInd w:val="0"/>
              <w:spacing w:line="360" w:lineRule="auto"/>
              <w:ind w:firstLineChars="200" w:firstLine="320"/>
              <w:rPr>
                <w:rFonts w:ascii="宋体" w:hAnsi="宋体"/>
                <w:sz w:val="16"/>
                <w:szCs w:val="16"/>
                <w:lang w:val="zh-CN"/>
              </w:rPr>
            </w:pPr>
            <w:r w:rsidRPr="00F61B85">
              <w:rPr>
                <w:rFonts w:ascii="宋体" w:hAnsi="宋体" w:hint="eastAsia"/>
                <w:sz w:val="16"/>
                <w:szCs w:val="16"/>
                <w:lang w:val="zh-CN"/>
              </w:rPr>
              <w:t>第一季度归属于母公司的扣除非经常性损益的净利润同比增加30.5%,主要受</w:t>
            </w:r>
            <w:r w:rsidRPr="00B67001">
              <w:rPr>
                <w:rFonts w:ascii="宋体" w:hAnsi="宋体" w:hint="eastAsia"/>
                <w:sz w:val="16"/>
                <w:szCs w:val="16"/>
                <w:lang w:val="zh-CN"/>
              </w:rPr>
              <w:t>本期净利润增加，</w:t>
            </w:r>
            <w:r w:rsidRPr="00F61B85">
              <w:rPr>
                <w:rFonts w:ascii="宋体" w:hAnsi="宋体" w:hint="eastAsia"/>
                <w:sz w:val="16"/>
                <w:szCs w:val="16"/>
                <w:lang w:val="zh-CN"/>
              </w:rPr>
              <w:t>政府补助及金融资产公允价值评价变动导致非经常性损益的变动所致。</w:t>
            </w:r>
          </w:p>
          <w:p w14:paraId="3151516E" w14:textId="77777777" w:rsidR="003102D3" w:rsidRPr="00F61B85" w:rsidRDefault="003102D3" w:rsidP="003102D3">
            <w:pPr>
              <w:autoSpaceDE w:val="0"/>
              <w:autoSpaceDN w:val="0"/>
              <w:adjustRightInd w:val="0"/>
              <w:spacing w:line="360" w:lineRule="auto"/>
              <w:ind w:firstLineChars="200" w:firstLine="320"/>
              <w:rPr>
                <w:rFonts w:ascii="宋体" w:hAnsi="宋体"/>
                <w:sz w:val="16"/>
                <w:szCs w:val="16"/>
                <w:lang w:val="zh-CN"/>
              </w:rPr>
            </w:pPr>
            <w:r>
              <w:rPr>
                <w:rFonts w:ascii="宋体" w:hAnsi="宋体" w:hint="eastAsia"/>
                <w:sz w:val="16"/>
                <w:szCs w:val="16"/>
                <w:lang w:val="zh-CN"/>
              </w:rPr>
              <w:t>第一季度</w:t>
            </w:r>
            <w:r w:rsidRPr="00F61B85">
              <w:rPr>
                <w:rFonts w:ascii="宋体" w:hAnsi="宋体" w:hint="eastAsia"/>
                <w:sz w:val="16"/>
                <w:szCs w:val="16"/>
                <w:lang w:val="zh-CN"/>
              </w:rPr>
              <w:t>影响获利的非经营性因素主要仍为收购飞旭的资产溢价摊销，</w:t>
            </w:r>
            <w:r>
              <w:rPr>
                <w:rFonts w:ascii="宋体" w:hAnsi="宋体" w:hint="eastAsia"/>
                <w:sz w:val="16"/>
                <w:szCs w:val="16"/>
                <w:lang w:val="zh-CN"/>
              </w:rPr>
              <w:t>影响</w:t>
            </w:r>
            <w:r w:rsidRPr="00F61B85">
              <w:rPr>
                <w:rFonts w:ascii="宋体" w:hAnsi="宋体" w:hint="eastAsia"/>
                <w:sz w:val="16"/>
                <w:szCs w:val="16"/>
                <w:lang w:val="zh-CN"/>
              </w:rPr>
              <w:t>净利润率</w:t>
            </w:r>
            <w:r w:rsidRPr="00F61B85">
              <w:rPr>
                <w:rFonts w:ascii="宋体" w:hAnsi="宋体" w:hint="eastAsia"/>
                <w:sz w:val="16"/>
                <w:szCs w:val="16"/>
                <w:lang w:val="zh-CN"/>
              </w:rPr>
              <w:lastRenderedPageBreak/>
              <w:t>0.1个百分点</w:t>
            </w:r>
            <w:r>
              <w:rPr>
                <w:rFonts w:ascii="宋体" w:hAnsi="宋体" w:hint="eastAsia"/>
                <w:sz w:val="16"/>
                <w:szCs w:val="16"/>
                <w:lang w:val="zh-CN"/>
              </w:rPr>
              <w:t>，与</w:t>
            </w:r>
            <w:r w:rsidRPr="00F61B85">
              <w:rPr>
                <w:rFonts w:ascii="宋体" w:hAnsi="宋体" w:hint="eastAsia"/>
                <w:sz w:val="16"/>
                <w:szCs w:val="16"/>
                <w:lang w:val="zh-CN"/>
              </w:rPr>
              <w:t>去年同期影响相当。</w:t>
            </w:r>
          </w:p>
          <w:p w14:paraId="17ADA714" w14:textId="77777777" w:rsidR="003102D3" w:rsidRPr="00F61B85" w:rsidRDefault="003102D3" w:rsidP="003102D3">
            <w:pPr>
              <w:autoSpaceDE w:val="0"/>
              <w:autoSpaceDN w:val="0"/>
              <w:adjustRightInd w:val="0"/>
              <w:spacing w:line="360" w:lineRule="auto"/>
              <w:ind w:firstLineChars="200" w:firstLine="320"/>
              <w:rPr>
                <w:rFonts w:ascii="宋体" w:hAnsi="宋体"/>
                <w:sz w:val="16"/>
                <w:szCs w:val="16"/>
                <w:lang w:val="zh-CN"/>
              </w:rPr>
            </w:pPr>
            <w:r w:rsidRPr="00F61B85">
              <w:rPr>
                <w:rFonts w:ascii="宋体" w:hAnsi="宋体" w:hint="eastAsia"/>
                <w:sz w:val="16"/>
                <w:szCs w:val="16"/>
                <w:lang w:val="zh-CN"/>
              </w:rPr>
              <w:t>目前收购泰科电子汽车天线业务</w:t>
            </w:r>
            <w:r>
              <w:rPr>
                <w:rFonts w:ascii="宋体" w:hAnsi="宋体" w:hint="eastAsia"/>
                <w:sz w:val="16"/>
                <w:szCs w:val="16"/>
                <w:lang w:val="zh-CN"/>
              </w:rPr>
              <w:t>（</w:t>
            </w:r>
            <w:r w:rsidRPr="00B67001">
              <w:rPr>
                <w:rFonts w:ascii="宋体" w:hAnsi="宋体"/>
                <w:sz w:val="16"/>
                <w:szCs w:val="16"/>
                <w:lang w:val="zh-CN"/>
              </w:rPr>
              <w:t>Hirschmann Car Communication Holding</w:t>
            </w:r>
            <w:r>
              <w:rPr>
                <w:rFonts w:ascii="宋体" w:hAnsi="宋体" w:hint="eastAsia"/>
                <w:sz w:val="16"/>
                <w:szCs w:val="16"/>
                <w:lang w:val="zh-CN"/>
              </w:rPr>
              <w:t>）</w:t>
            </w:r>
            <w:r w:rsidRPr="00F61B85">
              <w:rPr>
                <w:rFonts w:ascii="宋体" w:hAnsi="宋体" w:hint="eastAsia"/>
                <w:sz w:val="16"/>
                <w:szCs w:val="16"/>
                <w:lang w:val="zh-CN"/>
              </w:rPr>
              <w:t>相关的资产溢价摊销作业仍在进行中，因此本季度报表中</w:t>
            </w:r>
            <w:r>
              <w:rPr>
                <w:rFonts w:ascii="宋体" w:hAnsi="宋体" w:hint="eastAsia"/>
                <w:sz w:val="16"/>
                <w:szCs w:val="16"/>
                <w:lang w:val="zh-CN"/>
              </w:rPr>
              <w:t>未</w:t>
            </w:r>
            <w:r w:rsidRPr="00F61B85">
              <w:rPr>
                <w:rFonts w:ascii="宋体" w:hAnsi="宋体" w:hint="eastAsia"/>
                <w:sz w:val="16"/>
                <w:szCs w:val="16"/>
                <w:lang w:val="zh-CN"/>
              </w:rPr>
              <w:t>包含此部分对损益相关的影响</w:t>
            </w:r>
            <w:r>
              <w:rPr>
                <w:rFonts w:ascii="宋体" w:hAnsi="宋体" w:hint="eastAsia"/>
                <w:sz w:val="16"/>
                <w:szCs w:val="16"/>
                <w:lang w:val="zh-CN"/>
              </w:rPr>
              <w:t>。</w:t>
            </w:r>
          </w:p>
          <w:p w14:paraId="7BEF73FE" w14:textId="77777777" w:rsidR="003102D3" w:rsidRPr="00BD2B67" w:rsidRDefault="003102D3" w:rsidP="003102D3">
            <w:pPr>
              <w:autoSpaceDE w:val="0"/>
              <w:autoSpaceDN w:val="0"/>
              <w:adjustRightInd w:val="0"/>
              <w:spacing w:line="360" w:lineRule="auto"/>
              <w:ind w:firstLine="320"/>
              <w:rPr>
                <w:rFonts w:ascii="宋体" w:hAnsi="宋体"/>
                <w:b/>
                <w:bCs/>
                <w:sz w:val="16"/>
                <w:szCs w:val="16"/>
                <w:lang w:val="zh-CN"/>
              </w:rPr>
            </w:pPr>
            <w:r w:rsidRPr="00F61B85">
              <w:rPr>
                <w:rFonts w:ascii="宋体" w:hAnsi="宋体" w:hint="eastAsia"/>
                <w:sz w:val="16"/>
                <w:szCs w:val="16"/>
                <w:lang w:val="zh-CN"/>
              </w:rPr>
              <w:t>2024年第一季度在生产规模放大后，营业收入同比增幅3.8%，产品结构变化改善了公司的获利能力，第一季</w:t>
            </w:r>
            <w:r>
              <w:rPr>
                <w:rFonts w:ascii="宋体" w:hAnsi="宋体" w:hint="eastAsia"/>
                <w:sz w:val="16"/>
                <w:szCs w:val="16"/>
                <w:lang w:val="zh-CN"/>
              </w:rPr>
              <w:t>度</w:t>
            </w:r>
            <w:r w:rsidRPr="00B67001">
              <w:rPr>
                <w:rFonts w:ascii="宋体" w:hAnsi="宋体" w:hint="eastAsia"/>
                <w:sz w:val="16"/>
                <w:szCs w:val="16"/>
                <w:lang w:val="zh-CN"/>
              </w:rPr>
              <w:t>营业收入同比增长</w:t>
            </w:r>
            <w:r>
              <w:rPr>
                <w:rFonts w:ascii="宋体" w:hAnsi="宋体" w:hint="eastAsia"/>
                <w:sz w:val="16"/>
                <w:szCs w:val="16"/>
                <w:lang w:val="zh-CN"/>
              </w:rPr>
              <w:t>及</w:t>
            </w:r>
            <w:r w:rsidRPr="00F61B85">
              <w:rPr>
                <w:rFonts w:ascii="宋体" w:hAnsi="宋体" w:hint="eastAsia"/>
                <w:sz w:val="16"/>
                <w:szCs w:val="16"/>
                <w:lang w:val="zh-CN"/>
              </w:rPr>
              <w:t>营业利润率优于今年初对第一</w:t>
            </w:r>
            <w:r>
              <w:rPr>
                <w:rFonts w:ascii="宋体" w:hAnsi="宋体" w:hint="eastAsia"/>
                <w:sz w:val="16"/>
                <w:szCs w:val="16"/>
                <w:lang w:val="zh-CN"/>
              </w:rPr>
              <w:t>季度</w:t>
            </w:r>
            <w:r w:rsidRPr="00F61B85">
              <w:rPr>
                <w:rFonts w:ascii="宋体" w:hAnsi="宋体" w:hint="eastAsia"/>
                <w:sz w:val="16"/>
                <w:szCs w:val="16"/>
                <w:lang w:val="zh-CN"/>
              </w:rPr>
              <w:t>的预期。</w:t>
            </w:r>
          </w:p>
          <w:p w14:paraId="2C41CD49" w14:textId="77777777" w:rsidR="003102D3" w:rsidRPr="00BD2B67" w:rsidRDefault="003102D3" w:rsidP="003102D3">
            <w:pPr>
              <w:autoSpaceDE w:val="0"/>
              <w:autoSpaceDN w:val="0"/>
              <w:adjustRightInd w:val="0"/>
              <w:spacing w:line="360" w:lineRule="auto"/>
              <w:rPr>
                <w:rFonts w:ascii="宋体" w:hAnsi="宋体"/>
                <w:b/>
                <w:bCs/>
                <w:sz w:val="16"/>
                <w:szCs w:val="16"/>
                <w:lang w:val="zh-CN"/>
              </w:rPr>
            </w:pPr>
          </w:p>
          <w:p w14:paraId="736D46A7" w14:textId="77777777" w:rsidR="003102D3" w:rsidRPr="00BD2B67" w:rsidRDefault="003102D3" w:rsidP="003102D3">
            <w:pPr>
              <w:autoSpaceDE w:val="0"/>
              <w:autoSpaceDN w:val="0"/>
              <w:adjustRightInd w:val="0"/>
              <w:spacing w:line="360" w:lineRule="auto"/>
              <w:rPr>
                <w:rFonts w:ascii="宋体" w:hAnsi="宋体"/>
                <w:b/>
                <w:bCs/>
                <w:sz w:val="16"/>
                <w:szCs w:val="16"/>
                <w:lang w:val="zh-CN"/>
              </w:rPr>
            </w:pPr>
            <w:r>
              <w:rPr>
                <w:rFonts w:ascii="宋体" w:hAnsi="宋体" w:hint="eastAsia"/>
                <w:b/>
                <w:bCs/>
                <w:sz w:val="16"/>
                <w:szCs w:val="16"/>
                <w:lang w:val="zh-CN"/>
              </w:rPr>
              <w:t>【费用分析】</w:t>
            </w:r>
          </w:p>
          <w:p w14:paraId="423C6C67" w14:textId="77777777" w:rsidR="003102D3" w:rsidRPr="009A5AFF" w:rsidRDefault="003102D3" w:rsidP="003102D3">
            <w:pPr>
              <w:autoSpaceDE w:val="0"/>
              <w:autoSpaceDN w:val="0"/>
              <w:adjustRightInd w:val="0"/>
              <w:spacing w:line="360" w:lineRule="auto"/>
              <w:ind w:firstLineChars="200" w:firstLine="320"/>
              <w:rPr>
                <w:rFonts w:ascii="宋体" w:hAnsi="宋体"/>
                <w:sz w:val="16"/>
                <w:szCs w:val="16"/>
                <w:lang w:val="zh-CN"/>
              </w:rPr>
            </w:pPr>
            <w:r>
              <w:rPr>
                <w:rFonts w:ascii="宋体" w:hAnsi="宋体" w:hint="eastAsia"/>
                <w:sz w:val="16"/>
                <w:szCs w:val="16"/>
                <w:lang w:val="zh-CN"/>
              </w:rPr>
              <w:t>2024年</w:t>
            </w:r>
            <w:r w:rsidRPr="009A5AFF">
              <w:rPr>
                <w:rFonts w:ascii="宋体" w:hAnsi="宋体" w:hint="eastAsia"/>
                <w:sz w:val="16"/>
                <w:szCs w:val="16"/>
                <w:lang w:val="zh-CN"/>
              </w:rPr>
              <w:t>第一季度期间费用合计金额为9.3亿元，较去年同的8.3亿元，增加1.0亿元，费用率</w:t>
            </w:r>
            <w:r>
              <w:rPr>
                <w:rFonts w:ascii="宋体" w:hAnsi="宋体" w:hint="eastAsia"/>
                <w:sz w:val="16"/>
                <w:szCs w:val="16"/>
                <w:lang w:val="zh-CN"/>
              </w:rPr>
              <w:t>为</w:t>
            </w:r>
            <w:r w:rsidRPr="009A5AFF">
              <w:rPr>
                <w:rFonts w:ascii="宋体" w:hAnsi="宋体" w:hint="eastAsia"/>
                <w:sz w:val="16"/>
                <w:szCs w:val="16"/>
                <w:lang w:val="zh-CN"/>
              </w:rPr>
              <w:t>6.9%。</w:t>
            </w:r>
          </w:p>
          <w:p w14:paraId="23178F73" w14:textId="77777777" w:rsidR="003102D3" w:rsidRPr="009A5AFF" w:rsidRDefault="003102D3" w:rsidP="003102D3">
            <w:pPr>
              <w:autoSpaceDE w:val="0"/>
              <w:autoSpaceDN w:val="0"/>
              <w:adjustRightInd w:val="0"/>
              <w:spacing w:line="360" w:lineRule="auto"/>
              <w:ind w:firstLineChars="200" w:firstLine="320"/>
              <w:rPr>
                <w:rFonts w:ascii="宋体" w:hAnsi="宋体"/>
                <w:sz w:val="16"/>
                <w:szCs w:val="16"/>
                <w:lang w:val="zh-CN"/>
              </w:rPr>
            </w:pPr>
            <w:r>
              <w:rPr>
                <w:rFonts w:ascii="宋体" w:hAnsi="宋体" w:hint="eastAsia"/>
                <w:sz w:val="16"/>
                <w:szCs w:val="16"/>
                <w:lang w:val="zh-CN"/>
              </w:rPr>
              <w:t>（1）</w:t>
            </w:r>
            <w:r w:rsidRPr="009A5AFF">
              <w:rPr>
                <w:rFonts w:ascii="宋体" w:hAnsi="宋体" w:hint="eastAsia"/>
                <w:sz w:val="16"/>
                <w:szCs w:val="16"/>
                <w:lang w:val="zh-CN"/>
              </w:rPr>
              <w:t>销售费用增加0.25亿元，主要因全球布局的情况下海外营运成本增加及新增加营运主体的相关费用所致。</w:t>
            </w:r>
          </w:p>
          <w:p w14:paraId="59E6F50F" w14:textId="77777777" w:rsidR="003102D3" w:rsidRPr="009A5AFF" w:rsidRDefault="003102D3" w:rsidP="003102D3">
            <w:pPr>
              <w:autoSpaceDE w:val="0"/>
              <w:autoSpaceDN w:val="0"/>
              <w:adjustRightInd w:val="0"/>
              <w:spacing w:line="360" w:lineRule="auto"/>
              <w:ind w:firstLineChars="200" w:firstLine="320"/>
              <w:rPr>
                <w:rFonts w:ascii="宋体" w:hAnsi="宋体"/>
                <w:sz w:val="16"/>
                <w:szCs w:val="16"/>
                <w:lang w:val="zh-CN"/>
              </w:rPr>
            </w:pPr>
            <w:r>
              <w:rPr>
                <w:rFonts w:ascii="宋体" w:hAnsi="宋体" w:hint="eastAsia"/>
                <w:sz w:val="16"/>
                <w:szCs w:val="16"/>
                <w:lang w:val="zh-CN"/>
              </w:rPr>
              <w:t>（2）</w:t>
            </w:r>
            <w:r w:rsidRPr="009A5AFF">
              <w:rPr>
                <w:rFonts w:ascii="宋体" w:hAnsi="宋体" w:hint="eastAsia"/>
                <w:sz w:val="16"/>
                <w:szCs w:val="16"/>
                <w:lang w:val="zh-CN"/>
              </w:rPr>
              <w:t>管理费用增加0.61亿元，主要因人事成本增加及新增加营运主体的相关费用所致。</w:t>
            </w:r>
          </w:p>
          <w:p w14:paraId="0C5428D4" w14:textId="77777777" w:rsidR="003102D3" w:rsidRDefault="003102D3" w:rsidP="003102D3">
            <w:pPr>
              <w:autoSpaceDE w:val="0"/>
              <w:autoSpaceDN w:val="0"/>
              <w:adjustRightInd w:val="0"/>
              <w:spacing w:line="360" w:lineRule="auto"/>
              <w:ind w:firstLineChars="200" w:firstLine="320"/>
              <w:rPr>
                <w:rFonts w:ascii="宋体" w:hAnsi="宋体"/>
                <w:sz w:val="16"/>
                <w:szCs w:val="16"/>
                <w:lang w:val="zh-CN"/>
              </w:rPr>
            </w:pPr>
            <w:r>
              <w:rPr>
                <w:rFonts w:ascii="宋体" w:hAnsi="宋体" w:hint="eastAsia"/>
                <w:sz w:val="16"/>
                <w:szCs w:val="16"/>
                <w:lang w:val="zh-CN"/>
              </w:rPr>
              <w:t>（3）</w:t>
            </w:r>
            <w:r w:rsidRPr="009A5AFF">
              <w:rPr>
                <w:rFonts w:ascii="宋体" w:hAnsi="宋体" w:hint="eastAsia"/>
                <w:sz w:val="16"/>
                <w:szCs w:val="16"/>
                <w:lang w:val="zh-CN"/>
              </w:rPr>
              <w:t>财务费用减少0.1亿元，主要因本期利息收入同比增加及外币汇兑损失同比减少所致。</w:t>
            </w:r>
          </w:p>
          <w:p w14:paraId="13AF0178" w14:textId="77777777" w:rsidR="003102D3" w:rsidRPr="00CC3C88" w:rsidRDefault="003102D3" w:rsidP="003102D3">
            <w:pPr>
              <w:autoSpaceDE w:val="0"/>
              <w:autoSpaceDN w:val="0"/>
              <w:adjustRightInd w:val="0"/>
              <w:spacing w:line="360" w:lineRule="auto"/>
              <w:ind w:firstLine="320"/>
              <w:rPr>
                <w:rFonts w:ascii="宋体" w:hAnsi="宋体"/>
                <w:sz w:val="16"/>
                <w:szCs w:val="16"/>
                <w:lang w:val="zh-CN"/>
              </w:rPr>
            </w:pPr>
          </w:p>
          <w:p w14:paraId="3BD811C4" w14:textId="77777777" w:rsidR="003102D3" w:rsidRPr="00BD2B67" w:rsidRDefault="003102D3" w:rsidP="003102D3">
            <w:pPr>
              <w:autoSpaceDE w:val="0"/>
              <w:autoSpaceDN w:val="0"/>
              <w:adjustRightInd w:val="0"/>
              <w:spacing w:line="360" w:lineRule="auto"/>
              <w:rPr>
                <w:rFonts w:ascii="宋体" w:hAnsi="宋体"/>
                <w:b/>
                <w:bCs/>
                <w:sz w:val="16"/>
                <w:szCs w:val="16"/>
                <w:lang w:val="zh-CN"/>
              </w:rPr>
            </w:pPr>
            <w:r>
              <w:rPr>
                <w:rFonts w:ascii="宋体" w:hAnsi="宋体" w:hint="eastAsia"/>
                <w:b/>
                <w:bCs/>
                <w:sz w:val="16"/>
                <w:szCs w:val="16"/>
                <w:lang w:val="zh-CN"/>
              </w:rPr>
              <w:t>【</w:t>
            </w:r>
            <w:r w:rsidRPr="0012052D">
              <w:rPr>
                <w:rFonts w:ascii="宋体" w:hAnsi="宋体" w:hint="eastAsia"/>
                <w:b/>
                <w:bCs/>
                <w:sz w:val="16"/>
                <w:szCs w:val="16"/>
                <w:lang w:val="zh-CN"/>
              </w:rPr>
              <w:t>现金流及营运资本周转分析</w:t>
            </w:r>
            <w:r>
              <w:rPr>
                <w:rFonts w:ascii="宋体" w:hAnsi="宋体" w:hint="eastAsia"/>
                <w:b/>
                <w:bCs/>
                <w:sz w:val="16"/>
                <w:szCs w:val="16"/>
                <w:lang w:val="zh-CN"/>
              </w:rPr>
              <w:t>】</w:t>
            </w:r>
          </w:p>
          <w:p w14:paraId="6B2E5661" w14:textId="77777777" w:rsidR="003102D3" w:rsidRDefault="003102D3" w:rsidP="003102D3">
            <w:pPr>
              <w:autoSpaceDE w:val="0"/>
              <w:autoSpaceDN w:val="0"/>
              <w:adjustRightInd w:val="0"/>
              <w:spacing w:line="360" w:lineRule="auto"/>
              <w:ind w:firstLine="320"/>
              <w:rPr>
                <w:rFonts w:ascii="宋体" w:hAnsi="宋体"/>
                <w:sz w:val="16"/>
                <w:szCs w:val="16"/>
                <w:lang w:val="zh-CN"/>
              </w:rPr>
            </w:pPr>
            <w:r w:rsidRPr="00B74C79">
              <w:rPr>
                <w:rFonts w:ascii="宋体" w:hAnsi="宋体" w:hint="eastAsia"/>
                <w:sz w:val="16"/>
                <w:szCs w:val="16"/>
                <w:lang w:val="zh-CN"/>
              </w:rPr>
              <w:t>2024年第一季</w:t>
            </w:r>
            <w:r>
              <w:rPr>
                <w:rFonts w:ascii="宋体" w:hAnsi="宋体" w:hint="eastAsia"/>
                <w:sz w:val="16"/>
                <w:szCs w:val="16"/>
                <w:lang w:val="zh-CN"/>
              </w:rPr>
              <w:t>度</w:t>
            </w:r>
            <w:r w:rsidRPr="00B74C79">
              <w:rPr>
                <w:rFonts w:ascii="宋体" w:hAnsi="宋体" w:hint="eastAsia"/>
                <w:sz w:val="16"/>
                <w:szCs w:val="16"/>
                <w:lang w:val="zh-CN"/>
              </w:rPr>
              <w:t>经营活动产生的现金为净流入11.4亿，持续为净流入，主要因本期回收款项正常及公司持续加强采购及存货的控管所致</w:t>
            </w:r>
            <w:r>
              <w:rPr>
                <w:rFonts w:ascii="宋体" w:hAnsi="宋体" w:hint="eastAsia"/>
                <w:sz w:val="16"/>
                <w:szCs w:val="16"/>
                <w:lang w:val="zh-CN"/>
              </w:rPr>
              <w:t>。</w:t>
            </w:r>
          </w:p>
          <w:p w14:paraId="6BB4C0B2" w14:textId="77777777" w:rsidR="003102D3" w:rsidRPr="00B74C79" w:rsidRDefault="003102D3" w:rsidP="003102D3">
            <w:pPr>
              <w:autoSpaceDE w:val="0"/>
              <w:autoSpaceDN w:val="0"/>
              <w:adjustRightInd w:val="0"/>
              <w:spacing w:line="360" w:lineRule="auto"/>
              <w:ind w:firstLine="320"/>
              <w:rPr>
                <w:rFonts w:ascii="宋体" w:hAnsi="宋体"/>
                <w:sz w:val="16"/>
                <w:szCs w:val="16"/>
                <w:lang w:val="zh-CN"/>
              </w:rPr>
            </w:pPr>
            <w:r w:rsidRPr="00B74C79">
              <w:rPr>
                <w:rFonts w:ascii="宋体" w:hAnsi="宋体" w:hint="eastAsia"/>
                <w:sz w:val="16"/>
                <w:szCs w:val="16"/>
                <w:lang w:val="zh-CN"/>
              </w:rPr>
              <w:t>投资活动产生的现金流量净额，</w:t>
            </w:r>
            <w:r w:rsidRPr="00FE02B4">
              <w:rPr>
                <w:rFonts w:ascii="宋体" w:hAnsi="宋体" w:hint="eastAsia"/>
                <w:sz w:val="16"/>
                <w:szCs w:val="16"/>
                <w:lang w:val="zh-CN"/>
              </w:rPr>
              <w:t>主要为固定资产支出及投资支出，</w:t>
            </w:r>
            <w:r>
              <w:rPr>
                <w:rFonts w:ascii="宋体" w:hAnsi="宋体" w:hint="eastAsia"/>
                <w:sz w:val="16"/>
                <w:szCs w:val="16"/>
                <w:lang w:val="zh-CN"/>
              </w:rPr>
              <w:t>2024年第一季度</w:t>
            </w:r>
            <w:r w:rsidRPr="00B74C79">
              <w:rPr>
                <w:rFonts w:ascii="宋体" w:hAnsi="宋体" w:hint="eastAsia"/>
                <w:sz w:val="16"/>
                <w:szCs w:val="16"/>
                <w:lang w:val="zh-CN"/>
              </w:rPr>
              <w:t>净流出3.3亿，较去年同期增加流出1.1亿，主要因去年同期有处置长期股权投资有资金流入使流出较少</w:t>
            </w:r>
            <w:r>
              <w:rPr>
                <w:rFonts w:ascii="宋体" w:hAnsi="宋体" w:hint="eastAsia"/>
                <w:sz w:val="16"/>
                <w:szCs w:val="16"/>
                <w:lang w:val="zh-CN"/>
              </w:rPr>
              <w:t>。</w:t>
            </w:r>
          </w:p>
          <w:p w14:paraId="10515771" w14:textId="77777777" w:rsidR="003102D3" w:rsidRDefault="003102D3" w:rsidP="003102D3">
            <w:pPr>
              <w:autoSpaceDE w:val="0"/>
              <w:autoSpaceDN w:val="0"/>
              <w:adjustRightInd w:val="0"/>
              <w:spacing w:line="360" w:lineRule="auto"/>
              <w:ind w:firstLine="320"/>
              <w:rPr>
                <w:rFonts w:ascii="宋体" w:hAnsi="宋体"/>
                <w:sz w:val="16"/>
                <w:szCs w:val="16"/>
                <w:lang w:val="zh-CN"/>
              </w:rPr>
            </w:pPr>
            <w:r w:rsidRPr="00B74C79">
              <w:rPr>
                <w:rFonts w:ascii="宋体" w:hAnsi="宋体" w:hint="eastAsia"/>
                <w:sz w:val="16"/>
                <w:szCs w:val="16"/>
                <w:lang w:val="zh-CN"/>
              </w:rPr>
              <w:t>2024年目前的资本支出规划将较2023年有所增加。资本资出合计2</w:t>
            </w:r>
            <w:r>
              <w:rPr>
                <w:rFonts w:ascii="宋体" w:hAnsi="宋体" w:hint="eastAsia"/>
                <w:sz w:val="16"/>
                <w:szCs w:val="16"/>
                <w:lang w:val="zh-CN"/>
              </w:rPr>
              <w:t>0</w:t>
            </w:r>
            <w:r w:rsidRPr="00B74C79">
              <w:rPr>
                <w:rFonts w:ascii="宋体" w:hAnsi="宋体" w:hint="eastAsia"/>
                <w:sz w:val="16"/>
                <w:szCs w:val="16"/>
                <w:lang w:val="zh-CN"/>
              </w:rPr>
              <w:t>亿，</w:t>
            </w:r>
            <w:r>
              <w:rPr>
                <w:rFonts w:ascii="宋体" w:hAnsi="宋体" w:hint="eastAsia"/>
                <w:sz w:val="16"/>
                <w:szCs w:val="16"/>
                <w:lang w:val="zh-CN"/>
              </w:rPr>
              <w:t>其中</w:t>
            </w:r>
            <w:r w:rsidRPr="00B74C79">
              <w:rPr>
                <w:rFonts w:ascii="宋体" w:hAnsi="宋体" w:hint="eastAsia"/>
                <w:sz w:val="16"/>
                <w:szCs w:val="16"/>
                <w:lang w:val="zh-CN"/>
              </w:rPr>
              <w:t>生产设备1</w:t>
            </w:r>
            <w:r>
              <w:rPr>
                <w:rFonts w:ascii="宋体" w:hAnsi="宋体" w:hint="eastAsia"/>
                <w:sz w:val="16"/>
                <w:szCs w:val="16"/>
                <w:lang w:val="zh-CN"/>
              </w:rPr>
              <w:t>3</w:t>
            </w:r>
            <w:r w:rsidRPr="00B74C79">
              <w:rPr>
                <w:rFonts w:ascii="宋体" w:hAnsi="宋体" w:hint="eastAsia"/>
                <w:sz w:val="16"/>
                <w:szCs w:val="16"/>
                <w:lang w:val="zh-CN"/>
              </w:rPr>
              <w:t>亿</w:t>
            </w:r>
            <w:r>
              <w:rPr>
                <w:rFonts w:ascii="宋体" w:hAnsi="宋体" w:hint="eastAsia"/>
                <w:sz w:val="16"/>
                <w:szCs w:val="16"/>
                <w:lang w:val="zh-CN"/>
              </w:rPr>
              <w:t>，其中40%约5亿为</w:t>
            </w:r>
            <w:r w:rsidRPr="00B74C79">
              <w:rPr>
                <w:rFonts w:ascii="宋体" w:hAnsi="宋体" w:hint="eastAsia"/>
                <w:sz w:val="16"/>
                <w:szCs w:val="16"/>
                <w:lang w:val="zh-CN"/>
              </w:rPr>
              <w:t>SiP</w:t>
            </w:r>
            <w:r>
              <w:rPr>
                <w:rFonts w:ascii="宋体" w:hAnsi="宋体" w:hint="eastAsia"/>
                <w:sz w:val="16"/>
                <w:szCs w:val="16"/>
                <w:lang w:val="zh-CN"/>
              </w:rPr>
              <w:t>设备投资，</w:t>
            </w:r>
            <w:r w:rsidRPr="00B74C79">
              <w:rPr>
                <w:rFonts w:ascii="宋体" w:hAnsi="宋体" w:hint="eastAsia"/>
                <w:sz w:val="16"/>
                <w:szCs w:val="16"/>
                <w:lang w:val="zh-CN"/>
              </w:rPr>
              <w:t>建筑相关投资 7.1亿</w:t>
            </w:r>
            <w:r>
              <w:rPr>
                <w:rFonts w:ascii="宋体" w:hAnsi="宋体" w:hint="eastAsia"/>
                <w:sz w:val="16"/>
                <w:szCs w:val="16"/>
                <w:lang w:val="zh-CN"/>
              </w:rPr>
              <w:t>。</w:t>
            </w:r>
          </w:p>
          <w:p w14:paraId="1B943763" w14:textId="77777777" w:rsidR="003102D3" w:rsidRPr="00B74C79" w:rsidRDefault="003102D3" w:rsidP="003102D3">
            <w:pPr>
              <w:autoSpaceDE w:val="0"/>
              <w:autoSpaceDN w:val="0"/>
              <w:adjustRightInd w:val="0"/>
              <w:spacing w:line="360" w:lineRule="auto"/>
              <w:ind w:firstLine="320"/>
              <w:rPr>
                <w:rFonts w:ascii="宋体" w:hAnsi="宋体"/>
                <w:sz w:val="16"/>
                <w:szCs w:val="16"/>
                <w:lang w:val="zh-CN"/>
              </w:rPr>
            </w:pPr>
            <w:r>
              <w:rPr>
                <w:rFonts w:ascii="宋体" w:hAnsi="宋体" w:hint="eastAsia"/>
                <w:sz w:val="16"/>
                <w:szCs w:val="16"/>
                <w:lang w:val="zh-CN"/>
              </w:rPr>
              <w:t>2024年第一季度</w:t>
            </w:r>
            <w:r w:rsidRPr="00B74C79">
              <w:rPr>
                <w:rFonts w:ascii="宋体" w:hAnsi="宋体" w:hint="eastAsia"/>
                <w:sz w:val="16"/>
                <w:szCs w:val="16"/>
                <w:lang w:val="zh-CN"/>
              </w:rPr>
              <w:t>筹资活动产生的现金流量净额净流入6.1亿，主要因本期营运需求，增加短期借款所致</w:t>
            </w:r>
            <w:r>
              <w:rPr>
                <w:rFonts w:ascii="宋体" w:hAnsi="宋体" w:hint="eastAsia"/>
                <w:sz w:val="16"/>
                <w:szCs w:val="16"/>
                <w:lang w:val="zh-CN"/>
              </w:rPr>
              <w:t>。</w:t>
            </w:r>
          </w:p>
          <w:p w14:paraId="201D8052" w14:textId="77777777" w:rsidR="003102D3" w:rsidRPr="00B74C79" w:rsidRDefault="003102D3" w:rsidP="003102D3">
            <w:pPr>
              <w:autoSpaceDE w:val="0"/>
              <w:autoSpaceDN w:val="0"/>
              <w:adjustRightInd w:val="0"/>
              <w:spacing w:line="360" w:lineRule="auto"/>
              <w:ind w:firstLine="320"/>
              <w:rPr>
                <w:rFonts w:ascii="宋体" w:hAnsi="宋体"/>
                <w:sz w:val="16"/>
                <w:szCs w:val="16"/>
                <w:lang w:val="zh-CN"/>
              </w:rPr>
            </w:pPr>
            <w:r w:rsidRPr="00B74C79">
              <w:rPr>
                <w:rFonts w:ascii="宋体" w:hAnsi="宋体" w:hint="eastAsia"/>
                <w:sz w:val="16"/>
                <w:szCs w:val="16"/>
                <w:lang w:val="zh-CN"/>
              </w:rPr>
              <w:t>2024年第一季度末存货为82.2亿，较2023年第一季度</w:t>
            </w:r>
            <w:r>
              <w:rPr>
                <w:rFonts w:ascii="宋体" w:hAnsi="宋体" w:hint="eastAsia"/>
                <w:sz w:val="16"/>
                <w:szCs w:val="16"/>
                <w:lang w:val="zh-CN"/>
              </w:rPr>
              <w:t>的</w:t>
            </w:r>
            <w:r w:rsidRPr="00B74C79">
              <w:rPr>
                <w:rFonts w:ascii="宋体" w:hAnsi="宋体" w:hint="eastAsia"/>
                <w:sz w:val="16"/>
                <w:szCs w:val="16"/>
                <w:lang w:val="zh-CN"/>
              </w:rPr>
              <w:t>99.7亿及2022年第一季度105.7亿大幅减少，公司会持续积极做好存货管理，控制风险。</w:t>
            </w:r>
          </w:p>
          <w:p w14:paraId="26D09BD6" w14:textId="77777777" w:rsidR="003102D3" w:rsidRPr="00B74C79" w:rsidRDefault="003102D3" w:rsidP="003102D3">
            <w:pPr>
              <w:autoSpaceDE w:val="0"/>
              <w:autoSpaceDN w:val="0"/>
              <w:adjustRightInd w:val="0"/>
              <w:spacing w:line="360" w:lineRule="auto"/>
              <w:ind w:firstLine="320"/>
              <w:rPr>
                <w:rFonts w:ascii="宋体" w:hAnsi="宋体"/>
                <w:sz w:val="16"/>
                <w:szCs w:val="16"/>
                <w:lang w:val="zh-CN"/>
              </w:rPr>
            </w:pPr>
            <w:r w:rsidRPr="00B74C79">
              <w:rPr>
                <w:rFonts w:ascii="宋体" w:hAnsi="宋体" w:hint="eastAsia"/>
                <w:sz w:val="16"/>
                <w:szCs w:val="16"/>
                <w:lang w:val="zh-CN"/>
              </w:rPr>
              <w:t>2024年第一季度现金周转天数较去年同期减少21天，明显改善，其中应收账款周转天数同比减少5天，应付账款周转天数同比减少3天及存货周转天数同比减少19天。</w:t>
            </w:r>
          </w:p>
          <w:p w14:paraId="2BF7369D" w14:textId="77777777" w:rsidR="003102D3" w:rsidRPr="00BD2B67" w:rsidRDefault="003102D3" w:rsidP="003102D3">
            <w:pPr>
              <w:autoSpaceDE w:val="0"/>
              <w:autoSpaceDN w:val="0"/>
              <w:adjustRightInd w:val="0"/>
              <w:spacing w:line="360" w:lineRule="auto"/>
              <w:ind w:firstLine="320"/>
              <w:rPr>
                <w:rFonts w:ascii="宋体" w:hAnsi="宋体"/>
                <w:b/>
                <w:bCs/>
                <w:sz w:val="16"/>
                <w:szCs w:val="16"/>
                <w:lang w:val="zh-CN"/>
              </w:rPr>
            </w:pPr>
          </w:p>
          <w:p w14:paraId="45F6DEA8" w14:textId="77777777" w:rsidR="003102D3" w:rsidRPr="00BD2B67" w:rsidRDefault="003102D3" w:rsidP="003102D3">
            <w:pPr>
              <w:autoSpaceDE w:val="0"/>
              <w:autoSpaceDN w:val="0"/>
              <w:adjustRightInd w:val="0"/>
              <w:spacing w:line="360" w:lineRule="auto"/>
              <w:rPr>
                <w:rFonts w:ascii="宋体" w:hAnsi="宋体"/>
                <w:b/>
                <w:bCs/>
                <w:sz w:val="16"/>
                <w:szCs w:val="16"/>
                <w:lang w:val="zh-CN"/>
              </w:rPr>
            </w:pPr>
            <w:r>
              <w:rPr>
                <w:rFonts w:ascii="宋体" w:hAnsi="宋体" w:hint="eastAsia"/>
                <w:b/>
                <w:bCs/>
                <w:sz w:val="16"/>
                <w:szCs w:val="16"/>
                <w:lang w:val="zh-CN"/>
              </w:rPr>
              <w:t>【主要财务指标分析】</w:t>
            </w:r>
          </w:p>
          <w:p w14:paraId="2AC8A0A9" w14:textId="77777777" w:rsidR="003102D3" w:rsidRDefault="003102D3" w:rsidP="003102D3">
            <w:pPr>
              <w:autoSpaceDE w:val="0"/>
              <w:autoSpaceDN w:val="0"/>
              <w:adjustRightInd w:val="0"/>
              <w:spacing w:line="360" w:lineRule="auto"/>
              <w:ind w:firstLineChars="200" w:firstLine="320"/>
              <w:rPr>
                <w:rFonts w:ascii="宋体" w:hAnsi="宋体"/>
                <w:sz w:val="16"/>
                <w:szCs w:val="16"/>
                <w:lang w:val="zh-CN"/>
              </w:rPr>
            </w:pPr>
            <w:r w:rsidRPr="00A27A4B">
              <w:rPr>
                <w:rFonts w:ascii="宋体" w:hAnsi="宋体" w:hint="eastAsia"/>
                <w:sz w:val="16"/>
                <w:szCs w:val="16"/>
                <w:lang w:val="zh-CN"/>
              </w:rPr>
              <w:t>2024年第一季度末公司总资产390.7亿元</w:t>
            </w:r>
            <w:r>
              <w:rPr>
                <w:rFonts w:ascii="宋体" w:hAnsi="宋体" w:hint="eastAsia"/>
                <w:sz w:val="16"/>
                <w:szCs w:val="16"/>
                <w:lang w:val="zh-CN"/>
              </w:rPr>
              <w:t>，</w:t>
            </w:r>
            <w:r w:rsidRPr="00A27A4B">
              <w:rPr>
                <w:rFonts w:ascii="宋体" w:hAnsi="宋体" w:hint="eastAsia"/>
                <w:sz w:val="16"/>
                <w:szCs w:val="16"/>
                <w:lang w:val="zh-CN"/>
              </w:rPr>
              <w:t>货币资金127.3亿较2022年底112.2亿增加15.1亿，主要因经营活动现金流量持续改善</w:t>
            </w:r>
            <w:r>
              <w:rPr>
                <w:rFonts w:ascii="宋体" w:hAnsi="宋体" w:hint="eastAsia"/>
                <w:sz w:val="16"/>
                <w:szCs w:val="16"/>
                <w:lang w:val="zh-CN"/>
              </w:rPr>
              <w:t>，</w:t>
            </w:r>
            <w:r w:rsidRPr="00A27A4B">
              <w:rPr>
                <w:rFonts w:ascii="宋体" w:hAnsi="宋体" w:hint="eastAsia"/>
                <w:sz w:val="16"/>
                <w:szCs w:val="16"/>
                <w:lang w:val="zh-CN"/>
              </w:rPr>
              <w:t>总负债也应现金流优化而减少</w:t>
            </w:r>
            <w:r>
              <w:rPr>
                <w:rFonts w:ascii="宋体" w:hAnsi="宋体" w:hint="eastAsia"/>
                <w:sz w:val="16"/>
                <w:szCs w:val="16"/>
                <w:lang w:val="zh-CN"/>
              </w:rPr>
              <w:t>，</w:t>
            </w:r>
            <w:r w:rsidRPr="00A27A4B">
              <w:rPr>
                <w:rFonts w:ascii="宋体" w:hAnsi="宋体" w:hint="eastAsia"/>
                <w:sz w:val="16"/>
                <w:szCs w:val="16"/>
                <w:lang w:val="zh-CN"/>
              </w:rPr>
              <w:t>有息负债增加6.4亿</w:t>
            </w:r>
            <w:r>
              <w:rPr>
                <w:rFonts w:ascii="宋体" w:hAnsi="宋体" w:hint="eastAsia"/>
                <w:sz w:val="16"/>
                <w:szCs w:val="16"/>
                <w:lang w:val="zh-CN"/>
              </w:rPr>
              <w:t>，</w:t>
            </w:r>
            <w:r w:rsidRPr="00A27A4B">
              <w:rPr>
                <w:rFonts w:ascii="宋体" w:hAnsi="宋体" w:hint="eastAsia"/>
                <w:sz w:val="16"/>
                <w:szCs w:val="16"/>
                <w:lang w:val="zh-CN"/>
              </w:rPr>
              <w:t>第一季度归属于母公司所有者的权益172.2亿元，</w:t>
            </w:r>
            <w:r>
              <w:rPr>
                <w:rFonts w:ascii="宋体" w:hAnsi="宋体" w:hint="eastAsia"/>
                <w:sz w:val="16"/>
                <w:szCs w:val="16"/>
                <w:lang w:val="zh-CN"/>
              </w:rPr>
              <w:t>资产</w:t>
            </w:r>
            <w:r w:rsidRPr="00A27A4B">
              <w:rPr>
                <w:rFonts w:ascii="宋体" w:hAnsi="宋体" w:hint="eastAsia"/>
                <w:sz w:val="16"/>
                <w:szCs w:val="16"/>
                <w:lang w:val="zh-CN"/>
              </w:rPr>
              <w:t>负债率55.7%，较去年同期下降 0.8百分点</w:t>
            </w:r>
            <w:r>
              <w:rPr>
                <w:rFonts w:ascii="宋体" w:hAnsi="宋体" w:hint="eastAsia"/>
                <w:sz w:val="16"/>
                <w:szCs w:val="16"/>
                <w:lang w:val="zh-CN"/>
              </w:rPr>
              <w:t>。</w:t>
            </w:r>
          </w:p>
          <w:p w14:paraId="6DC82DC3" w14:textId="77777777" w:rsidR="003102D3" w:rsidRPr="00A27A4B" w:rsidRDefault="003102D3" w:rsidP="003102D3">
            <w:pPr>
              <w:autoSpaceDE w:val="0"/>
              <w:autoSpaceDN w:val="0"/>
              <w:adjustRightInd w:val="0"/>
              <w:spacing w:line="360" w:lineRule="auto"/>
              <w:ind w:firstLineChars="200" w:firstLine="320"/>
              <w:rPr>
                <w:rFonts w:ascii="宋体" w:hAnsi="宋体"/>
                <w:sz w:val="16"/>
                <w:szCs w:val="16"/>
                <w:lang w:val="zh-CN"/>
              </w:rPr>
            </w:pPr>
            <w:r w:rsidRPr="00A27A4B">
              <w:rPr>
                <w:rFonts w:ascii="宋体" w:hAnsi="宋体" w:hint="eastAsia"/>
                <w:sz w:val="16"/>
                <w:szCs w:val="16"/>
                <w:lang w:val="zh-CN"/>
              </w:rPr>
              <w:t>由于获利增加使第一季度</w:t>
            </w:r>
            <w:r>
              <w:rPr>
                <w:rFonts w:ascii="宋体" w:hAnsi="宋体" w:hint="eastAsia"/>
                <w:sz w:val="16"/>
                <w:szCs w:val="16"/>
                <w:lang w:val="zh-CN"/>
              </w:rPr>
              <w:t>，</w:t>
            </w:r>
            <w:r w:rsidRPr="00A27A4B">
              <w:rPr>
                <w:rFonts w:ascii="宋体" w:hAnsi="宋体" w:hint="eastAsia"/>
                <w:sz w:val="16"/>
                <w:szCs w:val="16"/>
                <w:lang w:val="zh-CN"/>
              </w:rPr>
              <w:t>总资产收益率1.1%，去年同期为0.9%</w:t>
            </w:r>
            <w:r>
              <w:rPr>
                <w:rFonts w:ascii="宋体" w:hAnsi="宋体" w:hint="eastAsia"/>
                <w:sz w:val="16"/>
                <w:szCs w:val="16"/>
                <w:lang w:val="zh-CN"/>
              </w:rPr>
              <w:t>，</w:t>
            </w:r>
            <w:r w:rsidRPr="00A27A4B">
              <w:rPr>
                <w:rFonts w:ascii="宋体" w:hAnsi="宋体" w:hint="eastAsia"/>
                <w:sz w:val="16"/>
                <w:szCs w:val="16"/>
                <w:lang w:val="zh-CN"/>
              </w:rPr>
              <w:t>加权平均净资产收益率为2.0%，去年同期为1.8%</w:t>
            </w:r>
            <w:r>
              <w:rPr>
                <w:rFonts w:ascii="宋体" w:hAnsi="宋体" w:hint="eastAsia"/>
                <w:sz w:val="16"/>
                <w:szCs w:val="16"/>
                <w:lang w:val="zh-CN"/>
              </w:rPr>
              <w:t>，</w:t>
            </w:r>
            <w:r w:rsidRPr="00A27A4B">
              <w:rPr>
                <w:rFonts w:ascii="宋体" w:hAnsi="宋体" w:hint="eastAsia"/>
                <w:sz w:val="16"/>
                <w:szCs w:val="16"/>
                <w:lang w:val="zh-CN"/>
              </w:rPr>
              <w:t>第一季每股收益为0.15</w:t>
            </w:r>
            <w:r>
              <w:rPr>
                <w:rFonts w:ascii="宋体" w:hAnsi="宋体" w:hint="eastAsia"/>
                <w:sz w:val="16"/>
                <w:szCs w:val="16"/>
                <w:lang w:val="zh-CN"/>
              </w:rPr>
              <w:t>元</w:t>
            </w:r>
            <w:r w:rsidRPr="00A27A4B">
              <w:rPr>
                <w:rFonts w:ascii="宋体" w:hAnsi="宋体" w:hint="eastAsia"/>
                <w:sz w:val="16"/>
                <w:szCs w:val="16"/>
                <w:lang w:val="zh-CN"/>
              </w:rPr>
              <w:t>，去年同期为0.13</w:t>
            </w:r>
            <w:r>
              <w:rPr>
                <w:rFonts w:ascii="宋体" w:hAnsi="宋体" w:hint="eastAsia"/>
                <w:sz w:val="16"/>
                <w:szCs w:val="16"/>
                <w:lang w:val="zh-CN"/>
              </w:rPr>
              <w:t>元。</w:t>
            </w:r>
          </w:p>
          <w:p w14:paraId="33907EC9" w14:textId="77777777" w:rsidR="003102D3" w:rsidRDefault="003102D3" w:rsidP="003102D3">
            <w:pPr>
              <w:autoSpaceDE w:val="0"/>
              <w:autoSpaceDN w:val="0"/>
              <w:adjustRightInd w:val="0"/>
              <w:spacing w:line="360" w:lineRule="auto"/>
              <w:ind w:firstLineChars="200" w:firstLine="320"/>
              <w:rPr>
                <w:rFonts w:ascii="宋体" w:hAnsi="宋体"/>
                <w:sz w:val="16"/>
                <w:szCs w:val="16"/>
                <w:lang w:val="zh-CN"/>
              </w:rPr>
            </w:pPr>
            <w:r w:rsidRPr="00A27A4B">
              <w:rPr>
                <w:rFonts w:ascii="宋体" w:hAnsi="宋体" w:hint="eastAsia"/>
                <w:sz w:val="16"/>
                <w:szCs w:val="16"/>
                <w:lang w:val="zh-CN"/>
              </w:rPr>
              <w:t>EBITDA，</w:t>
            </w:r>
            <w:r w:rsidRPr="00B64131">
              <w:rPr>
                <w:rFonts w:ascii="宋体" w:hAnsi="宋体" w:hint="eastAsia"/>
                <w:sz w:val="16"/>
                <w:szCs w:val="16"/>
                <w:lang w:val="zh-CN"/>
              </w:rPr>
              <w:t>息前税前扣除折旧的利润，第一季为7.4亿 较去年同比增幅 18.3%。与净利润同比增幅相当</w:t>
            </w:r>
            <w:r>
              <w:rPr>
                <w:rFonts w:ascii="宋体" w:hAnsi="宋体" w:hint="eastAsia"/>
                <w:sz w:val="16"/>
                <w:szCs w:val="16"/>
                <w:lang w:val="zh-CN"/>
              </w:rPr>
              <w:t>；</w:t>
            </w:r>
            <w:r w:rsidRPr="00B64131">
              <w:rPr>
                <w:rFonts w:ascii="宋体" w:hAnsi="宋体" w:hint="eastAsia"/>
                <w:sz w:val="16"/>
                <w:szCs w:val="16"/>
                <w:lang w:val="zh-CN"/>
              </w:rPr>
              <w:t>非经常性损益为0.5亿，同比降幅16.8%，主要来自政府补助及金融资产公允价值评价变动导致非经常性损益的变动所致</w:t>
            </w:r>
            <w:r>
              <w:rPr>
                <w:rFonts w:ascii="宋体" w:hAnsi="宋体" w:hint="eastAsia"/>
                <w:sz w:val="16"/>
                <w:szCs w:val="16"/>
                <w:lang w:val="zh-CN"/>
              </w:rPr>
              <w:t>。</w:t>
            </w:r>
          </w:p>
          <w:p w14:paraId="495CC30E" w14:textId="77777777" w:rsidR="003102D3" w:rsidRPr="00B64131" w:rsidRDefault="003102D3" w:rsidP="003102D3">
            <w:pPr>
              <w:autoSpaceDE w:val="0"/>
              <w:autoSpaceDN w:val="0"/>
              <w:adjustRightInd w:val="0"/>
              <w:spacing w:line="360" w:lineRule="auto"/>
              <w:ind w:firstLineChars="200" w:firstLine="320"/>
              <w:rPr>
                <w:rFonts w:ascii="宋体" w:hAnsi="宋体"/>
                <w:sz w:val="16"/>
                <w:szCs w:val="16"/>
              </w:rPr>
            </w:pPr>
          </w:p>
          <w:p w14:paraId="06B3C85B" w14:textId="77777777" w:rsidR="003102D3" w:rsidRDefault="003102D3" w:rsidP="003102D3">
            <w:pPr>
              <w:autoSpaceDE w:val="0"/>
              <w:autoSpaceDN w:val="0"/>
              <w:adjustRightInd w:val="0"/>
              <w:spacing w:line="360" w:lineRule="auto"/>
              <w:rPr>
                <w:rFonts w:ascii="宋体" w:hAnsi="宋体"/>
                <w:b/>
                <w:bCs/>
                <w:sz w:val="16"/>
                <w:szCs w:val="16"/>
                <w:lang w:val="zh-CN"/>
              </w:rPr>
            </w:pPr>
            <w:r>
              <w:rPr>
                <w:rFonts w:ascii="宋体" w:hAnsi="宋体" w:hint="eastAsia"/>
                <w:b/>
                <w:bCs/>
                <w:sz w:val="16"/>
                <w:szCs w:val="16"/>
                <w:lang w:val="zh-CN"/>
              </w:rPr>
              <w:t>【业绩目标】</w:t>
            </w:r>
          </w:p>
          <w:p w14:paraId="3A19FD7C" w14:textId="77777777" w:rsidR="003102D3" w:rsidRDefault="003102D3" w:rsidP="003102D3">
            <w:pPr>
              <w:autoSpaceDE w:val="0"/>
              <w:autoSpaceDN w:val="0"/>
              <w:adjustRightInd w:val="0"/>
              <w:spacing w:line="360" w:lineRule="auto"/>
              <w:ind w:firstLineChars="200" w:firstLine="320"/>
              <w:rPr>
                <w:rFonts w:ascii="宋体" w:hAnsi="宋体"/>
                <w:sz w:val="16"/>
                <w:szCs w:val="16"/>
                <w:lang w:val="zh-CN"/>
              </w:rPr>
            </w:pPr>
            <w:r w:rsidRPr="00292AA3">
              <w:rPr>
                <w:rFonts w:ascii="宋体" w:hAnsi="宋体" w:hint="eastAsia"/>
                <w:sz w:val="16"/>
                <w:szCs w:val="16"/>
                <w:lang w:val="zh-CN"/>
              </w:rPr>
              <w:t>2024年第二季度的营业收入预计与第一季度持平，由于合并报表营运成本增加，预计第二季度营业利润率相对第一季度有小幅下降</w:t>
            </w:r>
            <w:r>
              <w:rPr>
                <w:rFonts w:ascii="宋体" w:hAnsi="宋体" w:hint="eastAsia"/>
                <w:sz w:val="16"/>
                <w:szCs w:val="16"/>
                <w:lang w:val="zh-CN"/>
              </w:rPr>
              <w:t>。</w:t>
            </w:r>
          </w:p>
          <w:p w14:paraId="2A5C03AE" w14:textId="77777777" w:rsidR="00953087" w:rsidRDefault="00953087" w:rsidP="00292AA3">
            <w:pPr>
              <w:autoSpaceDE w:val="0"/>
              <w:autoSpaceDN w:val="0"/>
              <w:adjustRightInd w:val="0"/>
              <w:spacing w:line="360" w:lineRule="auto"/>
              <w:ind w:firstLineChars="200" w:firstLine="321"/>
              <w:rPr>
                <w:rFonts w:ascii="宋体" w:hAnsi="宋体"/>
                <w:b/>
                <w:bCs/>
                <w:sz w:val="16"/>
                <w:szCs w:val="16"/>
                <w:lang w:val="zh-CN"/>
              </w:rPr>
            </w:pPr>
          </w:p>
          <w:p w14:paraId="13D3EA7B" w14:textId="26D4795A" w:rsidR="00531D2A" w:rsidRPr="00531D2A" w:rsidRDefault="002D5CA1" w:rsidP="00531D2A">
            <w:pPr>
              <w:autoSpaceDE w:val="0"/>
              <w:autoSpaceDN w:val="0"/>
              <w:adjustRightInd w:val="0"/>
              <w:spacing w:line="360" w:lineRule="auto"/>
              <w:rPr>
                <w:rFonts w:ascii="宋体" w:hAnsi="宋体"/>
                <w:b/>
                <w:bCs/>
                <w:sz w:val="16"/>
                <w:szCs w:val="16"/>
                <w:lang w:val="zh-CN"/>
              </w:rPr>
            </w:pPr>
            <w:r>
              <w:rPr>
                <w:rFonts w:ascii="宋体" w:hAnsi="宋体" w:hint="eastAsia"/>
                <w:b/>
                <w:bCs/>
                <w:sz w:val="16"/>
                <w:szCs w:val="16"/>
                <w:lang w:val="zh-CN"/>
              </w:rPr>
              <w:t>二、</w:t>
            </w:r>
            <w:r w:rsidR="005D0E63">
              <w:rPr>
                <w:rFonts w:ascii="宋体" w:hAnsi="宋体" w:hint="eastAsia"/>
                <w:b/>
                <w:bCs/>
                <w:sz w:val="16"/>
                <w:szCs w:val="16"/>
                <w:lang w:val="zh-CN"/>
              </w:rPr>
              <w:t>VP/AsteelFlash CFO吴新宇</w:t>
            </w:r>
            <w:r w:rsidR="00DA5E37">
              <w:rPr>
                <w:rFonts w:ascii="宋体" w:hAnsi="宋体" w:hint="eastAsia"/>
                <w:b/>
                <w:bCs/>
                <w:sz w:val="16"/>
                <w:szCs w:val="16"/>
                <w:lang w:val="zh-CN"/>
              </w:rPr>
              <w:t>先生</w:t>
            </w:r>
            <w:r w:rsidR="005D0E63">
              <w:rPr>
                <w:rFonts w:ascii="宋体" w:hAnsi="宋体" w:hint="eastAsia"/>
                <w:b/>
                <w:bCs/>
                <w:sz w:val="16"/>
                <w:szCs w:val="16"/>
                <w:lang w:val="zh-CN"/>
              </w:rPr>
              <w:t>回望与展望公司全资子公司飞旭（AsteelFlash）</w:t>
            </w:r>
          </w:p>
          <w:p w14:paraId="50BB0FC7" w14:textId="29197AFF" w:rsidR="00E962D6" w:rsidRPr="00E962D6" w:rsidRDefault="00E962D6" w:rsidP="00E962D6">
            <w:pPr>
              <w:autoSpaceDE w:val="0"/>
              <w:autoSpaceDN w:val="0"/>
              <w:adjustRightInd w:val="0"/>
              <w:spacing w:line="360" w:lineRule="auto"/>
              <w:ind w:firstLine="320"/>
              <w:rPr>
                <w:rFonts w:ascii="宋体" w:hAnsi="宋体"/>
                <w:sz w:val="16"/>
                <w:szCs w:val="16"/>
                <w:lang w:val="zh-CN"/>
              </w:rPr>
            </w:pPr>
            <w:r w:rsidRPr="00E962D6">
              <w:rPr>
                <w:rFonts w:ascii="宋体" w:hAnsi="宋体" w:hint="eastAsia"/>
                <w:sz w:val="16"/>
                <w:szCs w:val="16"/>
                <w:lang w:val="zh-CN"/>
              </w:rPr>
              <w:t>飞旭</w:t>
            </w:r>
            <w:r>
              <w:rPr>
                <w:rFonts w:ascii="宋体" w:hAnsi="宋体" w:hint="eastAsia"/>
                <w:sz w:val="16"/>
                <w:szCs w:val="16"/>
                <w:lang w:val="zh-CN"/>
              </w:rPr>
              <w:t>（AsteelFlash）</w:t>
            </w:r>
            <w:r w:rsidRPr="00E962D6">
              <w:rPr>
                <w:rFonts w:ascii="宋体" w:hAnsi="宋体" w:hint="eastAsia"/>
                <w:sz w:val="16"/>
                <w:szCs w:val="16"/>
                <w:lang w:val="zh-CN"/>
              </w:rPr>
              <w:t>作为欧洲的中型电子制造服务</w:t>
            </w:r>
            <w:r>
              <w:rPr>
                <w:rFonts w:ascii="宋体" w:hAnsi="宋体" w:hint="eastAsia"/>
                <w:sz w:val="16"/>
                <w:szCs w:val="16"/>
                <w:lang w:val="zh-CN"/>
              </w:rPr>
              <w:t>厂商（EMS）</w:t>
            </w:r>
            <w:r w:rsidRPr="00E962D6">
              <w:rPr>
                <w:rFonts w:ascii="宋体" w:hAnsi="宋体" w:hint="eastAsia"/>
                <w:sz w:val="16"/>
                <w:szCs w:val="16"/>
                <w:lang w:val="zh-CN"/>
              </w:rPr>
              <w:t>，在区域化服务方面拥有以下多项优势：</w:t>
            </w:r>
          </w:p>
          <w:p w14:paraId="3359262D" w14:textId="2DF1D9FF" w:rsidR="00E962D6" w:rsidRPr="00E962D6" w:rsidRDefault="00E962D6" w:rsidP="00E962D6">
            <w:pPr>
              <w:autoSpaceDE w:val="0"/>
              <w:autoSpaceDN w:val="0"/>
              <w:adjustRightInd w:val="0"/>
              <w:spacing w:line="360" w:lineRule="auto"/>
              <w:ind w:firstLine="320"/>
              <w:rPr>
                <w:rFonts w:ascii="宋体" w:hAnsi="宋体"/>
                <w:sz w:val="16"/>
                <w:szCs w:val="16"/>
                <w:lang w:val="zh-CN"/>
              </w:rPr>
            </w:pPr>
            <w:r>
              <w:rPr>
                <w:rFonts w:ascii="宋体" w:hAnsi="宋体" w:hint="eastAsia"/>
                <w:sz w:val="16"/>
                <w:szCs w:val="16"/>
                <w:lang w:val="zh-CN"/>
              </w:rPr>
              <w:t>（1）</w:t>
            </w:r>
            <w:r w:rsidRPr="00E962D6">
              <w:rPr>
                <w:rFonts w:ascii="宋体" w:hAnsi="宋体" w:hint="eastAsia"/>
                <w:sz w:val="16"/>
                <w:szCs w:val="16"/>
                <w:lang w:val="zh-CN"/>
              </w:rPr>
              <w:t>灵活性：与大型企业相比，中型企业通常更加敏捷和灵活，可以快速适应市场变化，响应客户需求，加快技术进步，从而保持竞争力。</w:t>
            </w:r>
          </w:p>
          <w:p w14:paraId="7E1A60DD" w14:textId="0A7E466B" w:rsidR="00E962D6" w:rsidRPr="00E962D6" w:rsidRDefault="00E962D6" w:rsidP="00E962D6">
            <w:pPr>
              <w:autoSpaceDE w:val="0"/>
              <w:autoSpaceDN w:val="0"/>
              <w:adjustRightInd w:val="0"/>
              <w:spacing w:line="360" w:lineRule="auto"/>
              <w:ind w:firstLine="320"/>
              <w:rPr>
                <w:rFonts w:ascii="宋体" w:hAnsi="宋体"/>
                <w:sz w:val="16"/>
                <w:szCs w:val="16"/>
                <w:lang w:val="zh-CN"/>
              </w:rPr>
            </w:pPr>
            <w:r>
              <w:rPr>
                <w:rFonts w:ascii="宋体" w:hAnsi="宋体" w:hint="eastAsia"/>
                <w:sz w:val="16"/>
                <w:szCs w:val="16"/>
                <w:lang w:val="zh-CN"/>
              </w:rPr>
              <w:t>（2）</w:t>
            </w:r>
            <w:r w:rsidRPr="00E962D6">
              <w:rPr>
                <w:rFonts w:ascii="宋体" w:hAnsi="宋体" w:hint="eastAsia"/>
                <w:sz w:val="16"/>
                <w:szCs w:val="16"/>
                <w:lang w:val="zh-CN"/>
              </w:rPr>
              <w:t>专业化：许多中型EMS公司专注于利基市场或专业化服务，进而成为特定领域的专家，提供大型竞争对手不擅长的定制解决方案。</w:t>
            </w:r>
          </w:p>
          <w:p w14:paraId="5502FA4A" w14:textId="48B49D89" w:rsidR="00E962D6" w:rsidRPr="00E962D6" w:rsidRDefault="00E962D6" w:rsidP="00E962D6">
            <w:pPr>
              <w:autoSpaceDE w:val="0"/>
              <w:autoSpaceDN w:val="0"/>
              <w:adjustRightInd w:val="0"/>
              <w:spacing w:line="360" w:lineRule="auto"/>
              <w:ind w:firstLine="320"/>
              <w:rPr>
                <w:rFonts w:ascii="宋体" w:hAnsi="宋体"/>
                <w:sz w:val="16"/>
                <w:szCs w:val="16"/>
                <w:lang w:val="zh-CN"/>
              </w:rPr>
            </w:pPr>
            <w:r>
              <w:rPr>
                <w:rFonts w:ascii="宋体" w:hAnsi="宋体" w:hint="eastAsia"/>
                <w:sz w:val="16"/>
                <w:szCs w:val="16"/>
                <w:lang w:val="zh-CN"/>
              </w:rPr>
              <w:t>（3）</w:t>
            </w:r>
            <w:r w:rsidRPr="00E962D6">
              <w:rPr>
                <w:rFonts w:ascii="宋体" w:hAnsi="宋体" w:hint="eastAsia"/>
                <w:sz w:val="16"/>
                <w:szCs w:val="16"/>
                <w:lang w:val="zh-CN"/>
              </w:rPr>
              <w:t>以客户为中心：中型 EMS 公司通常优先考虑与客户建立牢固的关系，因此更注重提供个性化服务、定制解决方案和快速服务响应，可以支持区域性客户的全球服务要求，提高客户满意度。</w:t>
            </w:r>
          </w:p>
          <w:p w14:paraId="6E48DA66" w14:textId="4B7499C4" w:rsidR="00E962D6" w:rsidRPr="00E962D6" w:rsidRDefault="00E962D6" w:rsidP="00E962D6">
            <w:pPr>
              <w:autoSpaceDE w:val="0"/>
              <w:autoSpaceDN w:val="0"/>
              <w:adjustRightInd w:val="0"/>
              <w:spacing w:line="360" w:lineRule="auto"/>
              <w:ind w:firstLine="320"/>
              <w:rPr>
                <w:rFonts w:ascii="宋体" w:hAnsi="宋体"/>
                <w:sz w:val="16"/>
                <w:szCs w:val="16"/>
                <w:lang w:val="zh-CN"/>
              </w:rPr>
            </w:pPr>
            <w:r>
              <w:rPr>
                <w:rFonts w:ascii="宋体" w:hAnsi="宋体" w:hint="eastAsia"/>
                <w:sz w:val="16"/>
                <w:szCs w:val="16"/>
                <w:lang w:val="zh-CN"/>
              </w:rPr>
              <w:t>（4）</w:t>
            </w:r>
            <w:r w:rsidRPr="00E962D6">
              <w:rPr>
                <w:rFonts w:ascii="宋体" w:hAnsi="宋体" w:hint="eastAsia"/>
                <w:sz w:val="16"/>
                <w:szCs w:val="16"/>
                <w:lang w:val="zh-CN"/>
              </w:rPr>
              <w:t>区域影响力：飞旭立足于区域，可以利用其靠近具有多样化需求的规模市场的优势，提供本地化支持、利用当地语言沟通，了解本地文化，更好的服务欧洲客户。</w:t>
            </w:r>
          </w:p>
          <w:p w14:paraId="7BEF5C02" w14:textId="51905909" w:rsidR="00E962D6" w:rsidRPr="00E962D6" w:rsidRDefault="00E962D6" w:rsidP="00E962D6">
            <w:pPr>
              <w:autoSpaceDE w:val="0"/>
              <w:autoSpaceDN w:val="0"/>
              <w:adjustRightInd w:val="0"/>
              <w:spacing w:line="360" w:lineRule="auto"/>
              <w:ind w:firstLine="320"/>
              <w:rPr>
                <w:rFonts w:ascii="宋体" w:hAnsi="宋体"/>
                <w:sz w:val="16"/>
                <w:szCs w:val="16"/>
                <w:lang w:val="zh-CN"/>
              </w:rPr>
            </w:pPr>
            <w:r>
              <w:rPr>
                <w:rFonts w:ascii="宋体" w:hAnsi="宋体" w:hint="eastAsia"/>
                <w:sz w:val="16"/>
                <w:szCs w:val="16"/>
                <w:lang w:val="zh-CN"/>
              </w:rPr>
              <w:t>（5）</w:t>
            </w:r>
            <w:r w:rsidRPr="00E962D6">
              <w:rPr>
                <w:rFonts w:ascii="宋体" w:hAnsi="宋体" w:hint="eastAsia"/>
                <w:sz w:val="16"/>
                <w:szCs w:val="16"/>
                <w:lang w:val="zh-CN"/>
              </w:rPr>
              <w:t>创新：中型EMS公司尽管单个工厂规模有限，也仍然可以与客户合作研发。与大型</w:t>
            </w:r>
            <w:r w:rsidRPr="00E962D6">
              <w:rPr>
                <w:rFonts w:ascii="宋体" w:hAnsi="宋体" w:hint="eastAsia"/>
                <w:sz w:val="16"/>
                <w:szCs w:val="16"/>
                <w:lang w:val="zh-CN"/>
              </w:rPr>
              <w:lastRenderedPageBreak/>
              <w:t>竞争对手相比，飞旭在引进新技术、新工艺和制造技术方面可能更具创新性和灵活性。例如飞旭在英国的工程师会参与到剑桥大学主导一些的研发项目，开发新产品。</w:t>
            </w:r>
          </w:p>
          <w:p w14:paraId="28A9BABB" w14:textId="76C2E6BE" w:rsidR="00E962D6" w:rsidRPr="00E962D6" w:rsidRDefault="00E962D6" w:rsidP="00E962D6">
            <w:pPr>
              <w:autoSpaceDE w:val="0"/>
              <w:autoSpaceDN w:val="0"/>
              <w:adjustRightInd w:val="0"/>
              <w:spacing w:line="360" w:lineRule="auto"/>
              <w:ind w:firstLine="320"/>
              <w:rPr>
                <w:rFonts w:ascii="宋体" w:hAnsi="宋体"/>
                <w:sz w:val="16"/>
                <w:szCs w:val="16"/>
                <w:lang w:val="zh-CN"/>
              </w:rPr>
            </w:pPr>
            <w:r>
              <w:rPr>
                <w:rFonts w:ascii="宋体" w:hAnsi="宋体" w:hint="eastAsia"/>
                <w:sz w:val="16"/>
                <w:szCs w:val="16"/>
                <w:lang w:val="zh-CN"/>
              </w:rPr>
              <w:t>（6）</w:t>
            </w:r>
            <w:r w:rsidRPr="00E962D6">
              <w:rPr>
                <w:rFonts w:ascii="宋体" w:hAnsi="宋体" w:hint="eastAsia"/>
                <w:sz w:val="16"/>
                <w:szCs w:val="16"/>
                <w:lang w:val="zh-CN"/>
              </w:rPr>
              <w:t>与USI的协作机会：成为环旭子公司后，飞旭提高了公司在重要客户中的信任度，拓展了新的发展空间。</w:t>
            </w:r>
          </w:p>
          <w:p w14:paraId="126D511B" w14:textId="5CBB34FE" w:rsidR="00E962D6" w:rsidRPr="00E962D6" w:rsidRDefault="00E962D6" w:rsidP="00E962D6">
            <w:pPr>
              <w:autoSpaceDE w:val="0"/>
              <w:autoSpaceDN w:val="0"/>
              <w:adjustRightInd w:val="0"/>
              <w:spacing w:line="360" w:lineRule="auto"/>
              <w:ind w:firstLine="320"/>
              <w:rPr>
                <w:rFonts w:ascii="宋体" w:hAnsi="宋体"/>
                <w:sz w:val="16"/>
                <w:szCs w:val="16"/>
                <w:lang w:val="zh-CN"/>
              </w:rPr>
            </w:pPr>
            <w:r>
              <w:rPr>
                <w:rFonts w:ascii="宋体" w:hAnsi="宋体" w:hint="eastAsia"/>
                <w:sz w:val="16"/>
                <w:szCs w:val="16"/>
                <w:lang w:val="zh-CN"/>
              </w:rPr>
              <w:t>在飞旭的</w:t>
            </w:r>
            <w:r w:rsidRPr="00E962D6">
              <w:rPr>
                <w:rFonts w:ascii="宋体" w:hAnsi="宋体" w:hint="eastAsia"/>
                <w:sz w:val="16"/>
                <w:szCs w:val="16"/>
                <w:lang w:val="zh-CN"/>
              </w:rPr>
              <w:t>增长策略方面</w:t>
            </w:r>
            <w:r>
              <w:rPr>
                <w:rFonts w:ascii="宋体" w:hAnsi="宋体" w:hint="eastAsia"/>
                <w:sz w:val="16"/>
                <w:szCs w:val="16"/>
                <w:lang w:val="zh-CN"/>
              </w:rPr>
              <w:t>，</w:t>
            </w:r>
            <w:r w:rsidRPr="00E962D6">
              <w:rPr>
                <w:rFonts w:ascii="宋体" w:hAnsi="宋体" w:hint="eastAsia"/>
                <w:sz w:val="16"/>
                <w:szCs w:val="16"/>
                <w:lang w:val="zh-CN"/>
              </w:rPr>
              <w:t>有以下三个重点部分:</w:t>
            </w:r>
          </w:p>
          <w:p w14:paraId="06CD42FE" w14:textId="1503ABCB" w:rsidR="00E962D6" w:rsidRPr="00E962D6" w:rsidRDefault="00E962D6" w:rsidP="00E962D6">
            <w:pPr>
              <w:autoSpaceDE w:val="0"/>
              <w:autoSpaceDN w:val="0"/>
              <w:adjustRightInd w:val="0"/>
              <w:spacing w:line="360" w:lineRule="auto"/>
              <w:ind w:firstLine="320"/>
              <w:rPr>
                <w:rFonts w:ascii="宋体" w:hAnsi="宋体"/>
                <w:sz w:val="16"/>
                <w:szCs w:val="16"/>
                <w:lang w:val="zh-CN"/>
              </w:rPr>
            </w:pPr>
            <w:r>
              <w:rPr>
                <w:rFonts w:ascii="宋体" w:hAnsi="宋体" w:hint="eastAsia"/>
                <w:sz w:val="16"/>
                <w:szCs w:val="16"/>
                <w:lang w:val="zh-CN"/>
              </w:rPr>
              <w:t>（1）</w:t>
            </w:r>
            <w:r w:rsidRPr="00E962D6">
              <w:rPr>
                <w:rFonts w:ascii="宋体" w:hAnsi="宋体" w:hint="eastAsia"/>
                <w:sz w:val="16"/>
                <w:szCs w:val="16"/>
                <w:lang w:val="zh-CN"/>
              </w:rPr>
              <w:t>在市场扩张方面，我们的增长目标是汽车、工业和航空航天等细分市场。 与此同时，我们继续致力于加强对现有客户的服务，和客户携手开拓市场和共同成长。 我们还将寻找战略收购的机会，扩大服务范围以及增强业务能力。 我们在细分市场上保持多元化，降低风险。 作为协同效应的一部分，我们利用环旭的设计能力来增强JDM领域的服务能力，为客户创造更多价值。</w:t>
            </w:r>
          </w:p>
          <w:p w14:paraId="0B8FB702" w14:textId="6DE668D1" w:rsidR="00E962D6" w:rsidRPr="00E962D6" w:rsidRDefault="00E962D6" w:rsidP="00E962D6">
            <w:pPr>
              <w:autoSpaceDE w:val="0"/>
              <w:autoSpaceDN w:val="0"/>
              <w:adjustRightInd w:val="0"/>
              <w:spacing w:line="360" w:lineRule="auto"/>
              <w:ind w:firstLine="320"/>
              <w:rPr>
                <w:rFonts w:ascii="宋体" w:hAnsi="宋体"/>
                <w:sz w:val="16"/>
                <w:szCs w:val="16"/>
                <w:lang w:val="zh-CN"/>
              </w:rPr>
            </w:pPr>
            <w:r>
              <w:rPr>
                <w:rFonts w:ascii="宋体" w:hAnsi="宋体" w:hint="eastAsia"/>
                <w:sz w:val="16"/>
                <w:szCs w:val="16"/>
                <w:lang w:val="zh-CN"/>
              </w:rPr>
              <w:t>（2）</w:t>
            </w:r>
            <w:r w:rsidRPr="00E962D6">
              <w:rPr>
                <w:rFonts w:ascii="宋体" w:hAnsi="宋体" w:hint="eastAsia"/>
                <w:sz w:val="16"/>
                <w:szCs w:val="16"/>
                <w:lang w:val="zh-CN"/>
              </w:rPr>
              <w:t>作为制造服务公司，我们始终注重提高运营效率来保持竞争力。 我们不断寻找机会优化劳动力成本，通过整合或搬迁工厂来降低运营成本，也积极与USI协同采购，实现供应链降低成本。 我们实施了单一 ERP系统，将所有业务都放在同一平台上，使我们能够更有效地管理采购并服务客户。 作为一家中型EMS公司，飞旭拥有较低的企业管理和总部成本分摊，具有成本竞争力。 我们在资本支出投资方面有严格的纪律，今年来，与USI合作降低资本支出相关的采购成本。</w:t>
            </w:r>
          </w:p>
          <w:p w14:paraId="236C8C10" w14:textId="0A0D20EA" w:rsidR="00E962D6" w:rsidRPr="00E962D6" w:rsidRDefault="00E962D6" w:rsidP="00E962D6">
            <w:pPr>
              <w:autoSpaceDE w:val="0"/>
              <w:autoSpaceDN w:val="0"/>
              <w:adjustRightInd w:val="0"/>
              <w:spacing w:line="360" w:lineRule="auto"/>
              <w:ind w:firstLine="320"/>
              <w:rPr>
                <w:rFonts w:ascii="宋体" w:hAnsi="宋体"/>
                <w:sz w:val="16"/>
                <w:szCs w:val="16"/>
                <w:lang w:val="zh-CN"/>
              </w:rPr>
            </w:pPr>
            <w:r>
              <w:rPr>
                <w:rFonts w:ascii="宋体" w:hAnsi="宋体" w:hint="eastAsia"/>
                <w:sz w:val="16"/>
                <w:szCs w:val="16"/>
                <w:lang w:val="zh-CN"/>
              </w:rPr>
              <w:t>（3）</w:t>
            </w:r>
            <w:r w:rsidRPr="00E962D6">
              <w:rPr>
                <w:rFonts w:ascii="宋体" w:hAnsi="宋体" w:hint="eastAsia"/>
                <w:sz w:val="16"/>
                <w:szCs w:val="16"/>
                <w:lang w:val="zh-CN"/>
              </w:rPr>
              <w:t>我们的增长战略还依赖于高质量的人力资本，强调培养员工的新技能和能力。通过整合销售团队架构，与USI协作完成销售目标；通过创建飞旭学院，为业务运营和项目管理团队提供持续学习机会，实现知识积累和技能提升； 我们还有较为完善的绩效评估流程，推动财务绩效 KPI的达成。</w:t>
            </w:r>
          </w:p>
          <w:p w14:paraId="16460E78" w14:textId="16F8181C" w:rsidR="00E962D6" w:rsidRPr="00E962D6" w:rsidRDefault="00E962D6" w:rsidP="00E962D6">
            <w:pPr>
              <w:autoSpaceDE w:val="0"/>
              <w:autoSpaceDN w:val="0"/>
              <w:adjustRightInd w:val="0"/>
              <w:spacing w:line="360" w:lineRule="auto"/>
              <w:ind w:firstLine="320"/>
              <w:rPr>
                <w:rFonts w:ascii="宋体" w:hAnsi="宋体"/>
                <w:sz w:val="16"/>
                <w:szCs w:val="16"/>
                <w:lang w:val="zh-CN"/>
              </w:rPr>
            </w:pPr>
            <w:r>
              <w:rPr>
                <w:rFonts w:ascii="宋体" w:hAnsi="宋体" w:hint="eastAsia"/>
                <w:sz w:val="16"/>
                <w:szCs w:val="16"/>
                <w:lang w:val="zh-CN"/>
              </w:rPr>
              <w:t>飞旭</w:t>
            </w:r>
            <w:r w:rsidRPr="00E962D6">
              <w:rPr>
                <w:rFonts w:ascii="宋体" w:hAnsi="宋体" w:hint="eastAsia"/>
                <w:sz w:val="16"/>
                <w:szCs w:val="16"/>
                <w:lang w:val="zh-CN"/>
              </w:rPr>
              <w:t>目前的六项主要服务范围涵盖：</w:t>
            </w:r>
          </w:p>
          <w:p w14:paraId="18A5BE1B" w14:textId="6B1B346F" w:rsidR="00E962D6" w:rsidRPr="00E962D6" w:rsidRDefault="007B412D" w:rsidP="00E962D6">
            <w:pPr>
              <w:autoSpaceDE w:val="0"/>
              <w:autoSpaceDN w:val="0"/>
              <w:adjustRightInd w:val="0"/>
              <w:spacing w:line="360" w:lineRule="auto"/>
              <w:ind w:firstLine="320"/>
              <w:rPr>
                <w:rFonts w:ascii="宋体" w:hAnsi="宋体"/>
                <w:sz w:val="16"/>
                <w:szCs w:val="16"/>
                <w:lang w:val="zh-CN"/>
              </w:rPr>
            </w:pPr>
            <w:r>
              <w:rPr>
                <w:rFonts w:ascii="宋体" w:hAnsi="宋体" w:hint="eastAsia"/>
                <w:sz w:val="16"/>
                <w:szCs w:val="16"/>
                <w:lang w:val="zh-CN"/>
              </w:rPr>
              <w:t>（1）</w:t>
            </w:r>
            <w:r w:rsidR="00E962D6" w:rsidRPr="00E962D6">
              <w:rPr>
                <w:rFonts w:ascii="宋体" w:hAnsi="宋体" w:hint="eastAsia"/>
                <w:sz w:val="16"/>
                <w:szCs w:val="16"/>
                <w:lang w:val="zh-CN"/>
              </w:rPr>
              <w:t>汽车相关产品领域。 我们的汽车卓越中心位于德国，这里是大多数主要汽车品牌的所在地。我们的服务范围包括从控制器和电源模块到信息娱乐、车门模块、摄像头产品、智能照明等产品。</w:t>
            </w:r>
          </w:p>
          <w:p w14:paraId="376BABBC" w14:textId="77777777" w:rsidR="007B412D" w:rsidRDefault="007B412D" w:rsidP="007B412D">
            <w:pPr>
              <w:autoSpaceDE w:val="0"/>
              <w:autoSpaceDN w:val="0"/>
              <w:adjustRightInd w:val="0"/>
              <w:spacing w:line="360" w:lineRule="auto"/>
              <w:ind w:firstLine="320"/>
              <w:rPr>
                <w:rFonts w:ascii="宋体" w:hAnsi="宋体"/>
                <w:sz w:val="16"/>
                <w:szCs w:val="16"/>
                <w:lang w:val="zh-CN"/>
              </w:rPr>
            </w:pPr>
            <w:r>
              <w:rPr>
                <w:rFonts w:ascii="宋体" w:hAnsi="宋体" w:hint="eastAsia"/>
                <w:sz w:val="16"/>
                <w:szCs w:val="16"/>
                <w:lang w:val="zh-CN"/>
              </w:rPr>
              <w:t>（2）</w:t>
            </w:r>
            <w:r w:rsidR="00E962D6" w:rsidRPr="00E962D6">
              <w:rPr>
                <w:rFonts w:ascii="宋体" w:hAnsi="宋体" w:hint="eastAsia"/>
                <w:sz w:val="16"/>
                <w:szCs w:val="16"/>
                <w:lang w:val="zh-CN"/>
              </w:rPr>
              <w:t>在航空航天领域，作为最好的电子制造服务供应商之一，我们很自豪能够在客户产品生命周期的每个阶段（从设计到批量生产）为其提供支持。 我们拥有 6 家通过 AS 9100 认证的工厂，为各合作伙伴生产技术复杂的产品。</w:t>
            </w:r>
          </w:p>
          <w:p w14:paraId="65541A2C" w14:textId="2512E7FC" w:rsidR="00E962D6" w:rsidRPr="00E962D6" w:rsidRDefault="007B412D" w:rsidP="007B412D">
            <w:pPr>
              <w:autoSpaceDE w:val="0"/>
              <w:autoSpaceDN w:val="0"/>
              <w:adjustRightInd w:val="0"/>
              <w:spacing w:line="360" w:lineRule="auto"/>
              <w:ind w:firstLine="320"/>
              <w:rPr>
                <w:rFonts w:ascii="宋体" w:hAnsi="宋体"/>
                <w:sz w:val="16"/>
                <w:szCs w:val="16"/>
                <w:lang w:val="zh-CN"/>
              </w:rPr>
            </w:pPr>
            <w:r>
              <w:rPr>
                <w:rFonts w:ascii="宋体" w:hAnsi="宋体" w:hint="eastAsia"/>
                <w:sz w:val="16"/>
                <w:szCs w:val="16"/>
                <w:lang w:val="zh-CN"/>
              </w:rPr>
              <w:t>（3）</w:t>
            </w:r>
            <w:r w:rsidR="00E962D6" w:rsidRPr="00E962D6">
              <w:rPr>
                <w:rFonts w:ascii="宋体" w:hAnsi="宋体" w:hint="eastAsia"/>
                <w:sz w:val="16"/>
                <w:szCs w:val="16"/>
                <w:lang w:val="zh-CN"/>
              </w:rPr>
              <w:t>在存储市场， 我们从设计、生产、测试到验证的服务可以提供敏捷、高效的通信，以加快产品的上市时间。</w:t>
            </w:r>
          </w:p>
          <w:p w14:paraId="667D0218" w14:textId="48FA0E79" w:rsidR="00E962D6" w:rsidRPr="00E962D6" w:rsidRDefault="007B412D" w:rsidP="00E962D6">
            <w:pPr>
              <w:autoSpaceDE w:val="0"/>
              <w:autoSpaceDN w:val="0"/>
              <w:adjustRightInd w:val="0"/>
              <w:spacing w:line="360" w:lineRule="auto"/>
              <w:ind w:firstLine="320"/>
              <w:rPr>
                <w:rFonts w:ascii="宋体" w:hAnsi="宋体"/>
                <w:sz w:val="16"/>
                <w:szCs w:val="16"/>
                <w:lang w:val="zh-CN"/>
              </w:rPr>
            </w:pPr>
            <w:r>
              <w:rPr>
                <w:rFonts w:ascii="宋体" w:hAnsi="宋体" w:hint="eastAsia"/>
                <w:sz w:val="16"/>
                <w:szCs w:val="16"/>
                <w:lang w:val="zh-CN"/>
              </w:rPr>
              <w:lastRenderedPageBreak/>
              <w:t>（4）</w:t>
            </w:r>
            <w:r w:rsidR="00E962D6" w:rsidRPr="00E962D6">
              <w:rPr>
                <w:rFonts w:ascii="宋体" w:hAnsi="宋体" w:hint="eastAsia"/>
                <w:sz w:val="16"/>
                <w:szCs w:val="16"/>
                <w:lang w:val="zh-CN"/>
              </w:rPr>
              <w:t>在工业产品市场,飞旭所有18个生产据点都可以提供从设计和规格定义，到批量生产的全套服务。 我们的产品包括自动化装置和设备、电力系统、生物识别产品和绿色能源产品。</w:t>
            </w:r>
          </w:p>
          <w:p w14:paraId="64C63313" w14:textId="1B919334" w:rsidR="00E962D6" w:rsidRPr="00E962D6" w:rsidRDefault="007B412D" w:rsidP="00E962D6">
            <w:pPr>
              <w:autoSpaceDE w:val="0"/>
              <w:autoSpaceDN w:val="0"/>
              <w:adjustRightInd w:val="0"/>
              <w:spacing w:line="360" w:lineRule="auto"/>
              <w:ind w:firstLine="320"/>
              <w:rPr>
                <w:rFonts w:ascii="宋体" w:hAnsi="宋体"/>
                <w:sz w:val="16"/>
                <w:szCs w:val="16"/>
                <w:lang w:val="zh-CN"/>
              </w:rPr>
            </w:pPr>
            <w:r>
              <w:rPr>
                <w:rFonts w:ascii="宋体" w:hAnsi="宋体" w:hint="eastAsia"/>
                <w:sz w:val="16"/>
                <w:szCs w:val="16"/>
                <w:lang w:val="zh-CN"/>
              </w:rPr>
              <w:t>（5）</w:t>
            </w:r>
            <w:r w:rsidR="00E962D6" w:rsidRPr="00E962D6">
              <w:rPr>
                <w:rFonts w:ascii="宋体" w:hAnsi="宋体" w:hint="eastAsia"/>
                <w:sz w:val="16"/>
                <w:szCs w:val="16"/>
                <w:lang w:val="zh-CN"/>
              </w:rPr>
              <w:t>我们为消费电子产品提供高端电子制造解决方案，从设计、工程和原型制作，到大规模生产，以及端到端产品生命周期的解决方案。</w:t>
            </w:r>
          </w:p>
          <w:p w14:paraId="47F218A4" w14:textId="35A23D9F" w:rsidR="00E962D6" w:rsidRPr="00E962D6" w:rsidRDefault="007B412D" w:rsidP="007B412D">
            <w:pPr>
              <w:autoSpaceDE w:val="0"/>
              <w:autoSpaceDN w:val="0"/>
              <w:adjustRightInd w:val="0"/>
              <w:spacing w:line="360" w:lineRule="auto"/>
              <w:ind w:firstLine="320"/>
              <w:rPr>
                <w:rFonts w:ascii="宋体" w:hAnsi="宋体"/>
                <w:sz w:val="16"/>
                <w:szCs w:val="16"/>
                <w:lang w:val="zh-CN"/>
              </w:rPr>
            </w:pPr>
            <w:r>
              <w:rPr>
                <w:rFonts w:ascii="宋体" w:hAnsi="宋体" w:hint="eastAsia"/>
                <w:sz w:val="16"/>
                <w:szCs w:val="16"/>
                <w:lang w:val="zh-CN"/>
              </w:rPr>
              <w:t>（6）</w:t>
            </w:r>
            <w:r w:rsidR="00E962D6" w:rsidRPr="00E962D6">
              <w:rPr>
                <w:rFonts w:ascii="宋体" w:hAnsi="宋体" w:hint="eastAsia"/>
                <w:sz w:val="16"/>
                <w:szCs w:val="16"/>
                <w:lang w:val="zh-CN"/>
              </w:rPr>
              <w:t>自成立第一天起，公司为医疗行业服务就已融入飞旭 的基因中。公司有五个通过 ISO 13485 认证的工厂，可以服务从简单到复杂的产品，或少量到大量生产的项目，将我们的专业知识和方法应用于监管医疗合规标准，我们的产品涵盖从成像设备到电子医疗设备。</w:t>
            </w:r>
          </w:p>
          <w:p w14:paraId="2415698C" w14:textId="7E349E44" w:rsidR="00E962D6" w:rsidRPr="00E962D6" w:rsidRDefault="00E962D6" w:rsidP="009E16AD">
            <w:pPr>
              <w:autoSpaceDE w:val="0"/>
              <w:autoSpaceDN w:val="0"/>
              <w:adjustRightInd w:val="0"/>
              <w:spacing w:line="360" w:lineRule="auto"/>
              <w:ind w:firstLine="320"/>
              <w:rPr>
                <w:rFonts w:ascii="宋体" w:hAnsi="宋体"/>
                <w:sz w:val="16"/>
                <w:szCs w:val="16"/>
                <w:lang w:val="zh-CN"/>
              </w:rPr>
            </w:pPr>
            <w:r w:rsidRPr="00E962D6">
              <w:rPr>
                <w:rFonts w:ascii="宋体" w:hAnsi="宋体" w:hint="eastAsia"/>
                <w:sz w:val="16"/>
                <w:szCs w:val="16"/>
                <w:lang w:val="zh-CN"/>
              </w:rPr>
              <w:t>截至 2023 年末，</w:t>
            </w:r>
            <w:r w:rsidR="007B412D">
              <w:rPr>
                <w:rFonts w:ascii="宋体" w:hAnsi="宋体" w:hint="eastAsia"/>
                <w:sz w:val="16"/>
                <w:szCs w:val="16"/>
                <w:lang w:val="zh-CN"/>
              </w:rPr>
              <w:t>飞旭</w:t>
            </w:r>
            <w:r w:rsidRPr="00E962D6">
              <w:rPr>
                <w:rFonts w:ascii="宋体" w:hAnsi="宋体" w:hint="eastAsia"/>
                <w:sz w:val="16"/>
                <w:szCs w:val="16"/>
                <w:lang w:val="zh-CN"/>
              </w:rPr>
              <w:t>通过遍布 4 大洲的 18 家工厂为这些细分市场提供服务，其中包括位于欧洲以外在中国、突尼斯和墨西哥的低成本制造工厂。</w:t>
            </w:r>
          </w:p>
          <w:p w14:paraId="647EF640" w14:textId="5607935B" w:rsidR="00E962D6" w:rsidRPr="00E962D6" w:rsidRDefault="009E16AD" w:rsidP="00E962D6">
            <w:pPr>
              <w:autoSpaceDE w:val="0"/>
              <w:autoSpaceDN w:val="0"/>
              <w:adjustRightInd w:val="0"/>
              <w:spacing w:line="360" w:lineRule="auto"/>
              <w:ind w:firstLine="320"/>
              <w:rPr>
                <w:rFonts w:ascii="宋体" w:hAnsi="宋体"/>
                <w:sz w:val="16"/>
                <w:szCs w:val="16"/>
                <w:lang w:val="zh-CN"/>
              </w:rPr>
            </w:pPr>
            <w:r>
              <w:rPr>
                <w:rFonts w:ascii="宋体" w:hAnsi="宋体" w:hint="eastAsia"/>
                <w:sz w:val="16"/>
                <w:szCs w:val="16"/>
                <w:lang w:val="zh-CN"/>
              </w:rPr>
              <w:t>环旭收购飞旭</w:t>
            </w:r>
            <w:r w:rsidR="00E962D6" w:rsidRPr="00E962D6">
              <w:rPr>
                <w:rFonts w:ascii="宋体" w:hAnsi="宋体" w:hint="eastAsia"/>
                <w:sz w:val="16"/>
                <w:szCs w:val="16"/>
                <w:lang w:val="zh-CN"/>
              </w:rPr>
              <w:t>后，尽管受到新冠疫情和市场逆风的影响，2021年至2023年</w:t>
            </w:r>
            <w:r>
              <w:rPr>
                <w:rFonts w:ascii="宋体" w:hAnsi="宋体" w:hint="eastAsia"/>
                <w:sz w:val="16"/>
                <w:szCs w:val="16"/>
                <w:lang w:val="zh-CN"/>
              </w:rPr>
              <w:t>飞旭</w:t>
            </w:r>
            <w:r w:rsidR="00E962D6" w:rsidRPr="00E962D6">
              <w:rPr>
                <w:rFonts w:ascii="宋体" w:hAnsi="宋体" w:hint="eastAsia"/>
                <w:sz w:val="16"/>
                <w:szCs w:val="16"/>
                <w:lang w:val="zh-CN"/>
              </w:rPr>
              <w:t>的营收  复合年增长率达到14.7%，远超过行业平均水平。 加入环旭电子的第一年，公司占环旭电子合并营收的比例为8.5%，到2023年，占比已提高到11.1%。 我们增长最快的领域是工业市场，2021 年约占飞旭总收入的 49%，2023 年约占 57%，其他增长显著的领域是汽车市场，营收占比从 2021 年的 12% 增长到 2023 年的 17%。2023年，公司还有约10%的收入来自存储领域，6%来自消费电子产品，5%来自医疗细分市场。</w:t>
            </w:r>
          </w:p>
          <w:p w14:paraId="1A8E8AD9" w14:textId="452242A8" w:rsidR="00E962D6" w:rsidRPr="00E962D6" w:rsidRDefault="00E962D6" w:rsidP="009E16AD">
            <w:pPr>
              <w:autoSpaceDE w:val="0"/>
              <w:autoSpaceDN w:val="0"/>
              <w:adjustRightInd w:val="0"/>
              <w:spacing w:line="360" w:lineRule="auto"/>
              <w:ind w:firstLineChars="200" w:firstLine="320"/>
              <w:rPr>
                <w:rFonts w:ascii="宋体" w:hAnsi="宋体"/>
                <w:sz w:val="16"/>
                <w:szCs w:val="16"/>
                <w:lang w:val="zh-CN"/>
              </w:rPr>
            </w:pPr>
            <w:r w:rsidRPr="00E962D6">
              <w:rPr>
                <w:rFonts w:ascii="宋体" w:hAnsi="宋体" w:hint="eastAsia"/>
                <w:sz w:val="16"/>
                <w:szCs w:val="16"/>
                <w:lang w:val="zh-CN"/>
              </w:rPr>
              <w:t>近年来公司营收增长大部分来自中国大陆以外的海外业务，2021年至2023年，海外业务营收的 复合年增长率为 23%，高于合并营收 14.7%的增长率。 作为一家总部位于巴黎的 EMS 公司，我们的欧洲业务占收入的主要部分，业务增长主要来自EMEA地区。EMEA是欧洲、中东和非洲地区的简称。 2021年，EMEA地区的收入占飞旭的 56%，到2023年，增长到到 66%。美洲地区的收入占比为 8%。APAC是苏州厂的业务，由于地缘政治的影响，近年来增长放缓，收入占比从2021年的36%减少到2023年的25%。</w:t>
            </w:r>
          </w:p>
          <w:p w14:paraId="20751F56" w14:textId="77777777" w:rsidR="009E16AD" w:rsidRDefault="00E962D6" w:rsidP="00E962D6">
            <w:pPr>
              <w:autoSpaceDE w:val="0"/>
              <w:autoSpaceDN w:val="0"/>
              <w:adjustRightInd w:val="0"/>
              <w:spacing w:line="360" w:lineRule="auto"/>
              <w:ind w:firstLine="320"/>
              <w:rPr>
                <w:rFonts w:ascii="宋体" w:hAnsi="宋体"/>
                <w:sz w:val="16"/>
                <w:szCs w:val="16"/>
                <w:lang w:val="zh-CN"/>
              </w:rPr>
            </w:pPr>
            <w:r w:rsidRPr="00E962D6">
              <w:rPr>
                <w:rFonts w:ascii="宋体" w:hAnsi="宋体" w:hint="eastAsia"/>
                <w:sz w:val="16"/>
                <w:szCs w:val="16"/>
                <w:lang w:val="zh-CN"/>
              </w:rPr>
              <w:t>飞旭目前的运营重点是 ：</w:t>
            </w:r>
          </w:p>
          <w:p w14:paraId="41B2B534" w14:textId="77777777" w:rsidR="009E16AD" w:rsidRDefault="009E16AD" w:rsidP="00E962D6">
            <w:pPr>
              <w:autoSpaceDE w:val="0"/>
              <w:autoSpaceDN w:val="0"/>
              <w:adjustRightInd w:val="0"/>
              <w:spacing w:line="360" w:lineRule="auto"/>
              <w:ind w:firstLine="320"/>
              <w:rPr>
                <w:rFonts w:ascii="宋体" w:hAnsi="宋体"/>
                <w:sz w:val="16"/>
                <w:szCs w:val="16"/>
                <w:lang w:val="zh-CN"/>
              </w:rPr>
            </w:pPr>
            <w:r>
              <w:rPr>
                <w:rFonts w:ascii="宋体" w:hAnsi="宋体" w:hint="eastAsia"/>
                <w:sz w:val="16"/>
                <w:szCs w:val="16"/>
                <w:lang w:val="zh-CN"/>
              </w:rPr>
              <w:t>（</w:t>
            </w:r>
            <w:r w:rsidR="00E962D6" w:rsidRPr="00E962D6">
              <w:rPr>
                <w:rFonts w:ascii="宋体" w:hAnsi="宋体" w:hint="eastAsia"/>
                <w:sz w:val="16"/>
                <w:szCs w:val="16"/>
                <w:lang w:val="zh-CN"/>
              </w:rPr>
              <w:t>1）保持收入增长，飞旭已经整合USI的波兰厂，波兰厂第二座工厂即将建成投产，支持EMEA地区营收增长</w:t>
            </w:r>
            <w:r>
              <w:rPr>
                <w:rFonts w:ascii="宋体" w:hAnsi="宋体" w:hint="eastAsia"/>
                <w:sz w:val="16"/>
                <w:szCs w:val="16"/>
                <w:lang w:val="zh-CN"/>
              </w:rPr>
              <w:t>；</w:t>
            </w:r>
          </w:p>
          <w:p w14:paraId="238926B5" w14:textId="3EAED814" w:rsidR="009E16AD" w:rsidRDefault="009E16AD" w:rsidP="00E962D6">
            <w:pPr>
              <w:autoSpaceDE w:val="0"/>
              <w:autoSpaceDN w:val="0"/>
              <w:adjustRightInd w:val="0"/>
              <w:spacing w:line="360" w:lineRule="auto"/>
              <w:ind w:firstLine="320"/>
              <w:rPr>
                <w:rFonts w:ascii="宋体" w:hAnsi="宋体"/>
                <w:sz w:val="16"/>
                <w:szCs w:val="16"/>
                <w:lang w:val="zh-CN"/>
              </w:rPr>
            </w:pPr>
            <w:r>
              <w:rPr>
                <w:rFonts w:ascii="宋体" w:hAnsi="宋体" w:hint="eastAsia"/>
                <w:sz w:val="16"/>
                <w:szCs w:val="16"/>
                <w:lang w:val="zh-CN"/>
              </w:rPr>
              <w:t>（</w:t>
            </w:r>
            <w:r w:rsidR="00E962D6" w:rsidRPr="00E962D6">
              <w:rPr>
                <w:rFonts w:ascii="宋体" w:hAnsi="宋体" w:hint="eastAsia"/>
                <w:sz w:val="16"/>
                <w:szCs w:val="16"/>
                <w:lang w:val="zh-CN"/>
              </w:rPr>
              <w:t>2）提高所有运营网络的成本效率，特别是提高在高成本地区的业务盈利能力。 我们最近的行动之一是完成一间工厂的搬迁，减少闲置厂房成本</w:t>
            </w:r>
            <w:r>
              <w:rPr>
                <w:rFonts w:ascii="宋体" w:hAnsi="宋体" w:hint="eastAsia"/>
                <w:sz w:val="16"/>
                <w:szCs w:val="16"/>
                <w:lang w:val="zh-CN"/>
              </w:rPr>
              <w:t>；</w:t>
            </w:r>
          </w:p>
          <w:p w14:paraId="3CDBD7C9" w14:textId="54A441D1" w:rsidR="00E962D6" w:rsidRPr="00E962D6" w:rsidRDefault="009E16AD" w:rsidP="009E16AD">
            <w:pPr>
              <w:autoSpaceDE w:val="0"/>
              <w:autoSpaceDN w:val="0"/>
              <w:adjustRightInd w:val="0"/>
              <w:spacing w:line="360" w:lineRule="auto"/>
              <w:ind w:firstLine="320"/>
              <w:rPr>
                <w:rFonts w:ascii="宋体" w:hAnsi="宋体"/>
                <w:sz w:val="16"/>
                <w:szCs w:val="16"/>
                <w:lang w:val="zh-CN"/>
              </w:rPr>
            </w:pPr>
            <w:r>
              <w:rPr>
                <w:rFonts w:ascii="宋体" w:hAnsi="宋体" w:hint="eastAsia"/>
                <w:sz w:val="16"/>
                <w:szCs w:val="16"/>
                <w:lang w:val="zh-CN"/>
              </w:rPr>
              <w:t>（</w:t>
            </w:r>
            <w:r w:rsidR="00E962D6" w:rsidRPr="00E962D6">
              <w:rPr>
                <w:rFonts w:ascii="宋体" w:hAnsi="宋体" w:hint="eastAsia"/>
                <w:sz w:val="16"/>
                <w:szCs w:val="16"/>
                <w:lang w:val="zh-CN"/>
              </w:rPr>
              <w:t>3）在中国寻找新的机会恢复APAC地区的业务增长。</w:t>
            </w:r>
          </w:p>
          <w:p w14:paraId="5904FB32" w14:textId="4E641088" w:rsidR="00E962D6" w:rsidRPr="00E962D6" w:rsidRDefault="00E962D6" w:rsidP="009E16AD">
            <w:pPr>
              <w:autoSpaceDE w:val="0"/>
              <w:autoSpaceDN w:val="0"/>
              <w:adjustRightInd w:val="0"/>
              <w:spacing w:line="360" w:lineRule="auto"/>
              <w:ind w:firstLine="320"/>
              <w:rPr>
                <w:rFonts w:ascii="宋体" w:hAnsi="宋体"/>
                <w:sz w:val="16"/>
                <w:szCs w:val="16"/>
                <w:lang w:val="zh-CN"/>
              </w:rPr>
            </w:pPr>
            <w:r w:rsidRPr="00E962D6">
              <w:rPr>
                <w:rFonts w:ascii="宋体" w:hAnsi="宋体" w:hint="eastAsia"/>
                <w:sz w:val="16"/>
                <w:szCs w:val="16"/>
                <w:lang w:val="zh-CN"/>
              </w:rPr>
              <w:t>在展望近期到中期的增长机会时，作为一个整体，我们仍然重点关注汽车市场领域，在</w:t>
            </w:r>
            <w:r w:rsidRPr="00E962D6">
              <w:rPr>
                <w:rFonts w:ascii="宋体" w:hAnsi="宋体" w:hint="eastAsia"/>
                <w:sz w:val="16"/>
                <w:szCs w:val="16"/>
                <w:lang w:val="zh-CN"/>
              </w:rPr>
              <w:lastRenderedPageBreak/>
              <w:t>这一领域， 2024 年营收占比将达到 22%，预计到 2026 年达到 29%，去年的营收占比为 17% 。工业市场的营收占比相对稳定，维持在50%左右。汽车和工业领域的营收占比合计将超过75%。就营收的成长趋势而言，预计 2023 年到 2026 年的营收复合成长率仍将实现两位数以上的成长。</w:t>
            </w:r>
          </w:p>
          <w:p w14:paraId="4E0120DA" w14:textId="2F25A593" w:rsidR="005624E7" w:rsidRDefault="00E962D6" w:rsidP="00E962D6">
            <w:pPr>
              <w:autoSpaceDE w:val="0"/>
              <w:autoSpaceDN w:val="0"/>
              <w:adjustRightInd w:val="0"/>
              <w:spacing w:line="360" w:lineRule="auto"/>
              <w:ind w:firstLine="320"/>
              <w:rPr>
                <w:rFonts w:ascii="宋体" w:hAnsi="宋体"/>
                <w:sz w:val="16"/>
                <w:szCs w:val="16"/>
                <w:lang w:val="zh-CN"/>
              </w:rPr>
            </w:pPr>
            <w:r w:rsidRPr="00E962D6">
              <w:rPr>
                <w:rFonts w:ascii="宋体" w:hAnsi="宋体" w:hint="eastAsia"/>
                <w:sz w:val="16"/>
                <w:szCs w:val="16"/>
                <w:lang w:val="zh-CN"/>
              </w:rPr>
              <w:t>纵观各个地区，在EMEA地区，汽车市场收入占比显著提升，从 2024 年的 21% 上升至 2026年的26%，2026年与工业市场收入占比合计将到达80%。 在APAC地区，增长最快的也将是汽车市场，收入占比从 2024 年的 32% 上升至2026年的 42%，2026年与工业市场、消费电子的收入占比合计将到达88%。北美地区的业务重点是工业市场，营收占比超过70%，2026年工业和汽车的营收占比合计将达到90%。</w:t>
            </w:r>
          </w:p>
          <w:p w14:paraId="458CCF0F" w14:textId="77777777" w:rsidR="00531D2A" w:rsidRDefault="00531D2A" w:rsidP="00531D2A">
            <w:pPr>
              <w:autoSpaceDE w:val="0"/>
              <w:autoSpaceDN w:val="0"/>
              <w:adjustRightInd w:val="0"/>
              <w:spacing w:line="360" w:lineRule="auto"/>
              <w:ind w:firstLine="320"/>
              <w:rPr>
                <w:rFonts w:ascii="宋体" w:hAnsi="宋体"/>
                <w:sz w:val="16"/>
                <w:szCs w:val="16"/>
                <w:lang w:val="zh-CN"/>
              </w:rPr>
            </w:pPr>
          </w:p>
          <w:p w14:paraId="0DAD2532" w14:textId="4820FD27" w:rsidR="00BD2B67" w:rsidRPr="005624E7" w:rsidRDefault="005624E7" w:rsidP="00BD2B67">
            <w:pPr>
              <w:autoSpaceDE w:val="0"/>
              <w:autoSpaceDN w:val="0"/>
              <w:adjustRightInd w:val="0"/>
              <w:spacing w:line="360" w:lineRule="auto"/>
              <w:rPr>
                <w:rFonts w:ascii="宋体" w:hAnsi="宋体"/>
                <w:b/>
                <w:bCs/>
                <w:sz w:val="16"/>
                <w:szCs w:val="16"/>
                <w:lang w:val="zh-CN"/>
              </w:rPr>
            </w:pPr>
            <w:r w:rsidRPr="005624E7">
              <w:rPr>
                <w:rFonts w:ascii="宋体" w:hAnsi="宋体" w:hint="eastAsia"/>
                <w:b/>
                <w:bCs/>
                <w:sz w:val="16"/>
                <w:szCs w:val="16"/>
                <w:lang w:val="zh-CN"/>
              </w:rPr>
              <w:t>三、投资者</w:t>
            </w:r>
            <w:r w:rsidR="000964B2">
              <w:rPr>
                <w:rFonts w:ascii="宋体" w:hAnsi="宋体" w:hint="eastAsia"/>
                <w:b/>
                <w:bCs/>
                <w:sz w:val="16"/>
                <w:szCs w:val="16"/>
                <w:lang w:val="zh-CN"/>
              </w:rPr>
              <w:t>提问</w:t>
            </w:r>
          </w:p>
          <w:p w14:paraId="21284FDA" w14:textId="14653138" w:rsidR="00B96A84" w:rsidRPr="00B96A84" w:rsidRDefault="005C7E1C" w:rsidP="00B96A84">
            <w:pPr>
              <w:autoSpaceDE w:val="0"/>
              <w:autoSpaceDN w:val="0"/>
              <w:adjustRightInd w:val="0"/>
              <w:spacing w:line="360" w:lineRule="auto"/>
              <w:rPr>
                <w:rFonts w:ascii="宋体" w:hAnsi="宋体" w:hint="eastAsia"/>
                <w:sz w:val="16"/>
                <w:szCs w:val="16"/>
                <w:lang w:val="zh-CN"/>
              </w:rPr>
            </w:pPr>
            <w:r w:rsidRPr="00984BE1">
              <w:rPr>
                <w:rFonts w:ascii="宋体" w:hAnsi="宋体" w:hint="eastAsia"/>
                <w:sz w:val="16"/>
                <w:szCs w:val="16"/>
                <w:lang w:val="zh-CN"/>
              </w:rPr>
              <w:t>【问题】</w:t>
            </w:r>
            <w:r w:rsidR="00B96A84" w:rsidRPr="00B96A84">
              <w:rPr>
                <w:rFonts w:ascii="宋体" w:hAnsi="宋体" w:hint="eastAsia"/>
                <w:sz w:val="16"/>
                <w:szCs w:val="16"/>
                <w:lang w:val="zh-CN"/>
              </w:rPr>
              <w:t>看到公司一季度通讯类产品的收入有1.5%的增长，如果是看第三方的统计口径，应该海外大客户手机一季度销量同比有10%的下滑，主要想请教一下，我们收入好于终端销量的原因</w:t>
            </w:r>
            <w:r w:rsidR="00B96A84">
              <w:rPr>
                <w:rFonts w:ascii="宋体" w:hAnsi="宋体" w:hint="eastAsia"/>
                <w:sz w:val="16"/>
                <w:szCs w:val="16"/>
                <w:lang w:val="zh-CN"/>
              </w:rPr>
              <w:t>？</w:t>
            </w:r>
          </w:p>
          <w:p w14:paraId="757463CA" w14:textId="53679839" w:rsidR="00B96A84" w:rsidRPr="00B96A84" w:rsidRDefault="00B96A84" w:rsidP="00B96A84">
            <w:pPr>
              <w:autoSpaceDE w:val="0"/>
              <w:autoSpaceDN w:val="0"/>
              <w:adjustRightInd w:val="0"/>
              <w:spacing w:line="360" w:lineRule="auto"/>
              <w:rPr>
                <w:rFonts w:ascii="宋体" w:hAnsi="宋体" w:hint="eastAsia"/>
                <w:sz w:val="16"/>
                <w:szCs w:val="16"/>
                <w:lang w:val="zh-CN"/>
              </w:rPr>
            </w:pPr>
            <w:r>
              <w:rPr>
                <w:rFonts w:ascii="宋体" w:hAnsi="宋体" w:hint="eastAsia"/>
                <w:sz w:val="16"/>
                <w:szCs w:val="16"/>
                <w:lang w:val="zh-CN"/>
              </w:rPr>
              <w:t>【回答】</w:t>
            </w:r>
            <w:r w:rsidRPr="00B96A84">
              <w:rPr>
                <w:rFonts w:ascii="宋体" w:hAnsi="宋体" w:hint="eastAsia"/>
                <w:sz w:val="16"/>
                <w:szCs w:val="16"/>
                <w:lang w:val="zh-CN"/>
              </w:rPr>
              <w:t>其实在去年底在存货端，大客户整体供应链降库存是降到了比较低的水平。所以一季度</w:t>
            </w:r>
            <w:r>
              <w:rPr>
                <w:rFonts w:ascii="宋体" w:hAnsi="宋体" w:hint="eastAsia"/>
                <w:sz w:val="16"/>
                <w:szCs w:val="16"/>
                <w:lang w:val="zh-CN"/>
              </w:rPr>
              <w:t>在</w:t>
            </w:r>
            <w:r w:rsidRPr="00B96A84">
              <w:rPr>
                <w:rFonts w:ascii="宋体" w:hAnsi="宋体" w:hint="eastAsia"/>
                <w:sz w:val="16"/>
                <w:szCs w:val="16"/>
                <w:lang w:val="zh-CN"/>
              </w:rPr>
              <w:t>供应链补库存应该</w:t>
            </w:r>
            <w:r>
              <w:rPr>
                <w:rFonts w:ascii="宋体" w:hAnsi="宋体" w:hint="eastAsia"/>
                <w:sz w:val="16"/>
                <w:szCs w:val="16"/>
                <w:lang w:val="zh-CN"/>
              </w:rPr>
              <w:t>有一些增量影响</w:t>
            </w:r>
            <w:r w:rsidRPr="00B96A84">
              <w:rPr>
                <w:rFonts w:ascii="宋体" w:hAnsi="宋体" w:hint="eastAsia"/>
                <w:sz w:val="16"/>
                <w:szCs w:val="16"/>
                <w:lang w:val="zh-CN"/>
              </w:rPr>
              <w:t>，所以就我们的营收表现来看，其实</w:t>
            </w:r>
            <w:r>
              <w:rPr>
                <w:rFonts w:ascii="宋体" w:hAnsi="宋体" w:hint="eastAsia"/>
                <w:sz w:val="16"/>
                <w:szCs w:val="16"/>
                <w:lang w:val="zh-CN"/>
              </w:rPr>
              <w:t>我们相关业务的</w:t>
            </w:r>
            <w:r w:rsidRPr="00B96A84">
              <w:rPr>
                <w:rFonts w:ascii="宋体" w:hAnsi="宋体" w:hint="eastAsia"/>
                <w:sz w:val="16"/>
                <w:szCs w:val="16"/>
                <w:lang w:val="zh-CN"/>
              </w:rPr>
              <w:t>出货量还不错。</w:t>
            </w:r>
          </w:p>
          <w:p w14:paraId="0D2520B7" w14:textId="77777777" w:rsidR="00B96A84" w:rsidRPr="00B96A84" w:rsidRDefault="00B96A84" w:rsidP="00B96A84">
            <w:pPr>
              <w:autoSpaceDE w:val="0"/>
              <w:autoSpaceDN w:val="0"/>
              <w:adjustRightInd w:val="0"/>
              <w:spacing w:line="360" w:lineRule="auto"/>
              <w:rPr>
                <w:rFonts w:ascii="宋体" w:hAnsi="宋体"/>
                <w:sz w:val="16"/>
                <w:szCs w:val="16"/>
                <w:lang w:val="zh-CN"/>
              </w:rPr>
            </w:pPr>
          </w:p>
          <w:p w14:paraId="0966DD32" w14:textId="5D722EAF" w:rsidR="00B96A84" w:rsidRPr="00B96A84" w:rsidRDefault="00B96A84" w:rsidP="00B96A84">
            <w:pPr>
              <w:autoSpaceDE w:val="0"/>
              <w:autoSpaceDN w:val="0"/>
              <w:adjustRightInd w:val="0"/>
              <w:spacing w:line="360" w:lineRule="auto"/>
              <w:rPr>
                <w:rFonts w:ascii="宋体" w:hAnsi="宋体" w:hint="eastAsia"/>
                <w:sz w:val="16"/>
                <w:szCs w:val="16"/>
                <w:lang w:val="zh-CN"/>
              </w:rPr>
            </w:pPr>
            <w:r w:rsidRPr="00B96A84">
              <w:rPr>
                <w:rFonts w:ascii="宋体" w:hAnsi="宋体" w:hint="eastAsia"/>
                <w:sz w:val="16"/>
                <w:szCs w:val="16"/>
                <w:lang w:val="zh-CN"/>
              </w:rPr>
              <w:t>【</w:t>
            </w:r>
            <w:r>
              <w:rPr>
                <w:rFonts w:ascii="宋体" w:hAnsi="宋体" w:hint="eastAsia"/>
                <w:sz w:val="16"/>
                <w:szCs w:val="16"/>
                <w:lang w:val="zh-CN"/>
              </w:rPr>
              <w:t>问题</w:t>
            </w:r>
            <w:r w:rsidRPr="00B96A84">
              <w:rPr>
                <w:rFonts w:ascii="宋体" w:hAnsi="宋体" w:hint="eastAsia"/>
                <w:sz w:val="16"/>
                <w:szCs w:val="16"/>
                <w:lang w:val="zh-CN"/>
              </w:rPr>
              <w:t>】公司一季度这</w:t>
            </w:r>
            <w:r>
              <w:rPr>
                <w:rFonts w:ascii="宋体" w:hAnsi="宋体" w:hint="eastAsia"/>
                <w:sz w:val="16"/>
                <w:szCs w:val="16"/>
                <w:lang w:val="zh-CN"/>
              </w:rPr>
              <w:t>毛利率和营业利润率</w:t>
            </w:r>
            <w:r w:rsidRPr="00B96A84">
              <w:rPr>
                <w:rFonts w:ascii="宋体" w:hAnsi="宋体" w:hint="eastAsia"/>
                <w:sz w:val="16"/>
                <w:szCs w:val="16"/>
                <w:lang w:val="zh-CN"/>
              </w:rPr>
              <w:t>同比都有接近0.5个百分点的提升，这背后的原因是什么？我想到的一个是产品结构的原因，我看到汽车电子和云端及存储这两个利润偏高的占比是上来了。分业务的利润率是不是也有所提升</w:t>
            </w:r>
            <w:r>
              <w:rPr>
                <w:rFonts w:ascii="宋体" w:hAnsi="宋体" w:hint="eastAsia"/>
                <w:sz w:val="16"/>
                <w:szCs w:val="16"/>
                <w:lang w:val="zh-CN"/>
              </w:rPr>
              <w:t>？</w:t>
            </w:r>
          </w:p>
          <w:p w14:paraId="4A4078FE" w14:textId="71CB0213" w:rsidR="00B96A84" w:rsidRPr="00B96A84" w:rsidRDefault="00B96A84" w:rsidP="00B96A84">
            <w:pPr>
              <w:autoSpaceDE w:val="0"/>
              <w:autoSpaceDN w:val="0"/>
              <w:adjustRightInd w:val="0"/>
              <w:spacing w:line="360" w:lineRule="auto"/>
              <w:rPr>
                <w:rFonts w:ascii="宋体" w:hAnsi="宋体" w:hint="eastAsia"/>
                <w:sz w:val="16"/>
                <w:szCs w:val="16"/>
                <w:lang w:val="zh-CN"/>
              </w:rPr>
            </w:pPr>
            <w:r w:rsidRPr="00B96A84">
              <w:rPr>
                <w:rFonts w:ascii="宋体" w:hAnsi="宋体" w:hint="eastAsia"/>
                <w:sz w:val="16"/>
                <w:szCs w:val="16"/>
                <w:lang w:val="zh-CN"/>
              </w:rPr>
              <w:t>【</w:t>
            </w:r>
            <w:r>
              <w:rPr>
                <w:rFonts w:ascii="宋体" w:hAnsi="宋体" w:hint="eastAsia"/>
                <w:sz w:val="16"/>
                <w:szCs w:val="16"/>
                <w:lang w:val="zh-CN"/>
              </w:rPr>
              <w:t>回答</w:t>
            </w:r>
            <w:r w:rsidRPr="00B96A84">
              <w:rPr>
                <w:rFonts w:ascii="宋体" w:hAnsi="宋体" w:hint="eastAsia"/>
                <w:sz w:val="16"/>
                <w:szCs w:val="16"/>
                <w:lang w:val="zh-CN"/>
              </w:rPr>
              <w:t>】</w:t>
            </w:r>
            <w:r>
              <w:rPr>
                <w:rFonts w:ascii="宋体" w:hAnsi="宋体" w:hint="eastAsia"/>
                <w:sz w:val="16"/>
                <w:szCs w:val="16"/>
                <w:lang w:val="zh-CN"/>
              </w:rPr>
              <w:t>一季度我们产品的业务结构有些优化</w:t>
            </w:r>
            <w:r w:rsidRPr="00B96A84">
              <w:rPr>
                <w:rFonts w:ascii="宋体" w:hAnsi="宋体" w:hint="eastAsia"/>
                <w:sz w:val="16"/>
                <w:szCs w:val="16"/>
                <w:lang w:val="zh-CN"/>
              </w:rPr>
              <w:t>，我们整个毛利的变化和营收的变化是一样的，毛利率提高主要的贡献来自于云端存储的部分，工业</w:t>
            </w:r>
            <w:r>
              <w:rPr>
                <w:rFonts w:ascii="宋体" w:hAnsi="宋体" w:hint="eastAsia"/>
                <w:sz w:val="16"/>
                <w:szCs w:val="16"/>
                <w:lang w:val="zh-CN"/>
              </w:rPr>
              <w:t>类</w:t>
            </w:r>
            <w:r w:rsidRPr="00B96A84">
              <w:rPr>
                <w:rFonts w:ascii="宋体" w:hAnsi="宋体" w:hint="eastAsia"/>
                <w:sz w:val="16"/>
                <w:szCs w:val="16"/>
                <w:lang w:val="zh-CN"/>
              </w:rPr>
              <w:t>因为下滑也会带来一些负面影响。</w:t>
            </w:r>
            <w:r>
              <w:rPr>
                <w:rFonts w:ascii="宋体" w:hAnsi="宋体" w:hint="eastAsia"/>
                <w:sz w:val="16"/>
                <w:szCs w:val="16"/>
                <w:lang w:val="zh-CN"/>
              </w:rPr>
              <w:t>在</w:t>
            </w:r>
            <w:r w:rsidRPr="00B96A84">
              <w:rPr>
                <w:rFonts w:ascii="宋体" w:hAnsi="宋体" w:hint="eastAsia"/>
                <w:sz w:val="16"/>
                <w:szCs w:val="16"/>
                <w:lang w:val="zh-CN"/>
              </w:rPr>
              <w:t>SiP相关的产品，它的材料成本比较高，所以它的毛利</w:t>
            </w:r>
            <w:r>
              <w:rPr>
                <w:rFonts w:ascii="宋体" w:hAnsi="宋体" w:hint="eastAsia"/>
                <w:sz w:val="16"/>
                <w:szCs w:val="16"/>
                <w:lang w:val="zh-CN"/>
              </w:rPr>
              <w:t>率</w:t>
            </w:r>
            <w:r w:rsidRPr="00B96A84">
              <w:rPr>
                <w:rFonts w:ascii="宋体" w:hAnsi="宋体" w:hint="eastAsia"/>
                <w:sz w:val="16"/>
                <w:szCs w:val="16"/>
                <w:lang w:val="zh-CN"/>
              </w:rPr>
              <w:t>部分大概在5%-10%之间，其他的像工业、云端和汽车甚至医疗的部分，都是优于10%-15%的。所以因为营收结构的变化，同比会造成我们毛利的变化。有增有减的情况下，基本上整个趋势结果就会跟整个产品结构的变化直接相关。</w:t>
            </w:r>
          </w:p>
          <w:p w14:paraId="25DCDC58" w14:textId="77777777" w:rsidR="00B96A84" w:rsidRPr="00B96A84" w:rsidRDefault="00B96A84" w:rsidP="00B96A84">
            <w:pPr>
              <w:autoSpaceDE w:val="0"/>
              <w:autoSpaceDN w:val="0"/>
              <w:adjustRightInd w:val="0"/>
              <w:spacing w:line="360" w:lineRule="auto"/>
              <w:rPr>
                <w:rFonts w:ascii="宋体" w:hAnsi="宋体"/>
                <w:sz w:val="16"/>
                <w:szCs w:val="16"/>
                <w:lang w:val="zh-CN"/>
              </w:rPr>
            </w:pPr>
          </w:p>
          <w:p w14:paraId="3BD1EEA2" w14:textId="6019231E" w:rsidR="00B96A84" w:rsidRPr="00B96A84" w:rsidRDefault="00B96A84" w:rsidP="00B96A84">
            <w:pPr>
              <w:autoSpaceDE w:val="0"/>
              <w:autoSpaceDN w:val="0"/>
              <w:adjustRightInd w:val="0"/>
              <w:spacing w:line="360" w:lineRule="auto"/>
              <w:rPr>
                <w:rFonts w:ascii="宋体" w:hAnsi="宋体" w:hint="eastAsia"/>
                <w:sz w:val="16"/>
                <w:szCs w:val="16"/>
                <w:lang w:val="zh-CN"/>
              </w:rPr>
            </w:pPr>
            <w:r w:rsidRPr="00B96A84">
              <w:rPr>
                <w:rFonts w:ascii="宋体" w:hAnsi="宋体" w:hint="eastAsia"/>
                <w:sz w:val="16"/>
                <w:szCs w:val="16"/>
                <w:lang w:val="zh-CN"/>
              </w:rPr>
              <w:t>【</w:t>
            </w:r>
            <w:r>
              <w:rPr>
                <w:rFonts w:ascii="宋体" w:hAnsi="宋体" w:hint="eastAsia"/>
                <w:sz w:val="16"/>
                <w:szCs w:val="16"/>
                <w:lang w:val="zh-CN"/>
              </w:rPr>
              <w:t>问题</w:t>
            </w:r>
            <w:r w:rsidRPr="00B96A84">
              <w:rPr>
                <w:rFonts w:ascii="宋体" w:hAnsi="宋体" w:hint="eastAsia"/>
                <w:sz w:val="16"/>
                <w:szCs w:val="16"/>
                <w:lang w:val="zh-CN"/>
              </w:rPr>
              <w:t>】前面介绍的时候提到二季度的与其大概是收入整体环比持平，我们现在能看到的，</w:t>
            </w:r>
            <w:r w:rsidRPr="00B96A84">
              <w:rPr>
                <w:rFonts w:ascii="宋体" w:hAnsi="宋体" w:hint="eastAsia"/>
                <w:sz w:val="16"/>
                <w:szCs w:val="16"/>
                <w:lang w:val="zh-CN"/>
              </w:rPr>
              <w:lastRenderedPageBreak/>
              <w:t>比如说几块业务在二季度收入的环比变化，比如说通讯、消费、云端存储和汽车这几块二季度的收入大概是什么样的环比变化？</w:t>
            </w:r>
          </w:p>
          <w:p w14:paraId="7FBC92A4" w14:textId="698F6938" w:rsidR="00B96A84" w:rsidRPr="00B96A84" w:rsidRDefault="00B96A84" w:rsidP="00B96A84">
            <w:pPr>
              <w:autoSpaceDE w:val="0"/>
              <w:autoSpaceDN w:val="0"/>
              <w:adjustRightInd w:val="0"/>
              <w:spacing w:line="360" w:lineRule="auto"/>
              <w:rPr>
                <w:rFonts w:ascii="宋体" w:hAnsi="宋体" w:hint="eastAsia"/>
                <w:sz w:val="16"/>
                <w:szCs w:val="16"/>
                <w:lang w:val="zh-CN"/>
              </w:rPr>
            </w:pPr>
            <w:r w:rsidRPr="00B96A84">
              <w:rPr>
                <w:rFonts w:ascii="宋体" w:hAnsi="宋体" w:hint="eastAsia"/>
                <w:sz w:val="16"/>
                <w:szCs w:val="16"/>
                <w:lang w:val="zh-CN"/>
              </w:rPr>
              <w:t>【</w:t>
            </w:r>
            <w:r>
              <w:rPr>
                <w:rFonts w:ascii="宋体" w:hAnsi="宋体" w:hint="eastAsia"/>
                <w:sz w:val="16"/>
                <w:szCs w:val="16"/>
                <w:lang w:val="zh-CN"/>
              </w:rPr>
              <w:t>回答</w:t>
            </w:r>
            <w:r w:rsidRPr="00B96A84">
              <w:rPr>
                <w:rFonts w:ascii="宋体" w:hAnsi="宋体" w:hint="eastAsia"/>
                <w:sz w:val="16"/>
                <w:szCs w:val="16"/>
                <w:lang w:val="zh-CN"/>
              </w:rPr>
              <w:t>】</w:t>
            </w:r>
            <w:r>
              <w:rPr>
                <w:rFonts w:ascii="宋体" w:hAnsi="宋体" w:hint="eastAsia"/>
                <w:sz w:val="16"/>
                <w:szCs w:val="16"/>
                <w:lang w:val="zh-CN"/>
              </w:rPr>
              <w:t>目前来看，二季度在</w:t>
            </w:r>
            <w:r w:rsidRPr="00B96A84">
              <w:rPr>
                <w:rFonts w:ascii="宋体" w:hAnsi="宋体" w:hint="eastAsia"/>
                <w:sz w:val="16"/>
                <w:szCs w:val="16"/>
                <w:lang w:val="zh-CN"/>
              </w:rPr>
              <w:t>整个终端市场的压力还是挺大的。所以我们认为消费性和通讯类</w:t>
            </w:r>
            <w:r>
              <w:rPr>
                <w:rFonts w:ascii="宋体" w:hAnsi="宋体" w:hint="eastAsia"/>
                <w:sz w:val="16"/>
                <w:szCs w:val="16"/>
                <w:lang w:val="zh-CN"/>
              </w:rPr>
              <w:t>产品的部分</w:t>
            </w:r>
            <w:r w:rsidRPr="00B96A84">
              <w:rPr>
                <w:rFonts w:ascii="宋体" w:hAnsi="宋体" w:hint="eastAsia"/>
                <w:sz w:val="16"/>
                <w:szCs w:val="16"/>
                <w:lang w:val="zh-CN"/>
              </w:rPr>
              <w:t>，目前下滑的压力还是存在的。整个二季度或者今年全年的展望来看，云端、存储和汽车电子部分</w:t>
            </w:r>
            <w:r>
              <w:rPr>
                <w:rFonts w:ascii="宋体" w:hAnsi="宋体" w:hint="eastAsia"/>
                <w:sz w:val="16"/>
                <w:szCs w:val="16"/>
                <w:lang w:val="zh-CN"/>
              </w:rPr>
              <w:t>有希望有好的表现</w:t>
            </w:r>
            <w:r w:rsidRPr="00B96A84">
              <w:rPr>
                <w:rFonts w:ascii="宋体" w:hAnsi="宋体" w:hint="eastAsia"/>
                <w:sz w:val="16"/>
                <w:szCs w:val="16"/>
                <w:lang w:val="zh-CN"/>
              </w:rPr>
              <w:t>。</w:t>
            </w:r>
          </w:p>
          <w:p w14:paraId="00529CF6" w14:textId="7F2C4E0E" w:rsidR="00B96A84" w:rsidRPr="00B96A84" w:rsidRDefault="00B96A84" w:rsidP="00B96A84">
            <w:pPr>
              <w:autoSpaceDE w:val="0"/>
              <w:autoSpaceDN w:val="0"/>
              <w:adjustRightInd w:val="0"/>
              <w:spacing w:line="360" w:lineRule="auto"/>
              <w:rPr>
                <w:rFonts w:ascii="宋体" w:hAnsi="宋体" w:hint="eastAsia"/>
                <w:sz w:val="16"/>
                <w:szCs w:val="16"/>
                <w:lang w:val="zh-CN"/>
              </w:rPr>
            </w:pPr>
            <w:r w:rsidRPr="00B96A84">
              <w:rPr>
                <w:rFonts w:ascii="宋体" w:hAnsi="宋体" w:hint="eastAsia"/>
                <w:sz w:val="16"/>
                <w:szCs w:val="16"/>
                <w:lang w:val="zh-CN"/>
              </w:rPr>
              <w:t xml:space="preserve">    在毛利部分，因为考量整个终端下滑的压力，尤其是在很多产品领域，第二季度都是相对最弱的，营业利润率会有一点下滑的压力。</w:t>
            </w:r>
          </w:p>
          <w:p w14:paraId="7C5C34BF" w14:textId="77777777" w:rsidR="00B96A84" w:rsidRPr="00B96A84" w:rsidRDefault="00B96A84" w:rsidP="00B96A84">
            <w:pPr>
              <w:autoSpaceDE w:val="0"/>
              <w:autoSpaceDN w:val="0"/>
              <w:adjustRightInd w:val="0"/>
              <w:spacing w:line="360" w:lineRule="auto"/>
              <w:rPr>
                <w:rFonts w:ascii="宋体" w:hAnsi="宋体"/>
                <w:sz w:val="16"/>
                <w:szCs w:val="16"/>
                <w:lang w:val="zh-CN"/>
              </w:rPr>
            </w:pPr>
          </w:p>
          <w:p w14:paraId="2A9F2CAA" w14:textId="25D4EB87" w:rsidR="00B96A84" w:rsidRPr="00B96A84" w:rsidRDefault="00B96A84" w:rsidP="00B96A84">
            <w:pPr>
              <w:autoSpaceDE w:val="0"/>
              <w:autoSpaceDN w:val="0"/>
              <w:adjustRightInd w:val="0"/>
              <w:spacing w:line="360" w:lineRule="auto"/>
              <w:rPr>
                <w:rFonts w:ascii="宋体" w:hAnsi="宋体" w:hint="eastAsia"/>
                <w:sz w:val="16"/>
                <w:szCs w:val="16"/>
                <w:lang w:val="zh-CN"/>
              </w:rPr>
            </w:pPr>
            <w:r w:rsidRPr="00B96A84">
              <w:rPr>
                <w:rFonts w:ascii="宋体" w:hAnsi="宋体" w:hint="eastAsia"/>
                <w:sz w:val="16"/>
                <w:szCs w:val="16"/>
                <w:lang w:val="zh-CN"/>
              </w:rPr>
              <w:t>【</w:t>
            </w:r>
            <w:r>
              <w:rPr>
                <w:rFonts w:ascii="宋体" w:hAnsi="宋体" w:hint="eastAsia"/>
                <w:sz w:val="16"/>
                <w:szCs w:val="16"/>
                <w:lang w:val="zh-CN"/>
              </w:rPr>
              <w:t>问题</w:t>
            </w:r>
            <w:r w:rsidRPr="00B96A84">
              <w:rPr>
                <w:rFonts w:ascii="宋体" w:hAnsi="宋体" w:hint="eastAsia"/>
                <w:sz w:val="16"/>
                <w:szCs w:val="16"/>
                <w:lang w:val="zh-CN"/>
              </w:rPr>
              <w:t>】</w:t>
            </w:r>
            <w:r>
              <w:rPr>
                <w:rFonts w:ascii="宋体" w:hAnsi="宋体" w:hint="eastAsia"/>
                <w:sz w:val="16"/>
                <w:szCs w:val="16"/>
                <w:lang w:val="zh-CN"/>
              </w:rPr>
              <w:t>汽车电子</w:t>
            </w:r>
            <w:r w:rsidRPr="00B96A84">
              <w:rPr>
                <w:rFonts w:ascii="宋体" w:hAnsi="宋体" w:hint="eastAsia"/>
                <w:sz w:val="16"/>
                <w:szCs w:val="16"/>
                <w:lang w:val="zh-CN"/>
              </w:rPr>
              <w:t>一季度的同比增长应该有一部分是来自于</w:t>
            </w:r>
            <w:r>
              <w:rPr>
                <w:rFonts w:ascii="宋体" w:hAnsi="宋体" w:hint="eastAsia"/>
                <w:sz w:val="16"/>
                <w:szCs w:val="16"/>
                <w:lang w:val="zh-CN"/>
              </w:rPr>
              <w:t>收购</w:t>
            </w:r>
            <w:r w:rsidRPr="00B96A84">
              <w:rPr>
                <w:rFonts w:ascii="宋体" w:hAnsi="宋体" w:hint="eastAsia"/>
                <w:sz w:val="16"/>
                <w:szCs w:val="16"/>
                <w:lang w:val="zh-CN"/>
              </w:rPr>
              <w:t>并表的贡献，所以一方面想请问一下，一季度并表的贡献在汽车业务里占多少？我们全年对于整体的汽车业务是什么样的成长预期？</w:t>
            </w:r>
          </w:p>
          <w:p w14:paraId="3100C4B5" w14:textId="3AE56E26" w:rsidR="00B96A84" w:rsidRPr="00B96A84" w:rsidRDefault="00B96A84" w:rsidP="00B96A84">
            <w:pPr>
              <w:autoSpaceDE w:val="0"/>
              <w:autoSpaceDN w:val="0"/>
              <w:adjustRightInd w:val="0"/>
              <w:spacing w:line="360" w:lineRule="auto"/>
              <w:rPr>
                <w:rFonts w:ascii="宋体" w:hAnsi="宋体" w:hint="eastAsia"/>
                <w:sz w:val="16"/>
                <w:szCs w:val="16"/>
                <w:lang w:val="zh-CN"/>
              </w:rPr>
            </w:pPr>
            <w:r w:rsidRPr="00B96A84">
              <w:rPr>
                <w:rFonts w:ascii="宋体" w:hAnsi="宋体" w:hint="eastAsia"/>
                <w:sz w:val="16"/>
                <w:szCs w:val="16"/>
                <w:lang w:val="zh-CN"/>
              </w:rPr>
              <w:t>【</w:t>
            </w:r>
            <w:r>
              <w:rPr>
                <w:rFonts w:ascii="宋体" w:hAnsi="宋体" w:hint="eastAsia"/>
                <w:sz w:val="16"/>
                <w:szCs w:val="16"/>
                <w:lang w:val="zh-CN"/>
              </w:rPr>
              <w:t>回答</w:t>
            </w:r>
            <w:r w:rsidRPr="00B96A84">
              <w:rPr>
                <w:rFonts w:ascii="宋体" w:hAnsi="宋体" w:hint="eastAsia"/>
                <w:sz w:val="16"/>
                <w:szCs w:val="16"/>
                <w:lang w:val="zh-CN"/>
              </w:rPr>
              <w:t>】以汽车整体来看，虽然说好像市场的成长稍微不如预期，但是如果说从几个趋势来看，电动化或者是智能化、</w:t>
            </w:r>
            <w:r>
              <w:rPr>
                <w:rFonts w:ascii="宋体" w:hAnsi="宋体" w:hint="eastAsia"/>
                <w:sz w:val="16"/>
                <w:szCs w:val="16"/>
                <w:lang w:val="zh-CN"/>
              </w:rPr>
              <w:t>网联化</w:t>
            </w:r>
            <w:r w:rsidRPr="00B96A84">
              <w:rPr>
                <w:rFonts w:ascii="宋体" w:hAnsi="宋体" w:hint="eastAsia"/>
                <w:sz w:val="16"/>
                <w:szCs w:val="16"/>
                <w:lang w:val="zh-CN"/>
              </w:rPr>
              <w:t>的角度来看，从中长期来讲还是很稳定的以两位数的速度在成长。第一季度</w:t>
            </w:r>
            <w:r w:rsidR="00997AE3" w:rsidRPr="00B96A84">
              <w:rPr>
                <w:rFonts w:ascii="宋体" w:hAnsi="宋体" w:hint="eastAsia"/>
                <w:sz w:val="16"/>
                <w:szCs w:val="16"/>
                <w:lang w:val="zh-CN"/>
              </w:rPr>
              <w:t>赫思曼带来的并表增量大概在9%-10%之间</w:t>
            </w:r>
            <w:r w:rsidR="00997AE3">
              <w:rPr>
                <w:rFonts w:ascii="宋体" w:hAnsi="宋体" w:hint="eastAsia"/>
                <w:sz w:val="16"/>
                <w:szCs w:val="16"/>
                <w:lang w:val="zh-CN"/>
              </w:rPr>
              <w:t>，除了</w:t>
            </w:r>
            <w:r w:rsidR="00997AE3" w:rsidRPr="00B96A84">
              <w:rPr>
                <w:rFonts w:ascii="宋体" w:hAnsi="宋体" w:hint="eastAsia"/>
                <w:sz w:val="16"/>
                <w:szCs w:val="16"/>
                <w:lang w:val="zh-CN"/>
              </w:rPr>
              <w:t>赫思曼的营业额并进来之后。</w:t>
            </w:r>
            <w:r w:rsidRPr="00B96A84">
              <w:rPr>
                <w:rFonts w:ascii="宋体" w:hAnsi="宋体" w:hint="eastAsia"/>
                <w:sz w:val="16"/>
                <w:szCs w:val="16"/>
                <w:lang w:val="zh-CN"/>
              </w:rPr>
              <w:t>在我们原来的</w:t>
            </w:r>
            <w:r>
              <w:rPr>
                <w:rFonts w:ascii="宋体" w:hAnsi="宋体" w:hint="eastAsia"/>
                <w:sz w:val="16"/>
                <w:szCs w:val="16"/>
                <w:lang w:val="zh-CN"/>
              </w:rPr>
              <w:t>业务中</w:t>
            </w:r>
            <w:r w:rsidRPr="00B96A84">
              <w:rPr>
                <w:rFonts w:ascii="宋体" w:hAnsi="宋体" w:hint="eastAsia"/>
                <w:sz w:val="16"/>
                <w:szCs w:val="16"/>
                <w:lang w:val="zh-CN"/>
              </w:rPr>
              <w:t>，像</w:t>
            </w:r>
            <w:r>
              <w:rPr>
                <w:rFonts w:ascii="宋体" w:hAnsi="宋体" w:hint="eastAsia"/>
                <w:sz w:val="16"/>
                <w:szCs w:val="16"/>
                <w:lang w:val="zh-CN"/>
              </w:rPr>
              <w:t>telematics</w:t>
            </w:r>
            <w:r w:rsidRPr="00B96A84">
              <w:rPr>
                <w:rFonts w:ascii="宋体" w:hAnsi="宋体" w:hint="eastAsia"/>
                <w:sz w:val="16"/>
                <w:szCs w:val="16"/>
                <w:lang w:val="zh-CN"/>
              </w:rPr>
              <w:t>还有其他的部分，也都有一个稳定的成长。全年我们认为在这个领域还是可以稳健成长</w:t>
            </w:r>
            <w:r w:rsidR="00997AE3">
              <w:rPr>
                <w:rFonts w:ascii="宋体" w:hAnsi="宋体" w:hint="eastAsia"/>
                <w:sz w:val="16"/>
                <w:szCs w:val="16"/>
                <w:lang w:val="zh-CN"/>
              </w:rPr>
              <w:t>。</w:t>
            </w:r>
            <w:r w:rsidRPr="00B96A84">
              <w:rPr>
                <w:rFonts w:ascii="宋体" w:hAnsi="宋体" w:hint="eastAsia"/>
                <w:sz w:val="16"/>
                <w:szCs w:val="16"/>
                <w:lang w:val="zh-CN"/>
              </w:rPr>
              <w:t>车电过去很多年，在我们公司的占比都是5%-6%，现在的占比已经达到近12%，所以这一块的比重在未来</w:t>
            </w:r>
            <w:r w:rsidR="00997AE3">
              <w:rPr>
                <w:rFonts w:ascii="宋体" w:hAnsi="宋体" w:hint="eastAsia"/>
                <w:sz w:val="16"/>
                <w:szCs w:val="16"/>
                <w:lang w:val="zh-CN"/>
              </w:rPr>
              <w:t>还将</w:t>
            </w:r>
            <w:r w:rsidRPr="00B96A84">
              <w:rPr>
                <w:rFonts w:ascii="宋体" w:hAnsi="宋体" w:hint="eastAsia"/>
                <w:sz w:val="16"/>
                <w:szCs w:val="16"/>
                <w:lang w:val="zh-CN"/>
              </w:rPr>
              <w:t>持续成长。</w:t>
            </w:r>
          </w:p>
          <w:p w14:paraId="0587208F" w14:textId="77777777" w:rsidR="00B96A84" w:rsidRPr="00B96A84" w:rsidRDefault="00B96A84" w:rsidP="00B96A84">
            <w:pPr>
              <w:autoSpaceDE w:val="0"/>
              <w:autoSpaceDN w:val="0"/>
              <w:adjustRightInd w:val="0"/>
              <w:spacing w:line="360" w:lineRule="auto"/>
              <w:rPr>
                <w:rFonts w:ascii="宋体" w:hAnsi="宋体"/>
                <w:sz w:val="16"/>
                <w:szCs w:val="16"/>
                <w:lang w:val="zh-CN"/>
              </w:rPr>
            </w:pPr>
          </w:p>
          <w:p w14:paraId="022C983F" w14:textId="3475BA17" w:rsidR="00B96A84" w:rsidRPr="00B96A84" w:rsidRDefault="00B96A84" w:rsidP="00B96A84">
            <w:pPr>
              <w:autoSpaceDE w:val="0"/>
              <w:autoSpaceDN w:val="0"/>
              <w:adjustRightInd w:val="0"/>
              <w:spacing w:line="360" w:lineRule="auto"/>
              <w:rPr>
                <w:rFonts w:ascii="宋体" w:hAnsi="宋体" w:hint="eastAsia"/>
                <w:sz w:val="16"/>
                <w:szCs w:val="16"/>
                <w:lang w:val="zh-CN"/>
              </w:rPr>
            </w:pPr>
            <w:r w:rsidRPr="00B96A84">
              <w:rPr>
                <w:rFonts w:ascii="宋体" w:hAnsi="宋体" w:hint="eastAsia"/>
                <w:sz w:val="16"/>
                <w:szCs w:val="16"/>
                <w:lang w:val="zh-CN"/>
              </w:rPr>
              <w:t>【</w:t>
            </w:r>
            <w:r w:rsidR="00997AE3">
              <w:rPr>
                <w:rFonts w:ascii="宋体" w:hAnsi="宋体" w:hint="eastAsia"/>
                <w:sz w:val="16"/>
                <w:szCs w:val="16"/>
                <w:lang w:val="zh-CN"/>
              </w:rPr>
              <w:t>问题</w:t>
            </w:r>
            <w:r w:rsidRPr="00B96A84">
              <w:rPr>
                <w:rFonts w:ascii="宋体" w:hAnsi="宋体" w:hint="eastAsia"/>
                <w:sz w:val="16"/>
                <w:szCs w:val="16"/>
                <w:lang w:val="zh-CN"/>
              </w:rPr>
              <w:t>】想请教一下我们云端存储在后面几个季度或者说以2024年全年的维度来看大概是什么样的成长预期，能不能帮助我们梳理一下，具体按照几块产品来拆分，我们怎么看待收入的结构。</w:t>
            </w:r>
          </w:p>
          <w:p w14:paraId="03D95C4B" w14:textId="47C3D073" w:rsidR="00B96A84" w:rsidRPr="00B96A84" w:rsidRDefault="00B96A84" w:rsidP="00B96A84">
            <w:pPr>
              <w:autoSpaceDE w:val="0"/>
              <w:autoSpaceDN w:val="0"/>
              <w:adjustRightInd w:val="0"/>
              <w:spacing w:line="360" w:lineRule="auto"/>
              <w:rPr>
                <w:rFonts w:ascii="宋体" w:hAnsi="宋体" w:hint="eastAsia"/>
                <w:sz w:val="16"/>
                <w:szCs w:val="16"/>
                <w:lang w:val="zh-CN"/>
              </w:rPr>
            </w:pPr>
            <w:r w:rsidRPr="00B96A84">
              <w:rPr>
                <w:rFonts w:ascii="宋体" w:hAnsi="宋体" w:hint="eastAsia"/>
                <w:sz w:val="16"/>
                <w:szCs w:val="16"/>
                <w:lang w:val="zh-CN"/>
              </w:rPr>
              <w:t>【</w:t>
            </w:r>
            <w:r w:rsidR="00997AE3">
              <w:rPr>
                <w:rFonts w:ascii="宋体" w:hAnsi="宋体" w:hint="eastAsia"/>
                <w:sz w:val="16"/>
                <w:szCs w:val="16"/>
                <w:lang w:val="zh-CN"/>
              </w:rPr>
              <w:t>回答</w:t>
            </w:r>
            <w:r w:rsidRPr="00B96A84">
              <w:rPr>
                <w:rFonts w:ascii="宋体" w:hAnsi="宋体" w:hint="eastAsia"/>
                <w:sz w:val="16"/>
                <w:szCs w:val="16"/>
                <w:lang w:val="zh-CN"/>
              </w:rPr>
              <w:t>】云端存储和现在非常热门的AI其实是一体两面，在AI云端当中，大概是分为软件的服务，像大家很熟悉的ChatGPT</w:t>
            </w:r>
            <w:r w:rsidR="00997AE3">
              <w:rPr>
                <w:rFonts w:ascii="宋体" w:hAnsi="宋体" w:hint="eastAsia"/>
                <w:sz w:val="16"/>
                <w:szCs w:val="16"/>
                <w:lang w:val="zh-CN"/>
              </w:rPr>
              <w:t>，</w:t>
            </w:r>
            <w:r w:rsidRPr="00B96A84">
              <w:rPr>
                <w:rFonts w:ascii="宋体" w:hAnsi="宋体" w:hint="eastAsia"/>
                <w:sz w:val="16"/>
                <w:szCs w:val="16"/>
                <w:lang w:val="zh-CN"/>
              </w:rPr>
              <w:t>另外高性能PC、服务器以及</w:t>
            </w:r>
            <w:r w:rsidR="00997AE3">
              <w:rPr>
                <w:rFonts w:ascii="宋体" w:hAnsi="宋体" w:hint="eastAsia"/>
                <w:sz w:val="16"/>
                <w:szCs w:val="16"/>
                <w:lang w:val="zh-CN"/>
              </w:rPr>
              <w:t>G</w:t>
            </w:r>
            <w:r w:rsidRPr="00B96A84">
              <w:rPr>
                <w:rFonts w:ascii="宋体" w:hAnsi="宋体" w:hint="eastAsia"/>
                <w:sz w:val="16"/>
                <w:szCs w:val="16"/>
                <w:lang w:val="zh-CN"/>
              </w:rPr>
              <w:t>PU等等</w:t>
            </w:r>
            <w:r w:rsidR="00997AE3">
              <w:rPr>
                <w:rFonts w:ascii="宋体" w:hAnsi="宋体" w:hint="eastAsia"/>
                <w:sz w:val="16"/>
                <w:szCs w:val="16"/>
                <w:lang w:val="zh-CN"/>
              </w:rPr>
              <w:t>硬件方面</w:t>
            </w:r>
            <w:r w:rsidRPr="00B96A84">
              <w:rPr>
                <w:rFonts w:ascii="宋体" w:hAnsi="宋体" w:hint="eastAsia"/>
                <w:sz w:val="16"/>
                <w:szCs w:val="16"/>
                <w:lang w:val="zh-CN"/>
              </w:rPr>
              <w:t>。USI主要是在</w:t>
            </w:r>
            <w:r w:rsidR="00997AE3">
              <w:rPr>
                <w:rFonts w:ascii="宋体" w:hAnsi="宋体" w:hint="eastAsia"/>
                <w:sz w:val="16"/>
                <w:szCs w:val="16"/>
                <w:lang w:val="zh-CN"/>
              </w:rPr>
              <w:t>硬件</w:t>
            </w:r>
            <w:r w:rsidRPr="00B96A84">
              <w:rPr>
                <w:rFonts w:ascii="宋体" w:hAnsi="宋体" w:hint="eastAsia"/>
                <w:sz w:val="16"/>
                <w:szCs w:val="16"/>
                <w:lang w:val="zh-CN"/>
              </w:rPr>
              <w:t>方面的供应商。所以以整个趋势</w:t>
            </w:r>
            <w:r w:rsidR="00997AE3">
              <w:rPr>
                <w:rFonts w:ascii="宋体" w:hAnsi="宋体" w:hint="eastAsia"/>
                <w:sz w:val="16"/>
                <w:szCs w:val="16"/>
                <w:lang w:val="zh-CN"/>
              </w:rPr>
              <w:t>依然不错，未来有不错的成长机会</w:t>
            </w:r>
            <w:r w:rsidRPr="00B96A84">
              <w:rPr>
                <w:rFonts w:ascii="宋体" w:hAnsi="宋体" w:hint="eastAsia"/>
                <w:sz w:val="16"/>
                <w:szCs w:val="16"/>
                <w:lang w:val="zh-CN"/>
              </w:rPr>
              <w:t>。除了原来在硬件的部分之外，最近我们</w:t>
            </w:r>
            <w:r w:rsidR="00997AE3">
              <w:rPr>
                <w:rFonts w:ascii="宋体" w:hAnsi="宋体" w:hint="eastAsia"/>
                <w:sz w:val="16"/>
                <w:szCs w:val="16"/>
                <w:lang w:val="zh-CN"/>
              </w:rPr>
              <w:t>也对深圳的一家光模块通讯的创业公司进行了产业投资</w:t>
            </w:r>
            <w:r w:rsidRPr="00B96A84">
              <w:rPr>
                <w:rFonts w:ascii="宋体" w:hAnsi="宋体" w:hint="eastAsia"/>
                <w:sz w:val="16"/>
                <w:szCs w:val="16"/>
                <w:lang w:val="zh-CN"/>
              </w:rPr>
              <w:t>，为什么会去做这个投资呢？在高速运转之下，信号传递会用到光纤，光纤的传递需要光耦合模组，这也是一个关键零组件，</w:t>
            </w:r>
            <w:r w:rsidR="00997AE3">
              <w:rPr>
                <w:rFonts w:ascii="宋体" w:hAnsi="宋体" w:hint="eastAsia"/>
                <w:sz w:val="16"/>
                <w:szCs w:val="16"/>
                <w:lang w:val="zh-CN"/>
              </w:rPr>
              <w:t>这项投资有助于</w:t>
            </w:r>
            <w:r w:rsidRPr="00B96A84">
              <w:rPr>
                <w:rFonts w:ascii="宋体" w:hAnsi="宋体" w:hint="eastAsia"/>
                <w:sz w:val="16"/>
                <w:szCs w:val="16"/>
                <w:lang w:val="zh-CN"/>
              </w:rPr>
              <w:t>强化</w:t>
            </w:r>
            <w:r w:rsidR="00997AE3">
              <w:rPr>
                <w:rFonts w:ascii="宋体" w:hAnsi="宋体" w:hint="eastAsia"/>
                <w:sz w:val="16"/>
                <w:szCs w:val="16"/>
                <w:lang w:val="zh-CN"/>
              </w:rPr>
              <w:t>我们</w:t>
            </w:r>
            <w:r w:rsidRPr="00B96A84">
              <w:rPr>
                <w:rFonts w:ascii="宋体" w:hAnsi="宋体" w:hint="eastAsia"/>
                <w:sz w:val="16"/>
                <w:szCs w:val="16"/>
                <w:lang w:val="zh-CN"/>
              </w:rPr>
              <w:t>在这个</w:t>
            </w:r>
            <w:r w:rsidR="00997AE3">
              <w:rPr>
                <w:rFonts w:ascii="宋体" w:hAnsi="宋体" w:hint="eastAsia"/>
                <w:sz w:val="16"/>
                <w:szCs w:val="16"/>
                <w:lang w:val="zh-CN"/>
              </w:rPr>
              <w:t>AI算力硬件、数据交换硬件的</w:t>
            </w:r>
            <w:r w:rsidRPr="00B96A84">
              <w:rPr>
                <w:rFonts w:ascii="宋体" w:hAnsi="宋体" w:hint="eastAsia"/>
                <w:sz w:val="16"/>
                <w:szCs w:val="16"/>
                <w:lang w:val="zh-CN"/>
              </w:rPr>
              <w:t>领域</w:t>
            </w:r>
            <w:r w:rsidR="00997AE3">
              <w:rPr>
                <w:rFonts w:ascii="宋体" w:hAnsi="宋体" w:hint="eastAsia"/>
                <w:sz w:val="16"/>
                <w:szCs w:val="16"/>
                <w:lang w:val="zh-CN"/>
              </w:rPr>
              <w:t>的</w:t>
            </w:r>
            <w:r w:rsidRPr="00B96A84">
              <w:rPr>
                <w:rFonts w:ascii="宋体" w:hAnsi="宋体" w:hint="eastAsia"/>
                <w:sz w:val="16"/>
                <w:szCs w:val="16"/>
                <w:lang w:val="zh-CN"/>
              </w:rPr>
              <w:t>整体竞争力。</w:t>
            </w:r>
          </w:p>
          <w:p w14:paraId="44B64D97" w14:textId="77777777" w:rsidR="00B96A84" w:rsidRPr="00B96A84" w:rsidRDefault="00B96A84" w:rsidP="00B96A84">
            <w:pPr>
              <w:autoSpaceDE w:val="0"/>
              <w:autoSpaceDN w:val="0"/>
              <w:adjustRightInd w:val="0"/>
              <w:spacing w:line="360" w:lineRule="auto"/>
              <w:rPr>
                <w:rFonts w:ascii="宋体" w:hAnsi="宋体"/>
                <w:sz w:val="16"/>
                <w:szCs w:val="16"/>
                <w:lang w:val="zh-CN"/>
              </w:rPr>
            </w:pPr>
          </w:p>
          <w:p w14:paraId="36617D80" w14:textId="6083D2ED" w:rsidR="00B96A84" w:rsidRPr="00B96A84" w:rsidRDefault="00B96A84" w:rsidP="00B96A84">
            <w:pPr>
              <w:autoSpaceDE w:val="0"/>
              <w:autoSpaceDN w:val="0"/>
              <w:adjustRightInd w:val="0"/>
              <w:spacing w:line="360" w:lineRule="auto"/>
              <w:rPr>
                <w:rFonts w:ascii="宋体" w:hAnsi="宋体" w:hint="eastAsia"/>
                <w:sz w:val="16"/>
                <w:szCs w:val="16"/>
                <w:lang w:val="zh-CN"/>
              </w:rPr>
            </w:pPr>
            <w:r w:rsidRPr="00B96A84">
              <w:rPr>
                <w:rFonts w:ascii="宋体" w:hAnsi="宋体" w:hint="eastAsia"/>
                <w:sz w:val="16"/>
                <w:szCs w:val="16"/>
                <w:lang w:val="zh-CN"/>
              </w:rPr>
              <w:lastRenderedPageBreak/>
              <w:t>【</w:t>
            </w:r>
            <w:r w:rsidR="00997AE3">
              <w:rPr>
                <w:rFonts w:ascii="宋体" w:hAnsi="宋体" w:hint="eastAsia"/>
                <w:sz w:val="16"/>
                <w:szCs w:val="16"/>
                <w:lang w:val="zh-CN"/>
              </w:rPr>
              <w:t>问题</w:t>
            </w:r>
            <w:r w:rsidRPr="00B96A84">
              <w:rPr>
                <w:rFonts w:ascii="宋体" w:hAnsi="宋体" w:hint="eastAsia"/>
                <w:sz w:val="16"/>
                <w:szCs w:val="16"/>
                <w:lang w:val="zh-CN"/>
              </w:rPr>
              <w:t>】偏中期的维度下，云端存储这一块的成长性，大概看一两年的话，怎么去预期这一块业务？</w:t>
            </w:r>
          </w:p>
          <w:p w14:paraId="55186580" w14:textId="51C07CE2" w:rsidR="00B96A84" w:rsidRPr="00B96A84" w:rsidRDefault="00B96A84" w:rsidP="00B96A84">
            <w:pPr>
              <w:autoSpaceDE w:val="0"/>
              <w:autoSpaceDN w:val="0"/>
              <w:adjustRightInd w:val="0"/>
              <w:spacing w:line="360" w:lineRule="auto"/>
              <w:rPr>
                <w:rFonts w:ascii="宋体" w:hAnsi="宋体" w:hint="eastAsia"/>
                <w:sz w:val="16"/>
                <w:szCs w:val="16"/>
                <w:lang w:val="zh-CN"/>
              </w:rPr>
            </w:pPr>
            <w:r w:rsidRPr="00B96A84">
              <w:rPr>
                <w:rFonts w:ascii="宋体" w:hAnsi="宋体" w:hint="eastAsia"/>
                <w:sz w:val="16"/>
                <w:szCs w:val="16"/>
                <w:lang w:val="zh-CN"/>
              </w:rPr>
              <w:t>【</w:t>
            </w:r>
            <w:r w:rsidR="00997AE3">
              <w:rPr>
                <w:rFonts w:ascii="宋体" w:hAnsi="宋体" w:hint="eastAsia"/>
                <w:sz w:val="16"/>
                <w:szCs w:val="16"/>
                <w:lang w:val="zh-CN"/>
              </w:rPr>
              <w:t>回答</w:t>
            </w:r>
            <w:r w:rsidRPr="00B96A84">
              <w:rPr>
                <w:rFonts w:ascii="宋体" w:hAnsi="宋体" w:hint="eastAsia"/>
                <w:sz w:val="16"/>
                <w:szCs w:val="16"/>
                <w:lang w:val="zh-CN"/>
              </w:rPr>
              <w:t>】在云端和存储业务板块，公司业务包括服务器主机板、高速交换机、固态硬盘以及笔记本电脑的外接适配器。其实从去年四季度已经看到这样的趋势，这个业务板块的季度营收开始从底部反弹了，今年一季度是延续了去年四季度的走势。从更长期的角度来看，在这个领域当中，肯定AI、HPC这些，是带动整个这个业务板块领域增长的主要动力，环旭也在朝着这个方向积极在跟客户发展相关的产品，比如说我们今年在墨西哥的工厂，在服务器主机板方面的增量就不错。刚刚也提到，现在在这个领域当中，我们也做一些企业创投的生态布局，我们投资了一家做光通讯控制模块的芯片公司。通过这个我们也是想加强在这个领域当中，我们对新技术，包括一些新产品这方面的一个拓展，希望未来我们能够在云端和存储领域当中有更多的产品品类，或者说有更强的综合服务能力，能够为客户带来价值，从而可以拿到一些头部客户更多的业务，这是我们在策略上的一些考虑。</w:t>
            </w:r>
          </w:p>
          <w:p w14:paraId="23FABCB6" w14:textId="77777777" w:rsidR="00B96A84" w:rsidRPr="00B96A84" w:rsidRDefault="00B96A84" w:rsidP="00B96A84">
            <w:pPr>
              <w:autoSpaceDE w:val="0"/>
              <w:autoSpaceDN w:val="0"/>
              <w:adjustRightInd w:val="0"/>
              <w:spacing w:line="360" w:lineRule="auto"/>
              <w:rPr>
                <w:rFonts w:ascii="宋体" w:hAnsi="宋体"/>
                <w:sz w:val="16"/>
                <w:szCs w:val="16"/>
                <w:lang w:val="zh-CN"/>
              </w:rPr>
            </w:pPr>
          </w:p>
          <w:p w14:paraId="0DCEEA44" w14:textId="0F311342" w:rsidR="00B96A84" w:rsidRPr="00B96A84" w:rsidRDefault="00B96A84" w:rsidP="00B96A84">
            <w:pPr>
              <w:autoSpaceDE w:val="0"/>
              <w:autoSpaceDN w:val="0"/>
              <w:adjustRightInd w:val="0"/>
              <w:spacing w:line="360" w:lineRule="auto"/>
              <w:rPr>
                <w:rFonts w:ascii="宋体" w:hAnsi="宋体" w:hint="eastAsia"/>
                <w:sz w:val="16"/>
                <w:szCs w:val="16"/>
                <w:lang w:val="zh-CN"/>
              </w:rPr>
            </w:pPr>
            <w:r w:rsidRPr="00B96A84">
              <w:rPr>
                <w:rFonts w:ascii="宋体" w:hAnsi="宋体" w:hint="eastAsia"/>
                <w:sz w:val="16"/>
                <w:szCs w:val="16"/>
                <w:lang w:val="zh-CN"/>
              </w:rPr>
              <w:t>【</w:t>
            </w:r>
            <w:r w:rsidR="00997AE3">
              <w:rPr>
                <w:rFonts w:ascii="宋体" w:hAnsi="宋体" w:hint="eastAsia"/>
                <w:sz w:val="16"/>
                <w:szCs w:val="16"/>
                <w:lang w:val="zh-CN"/>
              </w:rPr>
              <w:t>问题</w:t>
            </w:r>
            <w:r w:rsidRPr="00B96A84">
              <w:rPr>
                <w:rFonts w:ascii="宋体" w:hAnsi="宋体" w:hint="eastAsia"/>
                <w:sz w:val="16"/>
                <w:szCs w:val="16"/>
                <w:lang w:val="zh-CN"/>
              </w:rPr>
              <w:t>】如果是从今年和明年成长角度来看，</w:t>
            </w:r>
            <w:r w:rsidR="00997AE3">
              <w:rPr>
                <w:rFonts w:ascii="宋体" w:hAnsi="宋体" w:hint="eastAsia"/>
                <w:sz w:val="16"/>
                <w:szCs w:val="16"/>
                <w:lang w:val="zh-CN"/>
              </w:rPr>
              <w:t>飞旭的</w:t>
            </w:r>
            <w:r w:rsidRPr="00B96A84">
              <w:rPr>
                <w:rFonts w:ascii="宋体" w:hAnsi="宋体" w:hint="eastAsia"/>
                <w:sz w:val="16"/>
                <w:szCs w:val="16"/>
                <w:lang w:val="zh-CN"/>
              </w:rPr>
              <w:t>下游还是蛮分散的，业务挺多但是我们有可能聚焦在工业更多一些</w:t>
            </w:r>
            <w:r w:rsidR="00997AE3">
              <w:rPr>
                <w:rFonts w:ascii="宋体" w:hAnsi="宋体" w:hint="eastAsia"/>
                <w:sz w:val="16"/>
                <w:szCs w:val="16"/>
                <w:lang w:val="zh-CN"/>
              </w:rPr>
              <w:t>，</w:t>
            </w:r>
            <w:r w:rsidRPr="00B96A84">
              <w:rPr>
                <w:rFonts w:ascii="宋体" w:hAnsi="宋体" w:hint="eastAsia"/>
                <w:sz w:val="16"/>
                <w:szCs w:val="16"/>
                <w:lang w:val="zh-CN"/>
              </w:rPr>
              <w:t>这个行业从全球经济来看还是有一些压力。我们怎么看</w:t>
            </w:r>
            <w:r w:rsidR="00997AE3">
              <w:rPr>
                <w:rFonts w:ascii="宋体" w:hAnsi="宋体" w:hint="eastAsia"/>
                <w:sz w:val="16"/>
                <w:szCs w:val="16"/>
                <w:lang w:val="zh-CN"/>
              </w:rPr>
              <w:t>飞旭</w:t>
            </w:r>
            <w:r w:rsidRPr="00B96A84">
              <w:rPr>
                <w:rFonts w:ascii="宋体" w:hAnsi="宋体" w:hint="eastAsia"/>
                <w:sz w:val="16"/>
                <w:szCs w:val="16"/>
                <w:lang w:val="zh-CN"/>
              </w:rPr>
              <w:t>在今年、明年两年成长动能的情况。</w:t>
            </w:r>
            <w:r w:rsidR="00997AE3">
              <w:rPr>
                <w:rFonts w:ascii="宋体" w:hAnsi="宋体" w:hint="eastAsia"/>
                <w:sz w:val="16"/>
                <w:szCs w:val="16"/>
                <w:lang w:val="zh-CN"/>
              </w:rPr>
              <w:t>另外，飞旭和环旭在协同方面如何去做</w:t>
            </w:r>
            <w:r w:rsidRPr="00B96A84">
              <w:rPr>
                <w:rFonts w:ascii="宋体" w:hAnsi="宋体" w:hint="eastAsia"/>
                <w:sz w:val="16"/>
                <w:szCs w:val="16"/>
                <w:lang w:val="zh-CN"/>
              </w:rPr>
              <w:t>？</w:t>
            </w:r>
          </w:p>
          <w:p w14:paraId="55FDEB6C" w14:textId="6912BEDD" w:rsidR="00B96A84" w:rsidRPr="00B96A84" w:rsidRDefault="00B96A84" w:rsidP="00B96A84">
            <w:pPr>
              <w:autoSpaceDE w:val="0"/>
              <w:autoSpaceDN w:val="0"/>
              <w:adjustRightInd w:val="0"/>
              <w:spacing w:line="360" w:lineRule="auto"/>
              <w:rPr>
                <w:rFonts w:ascii="宋体" w:hAnsi="宋体" w:hint="eastAsia"/>
                <w:sz w:val="16"/>
                <w:szCs w:val="16"/>
                <w:lang w:val="zh-CN"/>
              </w:rPr>
            </w:pPr>
            <w:r w:rsidRPr="00B96A84">
              <w:rPr>
                <w:rFonts w:ascii="宋体" w:hAnsi="宋体" w:hint="eastAsia"/>
                <w:sz w:val="16"/>
                <w:szCs w:val="16"/>
                <w:lang w:val="zh-CN"/>
              </w:rPr>
              <w:t>【</w:t>
            </w:r>
            <w:r w:rsidR="00997AE3">
              <w:rPr>
                <w:rFonts w:ascii="宋体" w:hAnsi="宋体" w:hint="eastAsia"/>
                <w:sz w:val="16"/>
                <w:szCs w:val="16"/>
                <w:lang w:val="zh-CN"/>
              </w:rPr>
              <w:t>回答</w:t>
            </w:r>
            <w:r w:rsidRPr="00B96A84">
              <w:rPr>
                <w:rFonts w:ascii="宋体" w:hAnsi="宋体" w:hint="eastAsia"/>
                <w:sz w:val="16"/>
                <w:szCs w:val="16"/>
                <w:lang w:val="zh-CN"/>
              </w:rPr>
              <w:t>】关于成长方面，飞旭在未来两年还是可以保持两位数的健康成长，主要是来自于飞旭的所有区域，欧洲、美洲和亚洲部分，在明后两年中都有比较显著的增长。</w:t>
            </w:r>
          </w:p>
          <w:p w14:paraId="093D7B55" w14:textId="15F30005" w:rsidR="00B96A84" w:rsidRPr="00B96A84" w:rsidRDefault="00B96A84" w:rsidP="00B96A84">
            <w:pPr>
              <w:autoSpaceDE w:val="0"/>
              <w:autoSpaceDN w:val="0"/>
              <w:adjustRightInd w:val="0"/>
              <w:spacing w:line="360" w:lineRule="auto"/>
              <w:rPr>
                <w:rFonts w:ascii="宋体" w:hAnsi="宋体" w:hint="eastAsia"/>
                <w:sz w:val="16"/>
                <w:szCs w:val="16"/>
                <w:lang w:val="zh-CN"/>
              </w:rPr>
            </w:pPr>
            <w:r w:rsidRPr="00B96A84">
              <w:rPr>
                <w:rFonts w:ascii="宋体" w:hAnsi="宋体" w:hint="eastAsia"/>
                <w:sz w:val="16"/>
                <w:szCs w:val="16"/>
                <w:lang w:val="zh-CN"/>
              </w:rPr>
              <w:t xml:space="preserve">    </w:t>
            </w:r>
            <w:r w:rsidR="00997AE3">
              <w:rPr>
                <w:rFonts w:ascii="宋体" w:hAnsi="宋体" w:hint="eastAsia"/>
                <w:sz w:val="16"/>
                <w:szCs w:val="16"/>
                <w:lang w:val="zh-CN"/>
              </w:rPr>
              <w:t>飞旭和环旭的协同合作</w:t>
            </w:r>
            <w:r w:rsidRPr="00B96A84">
              <w:rPr>
                <w:rFonts w:ascii="宋体" w:hAnsi="宋体" w:hint="eastAsia"/>
                <w:sz w:val="16"/>
                <w:szCs w:val="16"/>
                <w:lang w:val="zh-CN"/>
              </w:rPr>
              <w:t>会带来几方面的优势。在一些重要的客户当中，以前飞旭可能并没有能力去开拓这个市场，有的环旭这样强大的依靠在后面之后，我们的知名度也好，或者说我们在客户的信用度也好会有一个比较好的提升，有助于我们拓展这个业务。</w:t>
            </w:r>
          </w:p>
          <w:p w14:paraId="16B13157" w14:textId="0AAE824D" w:rsidR="00B96A84" w:rsidRPr="00B96A84" w:rsidRDefault="00B96A84" w:rsidP="00997AE3">
            <w:pPr>
              <w:autoSpaceDE w:val="0"/>
              <w:autoSpaceDN w:val="0"/>
              <w:adjustRightInd w:val="0"/>
              <w:spacing w:line="360" w:lineRule="auto"/>
              <w:ind w:firstLineChars="200" w:firstLine="320"/>
              <w:rPr>
                <w:rFonts w:ascii="宋体" w:hAnsi="宋体" w:hint="eastAsia"/>
                <w:sz w:val="16"/>
                <w:szCs w:val="16"/>
                <w:lang w:val="zh-CN"/>
              </w:rPr>
            </w:pPr>
            <w:r w:rsidRPr="00B96A84">
              <w:rPr>
                <w:rFonts w:ascii="宋体" w:hAnsi="宋体" w:hint="eastAsia"/>
                <w:sz w:val="16"/>
                <w:szCs w:val="16"/>
                <w:lang w:val="zh-CN"/>
              </w:rPr>
              <w:t>从利润率的影响方面，主要是从以下几个方面：一是从设备的采购成本上，近两年我们加入环旭大家庭之后，其实我们已经享受到了很多从设备上，通过和USI的合作，降低我们设备采购成本。二是从公司角度来说，和USI的供应链合作，因为USI的体量更庞大，从供应商来说会找到更多原材料定价上的优势。通常我们很多在欧洲的客户都是一些Tier2、Tier3的中小型客户，我们可以充分发挥在价格上的优势，来提高我们的利润率。从这些方面来说，都是我们今后两年工作的重点之一。</w:t>
            </w:r>
          </w:p>
          <w:p w14:paraId="26BE98B2" w14:textId="77777777" w:rsidR="00B96A84" w:rsidRPr="00B96A84" w:rsidRDefault="00B96A84" w:rsidP="00B96A84">
            <w:pPr>
              <w:autoSpaceDE w:val="0"/>
              <w:autoSpaceDN w:val="0"/>
              <w:adjustRightInd w:val="0"/>
              <w:spacing w:line="360" w:lineRule="auto"/>
              <w:rPr>
                <w:rFonts w:ascii="宋体" w:hAnsi="宋体"/>
                <w:sz w:val="16"/>
                <w:szCs w:val="16"/>
                <w:lang w:val="zh-CN"/>
              </w:rPr>
            </w:pPr>
          </w:p>
          <w:p w14:paraId="5BAE210A" w14:textId="258E4BBB" w:rsidR="00B96A84" w:rsidRPr="00B96A84" w:rsidRDefault="00B96A84" w:rsidP="00B96A84">
            <w:pPr>
              <w:autoSpaceDE w:val="0"/>
              <w:autoSpaceDN w:val="0"/>
              <w:adjustRightInd w:val="0"/>
              <w:spacing w:line="360" w:lineRule="auto"/>
              <w:rPr>
                <w:rFonts w:ascii="宋体" w:hAnsi="宋体" w:hint="eastAsia"/>
                <w:sz w:val="16"/>
                <w:szCs w:val="16"/>
                <w:lang w:val="zh-CN"/>
              </w:rPr>
            </w:pPr>
            <w:r w:rsidRPr="00B96A84">
              <w:rPr>
                <w:rFonts w:ascii="宋体" w:hAnsi="宋体" w:hint="eastAsia"/>
                <w:sz w:val="16"/>
                <w:szCs w:val="16"/>
                <w:lang w:val="zh-CN"/>
              </w:rPr>
              <w:t>【</w:t>
            </w:r>
            <w:r w:rsidR="00997AE3">
              <w:rPr>
                <w:rFonts w:ascii="宋体" w:hAnsi="宋体" w:hint="eastAsia"/>
                <w:sz w:val="16"/>
                <w:szCs w:val="16"/>
                <w:lang w:val="zh-CN"/>
              </w:rPr>
              <w:t>问题</w:t>
            </w:r>
            <w:r w:rsidRPr="00B96A84">
              <w:rPr>
                <w:rFonts w:ascii="宋体" w:hAnsi="宋体" w:hint="eastAsia"/>
                <w:sz w:val="16"/>
                <w:szCs w:val="16"/>
                <w:lang w:val="zh-CN"/>
              </w:rPr>
              <w:t>】今年大客户受到全球经济的影响，确实</w:t>
            </w:r>
            <w:r w:rsidR="00997AE3">
              <w:rPr>
                <w:rFonts w:ascii="宋体" w:hAnsi="宋体" w:hint="eastAsia"/>
                <w:sz w:val="16"/>
                <w:szCs w:val="16"/>
                <w:lang w:val="zh-CN"/>
              </w:rPr>
              <w:t>行业</w:t>
            </w:r>
            <w:r w:rsidRPr="00B96A84">
              <w:rPr>
                <w:rFonts w:ascii="宋体" w:hAnsi="宋体" w:hint="eastAsia"/>
                <w:sz w:val="16"/>
                <w:szCs w:val="16"/>
                <w:lang w:val="zh-CN"/>
              </w:rPr>
              <w:t>都会承压。有了AI赋能之后，各种终端</w:t>
            </w:r>
            <w:r w:rsidRPr="00B96A84">
              <w:rPr>
                <w:rFonts w:ascii="宋体" w:hAnsi="宋体" w:hint="eastAsia"/>
                <w:sz w:val="16"/>
                <w:szCs w:val="16"/>
                <w:lang w:val="zh-CN"/>
              </w:rPr>
              <w:lastRenderedPageBreak/>
              <w:t>的AI产品其实再一个中期角度来看，确实会有更多值得期待的部分。未来</w:t>
            </w:r>
            <w:r w:rsidR="00997AE3">
              <w:rPr>
                <w:rFonts w:ascii="宋体" w:hAnsi="宋体" w:hint="eastAsia"/>
                <w:sz w:val="16"/>
                <w:szCs w:val="16"/>
                <w:lang w:val="zh-CN"/>
              </w:rPr>
              <w:t>公司</w:t>
            </w:r>
            <w:r w:rsidRPr="00B96A84">
              <w:rPr>
                <w:rFonts w:ascii="宋体" w:hAnsi="宋体" w:hint="eastAsia"/>
                <w:sz w:val="16"/>
                <w:szCs w:val="16"/>
                <w:lang w:val="zh-CN"/>
              </w:rPr>
              <w:t>的SiP在AI赋能的边缘产品之下，不管是价值量或者是出货量或者是市场空间是不是更值得期待？</w:t>
            </w:r>
          </w:p>
          <w:p w14:paraId="42366D8D" w14:textId="17481C02" w:rsidR="00B96A84" w:rsidRPr="00B96A84" w:rsidRDefault="00B96A84" w:rsidP="00B96A84">
            <w:pPr>
              <w:autoSpaceDE w:val="0"/>
              <w:autoSpaceDN w:val="0"/>
              <w:adjustRightInd w:val="0"/>
              <w:spacing w:line="360" w:lineRule="auto"/>
              <w:rPr>
                <w:rFonts w:ascii="宋体" w:hAnsi="宋体" w:hint="eastAsia"/>
                <w:sz w:val="16"/>
                <w:szCs w:val="16"/>
                <w:lang w:val="zh-CN"/>
              </w:rPr>
            </w:pPr>
            <w:r w:rsidRPr="00B96A84">
              <w:rPr>
                <w:rFonts w:ascii="宋体" w:hAnsi="宋体" w:hint="eastAsia"/>
                <w:sz w:val="16"/>
                <w:szCs w:val="16"/>
                <w:lang w:val="zh-CN"/>
              </w:rPr>
              <w:t>【</w:t>
            </w:r>
            <w:r w:rsidR="00997AE3">
              <w:rPr>
                <w:rFonts w:ascii="宋体" w:hAnsi="宋体" w:hint="eastAsia"/>
                <w:sz w:val="16"/>
                <w:szCs w:val="16"/>
                <w:lang w:val="zh-CN"/>
              </w:rPr>
              <w:t>回答</w:t>
            </w:r>
            <w:r w:rsidRPr="00B96A84">
              <w:rPr>
                <w:rFonts w:ascii="宋体" w:hAnsi="宋体" w:hint="eastAsia"/>
                <w:sz w:val="16"/>
                <w:szCs w:val="16"/>
                <w:lang w:val="zh-CN"/>
              </w:rPr>
              <w:t>】其实今年以来，有多家品牌厂商推出了AI PC、AI Phone，我们可以看到AI的应用正在重新定义个人电脑和手机的功能，相信未来也会有越来越多的消费电子产品会延续这个趋势，功能会被重新定义。可以预见，将来消费电子产品在交互方式、智能物联、智能感知、数据处理和传输以及智能服务方面，都还会有比较多的突破，</w:t>
            </w:r>
            <w:r w:rsidR="00997AE3">
              <w:rPr>
                <w:rFonts w:ascii="宋体" w:hAnsi="宋体" w:hint="eastAsia"/>
                <w:sz w:val="16"/>
                <w:szCs w:val="16"/>
                <w:lang w:val="zh-CN"/>
              </w:rPr>
              <w:t>当前市场已经可见一些产品</w:t>
            </w:r>
            <w:r w:rsidRPr="00B96A84">
              <w:rPr>
                <w:rFonts w:ascii="宋体" w:hAnsi="宋体" w:hint="eastAsia"/>
                <w:sz w:val="16"/>
                <w:szCs w:val="16"/>
                <w:lang w:val="zh-CN"/>
              </w:rPr>
              <w:t>。</w:t>
            </w:r>
          </w:p>
          <w:p w14:paraId="3D1589CC" w14:textId="4B9299E8" w:rsidR="00B96A84" w:rsidRPr="00B96A84" w:rsidRDefault="00B96A84" w:rsidP="00B96A84">
            <w:pPr>
              <w:autoSpaceDE w:val="0"/>
              <w:autoSpaceDN w:val="0"/>
              <w:adjustRightInd w:val="0"/>
              <w:spacing w:line="360" w:lineRule="auto"/>
              <w:rPr>
                <w:rFonts w:ascii="宋体" w:hAnsi="宋体" w:hint="eastAsia"/>
                <w:sz w:val="16"/>
                <w:szCs w:val="16"/>
                <w:lang w:val="zh-CN"/>
              </w:rPr>
            </w:pPr>
            <w:r w:rsidRPr="00B96A84">
              <w:rPr>
                <w:rFonts w:ascii="宋体" w:hAnsi="宋体" w:hint="eastAsia"/>
                <w:sz w:val="16"/>
                <w:szCs w:val="16"/>
                <w:lang w:val="zh-CN"/>
              </w:rPr>
              <w:t xml:space="preserve">    所以在居家、工作、出行、社交等生活场景当中，我们对于AI赋能的手机电脑、智能穿戴这些核心终端设备的依赖度也越来越强。消费电子全面智能化升级，肯定是离不开高带宽、低延时、易接入的新一代无线通讯技术，比如现在的Wi-Fi 7、UWB、毫米波，</w:t>
            </w:r>
            <w:r w:rsidR="00997AE3">
              <w:rPr>
                <w:rFonts w:ascii="宋体" w:hAnsi="宋体" w:hint="eastAsia"/>
                <w:sz w:val="16"/>
                <w:szCs w:val="16"/>
                <w:lang w:val="zh-CN"/>
              </w:rPr>
              <w:t>此外</w:t>
            </w:r>
            <w:r w:rsidRPr="00B96A84">
              <w:rPr>
                <w:rFonts w:ascii="宋体" w:hAnsi="宋体" w:hint="eastAsia"/>
                <w:sz w:val="16"/>
                <w:szCs w:val="16"/>
                <w:lang w:val="zh-CN"/>
              </w:rPr>
              <w:t>在追求轻薄短小的消费电子产品上，SiP模组本身高集成度、高可靠性、低功耗的优点相信未来也会得到日益广泛的重视和应用。</w:t>
            </w:r>
          </w:p>
          <w:p w14:paraId="7E542D33" w14:textId="0923E10D" w:rsidR="00B96A84" w:rsidRPr="00B96A84" w:rsidRDefault="00B96A84" w:rsidP="00B96A84">
            <w:pPr>
              <w:autoSpaceDE w:val="0"/>
              <w:autoSpaceDN w:val="0"/>
              <w:adjustRightInd w:val="0"/>
              <w:spacing w:line="360" w:lineRule="auto"/>
              <w:rPr>
                <w:rFonts w:ascii="宋体" w:hAnsi="宋体" w:hint="eastAsia"/>
                <w:sz w:val="16"/>
                <w:szCs w:val="16"/>
                <w:lang w:val="zh-CN"/>
              </w:rPr>
            </w:pPr>
            <w:r w:rsidRPr="00B96A84">
              <w:rPr>
                <w:rFonts w:ascii="宋体" w:hAnsi="宋体" w:hint="eastAsia"/>
                <w:sz w:val="16"/>
                <w:szCs w:val="16"/>
                <w:lang w:val="zh-CN"/>
              </w:rPr>
              <w:t xml:space="preserve">    环旭电子是SiP模组全球领先厂商，从2021年我们就设立了MCC专门服务客户开发模组化产品，这些年和MCC合作的一些项目是在增加的。</w:t>
            </w:r>
            <w:r w:rsidR="00997AE3">
              <w:rPr>
                <w:rFonts w:ascii="宋体" w:hAnsi="宋体" w:hint="eastAsia"/>
                <w:sz w:val="16"/>
                <w:szCs w:val="16"/>
                <w:lang w:val="zh-CN"/>
              </w:rPr>
              <w:t>但是，</w:t>
            </w:r>
            <w:r w:rsidRPr="00B96A84">
              <w:rPr>
                <w:rFonts w:ascii="宋体" w:hAnsi="宋体" w:hint="eastAsia"/>
                <w:sz w:val="16"/>
                <w:szCs w:val="16"/>
                <w:lang w:val="zh-CN"/>
              </w:rPr>
              <w:t>最近这几年由于疫情</w:t>
            </w:r>
            <w:r w:rsidR="00997AE3">
              <w:rPr>
                <w:rFonts w:ascii="宋体" w:hAnsi="宋体" w:hint="eastAsia"/>
                <w:sz w:val="16"/>
                <w:szCs w:val="16"/>
                <w:lang w:val="zh-CN"/>
              </w:rPr>
              <w:t>、</w:t>
            </w:r>
            <w:r w:rsidRPr="00B96A84">
              <w:rPr>
                <w:rFonts w:ascii="宋体" w:hAnsi="宋体" w:hint="eastAsia"/>
                <w:sz w:val="16"/>
                <w:szCs w:val="16"/>
                <w:lang w:val="zh-CN"/>
              </w:rPr>
              <w:t>海外美元的高息、高通胀等等</w:t>
            </w:r>
            <w:r w:rsidR="00997AE3">
              <w:rPr>
                <w:rFonts w:ascii="宋体" w:hAnsi="宋体" w:hint="eastAsia"/>
                <w:sz w:val="16"/>
                <w:szCs w:val="16"/>
                <w:lang w:val="zh-CN"/>
              </w:rPr>
              <w:t>原因</w:t>
            </w:r>
            <w:r w:rsidRPr="00B96A84">
              <w:rPr>
                <w:rFonts w:ascii="宋体" w:hAnsi="宋体" w:hint="eastAsia"/>
                <w:sz w:val="16"/>
                <w:szCs w:val="16"/>
                <w:lang w:val="zh-CN"/>
              </w:rPr>
              <w:t>，对消费电子方面的需求</w:t>
            </w:r>
            <w:r w:rsidR="00997AE3">
              <w:rPr>
                <w:rFonts w:ascii="宋体" w:hAnsi="宋体" w:hint="eastAsia"/>
                <w:sz w:val="16"/>
                <w:szCs w:val="16"/>
                <w:lang w:val="zh-CN"/>
              </w:rPr>
              <w:t>成长有些乏力</w:t>
            </w:r>
            <w:r w:rsidRPr="00B96A84">
              <w:rPr>
                <w:rFonts w:ascii="宋体" w:hAnsi="宋体" w:hint="eastAsia"/>
                <w:sz w:val="16"/>
                <w:szCs w:val="16"/>
                <w:lang w:val="zh-CN"/>
              </w:rPr>
              <w:t>，但是AI带动的消费电子智能化升级，一定会带来更多的业务机会。</w:t>
            </w:r>
          </w:p>
          <w:p w14:paraId="7E56F269" w14:textId="77777777" w:rsidR="00B96A84" w:rsidRPr="00B96A84" w:rsidRDefault="00B96A84" w:rsidP="00B96A84">
            <w:pPr>
              <w:autoSpaceDE w:val="0"/>
              <w:autoSpaceDN w:val="0"/>
              <w:adjustRightInd w:val="0"/>
              <w:spacing w:line="360" w:lineRule="auto"/>
              <w:rPr>
                <w:rFonts w:ascii="宋体" w:hAnsi="宋体"/>
                <w:sz w:val="16"/>
                <w:szCs w:val="16"/>
                <w:lang w:val="zh-CN"/>
              </w:rPr>
            </w:pPr>
          </w:p>
          <w:p w14:paraId="66BAC441" w14:textId="77777777" w:rsidR="002E0877" w:rsidRPr="002E0877" w:rsidRDefault="002E0877" w:rsidP="002E0877">
            <w:pPr>
              <w:autoSpaceDE w:val="0"/>
              <w:autoSpaceDN w:val="0"/>
              <w:adjustRightInd w:val="0"/>
              <w:spacing w:line="360" w:lineRule="auto"/>
              <w:rPr>
                <w:rFonts w:ascii="宋体" w:hAnsi="宋体" w:hint="eastAsia"/>
                <w:sz w:val="16"/>
                <w:szCs w:val="16"/>
                <w:lang w:val="zh-CN"/>
              </w:rPr>
            </w:pPr>
            <w:r w:rsidRPr="002E0877">
              <w:rPr>
                <w:rFonts w:ascii="宋体" w:hAnsi="宋体" w:hint="eastAsia"/>
                <w:sz w:val="16"/>
                <w:szCs w:val="16"/>
                <w:lang w:val="zh-CN"/>
              </w:rPr>
              <w:t>【问题】您觉得这个机会是在2025年就能看到，还是2026年会看到更多？</w:t>
            </w:r>
          </w:p>
          <w:p w14:paraId="2607D558" w14:textId="77777777" w:rsidR="002E0877" w:rsidRPr="002E0877" w:rsidRDefault="002E0877" w:rsidP="002E0877">
            <w:pPr>
              <w:autoSpaceDE w:val="0"/>
              <w:autoSpaceDN w:val="0"/>
              <w:adjustRightInd w:val="0"/>
              <w:spacing w:line="360" w:lineRule="auto"/>
              <w:rPr>
                <w:rFonts w:ascii="宋体" w:hAnsi="宋体" w:hint="eastAsia"/>
                <w:sz w:val="16"/>
                <w:szCs w:val="16"/>
                <w:lang w:val="zh-CN"/>
              </w:rPr>
            </w:pPr>
            <w:r w:rsidRPr="002E0877">
              <w:rPr>
                <w:rFonts w:ascii="宋体" w:hAnsi="宋体" w:hint="eastAsia"/>
                <w:sz w:val="16"/>
                <w:szCs w:val="16"/>
                <w:lang w:val="zh-CN"/>
              </w:rPr>
              <w:t>【回答】从行业趋势来看，今年HPC和AI相关的需求是很强的。从上游的芯片端来看，智能手机相关的芯片，需求是在逐步恢复，IOT和消费类芯片的需求恢复相对缓慢一些。但是2025年，整个市场的预期是不错的。AI相关的功能，现在更多是体现在大模型、数据处理层面上，后续和消费电子硬件升级的结合紧密度会更高。环旭是做制造服务的，从软件带动硬件的升级，再带动制造服务需求成长，未来应该是这样一个产业逻辑。</w:t>
            </w:r>
          </w:p>
          <w:p w14:paraId="159061BF" w14:textId="77777777" w:rsidR="002E0877" w:rsidRPr="002E0877" w:rsidRDefault="002E0877" w:rsidP="002E0877">
            <w:pPr>
              <w:autoSpaceDE w:val="0"/>
              <w:autoSpaceDN w:val="0"/>
              <w:adjustRightInd w:val="0"/>
              <w:spacing w:line="360" w:lineRule="auto"/>
              <w:rPr>
                <w:rFonts w:ascii="宋体" w:hAnsi="宋体" w:hint="eastAsia"/>
                <w:sz w:val="16"/>
                <w:szCs w:val="16"/>
                <w:lang w:val="zh-CN"/>
              </w:rPr>
            </w:pPr>
            <w:r w:rsidRPr="002E0877">
              <w:rPr>
                <w:rFonts w:ascii="宋体" w:hAnsi="宋体" w:hint="eastAsia"/>
                <w:sz w:val="16"/>
                <w:szCs w:val="16"/>
                <w:lang w:val="zh-CN"/>
              </w:rPr>
              <w:t xml:space="preserve">    2025年整个产业环境不错，等AI赋能的消费电子产品升级换代的需求起来的时候，硬件升级和AI的结合度，会更强地刺激市场需求，就像杀手级的应用才能带动一些新型消费电子产品的推广。</w:t>
            </w:r>
          </w:p>
          <w:p w14:paraId="5F028885" w14:textId="77777777" w:rsidR="002E0877" w:rsidRPr="002E0877" w:rsidRDefault="002E0877" w:rsidP="002E0877">
            <w:pPr>
              <w:autoSpaceDE w:val="0"/>
              <w:autoSpaceDN w:val="0"/>
              <w:adjustRightInd w:val="0"/>
              <w:spacing w:line="360" w:lineRule="auto"/>
              <w:rPr>
                <w:rFonts w:ascii="宋体" w:hAnsi="宋体"/>
                <w:sz w:val="16"/>
                <w:szCs w:val="16"/>
                <w:lang w:val="zh-CN"/>
              </w:rPr>
            </w:pPr>
          </w:p>
          <w:p w14:paraId="7F3C2FA1" w14:textId="77777777" w:rsidR="002E0877" w:rsidRPr="002E0877" w:rsidRDefault="002E0877" w:rsidP="002E0877">
            <w:pPr>
              <w:autoSpaceDE w:val="0"/>
              <w:autoSpaceDN w:val="0"/>
              <w:adjustRightInd w:val="0"/>
              <w:spacing w:line="360" w:lineRule="auto"/>
              <w:rPr>
                <w:rFonts w:ascii="宋体" w:hAnsi="宋体" w:hint="eastAsia"/>
                <w:sz w:val="16"/>
                <w:szCs w:val="16"/>
                <w:lang w:val="zh-CN"/>
              </w:rPr>
            </w:pPr>
            <w:r w:rsidRPr="002E0877">
              <w:rPr>
                <w:rFonts w:ascii="宋体" w:hAnsi="宋体" w:hint="eastAsia"/>
                <w:sz w:val="16"/>
                <w:szCs w:val="16"/>
                <w:lang w:val="zh-CN"/>
              </w:rPr>
              <w:t>【问题】公司云端和存储业务内部做了一些结构调整，能否展开介绍一下？</w:t>
            </w:r>
          </w:p>
          <w:p w14:paraId="42FC211C" w14:textId="77777777" w:rsidR="002E0877" w:rsidRPr="002E0877" w:rsidRDefault="002E0877" w:rsidP="002E0877">
            <w:pPr>
              <w:autoSpaceDE w:val="0"/>
              <w:autoSpaceDN w:val="0"/>
              <w:adjustRightInd w:val="0"/>
              <w:spacing w:line="360" w:lineRule="auto"/>
              <w:rPr>
                <w:rFonts w:ascii="宋体" w:hAnsi="宋体" w:hint="eastAsia"/>
                <w:sz w:val="16"/>
                <w:szCs w:val="16"/>
                <w:lang w:val="zh-CN"/>
              </w:rPr>
            </w:pPr>
            <w:r w:rsidRPr="002E0877">
              <w:rPr>
                <w:rFonts w:ascii="宋体" w:hAnsi="宋体" w:hint="eastAsia"/>
                <w:sz w:val="16"/>
                <w:szCs w:val="16"/>
                <w:lang w:val="zh-CN"/>
              </w:rPr>
              <w:t>【回答】这个结构调整主要是云端和存储业务板块不同类别产品的结构有了一些变化。去年笔记本外接适配器产品类别有比较大的衰退，从去年四季度到今年一季度，这个业务恢复了</w:t>
            </w:r>
            <w:r w:rsidRPr="002E0877">
              <w:rPr>
                <w:rFonts w:ascii="宋体" w:hAnsi="宋体" w:hint="eastAsia"/>
                <w:sz w:val="16"/>
                <w:szCs w:val="16"/>
                <w:lang w:val="zh-CN"/>
              </w:rPr>
              <w:lastRenderedPageBreak/>
              <w:t>成长，服务器业务这一块，我们去年整体表现还可以，今年的增速是在加快的；高速交换机方面，受益于重要客户的需求成长，这一块在一季度表现出了更高的成长率；在SSD存储业务层面上，最近大家也看到了，存储产品在升温的，这个对我们SSD业务也是一个利好。</w:t>
            </w:r>
          </w:p>
          <w:p w14:paraId="5D8EFF1E" w14:textId="77777777" w:rsidR="002E0877" w:rsidRPr="002E0877" w:rsidRDefault="002E0877" w:rsidP="002E0877">
            <w:pPr>
              <w:autoSpaceDE w:val="0"/>
              <w:autoSpaceDN w:val="0"/>
              <w:adjustRightInd w:val="0"/>
              <w:spacing w:line="360" w:lineRule="auto"/>
              <w:rPr>
                <w:rFonts w:ascii="宋体" w:hAnsi="宋体"/>
                <w:sz w:val="16"/>
                <w:szCs w:val="16"/>
                <w:lang w:val="zh-CN"/>
              </w:rPr>
            </w:pPr>
          </w:p>
          <w:p w14:paraId="51DE1AD5" w14:textId="77777777" w:rsidR="002E0877" w:rsidRPr="002E0877" w:rsidRDefault="002E0877" w:rsidP="002E0877">
            <w:pPr>
              <w:autoSpaceDE w:val="0"/>
              <w:autoSpaceDN w:val="0"/>
              <w:adjustRightInd w:val="0"/>
              <w:spacing w:line="360" w:lineRule="auto"/>
              <w:rPr>
                <w:rFonts w:ascii="宋体" w:hAnsi="宋体" w:hint="eastAsia"/>
                <w:sz w:val="16"/>
                <w:szCs w:val="16"/>
                <w:lang w:val="zh-CN"/>
              </w:rPr>
            </w:pPr>
            <w:r w:rsidRPr="002E0877">
              <w:rPr>
                <w:rFonts w:ascii="宋体" w:hAnsi="宋体" w:hint="eastAsia"/>
                <w:sz w:val="16"/>
                <w:szCs w:val="16"/>
                <w:lang w:val="zh-CN"/>
              </w:rPr>
              <w:t>【问题】公司进行了多次的收并购，现在业务也比较多，有功率、座舱、车身通讯这一块，我想问一下，中长期来看，我们这边对于这几个细分业务的投入情况和以及未来的占比情况怎么考虑？</w:t>
            </w:r>
          </w:p>
          <w:p w14:paraId="50B83DA9" w14:textId="77777777" w:rsidR="002E0877" w:rsidRPr="002E0877" w:rsidRDefault="002E0877" w:rsidP="002E0877">
            <w:pPr>
              <w:autoSpaceDE w:val="0"/>
              <w:autoSpaceDN w:val="0"/>
              <w:adjustRightInd w:val="0"/>
              <w:spacing w:line="360" w:lineRule="auto"/>
              <w:rPr>
                <w:rFonts w:ascii="宋体" w:hAnsi="宋体" w:hint="eastAsia"/>
                <w:sz w:val="16"/>
                <w:szCs w:val="16"/>
                <w:lang w:val="zh-CN"/>
              </w:rPr>
            </w:pPr>
            <w:r w:rsidRPr="002E0877">
              <w:rPr>
                <w:rFonts w:ascii="宋体" w:hAnsi="宋体" w:hint="eastAsia"/>
                <w:sz w:val="16"/>
                <w:szCs w:val="16"/>
                <w:lang w:val="zh-CN"/>
              </w:rPr>
              <w:t>【回答】传统的汽车电子有很多样的应用，如电动化、自动驾驶、网联化等，公司业务都有涉及，其中有一个就是Power Module，Power Module的应用除了电动车之外，还扩展到工业应用，像储能。</w:t>
            </w:r>
          </w:p>
          <w:p w14:paraId="472265E5" w14:textId="77777777" w:rsidR="002E0877" w:rsidRPr="002E0877" w:rsidRDefault="002E0877" w:rsidP="002E0877">
            <w:pPr>
              <w:autoSpaceDE w:val="0"/>
              <w:autoSpaceDN w:val="0"/>
              <w:adjustRightInd w:val="0"/>
              <w:spacing w:line="360" w:lineRule="auto"/>
              <w:rPr>
                <w:rFonts w:ascii="宋体" w:hAnsi="宋体" w:hint="eastAsia"/>
                <w:sz w:val="16"/>
                <w:szCs w:val="16"/>
                <w:lang w:val="zh-CN"/>
              </w:rPr>
            </w:pPr>
            <w:r w:rsidRPr="002E0877">
              <w:rPr>
                <w:rFonts w:ascii="宋体" w:hAnsi="宋体" w:hint="eastAsia"/>
                <w:sz w:val="16"/>
                <w:szCs w:val="16"/>
                <w:lang w:val="zh-CN"/>
              </w:rPr>
              <w:t xml:space="preserve">    在Powertrain的部分，我们成立了一个专门部门，未来预期应该是不错的。公司并购HCC这家公司，它就是跨在微小化模组、通讯模组和车电之间，因为它是一个汽车的天线无线通讯。汽车既然在往智能化方向在走，无线通讯自然是越来越重要，而且是很多种频率的无线通讯同时在出现。在汽车电子领域，我们基于40多年的经验，从设计、制造到生产条件的控制，这是一个基础。我们对整个车电领域其实是比较看好的。</w:t>
            </w:r>
          </w:p>
          <w:p w14:paraId="0DABD271" w14:textId="77777777" w:rsidR="002E0877" w:rsidRPr="002E0877" w:rsidRDefault="002E0877" w:rsidP="002E0877">
            <w:pPr>
              <w:autoSpaceDE w:val="0"/>
              <w:autoSpaceDN w:val="0"/>
              <w:adjustRightInd w:val="0"/>
              <w:spacing w:line="360" w:lineRule="auto"/>
              <w:rPr>
                <w:rFonts w:ascii="宋体" w:hAnsi="宋体" w:hint="eastAsia"/>
                <w:sz w:val="16"/>
                <w:szCs w:val="16"/>
                <w:lang w:val="zh-CN"/>
              </w:rPr>
            </w:pPr>
            <w:r w:rsidRPr="002E0877">
              <w:rPr>
                <w:rFonts w:ascii="宋体" w:hAnsi="宋体" w:hint="eastAsia"/>
                <w:sz w:val="16"/>
                <w:szCs w:val="16"/>
                <w:lang w:val="zh-CN"/>
              </w:rPr>
              <w:t>公司过去车身控制的业务占比比较大，从2022到2023年，车身控制相关业务的营收占比降到40%左右，相应的，我们Powertrain、Power Module业务，包括智能座舱业务是在增加的。从今年开始，我们全年会合并赫思曼的汽车天线业务，这一块业务今年占车电营收的比重会超过10%。将来车电营收结构上，新产品所占有的比重会越来越大，这也是我们后续重点投资的方向。</w:t>
            </w:r>
          </w:p>
          <w:p w14:paraId="13B50123" w14:textId="77777777" w:rsidR="002E0877" w:rsidRPr="002E0877" w:rsidRDefault="002E0877" w:rsidP="002E0877">
            <w:pPr>
              <w:autoSpaceDE w:val="0"/>
              <w:autoSpaceDN w:val="0"/>
              <w:adjustRightInd w:val="0"/>
              <w:spacing w:line="360" w:lineRule="auto"/>
              <w:rPr>
                <w:rFonts w:ascii="宋体" w:hAnsi="宋体"/>
                <w:sz w:val="16"/>
                <w:szCs w:val="16"/>
                <w:lang w:val="zh-CN"/>
              </w:rPr>
            </w:pPr>
          </w:p>
          <w:p w14:paraId="21F94527" w14:textId="77777777" w:rsidR="002E0877" w:rsidRPr="002E0877" w:rsidRDefault="002E0877" w:rsidP="002E0877">
            <w:pPr>
              <w:autoSpaceDE w:val="0"/>
              <w:autoSpaceDN w:val="0"/>
              <w:adjustRightInd w:val="0"/>
              <w:spacing w:line="360" w:lineRule="auto"/>
              <w:rPr>
                <w:rFonts w:ascii="宋体" w:hAnsi="宋体" w:hint="eastAsia"/>
                <w:sz w:val="16"/>
                <w:szCs w:val="16"/>
                <w:lang w:val="zh-CN"/>
              </w:rPr>
            </w:pPr>
            <w:r w:rsidRPr="002E0877">
              <w:rPr>
                <w:rFonts w:ascii="宋体" w:hAnsi="宋体" w:hint="eastAsia"/>
                <w:sz w:val="16"/>
                <w:szCs w:val="16"/>
                <w:lang w:val="zh-CN"/>
              </w:rPr>
              <w:t>【问题】想问一下公司对大客户之外其他客户的看法和规划，比如说国内的安卓客户，或者是海外的一些其他客户，我们大概有什么样的拓展节奏？</w:t>
            </w:r>
          </w:p>
          <w:p w14:paraId="410ED5CB" w14:textId="72DEADCD" w:rsidR="00B03F15" w:rsidRPr="00454EA0" w:rsidRDefault="002E0877" w:rsidP="002E0877">
            <w:pPr>
              <w:autoSpaceDE w:val="0"/>
              <w:autoSpaceDN w:val="0"/>
              <w:adjustRightInd w:val="0"/>
              <w:spacing w:line="360" w:lineRule="auto"/>
              <w:rPr>
                <w:rFonts w:ascii="宋体" w:hAnsi="宋体" w:hint="eastAsia"/>
                <w:sz w:val="16"/>
                <w:szCs w:val="16"/>
                <w:lang w:val="zh-CN"/>
              </w:rPr>
            </w:pPr>
            <w:r w:rsidRPr="002E0877">
              <w:rPr>
                <w:rFonts w:ascii="宋体" w:hAnsi="宋体" w:hint="eastAsia"/>
                <w:sz w:val="16"/>
                <w:szCs w:val="16"/>
                <w:lang w:val="zh-CN"/>
              </w:rPr>
              <w:t>【回答】在大客户之外的SiP模组的业务拓展上公司一直很关注。公司2021年就成立了一个内部部门MCC，也就是微小化能力中心，负责配合客户开发SiP模组，也包括一些其他模块。其实我们现在的模块使用领域也越来越宽，不仅会在智能手机、智能穿戴上，还拓展到CPU模块、基站模块、车用ADAS模块等。这些新业务代表的每一个业务方向，未来前景都是不错的。只是说这些新的东西，现在出货量还不大，现在大客户之外的占比比较大的还是智能手机的Wi-Fi 模组以及延伸到穿戴产品上的模组。在营收的贡献上，因为这两年消费电子的市场需求对</w:t>
            </w:r>
            <w:r w:rsidRPr="002E0877">
              <w:rPr>
                <w:rFonts w:ascii="宋体" w:hAnsi="宋体" w:hint="eastAsia"/>
                <w:sz w:val="16"/>
                <w:szCs w:val="16"/>
                <w:lang w:val="zh-CN"/>
              </w:rPr>
              <w:lastRenderedPageBreak/>
              <w:t>创新有所影响，大客户以外的这部分营收，2023年是有所下降的，2024年会有一些增长。</w:t>
            </w:r>
          </w:p>
        </w:tc>
      </w:tr>
      <w:tr w:rsidR="00B527E6" w14:paraId="66B25626" w14:textId="77777777" w:rsidTr="00F7762B">
        <w:tc>
          <w:tcPr>
            <w:tcW w:w="1908" w:type="dxa"/>
            <w:vAlign w:val="center"/>
          </w:tcPr>
          <w:p w14:paraId="5A6CA9BD" w14:textId="435DF3FF" w:rsidR="00B527E6" w:rsidRPr="003E431E" w:rsidRDefault="00EE1CDA" w:rsidP="00DA3353">
            <w:pPr>
              <w:spacing w:line="480" w:lineRule="atLeast"/>
              <w:rPr>
                <w:rFonts w:ascii="宋体" w:hAnsi="宋体"/>
                <w:b/>
                <w:bCs/>
                <w:iCs/>
                <w:color w:val="000000"/>
                <w:sz w:val="16"/>
                <w:szCs w:val="16"/>
              </w:rPr>
            </w:pPr>
            <w:r w:rsidRPr="003E431E">
              <w:rPr>
                <w:rFonts w:ascii="宋体" w:hAnsi="宋体" w:hint="eastAsia"/>
                <w:b/>
                <w:bCs/>
                <w:iCs/>
                <w:color w:val="000000"/>
                <w:sz w:val="16"/>
                <w:szCs w:val="16"/>
              </w:rPr>
              <w:lastRenderedPageBreak/>
              <w:t>附件清单（如有）</w:t>
            </w:r>
          </w:p>
        </w:tc>
        <w:tc>
          <w:tcPr>
            <w:tcW w:w="6614" w:type="dxa"/>
          </w:tcPr>
          <w:p w14:paraId="15B89ED7" w14:textId="18B078DB" w:rsidR="00B527E6" w:rsidRPr="003E431E" w:rsidRDefault="00753D77" w:rsidP="00DA3353">
            <w:pPr>
              <w:spacing w:line="480" w:lineRule="atLeast"/>
              <w:rPr>
                <w:rFonts w:ascii="宋体" w:hAnsi="宋体"/>
                <w:bCs/>
                <w:iCs/>
                <w:color w:val="000000"/>
                <w:sz w:val="16"/>
                <w:szCs w:val="16"/>
              </w:rPr>
            </w:pPr>
            <w:r>
              <w:rPr>
                <w:rFonts w:ascii="宋体" w:hAnsi="宋体" w:hint="eastAsia"/>
                <w:bCs/>
                <w:iCs/>
                <w:color w:val="000000"/>
                <w:sz w:val="16"/>
                <w:szCs w:val="16"/>
              </w:rPr>
              <w:t>无</w:t>
            </w:r>
          </w:p>
        </w:tc>
      </w:tr>
      <w:tr w:rsidR="00B527E6" w14:paraId="2A6357E1" w14:textId="77777777" w:rsidTr="00F7762B">
        <w:tc>
          <w:tcPr>
            <w:tcW w:w="1908" w:type="dxa"/>
            <w:vAlign w:val="center"/>
          </w:tcPr>
          <w:p w14:paraId="629FEAE9" w14:textId="4C1AD2C0" w:rsidR="00B527E6" w:rsidRPr="003E431E" w:rsidRDefault="00EE1CDA" w:rsidP="00DA3353">
            <w:pPr>
              <w:spacing w:line="480" w:lineRule="atLeast"/>
              <w:rPr>
                <w:rFonts w:ascii="宋体" w:hAnsi="宋体"/>
                <w:b/>
                <w:bCs/>
                <w:iCs/>
                <w:color w:val="000000"/>
                <w:sz w:val="16"/>
                <w:szCs w:val="16"/>
              </w:rPr>
            </w:pPr>
            <w:r w:rsidRPr="003E431E">
              <w:rPr>
                <w:rFonts w:ascii="宋体" w:hAnsi="宋体" w:hint="eastAsia"/>
                <w:b/>
                <w:bCs/>
                <w:iCs/>
                <w:color w:val="000000"/>
                <w:sz w:val="16"/>
                <w:szCs w:val="16"/>
              </w:rPr>
              <w:t>日期</w:t>
            </w:r>
          </w:p>
        </w:tc>
        <w:tc>
          <w:tcPr>
            <w:tcW w:w="6614" w:type="dxa"/>
          </w:tcPr>
          <w:p w14:paraId="2C03D732" w14:textId="47E9C32F" w:rsidR="00B527E6" w:rsidRPr="003E431E" w:rsidRDefault="00EE1CDA" w:rsidP="00A46DCD">
            <w:pPr>
              <w:spacing w:line="480" w:lineRule="atLeast"/>
              <w:rPr>
                <w:rFonts w:ascii="宋体" w:hAnsi="宋体"/>
                <w:bCs/>
                <w:iCs/>
                <w:color w:val="000000"/>
                <w:sz w:val="16"/>
                <w:szCs w:val="16"/>
              </w:rPr>
            </w:pPr>
            <w:r w:rsidRPr="003E431E">
              <w:rPr>
                <w:rFonts w:ascii="宋体" w:hAnsi="宋体"/>
                <w:bCs/>
                <w:iCs/>
                <w:color w:val="000000"/>
                <w:sz w:val="16"/>
                <w:szCs w:val="16"/>
              </w:rPr>
              <w:t>202</w:t>
            </w:r>
            <w:r w:rsidR="0082658E">
              <w:rPr>
                <w:rFonts w:ascii="宋体" w:hAnsi="宋体"/>
                <w:bCs/>
                <w:iCs/>
                <w:color w:val="000000"/>
                <w:sz w:val="16"/>
                <w:szCs w:val="16"/>
              </w:rPr>
              <w:t>4</w:t>
            </w:r>
            <w:r w:rsidRPr="003E431E">
              <w:rPr>
                <w:rFonts w:ascii="宋体" w:hAnsi="宋体" w:hint="eastAsia"/>
                <w:bCs/>
                <w:iCs/>
                <w:color w:val="000000"/>
                <w:sz w:val="16"/>
                <w:szCs w:val="16"/>
              </w:rPr>
              <w:t>年</w:t>
            </w:r>
            <w:r w:rsidR="00B50FEC">
              <w:rPr>
                <w:rFonts w:ascii="宋体" w:hAnsi="宋体" w:hint="eastAsia"/>
                <w:bCs/>
                <w:iCs/>
                <w:color w:val="000000"/>
                <w:sz w:val="16"/>
                <w:szCs w:val="16"/>
              </w:rPr>
              <w:t>4</w:t>
            </w:r>
            <w:r w:rsidRPr="003E431E">
              <w:rPr>
                <w:rFonts w:ascii="宋体" w:hAnsi="宋体" w:hint="eastAsia"/>
                <w:bCs/>
                <w:iCs/>
                <w:color w:val="000000"/>
                <w:sz w:val="16"/>
                <w:szCs w:val="16"/>
              </w:rPr>
              <w:t>月</w:t>
            </w:r>
            <w:r w:rsidR="00B50FEC">
              <w:rPr>
                <w:rFonts w:ascii="宋体" w:hAnsi="宋体" w:hint="eastAsia"/>
                <w:bCs/>
                <w:iCs/>
                <w:color w:val="000000"/>
                <w:sz w:val="16"/>
                <w:szCs w:val="16"/>
              </w:rPr>
              <w:t>24</w:t>
            </w:r>
            <w:r w:rsidRPr="003E431E">
              <w:rPr>
                <w:rFonts w:ascii="宋体" w:hAnsi="宋体" w:hint="eastAsia"/>
                <w:bCs/>
                <w:iCs/>
                <w:color w:val="000000"/>
                <w:sz w:val="16"/>
                <w:szCs w:val="16"/>
              </w:rPr>
              <w:t>日</w:t>
            </w:r>
          </w:p>
        </w:tc>
      </w:tr>
    </w:tbl>
    <w:p w14:paraId="562BA3E1" w14:textId="77777777" w:rsidR="000A7C3C" w:rsidRPr="00B527E6" w:rsidRDefault="000A7C3C" w:rsidP="00DA3353"/>
    <w:sectPr w:rsidR="000A7C3C" w:rsidRPr="00B527E6">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04DA0" w14:textId="77777777" w:rsidR="004226B3" w:rsidRDefault="004226B3" w:rsidP="00B527E6">
      <w:r>
        <w:separator/>
      </w:r>
    </w:p>
  </w:endnote>
  <w:endnote w:type="continuationSeparator" w:id="0">
    <w:p w14:paraId="2EA8D79D" w14:textId="77777777" w:rsidR="004226B3" w:rsidRDefault="004226B3" w:rsidP="00B5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370508"/>
      <w:docPartObj>
        <w:docPartGallery w:val="Page Numbers (Bottom of Page)"/>
        <w:docPartUnique/>
      </w:docPartObj>
    </w:sdtPr>
    <w:sdtContent>
      <w:p w14:paraId="587D7924" w14:textId="0CE5AD21" w:rsidR="00D75E11" w:rsidRDefault="00D75E11">
        <w:pPr>
          <w:pStyle w:val="a5"/>
          <w:jc w:val="center"/>
        </w:pPr>
        <w:r>
          <w:fldChar w:fldCharType="begin"/>
        </w:r>
        <w:r>
          <w:instrText>PAGE   \* MERGEFORMAT</w:instrText>
        </w:r>
        <w:r>
          <w:fldChar w:fldCharType="separate"/>
        </w:r>
        <w:r w:rsidR="00C26EF0" w:rsidRPr="00C26EF0">
          <w:rPr>
            <w:noProof/>
            <w:lang w:val="zh-CN"/>
          </w:rPr>
          <w:t>11</w:t>
        </w:r>
        <w:r>
          <w:fldChar w:fldCharType="end"/>
        </w:r>
      </w:p>
    </w:sdtContent>
  </w:sdt>
  <w:p w14:paraId="070D411E" w14:textId="77777777" w:rsidR="00D75E11" w:rsidRDefault="00D75E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EC6EA" w14:textId="77777777" w:rsidR="004226B3" w:rsidRDefault="004226B3" w:rsidP="00B527E6">
      <w:r>
        <w:separator/>
      </w:r>
    </w:p>
  </w:footnote>
  <w:footnote w:type="continuationSeparator" w:id="0">
    <w:p w14:paraId="305C45B6" w14:textId="77777777" w:rsidR="004226B3" w:rsidRDefault="004226B3" w:rsidP="00B52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08E2C" w14:textId="77777777" w:rsidR="00493706" w:rsidRDefault="0049370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00A"/>
    <w:rsid w:val="00000EB4"/>
    <w:rsid w:val="00002A7D"/>
    <w:rsid w:val="000111A8"/>
    <w:rsid w:val="00021C83"/>
    <w:rsid w:val="0002641C"/>
    <w:rsid w:val="00027DF5"/>
    <w:rsid w:val="000332E4"/>
    <w:rsid w:val="0003553B"/>
    <w:rsid w:val="000424D4"/>
    <w:rsid w:val="00047220"/>
    <w:rsid w:val="00050A0D"/>
    <w:rsid w:val="0005311B"/>
    <w:rsid w:val="00067238"/>
    <w:rsid w:val="000763B8"/>
    <w:rsid w:val="000827CD"/>
    <w:rsid w:val="0009159B"/>
    <w:rsid w:val="000964B2"/>
    <w:rsid w:val="000A7C3C"/>
    <w:rsid w:val="000B30C4"/>
    <w:rsid w:val="000C09DD"/>
    <w:rsid w:val="000D0C88"/>
    <w:rsid w:val="000D45D8"/>
    <w:rsid w:val="000E6D94"/>
    <w:rsid w:val="000F05F7"/>
    <w:rsid w:val="000F7A5E"/>
    <w:rsid w:val="00100ECF"/>
    <w:rsid w:val="001041C9"/>
    <w:rsid w:val="00106134"/>
    <w:rsid w:val="00116CC1"/>
    <w:rsid w:val="0012052D"/>
    <w:rsid w:val="0013092E"/>
    <w:rsid w:val="001413A6"/>
    <w:rsid w:val="00146D9D"/>
    <w:rsid w:val="00152650"/>
    <w:rsid w:val="00153D88"/>
    <w:rsid w:val="0015427A"/>
    <w:rsid w:val="0015427B"/>
    <w:rsid w:val="00156049"/>
    <w:rsid w:val="001576A7"/>
    <w:rsid w:val="00160CEF"/>
    <w:rsid w:val="00163685"/>
    <w:rsid w:val="00172022"/>
    <w:rsid w:val="00172A89"/>
    <w:rsid w:val="00184CC0"/>
    <w:rsid w:val="0019221C"/>
    <w:rsid w:val="00195629"/>
    <w:rsid w:val="0019681B"/>
    <w:rsid w:val="001973EA"/>
    <w:rsid w:val="001A1C5E"/>
    <w:rsid w:val="001A7070"/>
    <w:rsid w:val="001B5C5F"/>
    <w:rsid w:val="001B7C4C"/>
    <w:rsid w:val="001C0540"/>
    <w:rsid w:val="001D6EA7"/>
    <w:rsid w:val="001F4663"/>
    <w:rsid w:val="001F7D5B"/>
    <w:rsid w:val="0020067F"/>
    <w:rsid w:val="00212892"/>
    <w:rsid w:val="00214A81"/>
    <w:rsid w:val="00214D9F"/>
    <w:rsid w:val="0021799F"/>
    <w:rsid w:val="0024103C"/>
    <w:rsid w:val="002411FB"/>
    <w:rsid w:val="00243F21"/>
    <w:rsid w:val="00254FDA"/>
    <w:rsid w:val="002565C5"/>
    <w:rsid w:val="00274D2A"/>
    <w:rsid w:val="00274DBA"/>
    <w:rsid w:val="00275BEA"/>
    <w:rsid w:val="00290291"/>
    <w:rsid w:val="002905D0"/>
    <w:rsid w:val="00292AA3"/>
    <w:rsid w:val="0029539E"/>
    <w:rsid w:val="0029607C"/>
    <w:rsid w:val="002A0D9C"/>
    <w:rsid w:val="002A32B0"/>
    <w:rsid w:val="002B1FCC"/>
    <w:rsid w:val="002B4907"/>
    <w:rsid w:val="002C039D"/>
    <w:rsid w:val="002C45E8"/>
    <w:rsid w:val="002C484E"/>
    <w:rsid w:val="002D5CA1"/>
    <w:rsid w:val="002D64F4"/>
    <w:rsid w:val="002E0877"/>
    <w:rsid w:val="002E66D7"/>
    <w:rsid w:val="002F02C5"/>
    <w:rsid w:val="002F7D05"/>
    <w:rsid w:val="00302691"/>
    <w:rsid w:val="00302C26"/>
    <w:rsid w:val="003045EF"/>
    <w:rsid w:val="00306D22"/>
    <w:rsid w:val="003102D3"/>
    <w:rsid w:val="003128BA"/>
    <w:rsid w:val="00316044"/>
    <w:rsid w:val="00322C96"/>
    <w:rsid w:val="00325226"/>
    <w:rsid w:val="0032779B"/>
    <w:rsid w:val="00331C9B"/>
    <w:rsid w:val="00346AD5"/>
    <w:rsid w:val="003515FA"/>
    <w:rsid w:val="00352633"/>
    <w:rsid w:val="00362F4A"/>
    <w:rsid w:val="00372776"/>
    <w:rsid w:val="003777B1"/>
    <w:rsid w:val="0039397A"/>
    <w:rsid w:val="0039600A"/>
    <w:rsid w:val="003A2A38"/>
    <w:rsid w:val="003B0086"/>
    <w:rsid w:val="003B24FA"/>
    <w:rsid w:val="003B70C9"/>
    <w:rsid w:val="003C416F"/>
    <w:rsid w:val="003C7535"/>
    <w:rsid w:val="003D0FB5"/>
    <w:rsid w:val="003D39E7"/>
    <w:rsid w:val="003D5684"/>
    <w:rsid w:val="003D579D"/>
    <w:rsid w:val="003E0E38"/>
    <w:rsid w:val="003E431E"/>
    <w:rsid w:val="003F0F6C"/>
    <w:rsid w:val="003F4F14"/>
    <w:rsid w:val="003F6D4E"/>
    <w:rsid w:val="00400CEF"/>
    <w:rsid w:val="004023F5"/>
    <w:rsid w:val="0041328B"/>
    <w:rsid w:val="004135A5"/>
    <w:rsid w:val="00415CAF"/>
    <w:rsid w:val="00416A3F"/>
    <w:rsid w:val="00417266"/>
    <w:rsid w:val="0042012A"/>
    <w:rsid w:val="004214FC"/>
    <w:rsid w:val="004226B3"/>
    <w:rsid w:val="004230EB"/>
    <w:rsid w:val="00427F6F"/>
    <w:rsid w:val="00430FF6"/>
    <w:rsid w:val="00444A29"/>
    <w:rsid w:val="00445A8B"/>
    <w:rsid w:val="00454EA0"/>
    <w:rsid w:val="00455810"/>
    <w:rsid w:val="00461F49"/>
    <w:rsid w:val="00464402"/>
    <w:rsid w:val="00482BE4"/>
    <w:rsid w:val="00482CEE"/>
    <w:rsid w:val="00485B5E"/>
    <w:rsid w:val="00493706"/>
    <w:rsid w:val="00494C53"/>
    <w:rsid w:val="00495A02"/>
    <w:rsid w:val="004962F6"/>
    <w:rsid w:val="004A50DC"/>
    <w:rsid w:val="004A59EA"/>
    <w:rsid w:val="004C1857"/>
    <w:rsid w:val="004C2162"/>
    <w:rsid w:val="004C4559"/>
    <w:rsid w:val="004D0F4C"/>
    <w:rsid w:val="004D6802"/>
    <w:rsid w:val="004E0804"/>
    <w:rsid w:val="004E6FA1"/>
    <w:rsid w:val="004F0C2F"/>
    <w:rsid w:val="004F7DF9"/>
    <w:rsid w:val="00502E00"/>
    <w:rsid w:val="00506ECE"/>
    <w:rsid w:val="0051605D"/>
    <w:rsid w:val="00522C4B"/>
    <w:rsid w:val="00524973"/>
    <w:rsid w:val="0052503B"/>
    <w:rsid w:val="00531D2A"/>
    <w:rsid w:val="00532A24"/>
    <w:rsid w:val="0053355C"/>
    <w:rsid w:val="005347F1"/>
    <w:rsid w:val="00535AA4"/>
    <w:rsid w:val="00537C59"/>
    <w:rsid w:val="00544A6F"/>
    <w:rsid w:val="005459B6"/>
    <w:rsid w:val="00553853"/>
    <w:rsid w:val="00556650"/>
    <w:rsid w:val="005624E7"/>
    <w:rsid w:val="00563F94"/>
    <w:rsid w:val="00571DCE"/>
    <w:rsid w:val="00577B3D"/>
    <w:rsid w:val="00585E72"/>
    <w:rsid w:val="00586B2D"/>
    <w:rsid w:val="00591C4C"/>
    <w:rsid w:val="00592F0E"/>
    <w:rsid w:val="0059715C"/>
    <w:rsid w:val="005976C6"/>
    <w:rsid w:val="005A5C0E"/>
    <w:rsid w:val="005A7A7A"/>
    <w:rsid w:val="005A7FAC"/>
    <w:rsid w:val="005B3C08"/>
    <w:rsid w:val="005B7B8B"/>
    <w:rsid w:val="005C1444"/>
    <w:rsid w:val="005C639C"/>
    <w:rsid w:val="005C7E1C"/>
    <w:rsid w:val="005D0E63"/>
    <w:rsid w:val="005D2A48"/>
    <w:rsid w:val="005D4209"/>
    <w:rsid w:val="005D7179"/>
    <w:rsid w:val="005E14A2"/>
    <w:rsid w:val="005E3B5B"/>
    <w:rsid w:val="005E7CEB"/>
    <w:rsid w:val="00602FEB"/>
    <w:rsid w:val="00603408"/>
    <w:rsid w:val="00612B80"/>
    <w:rsid w:val="00616EA1"/>
    <w:rsid w:val="00617313"/>
    <w:rsid w:val="00617676"/>
    <w:rsid w:val="00621008"/>
    <w:rsid w:val="006254EF"/>
    <w:rsid w:val="006260AC"/>
    <w:rsid w:val="0063281D"/>
    <w:rsid w:val="00633264"/>
    <w:rsid w:val="006360BC"/>
    <w:rsid w:val="00637660"/>
    <w:rsid w:val="006403DB"/>
    <w:rsid w:val="006411A8"/>
    <w:rsid w:val="00641C2A"/>
    <w:rsid w:val="00641EC4"/>
    <w:rsid w:val="00653592"/>
    <w:rsid w:val="00653752"/>
    <w:rsid w:val="0065423A"/>
    <w:rsid w:val="00654DD3"/>
    <w:rsid w:val="00664F8F"/>
    <w:rsid w:val="00671AE5"/>
    <w:rsid w:val="006816B5"/>
    <w:rsid w:val="00686448"/>
    <w:rsid w:val="006879C3"/>
    <w:rsid w:val="00693773"/>
    <w:rsid w:val="006958AE"/>
    <w:rsid w:val="006A0CFB"/>
    <w:rsid w:val="006A43BA"/>
    <w:rsid w:val="006A5907"/>
    <w:rsid w:val="006B273D"/>
    <w:rsid w:val="006B4036"/>
    <w:rsid w:val="006B466C"/>
    <w:rsid w:val="006B683F"/>
    <w:rsid w:val="006C2BFB"/>
    <w:rsid w:val="006C6008"/>
    <w:rsid w:val="006D0EDD"/>
    <w:rsid w:val="006D1B5B"/>
    <w:rsid w:val="006D2B0C"/>
    <w:rsid w:val="006D4ADC"/>
    <w:rsid w:val="006D75FD"/>
    <w:rsid w:val="006E0398"/>
    <w:rsid w:val="006E37CD"/>
    <w:rsid w:val="00700521"/>
    <w:rsid w:val="00703AF1"/>
    <w:rsid w:val="00705476"/>
    <w:rsid w:val="00711BAE"/>
    <w:rsid w:val="00714CAC"/>
    <w:rsid w:val="00715E28"/>
    <w:rsid w:val="00717E6D"/>
    <w:rsid w:val="00727B90"/>
    <w:rsid w:val="00734C9D"/>
    <w:rsid w:val="00736DFF"/>
    <w:rsid w:val="00740313"/>
    <w:rsid w:val="00744AEE"/>
    <w:rsid w:val="007476E4"/>
    <w:rsid w:val="007509D2"/>
    <w:rsid w:val="00750CA7"/>
    <w:rsid w:val="00752D6D"/>
    <w:rsid w:val="00753D77"/>
    <w:rsid w:val="00756673"/>
    <w:rsid w:val="00757CBC"/>
    <w:rsid w:val="007616E9"/>
    <w:rsid w:val="0076515A"/>
    <w:rsid w:val="00773998"/>
    <w:rsid w:val="00773DA6"/>
    <w:rsid w:val="00776EC1"/>
    <w:rsid w:val="00782695"/>
    <w:rsid w:val="00786504"/>
    <w:rsid w:val="00791729"/>
    <w:rsid w:val="007928A1"/>
    <w:rsid w:val="007941E8"/>
    <w:rsid w:val="007A27FF"/>
    <w:rsid w:val="007A3C69"/>
    <w:rsid w:val="007B164E"/>
    <w:rsid w:val="007B1861"/>
    <w:rsid w:val="007B412D"/>
    <w:rsid w:val="007B7FE7"/>
    <w:rsid w:val="007C3C03"/>
    <w:rsid w:val="007C6D6E"/>
    <w:rsid w:val="007D60B6"/>
    <w:rsid w:val="007D7EA4"/>
    <w:rsid w:val="007E7A46"/>
    <w:rsid w:val="007E7F88"/>
    <w:rsid w:val="007F289D"/>
    <w:rsid w:val="007F5273"/>
    <w:rsid w:val="00801410"/>
    <w:rsid w:val="0082658E"/>
    <w:rsid w:val="00831722"/>
    <w:rsid w:val="00831A93"/>
    <w:rsid w:val="00842CF9"/>
    <w:rsid w:val="00843A50"/>
    <w:rsid w:val="00843C2F"/>
    <w:rsid w:val="00845A37"/>
    <w:rsid w:val="00853802"/>
    <w:rsid w:val="00863048"/>
    <w:rsid w:val="008649F5"/>
    <w:rsid w:val="00864F3B"/>
    <w:rsid w:val="008651A2"/>
    <w:rsid w:val="00865CA1"/>
    <w:rsid w:val="008805AF"/>
    <w:rsid w:val="00882099"/>
    <w:rsid w:val="00886C08"/>
    <w:rsid w:val="00891481"/>
    <w:rsid w:val="0089573A"/>
    <w:rsid w:val="00896107"/>
    <w:rsid w:val="008A34B7"/>
    <w:rsid w:val="008A7E49"/>
    <w:rsid w:val="008B1446"/>
    <w:rsid w:val="008B26C3"/>
    <w:rsid w:val="008B6CBA"/>
    <w:rsid w:val="008B7874"/>
    <w:rsid w:val="008D231B"/>
    <w:rsid w:val="008D4954"/>
    <w:rsid w:val="008F7456"/>
    <w:rsid w:val="0090005D"/>
    <w:rsid w:val="00902E72"/>
    <w:rsid w:val="0090386B"/>
    <w:rsid w:val="00903C37"/>
    <w:rsid w:val="00904E9B"/>
    <w:rsid w:val="00921C13"/>
    <w:rsid w:val="00922341"/>
    <w:rsid w:val="00922D55"/>
    <w:rsid w:val="009275D1"/>
    <w:rsid w:val="00933094"/>
    <w:rsid w:val="00935AA0"/>
    <w:rsid w:val="0094241B"/>
    <w:rsid w:val="00943D18"/>
    <w:rsid w:val="00953087"/>
    <w:rsid w:val="0095700F"/>
    <w:rsid w:val="0095773B"/>
    <w:rsid w:val="00960CAC"/>
    <w:rsid w:val="0096185A"/>
    <w:rsid w:val="00965DCF"/>
    <w:rsid w:val="009738FB"/>
    <w:rsid w:val="00984BE1"/>
    <w:rsid w:val="009877B9"/>
    <w:rsid w:val="00992BFB"/>
    <w:rsid w:val="00995D51"/>
    <w:rsid w:val="00997AE3"/>
    <w:rsid w:val="009A0316"/>
    <w:rsid w:val="009A5AFF"/>
    <w:rsid w:val="009B138F"/>
    <w:rsid w:val="009B6E20"/>
    <w:rsid w:val="009D512A"/>
    <w:rsid w:val="009E0487"/>
    <w:rsid w:val="009E16AD"/>
    <w:rsid w:val="009F08CF"/>
    <w:rsid w:val="009F6D04"/>
    <w:rsid w:val="00A00E7B"/>
    <w:rsid w:val="00A00FD0"/>
    <w:rsid w:val="00A02378"/>
    <w:rsid w:val="00A1556C"/>
    <w:rsid w:val="00A22D60"/>
    <w:rsid w:val="00A27A4B"/>
    <w:rsid w:val="00A30291"/>
    <w:rsid w:val="00A37354"/>
    <w:rsid w:val="00A42CBC"/>
    <w:rsid w:val="00A448B0"/>
    <w:rsid w:val="00A46DCD"/>
    <w:rsid w:val="00A47438"/>
    <w:rsid w:val="00A47863"/>
    <w:rsid w:val="00A47B05"/>
    <w:rsid w:val="00A53B37"/>
    <w:rsid w:val="00A54EBD"/>
    <w:rsid w:val="00A6442A"/>
    <w:rsid w:val="00A66A18"/>
    <w:rsid w:val="00A705C9"/>
    <w:rsid w:val="00A70F8E"/>
    <w:rsid w:val="00A76AF6"/>
    <w:rsid w:val="00A814FC"/>
    <w:rsid w:val="00A842F3"/>
    <w:rsid w:val="00A910C4"/>
    <w:rsid w:val="00AA7DD9"/>
    <w:rsid w:val="00AB16EB"/>
    <w:rsid w:val="00AB57B0"/>
    <w:rsid w:val="00AC6E6B"/>
    <w:rsid w:val="00AD52E5"/>
    <w:rsid w:val="00AD7F98"/>
    <w:rsid w:val="00AE30D5"/>
    <w:rsid w:val="00AE412F"/>
    <w:rsid w:val="00AE5155"/>
    <w:rsid w:val="00AE7084"/>
    <w:rsid w:val="00B03F15"/>
    <w:rsid w:val="00B16998"/>
    <w:rsid w:val="00B16C77"/>
    <w:rsid w:val="00B17299"/>
    <w:rsid w:val="00B20327"/>
    <w:rsid w:val="00B2075D"/>
    <w:rsid w:val="00B2248F"/>
    <w:rsid w:val="00B245D7"/>
    <w:rsid w:val="00B34FBF"/>
    <w:rsid w:val="00B43552"/>
    <w:rsid w:val="00B474F6"/>
    <w:rsid w:val="00B50FEC"/>
    <w:rsid w:val="00B527E6"/>
    <w:rsid w:val="00B53360"/>
    <w:rsid w:val="00B6055A"/>
    <w:rsid w:val="00B64131"/>
    <w:rsid w:val="00B66273"/>
    <w:rsid w:val="00B7037B"/>
    <w:rsid w:val="00B70D34"/>
    <w:rsid w:val="00B71493"/>
    <w:rsid w:val="00B71CC5"/>
    <w:rsid w:val="00B72EDF"/>
    <w:rsid w:val="00B74C79"/>
    <w:rsid w:val="00B758B2"/>
    <w:rsid w:val="00B93752"/>
    <w:rsid w:val="00B96A84"/>
    <w:rsid w:val="00BA6DD6"/>
    <w:rsid w:val="00BD2B67"/>
    <w:rsid w:val="00BD38D1"/>
    <w:rsid w:val="00BD6B53"/>
    <w:rsid w:val="00BE13C1"/>
    <w:rsid w:val="00BE359A"/>
    <w:rsid w:val="00BF2495"/>
    <w:rsid w:val="00BF3F0F"/>
    <w:rsid w:val="00C01193"/>
    <w:rsid w:val="00C02F89"/>
    <w:rsid w:val="00C15435"/>
    <w:rsid w:val="00C179F1"/>
    <w:rsid w:val="00C17CE0"/>
    <w:rsid w:val="00C26EF0"/>
    <w:rsid w:val="00C3151F"/>
    <w:rsid w:val="00C321F2"/>
    <w:rsid w:val="00C33786"/>
    <w:rsid w:val="00C3775F"/>
    <w:rsid w:val="00C40060"/>
    <w:rsid w:val="00C40FF5"/>
    <w:rsid w:val="00C41BE1"/>
    <w:rsid w:val="00C460A0"/>
    <w:rsid w:val="00C5291F"/>
    <w:rsid w:val="00C55BE5"/>
    <w:rsid w:val="00C804E7"/>
    <w:rsid w:val="00C93BE9"/>
    <w:rsid w:val="00C94204"/>
    <w:rsid w:val="00C94574"/>
    <w:rsid w:val="00C95707"/>
    <w:rsid w:val="00C96911"/>
    <w:rsid w:val="00CB2B8A"/>
    <w:rsid w:val="00CB4143"/>
    <w:rsid w:val="00CB66F0"/>
    <w:rsid w:val="00CC093C"/>
    <w:rsid w:val="00CC1B1C"/>
    <w:rsid w:val="00CC3C88"/>
    <w:rsid w:val="00CC69C9"/>
    <w:rsid w:val="00CD295B"/>
    <w:rsid w:val="00CD5DCA"/>
    <w:rsid w:val="00CD7673"/>
    <w:rsid w:val="00CE6975"/>
    <w:rsid w:val="00CF13B2"/>
    <w:rsid w:val="00CF6C85"/>
    <w:rsid w:val="00D03AC7"/>
    <w:rsid w:val="00D102B6"/>
    <w:rsid w:val="00D16339"/>
    <w:rsid w:val="00D17F59"/>
    <w:rsid w:val="00D244AD"/>
    <w:rsid w:val="00D301B8"/>
    <w:rsid w:val="00D441DD"/>
    <w:rsid w:val="00D47768"/>
    <w:rsid w:val="00D509B8"/>
    <w:rsid w:val="00D533FA"/>
    <w:rsid w:val="00D5369B"/>
    <w:rsid w:val="00D54A2D"/>
    <w:rsid w:val="00D56CDC"/>
    <w:rsid w:val="00D61383"/>
    <w:rsid w:val="00D74409"/>
    <w:rsid w:val="00D75DA2"/>
    <w:rsid w:val="00D75E11"/>
    <w:rsid w:val="00D76682"/>
    <w:rsid w:val="00D833B2"/>
    <w:rsid w:val="00DA0084"/>
    <w:rsid w:val="00DA30D1"/>
    <w:rsid w:val="00DA31B3"/>
    <w:rsid w:val="00DA3353"/>
    <w:rsid w:val="00DA5E37"/>
    <w:rsid w:val="00DB4F21"/>
    <w:rsid w:val="00DB7818"/>
    <w:rsid w:val="00DB7D05"/>
    <w:rsid w:val="00DC2536"/>
    <w:rsid w:val="00DC3AF6"/>
    <w:rsid w:val="00DC42AF"/>
    <w:rsid w:val="00DD0A95"/>
    <w:rsid w:val="00DD3F8E"/>
    <w:rsid w:val="00DD7BAA"/>
    <w:rsid w:val="00DF445B"/>
    <w:rsid w:val="00DF792C"/>
    <w:rsid w:val="00E138D2"/>
    <w:rsid w:val="00E20A24"/>
    <w:rsid w:val="00E21A85"/>
    <w:rsid w:val="00E310A9"/>
    <w:rsid w:val="00E31701"/>
    <w:rsid w:val="00E348CC"/>
    <w:rsid w:val="00E526DE"/>
    <w:rsid w:val="00E56E1C"/>
    <w:rsid w:val="00E56F42"/>
    <w:rsid w:val="00E77D6C"/>
    <w:rsid w:val="00E77E7B"/>
    <w:rsid w:val="00E90A23"/>
    <w:rsid w:val="00E90FAD"/>
    <w:rsid w:val="00E962D6"/>
    <w:rsid w:val="00E977E2"/>
    <w:rsid w:val="00EA0685"/>
    <w:rsid w:val="00EA39BF"/>
    <w:rsid w:val="00EB7511"/>
    <w:rsid w:val="00EC5BE5"/>
    <w:rsid w:val="00EC6C1E"/>
    <w:rsid w:val="00ED22DD"/>
    <w:rsid w:val="00ED3F33"/>
    <w:rsid w:val="00EE0B7E"/>
    <w:rsid w:val="00EE1CDA"/>
    <w:rsid w:val="00EE5B62"/>
    <w:rsid w:val="00EE7833"/>
    <w:rsid w:val="00EF0DA0"/>
    <w:rsid w:val="00EF2F85"/>
    <w:rsid w:val="00EF44B7"/>
    <w:rsid w:val="00F02846"/>
    <w:rsid w:val="00F060C9"/>
    <w:rsid w:val="00F14752"/>
    <w:rsid w:val="00F171A0"/>
    <w:rsid w:val="00F214E5"/>
    <w:rsid w:val="00F21917"/>
    <w:rsid w:val="00F23537"/>
    <w:rsid w:val="00F25B3F"/>
    <w:rsid w:val="00F57A55"/>
    <w:rsid w:val="00F615FE"/>
    <w:rsid w:val="00F61B85"/>
    <w:rsid w:val="00F62EFB"/>
    <w:rsid w:val="00F67A60"/>
    <w:rsid w:val="00F7752C"/>
    <w:rsid w:val="00F8292F"/>
    <w:rsid w:val="00F8494F"/>
    <w:rsid w:val="00F84DD1"/>
    <w:rsid w:val="00F90B05"/>
    <w:rsid w:val="00FA7E26"/>
    <w:rsid w:val="00FB700A"/>
    <w:rsid w:val="00FC43B2"/>
    <w:rsid w:val="00FC5CAB"/>
    <w:rsid w:val="00FD2F8B"/>
    <w:rsid w:val="00FE0344"/>
    <w:rsid w:val="00FF5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E8E84"/>
  <w15:chartTrackingRefBased/>
  <w15:docId w15:val="{3BB43860-9F42-4DBC-B7DB-59E57A4D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7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B527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527E6"/>
    <w:rPr>
      <w:sz w:val="18"/>
      <w:szCs w:val="18"/>
    </w:rPr>
  </w:style>
  <w:style w:type="paragraph" w:styleId="a5">
    <w:name w:val="footer"/>
    <w:basedOn w:val="a"/>
    <w:link w:val="a6"/>
    <w:uiPriority w:val="99"/>
    <w:unhideWhenUsed/>
    <w:rsid w:val="00B527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527E6"/>
    <w:rPr>
      <w:sz w:val="18"/>
      <w:szCs w:val="18"/>
    </w:rPr>
  </w:style>
  <w:style w:type="paragraph" w:styleId="a7">
    <w:name w:val="Revision"/>
    <w:hidden/>
    <w:uiPriority w:val="99"/>
    <w:semiHidden/>
    <w:rsid w:val="008D231B"/>
    <w:rPr>
      <w:rFonts w:ascii="Times New Roman" w:eastAsia="宋体" w:hAnsi="Times New Roman" w:cs="Times New Roman"/>
      <w:szCs w:val="24"/>
    </w:rPr>
  </w:style>
  <w:style w:type="paragraph" w:styleId="a8">
    <w:name w:val="Balloon Text"/>
    <w:basedOn w:val="a"/>
    <w:link w:val="a9"/>
    <w:uiPriority w:val="99"/>
    <w:semiHidden/>
    <w:unhideWhenUsed/>
    <w:rsid w:val="00C26EF0"/>
    <w:rPr>
      <w:sz w:val="18"/>
      <w:szCs w:val="18"/>
    </w:rPr>
  </w:style>
  <w:style w:type="character" w:customStyle="1" w:styleId="a9">
    <w:name w:val="批注框文本 字符"/>
    <w:basedOn w:val="a0"/>
    <w:link w:val="a8"/>
    <w:uiPriority w:val="99"/>
    <w:semiHidden/>
    <w:rsid w:val="00C26EF0"/>
    <w:rPr>
      <w:rFonts w:ascii="Times New Roman" w:eastAsia="宋体" w:hAnsi="Times New Roman" w:cs="Times New Roman"/>
      <w:sz w:val="18"/>
      <w:szCs w:val="18"/>
    </w:rPr>
  </w:style>
  <w:style w:type="character" w:styleId="aa">
    <w:name w:val="annotation reference"/>
    <w:basedOn w:val="a0"/>
    <w:uiPriority w:val="99"/>
    <w:semiHidden/>
    <w:unhideWhenUsed/>
    <w:rsid w:val="00B6055A"/>
    <w:rPr>
      <w:sz w:val="21"/>
      <w:szCs w:val="21"/>
    </w:rPr>
  </w:style>
  <w:style w:type="paragraph" w:styleId="ab">
    <w:name w:val="annotation text"/>
    <w:basedOn w:val="a"/>
    <w:link w:val="ac"/>
    <w:uiPriority w:val="99"/>
    <w:unhideWhenUsed/>
    <w:rsid w:val="00B6055A"/>
    <w:pPr>
      <w:jc w:val="left"/>
    </w:pPr>
  </w:style>
  <w:style w:type="character" w:customStyle="1" w:styleId="ac">
    <w:name w:val="批注文字 字符"/>
    <w:basedOn w:val="a0"/>
    <w:link w:val="ab"/>
    <w:uiPriority w:val="99"/>
    <w:rsid w:val="00B6055A"/>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B6055A"/>
    <w:rPr>
      <w:b/>
      <w:bCs/>
    </w:rPr>
  </w:style>
  <w:style w:type="character" w:customStyle="1" w:styleId="ae">
    <w:name w:val="批注主题 字符"/>
    <w:basedOn w:val="ac"/>
    <w:link w:val="ad"/>
    <w:uiPriority w:val="99"/>
    <w:semiHidden/>
    <w:rsid w:val="00B6055A"/>
    <w:rPr>
      <w:rFonts w:ascii="Times New Roman" w:eastAsia="宋体" w:hAnsi="Times New Roman" w:cs="Times New Roman"/>
      <w:b/>
      <w:bCs/>
      <w:szCs w:val="24"/>
    </w:rPr>
  </w:style>
  <w:style w:type="paragraph" w:styleId="af">
    <w:name w:val="List Paragraph"/>
    <w:basedOn w:val="a"/>
    <w:uiPriority w:val="34"/>
    <w:qFormat/>
    <w:rsid w:val="00DB7D0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51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74384F4B61EB7C4D904C2F256072FE3E" ma:contentTypeVersion="14" ma:contentTypeDescription="新建文档。" ma:contentTypeScope="" ma:versionID="f0801c40e15b9573897c1f4d38b6093d">
  <xsd:schema xmlns:xsd="http://www.w3.org/2001/XMLSchema" xmlns:xs="http://www.w3.org/2001/XMLSchema" xmlns:p="http://schemas.microsoft.com/office/2006/metadata/properties" xmlns:ns2="6070fc54-2967-468b-a2f9-31f9625bedef" xmlns:ns3="8ecd22d3-9ada-408d-8c43-24d2b6a2a6bc" targetNamespace="http://schemas.microsoft.com/office/2006/metadata/properties" ma:root="true" ma:fieldsID="c62a46474960a61676fdbc9be9ce9ad9" ns2:_="" ns3:_="">
    <xsd:import namespace="6070fc54-2967-468b-a2f9-31f9625bedef"/>
    <xsd:import namespace="8ecd22d3-9ada-408d-8c43-24d2b6a2a6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0fc54-2967-468b-a2f9-31f9625be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图像标记" ma:readOnly="false" ma:fieldId="{5cf76f15-5ced-4ddc-b409-7134ff3c332f}" ma:taxonomyMulti="true" ma:sspId="b6f6fe6c-cf29-4c13-991c-4fb22fb5e9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d22d3-9ada-408d-8c43-24d2b6a2a6bc" elementFormDefault="qualified">
    <xsd:import namespace="http://schemas.microsoft.com/office/2006/documentManagement/types"/>
    <xsd:import namespace="http://schemas.microsoft.com/office/infopath/2007/PartnerControls"/>
    <xsd:element name="SharedWithUsers" ma:index="10"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internalName="SharedWithDetails" ma:readOnly="true">
      <xsd:simpleType>
        <xsd:restriction base="dms:Note">
          <xsd:maxLength value="255"/>
        </xsd:restriction>
      </xsd:simpleType>
    </xsd:element>
    <xsd:element name="TaxCatchAll" ma:index="14" nillable="true" ma:displayName="Taxonomy Catch All Column" ma:hidden="true" ma:list="{e705136d-b734-4348-bebd-803a01996168}" ma:internalName="TaxCatchAll" ma:showField="CatchAllData" ma:web="8ecd22d3-9ada-408d-8c43-24d2b6a2a6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70fc54-2967-468b-a2f9-31f9625bedef">
      <Terms xmlns="http://schemas.microsoft.com/office/infopath/2007/PartnerControls"/>
    </lcf76f155ced4ddcb4097134ff3c332f>
    <TaxCatchAll xmlns="8ecd22d3-9ada-408d-8c43-24d2b6a2a6bc" xsi:nil="true"/>
  </documentManagement>
</p:properties>
</file>

<file path=customXml/itemProps1.xml><?xml version="1.0" encoding="utf-8"?>
<ds:datastoreItem xmlns:ds="http://schemas.openxmlformats.org/officeDocument/2006/customXml" ds:itemID="{ACB6F551-2074-4E93-9202-5E30AB81B6B0}">
  <ds:schemaRefs>
    <ds:schemaRef ds:uri="http://schemas.openxmlformats.org/officeDocument/2006/bibliography"/>
  </ds:schemaRefs>
</ds:datastoreItem>
</file>

<file path=customXml/itemProps2.xml><?xml version="1.0" encoding="utf-8"?>
<ds:datastoreItem xmlns:ds="http://schemas.openxmlformats.org/officeDocument/2006/customXml" ds:itemID="{91B5CAA5-F2FD-47E9-91A1-B4D5D3E3F954}"/>
</file>

<file path=customXml/itemProps3.xml><?xml version="1.0" encoding="utf-8"?>
<ds:datastoreItem xmlns:ds="http://schemas.openxmlformats.org/officeDocument/2006/customXml" ds:itemID="{FE911ECE-C939-4BBF-8838-FAC788CD0A40}"/>
</file>

<file path=customXml/itemProps4.xml><?xml version="1.0" encoding="utf-8"?>
<ds:datastoreItem xmlns:ds="http://schemas.openxmlformats.org/officeDocument/2006/customXml" ds:itemID="{CC20BCC1-6BDD-4A30-915D-97DFE37667E3}"/>
</file>

<file path=docProps/app.xml><?xml version="1.0" encoding="utf-8"?>
<Properties xmlns="http://schemas.openxmlformats.org/officeDocument/2006/extended-properties" xmlns:vt="http://schemas.openxmlformats.org/officeDocument/2006/docPropsVTypes">
  <Template>Normal</Template>
  <TotalTime>328</TotalTime>
  <Pages>12</Pages>
  <Words>1567</Words>
  <Characters>8935</Characters>
  <Application>Microsoft Office Word</Application>
  <DocSecurity>0</DocSecurity>
  <Lines>74</Lines>
  <Paragraphs>20</Paragraphs>
  <ScaleCrop>false</ScaleCrop>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Ace_Ai-艾赛斯</dc:creator>
  <cp:keywords/>
  <dc:description/>
  <cp:lastModifiedBy>Ace Ai 艾赛斯</cp:lastModifiedBy>
  <cp:revision>32</cp:revision>
  <cp:lastPrinted>2022-02-09T13:38:00Z</cp:lastPrinted>
  <dcterms:created xsi:type="dcterms:W3CDTF">2024-01-31T13:14:00Z</dcterms:created>
  <dcterms:modified xsi:type="dcterms:W3CDTF">2024-04-24T09:39:00Z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90019-69d0-4f67-aa1a-7a16b0cd57ee_Enabled">
    <vt:lpwstr>true</vt:lpwstr>
  </property>
  <property fmtid="{D5CDD505-2E9C-101B-9397-08002B2CF9AE}" pid="3" name="MSIP_Label_30990019-69d0-4f67-aa1a-7a16b0cd57ee_SetDate">
    <vt:lpwstr>2023-02-07T15:23:55Z</vt:lpwstr>
  </property>
  <property fmtid="{D5CDD505-2E9C-101B-9397-08002B2CF9AE}" pid="4" name="MSIP_Label_30990019-69d0-4f67-aa1a-7a16b0cd57ee_Method">
    <vt:lpwstr>Standard</vt:lpwstr>
  </property>
  <property fmtid="{D5CDD505-2E9C-101B-9397-08002B2CF9AE}" pid="5" name="MSIP_Label_30990019-69d0-4f67-aa1a-7a16b0cd57ee_Name">
    <vt:lpwstr>內部</vt:lpwstr>
  </property>
  <property fmtid="{D5CDD505-2E9C-101B-9397-08002B2CF9AE}" pid="6" name="MSIP_Label_30990019-69d0-4f67-aa1a-7a16b0cd57ee_SiteId">
    <vt:lpwstr>5da1b511-8692-4584-a1a3-33c1c278c305</vt:lpwstr>
  </property>
  <property fmtid="{D5CDD505-2E9C-101B-9397-08002B2CF9AE}" pid="7" name="MSIP_Label_30990019-69d0-4f67-aa1a-7a16b0cd57ee_ActionId">
    <vt:lpwstr>938c9573-3b48-4719-9ea5-85b6d4d8f715</vt:lpwstr>
  </property>
  <property fmtid="{D5CDD505-2E9C-101B-9397-08002B2CF9AE}" pid="8" name="MSIP_Label_30990019-69d0-4f67-aa1a-7a16b0cd57ee_ContentBits">
    <vt:lpwstr>1</vt:lpwstr>
  </property>
  <property fmtid="{D5CDD505-2E9C-101B-9397-08002B2CF9AE}" pid="9" name="ContentTypeId">
    <vt:lpwstr>0x01010074384F4B61EB7C4D904C2F256072FE3E</vt:lpwstr>
  </property>
</Properties>
</file>