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D8" w:rsidRDefault="00FB58D8">
      <w:pPr>
        <w:spacing w:beforeLines="50" w:before="156" w:afterLines="50" w:after="156" w:line="400" w:lineRule="exact"/>
        <w:rPr>
          <w:rFonts w:ascii="宋体" w:hAnsi="宋体"/>
          <w:b/>
          <w:iCs/>
          <w:sz w:val="24"/>
        </w:rPr>
      </w:pPr>
    </w:p>
    <w:p w:rsidR="00A7583D" w:rsidRDefault="00095967">
      <w:pPr>
        <w:spacing w:beforeLines="50" w:before="156" w:afterLines="50" w:after="156" w:line="400" w:lineRule="exact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/>
          <w:iCs/>
          <w:sz w:val="24"/>
        </w:rPr>
        <w:t>证券代码：</w:t>
      </w:r>
      <w:r w:rsidR="00F4252E">
        <w:rPr>
          <w:rFonts w:ascii="宋体" w:hAnsi="宋体" w:hint="eastAsia"/>
          <w:b/>
          <w:iCs/>
          <w:sz w:val="24"/>
        </w:rPr>
        <w:t>6</w:t>
      </w:r>
      <w:r w:rsidR="00F4252E">
        <w:rPr>
          <w:rFonts w:ascii="宋体" w:hAnsi="宋体"/>
          <w:b/>
          <w:iCs/>
          <w:sz w:val="24"/>
        </w:rPr>
        <w:t>05358</w:t>
      </w:r>
      <w:r>
        <w:rPr>
          <w:rFonts w:ascii="宋体" w:hAnsi="宋体" w:hint="eastAsia"/>
          <w:b/>
          <w:iCs/>
          <w:sz w:val="24"/>
        </w:rPr>
        <w:t xml:space="preserve"> </w:t>
      </w:r>
      <w:r>
        <w:rPr>
          <w:rFonts w:ascii="宋体" w:hAnsi="宋体" w:hint="eastAsia"/>
          <w:bCs/>
          <w:iCs/>
          <w:sz w:val="24"/>
        </w:rPr>
        <w:t xml:space="preserve">                            </w:t>
      </w:r>
      <w:r>
        <w:rPr>
          <w:rFonts w:ascii="宋体" w:hAnsi="宋体"/>
          <w:bCs/>
          <w:iCs/>
          <w:sz w:val="24"/>
        </w:rPr>
        <w:t xml:space="preserve">   </w:t>
      </w:r>
      <w:r w:rsidR="00F4252E">
        <w:rPr>
          <w:rFonts w:ascii="宋体" w:hAnsi="宋体" w:hint="eastAsia"/>
          <w:bCs/>
          <w:iCs/>
          <w:sz w:val="24"/>
        </w:rPr>
        <w:t xml:space="preserve"> </w:t>
      </w:r>
      <w:r>
        <w:rPr>
          <w:rFonts w:ascii="宋体" w:hAnsi="宋体" w:hint="eastAsia"/>
          <w:bCs/>
          <w:iCs/>
          <w:sz w:val="24"/>
        </w:rPr>
        <w:t xml:space="preserve">  </w:t>
      </w:r>
      <w:r w:rsidR="002E6A3F">
        <w:rPr>
          <w:rFonts w:ascii="宋体" w:hAnsi="宋体"/>
          <w:bCs/>
          <w:iCs/>
          <w:sz w:val="24"/>
        </w:rPr>
        <w:t xml:space="preserve">          </w:t>
      </w:r>
      <w:r>
        <w:rPr>
          <w:rFonts w:ascii="宋体" w:hAnsi="宋体" w:hint="eastAsia"/>
          <w:b/>
          <w:iCs/>
          <w:sz w:val="24"/>
        </w:rPr>
        <w:t>证券简称：</w:t>
      </w:r>
      <w:proofErr w:type="gramStart"/>
      <w:r w:rsidR="00F4252E">
        <w:rPr>
          <w:rFonts w:ascii="宋体" w:hAnsi="宋体" w:hint="eastAsia"/>
          <w:b/>
          <w:iCs/>
          <w:sz w:val="24"/>
        </w:rPr>
        <w:t>立昂微</w:t>
      </w:r>
      <w:proofErr w:type="gramEnd"/>
    </w:p>
    <w:p w:rsidR="00A7583D" w:rsidRDefault="00095967">
      <w:pPr>
        <w:spacing w:beforeLines="50" w:before="156" w:afterLines="50" w:after="156" w:line="400" w:lineRule="exact"/>
        <w:rPr>
          <w:rFonts w:ascii="宋体" w:hAnsi="宋体"/>
          <w:bCs/>
          <w:iCs/>
          <w:sz w:val="24"/>
        </w:rPr>
      </w:pPr>
      <w:r>
        <w:rPr>
          <w:rFonts w:ascii="宋体" w:hAnsi="宋体"/>
          <w:bCs/>
          <w:iCs/>
          <w:sz w:val="24"/>
        </w:rPr>
        <w:t xml:space="preserve">                                   </w:t>
      </w:r>
    </w:p>
    <w:p w:rsidR="00F4252E" w:rsidRDefault="00F4252E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6"/>
          <w:szCs w:val="36"/>
        </w:rPr>
      </w:pPr>
      <w:proofErr w:type="gramStart"/>
      <w:r>
        <w:rPr>
          <w:rFonts w:ascii="宋体" w:hAnsi="宋体" w:hint="eastAsia"/>
          <w:b/>
          <w:bCs/>
          <w:iCs/>
          <w:sz w:val="36"/>
          <w:szCs w:val="36"/>
        </w:rPr>
        <w:t>杭州立昂微电子</w:t>
      </w:r>
      <w:proofErr w:type="gramEnd"/>
      <w:r>
        <w:rPr>
          <w:rFonts w:ascii="宋体" w:hAnsi="宋体" w:hint="eastAsia"/>
          <w:b/>
          <w:bCs/>
          <w:iCs/>
          <w:sz w:val="36"/>
          <w:szCs w:val="36"/>
        </w:rPr>
        <w:t>股份有限</w:t>
      </w:r>
      <w:r w:rsidR="00095967">
        <w:rPr>
          <w:rFonts w:ascii="宋体" w:hAnsi="宋体" w:hint="eastAsia"/>
          <w:b/>
          <w:bCs/>
          <w:iCs/>
          <w:sz w:val="36"/>
          <w:szCs w:val="36"/>
        </w:rPr>
        <w:t>公司</w:t>
      </w:r>
    </w:p>
    <w:p w:rsidR="00A7583D" w:rsidRDefault="0009596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6"/>
          <w:szCs w:val="36"/>
        </w:rPr>
      </w:pPr>
      <w:r>
        <w:rPr>
          <w:rFonts w:ascii="宋体" w:hAnsi="宋体" w:hint="eastAsia"/>
          <w:b/>
          <w:bCs/>
          <w:iCs/>
          <w:sz w:val="36"/>
          <w:szCs w:val="36"/>
        </w:rPr>
        <w:t>投资者关系活动记录表</w:t>
      </w:r>
    </w:p>
    <w:p w:rsidR="00A7583D" w:rsidRDefault="00095967">
      <w:pPr>
        <w:spacing w:line="400" w:lineRule="exact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 xml:space="preserve">                        </w:t>
      </w:r>
      <w:r w:rsidR="00F4252E">
        <w:rPr>
          <w:rFonts w:ascii="宋体" w:hAnsi="宋体" w:hint="eastAsia"/>
          <w:bCs/>
          <w:iCs/>
          <w:sz w:val="24"/>
        </w:rPr>
        <w:t xml:space="preserve">                               </w:t>
      </w:r>
      <w:r w:rsidR="00FB7581">
        <w:rPr>
          <w:rFonts w:ascii="宋体" w:hAnsi="宋体"/>
          <w:bCs/>
          <w:iCs/>
          <w:sz w:val="24"/>
        </w:rPr>
        <w:t xml:space="preserve">       </w:t>
      </w:r>
      <w:r>
        <w:rPr>
          <w:rFonts w:ascii="宋体" w:hAnsi="宋体" w:hint="eastAsia"/>
          <w:bCs/>
          <w:iCs/>
          <w:sz w:val="24"/>
        </w:rPr>
        <w:t>编号：</w:t>
      </w:r>
      <w:r w:rsidR="00F4252E">
        <w:rPr>
          <w:rFonts w:ascii="宋体" w:hAnsi="宋体" w:hint="eastAsia"/>
          <w:bCs/>
          <w:iCs/>
          <w:sz w:val="24"/>
        </w:rPr>
        <w:t>2</w:t>
      </w:r>
      <w:r w:rsidR="00F4252E">
        <w:rPr>
          <w:rFonts w:ascii="宋体" w:hAnsi="宋体"/>
          <w:bCs/>
          <w:iCs/>
          <w:sz w:val="24"/>
        </w:rPr>
        <w:t>02</w:t>
      </w:r>
      <w:r w:rsidR="00D47419">
        <w:rPr>
          <w:rFonts w:ascii="宋体" w:hAnsi="宋体"/>
          <w:bCs/>
          <w:iCs/>
          <w:sz w:val="24"/>
        </w:rPr>
        <w:t>4</w:t>
      </w:r>
      <w:r w:rsidR="00F4252E">
        <w:rPr>
          <w:rFonts w:ascii="宋体" w:hAnsi="宋体"/>
          <w:bCs/>
          <w:iCs/>
          <w:sz w:val="24"/>
        </w:rPr>
        <w:t>-00</w:t>
      </w:r>
      <w:r w:rsidR="00072347">
        <w:rPr>
          <w:rFonts w:ascii="宋体" w:hAnsi="宋体"/>
          <w:bCs/>
          <w:iCs/>
          <w:sz w:val="24"/>
        </w:rPr>
        <w:t>2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364"/>
      </w:tblGrid>
      <w:tr w:rsidR="00A7583D" w:rsidTr="008B49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3D" w:rsidRDefault="00095967">
            <w:pPr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hint="eastAsia"/>
                <w:szCs w:val="21"/>
              </w:rPr>
              <w:t>投资者关系活动类别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83D" w:rsidRDefault="00884519">
            <w:pPr>
              <w:rPr>
                <w:rFonts w:ascii="宋体" w:hAnsi="宋体"/>
                <w:szCs w:val="21"/>
              </w:rPr>
            </w:pPr>
            <w:r w:rsidRPr="00884519">
              <w:rPr>
                <w:rFonts w:ascii="宋体" w:hAnsi="宋体" w:hint="eastAsia"/>
                <w:szCs w:val="21"/>
              </w:rPr>
              <w:t>●</w:t>
            </w:r>
            <w:r w:rsidR="00095967">
              <w:rPr>
                <w:rFonts w:ascii="宋体" w:hAnsi="宋体"/>
                <w:szCs w:val="21"/>
              </w:rPr>
              <w:t>特定对象调研</w:t>
            </w:r>
            <w:r w:rsidR="00095967">
              <w:rPr>
                <w:rFonts w:ascii="宋体" w:hAnsi="宋体" w:hint="eastAsia"/>
                <w:szCs w:val="21"/>
              </w:rPr>
              <w:t xml:space="preserve">        □分析师会议</w:t>
            </w:r>
          </w:p>
          <w:p w:rsidR="00A7583D" w:rsidRDefault="0009596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□媒体采访            □新闻发布会         </w:t>
            </w:r>
          </w:p>
          <w:p w:rsidR="00A7583D" w:rsidRDefault="0009596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□现场参观</w:t>
            </w:r>
            <w:r>
              <w:rPr>
                <w:rFonts w:ascii="宋体" w:hAnsi="宋体" w:hint="eastAsia"/>
                <w:szCs w:val="21"/>
              </w:rPr>
              <w:tab/>
            </w:r>
            <w:r w:rsidR="00F4252E">
              <w:rPr>
                <w:rFonts w:ascii="宋体" w:hAnsi="宋体"/>
                <w:szCs w:val="21"/>
              </w:rPr>
              <w:t xml:space="preserve">          </w:t>
            </w:r>
            <w:r w:rsidR="00456AB8" w:rsidRPr="00456AB8">
              <w:rPr>
                <w:rFonts w:ascii="宋体" w:hAnsi="宋体" w:hint="eastAsia"/>
                <w:szCs w:val="21"/>
              </w:rPr>
              <w:t>●</w:t>
            </w:r>
            <w:r w:rsidR="00F4252E">
              <w:rPr>
                <w:rFonts w:ascii="宋体" w:hAnsi="宋体" w:hint="eastAsia"/>
                <w:szCs w:val="21"/>
              </w:rPr>
              <w:t>电话会议</w:t>
            </w:r>
          </w:p>
          <w:p w:rsidR="00A7583D" w:rsidRDefault="0009596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□其他</w:t>
            </w:r>
            <w:r>
              <w:rPr>
                <w:rFonts w:ascii="宋体" w:hAnsi="宋体"/>
                <w:szCs w:val="21"/>
              </w:rPr>
              <w:t xml:space="preserve">        </w:t>
            </w:r>
          </w:p>
        </w:tc>
      </w:tr>
      <w:tr w:rsidR="00A7583D" w:rsidTr="008B49B3">
        <w:trPr>
          <w:trHeight w:val="9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3D" w:rsidRDefault="00095967" w:rsidP="00F4252E">
            <w:pPr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hint="eastAsia"/>
                <w:szCs w:val="21"/>
              </w:rPr>
              <w:t>参与单位名称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63" w:rsidRPr="00206463" w:rsidRDefault="00D72DD0" w:rsidP="00044BA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024年</w:t>
            </w:r>
            <w:r w:rsidR="00044BAE"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044BAE">
              <w:rPr>
                <w:rFonts w:ascii="宋体" w:hAnsi="宋体"/>
                <w:szCs w:val="21"/>
              </w:rPr>
              <w:t>23</w:t>
            </w:r>
            <w:r>
              <w:rPr>
                <w:rFonts w:ascii="宋体" w:hAnsi="宋体" w:hint="eastAsia"/>
                <w:szCs w:val="21"/>
              </w:rPr>
              <w:t>日：</w:t>
            </w:r>
            <w:r w:rsidR="00044BAE" w:rsidRPr="00206463">
              <w:rPr>
                <w:rFonts w:ascii="宋体" w:hAnsi="宋体"/>
                <w:szCs w:val="21"/>
              </w:rPr>
              <w:t xml:space="preserve"> </w:t>
            </w:r>
            <w:r w:rsidR="00044BAE">
              <w:rPr>
                <w:rFonts w:ascii="宋体" w:hAnsi="宋体"/>
                <w:szCs w:val="21"/>
              </w:rPr>
              <w:t>国信证券</w:t>
            </w:r>
            <w:r w:rsidR="00044BAE">
              <w:rPr>
                <w:rFonts w:ascii="宋体" w:hAnsi="宋体" w:hint="eastAsia"/>
                <w:szCs w:val="21"/>
              </w:rPr>
              <w:t>、</w:t>
            </w:r>
            <w:r w:rsidR="00044BAE">
              <w:rPr>
                <w:rFonts w:ascii="宋体" w:hAnsi="宋体"/>
                <w:szCs w:val="21"/>
              </w:rPr>
              <w:t>中银基金</w:t>
            </w:r>
            <w:r w:rsidR="00044BAE">
              <w:rPr>
                <w:rFonts w:ascii="宋体" w:hAnsi="宋体" w:hint="eastAsia"/>
                <w:szCs w:val="21"/>
              </w:rPr>
              <w:t>、</w:t>
            </w:r>
            <w:r w:rsidR="00044BAE">
              <w:rPr>
                <w:rFonts w:ascii="宋体" w:hAnsi="宋体"/>
                <w:szCs w:val="21"/>
              </w:rPr>
              <w:t>人保资产</w:t>
            </w:r>
            <w:r w:rsidR="00044BAE">
              <w:rPr>
                <w:rFonts w:ascii="宋体" w:hAnsi="宋体" w:hint="eastAsia"/>
                <w:szCs w:val="21"/>
              </w:rPr>
              <w:t>、</w:t>
            </w:r>
            <w:r w:rsidR="00044BAE">
              <w:rPr>
                <w:rFonts w:ascii="宋体" w:hAnsi="宋体"/>
                <w:szCs w:val="21"/>
              </w:rPr>
              <w:t>太平基金</w:t>
            </w:r>
            <w:r w:rsidR="00044BAE">
              <w:rPr>
                <w:rFonts w:ascii="宋体" w:hAnsi="宋体" w:hint="eastAsia"/>
                <w:szCs w:val="21"/>
              </w:rPr>
              <w:t>、</w:t>
            </w:r>
            <w:r w:rsidR="00044BAE">
              <w:rPr>
                <w:rFonts w:ascii="宋体" w:hAnsi="宋体"/>
                <w:szCs w:val="21"/>
              </w:rPr>
              <w:t>兴全基金</w:t>
            </w:r>
            <w:r w:rsidR="00044BAE">
              <w:rPr>
                <w:rFonts w:ascii="宋体" w:hAnsi="宋体" w:hint="eastAsia"/>
                <w:szCs w:val="21"/>
              </w:rPr>
              <w:t>、</w:t>
            </w:r>
            <w:proofErr w:type="gramStart"/>
            <w:r w:rsidR="00044BAE">
              <w:rPr>
                <w:rFonts w:ascii="宋体" w:hAnsi="宋体"/>
                <w:szCs w:val="21"/>
              </w:rPr>
              <w:t>汇添富</w:t>
            </w:r>
            <w:proofErr w:type="gramEnd"/>
            <w:r w:rsidR="00044BAE">
              <w:rPr>
                <w:rFonts w:ascii="宋体" w:hAnsi="宋体"/>
                <w:szCs w:val="21"/>
              </w:rPr>
              <w:t>基金</w:t>
            </w:r>
            <w:r w:rsidR="00044BAE">
              <w:rPr>
                <w:rFonts w:ascii="宋体" w:hAnsi="宋体" w:hint="eastAsia"/>
                <w:szCs w:val="21"/>
              </w:rPr>
              <w:t>、</w:t>
            </w:r>
            <w:proofErr w:type="gramStart"/>
            <w:r w:rsidR="00044BAE">
              <w:rPr>
                <w:rFonts w:ascii="宋体" w:hAnsi="宋体"/>
                <w:szCs w:val="21"/>
              </w:rPr>
              <w:t>泰信基金</w:t>
            </w:r>
            <w:proofErr w:type="gramEnd"/>
            <w:r w:rsidR="001B1702">
              <w:rPr>
                <w:rFonts w:ascii="宋体" w:hAnsi="宋体" w:hint="eastAsia"/>
                <w:szCs w:val="21"/>
              </w:rPr>
              <w:t>（</w:t>
            </w:r>
            <w:r w:rsidR="001B1702">
              <w:rPr>
                <w:rFonts w:ascii="宋体" w:hAnsi="宋体"/>
                <w:szCs w:val="21"/>
              </w:rPr>
              <w:t>排名不分先后</w:t>
            </w:r>
            <w:r w:rsidR="001B1702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A7583D" w:rsidTr="008B49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3D" w:rsidRDefault="0009596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地点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3D" w:rsidRDefault="00F425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线上会议</w:t>
            </w:r>
          </w:p>
        </w:tc>
      </w:tr>
      <w:tr w:rsidR="00A7583D" w:rsidTr="008B49B3">
        <w:trPr>
          <w:trHeight w:val="9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3D" w:rsidRDefault="000959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上市公司接待人员姓名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3D" w:rsidRDefault="006C353B">
            <w:pPr>
              <w:rPr>
                <w:rFonts w:ascii="宋体" w:hAnsi="宋体"/>
                <w:szCs w:val="21"/>
              </w:rPr>
            </w:pPr>
            <w:r w:rsidRPr="006C353B">
              <w:rPr>
                <w:rFonts w:ascii="宋体" w:hAnsi="宋体" w:hint="eastAsia"/>
                <w:szCs w:val="21"/>
              </w:rPr>
              <w:t>副总经理、财务总监、董事会秘书</w:t>
            </w:r>
            <w:r w:rsidR="00F4252E">
              <w:rPr>
                <w:rFonts w:ascii="宋体" w:hAnsi="宋体"/>
                <w:szCs w:val="21"/>
              </w:rPr>
              <w:t>：吴能云</w:t>
            </w:r>
          </w:p>
          <w:p w:rsidR="00F4252E" w:rsidRDefault="00F425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证券事务代表：李志鹏</w:t>
            </w:r>
          </w:p>
        </w:tc>
      </w:tr>
      <w:tr w:rsidR="00A7583D" w:rsidTr="008B49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3D" w:rsidRDefault="000959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投资者关系活动记录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B9" w:rsidRDefault="008B49B3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一、</w:t>
            </w:r>
            <w:r w:rsidR="008235B9">
              <w:rPr>
                <w:rFonts w:hint="eastAsia"/>
                <w:szCs w:val="21"/>
              </w:rPr>
              <w:t>公司概况</w:t>
            </w:r>
          </w:p>
          <w:p w:rsidR="00E138D6" w:rsidRDefault="003F4430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公司对</w:t>
            </w:r>
            <w:r w:rsidR="00243A65">
              <w:rPr>
                <w:szCs w:val="21"/>
              </w:rPr>
              <w:t>202</w:t>
            </w:r>
            <w:r w:rsidR="00952B88">
              <w:rPr>
                <w:szCs w:val="21"/>
              </w:rPr>
              <w:t>3</w:t>
            </w:r>
            <w:r w:rsidR="00952B88">
              <w:rPr>
                <w:szCs w:val="21"/>
              </w:rPr>
              <w:t>年</w:t>
            </w:r>
            <w:r w:rsidR="00044BAE">
              <w:rPr>
                <w:rFonts w:hint="eastAsia"/>
                <w:szCs w:val="21"/>
              </w:rPr>
              <w:t>年度</w:t>
            </w:r>
            <w:r>
              <w:rPr>
                <w:rFonts w:hint="eastAsia"/>
                <w:szCs w:val="21"/>
              </w:rPr>
              <w:t>及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</w:t>
            </w:r>
            <w:r>
              <w:rPr>
                <w:szCs w:val="21"/>
              </w:rPr>
              <w:t>年第一季度</w:t>
            </w:r>
            <w:r w:rsidR="00E138D6">
              <w:rPr>
                <w:szCs w:val="21"/>
              </w:rPr>
              <w:t>业绩变化</w:t>
            </w:r>
            <w:r w:rsidR="00F0068E">
              <w:rPr>
                <w:szCs w:val="21"/>
              </w:rPr>
              <w:t>情况</w:t>
            </w:r>
            <w:r>
              <w:rPr>
                <w:szCs w:val="21"/>
              </w:rPr>
              <w:t>进行了说明，并对各业务板块的经营情况进行了介绍：</w:t>
            </w:r>
          </w:p>
          <w:p w:rsidR="00962461" w:rsidRDefault="00170D0E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（一）</w:t>
            </w:r>
            <w:r w:rsidR="00962461" w:rsidRPr="00962461">
              <w:rPr>
                <w:rFonts w:hint="eastAsia"/>
                <w:szCs w:val="21"/>
              </w:rPr>
              <w:t>硅片业务板块</w:t>
            </w:r>
          </w:p>
          <w:p w:rsidR="00900A69" w:rsidRDefault="00170D0E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</w:t>
            </w:r>
            <w:r w:rsidR="00900A69" w:rsidRPr="00900A69">
              <w:rPr>
                <w:rFonts w:hint="eastAsia"/>
                <w:szCs w:val="21"/>
              </w:rPr>
              <w:t>产品线</w:t>
            </w:r>
            <w:r w:rsidR="00767F01">
              <w:rPr>
                <w:rFonts w:hint="eastAsia"/>
                <w:szCs w:val="21"/>
              </w:rPr>
              <w:t>：</w:t>
            </w:r>
            <w:r w:rsidR="00900A69">
              <w:rPr>
                <w:rFonts w:hint="eastAsia"/>
                <w:szCs w:val="21"/>
              </w:rPr>
              <w:t>包括了</w:t>
            </w:r>
            <w:r w:rsidR="00900A69" w:rsidRPr="00900A69">
              <w:rPr>
                <w:rFonts w:hint="eastAsia"/>
                <w:szCs w:val="21"/>
              </w:rPr>
              <w:t>6</w:t>
            </w:r>
            <w:r w:rsidR="00900A69">
              <w:rPr>
                <w:rFonts w:hint="eastAsia"/>
                <w:szCs w:val="21"/>
              </w:rPr>
              <w:t>英寸</w:t>
            </w:r>
            <w:r w:rsidR="00900A69" w:rsidRPr="00900A69">
              <w:rPr>
                <w:rFonts w:hint="eastAsia"/>
                <w:szCs w:val="21"/>
              </w:rPr>
              <w:t>、</w:t>
            </w:r>
            <w:r w:rsidR="00900A69" w:rsidRPr="00900A69">
              <w:rPr>
                <w:rFonts w:hint="eastAsia"/>
                <w:szCs w:val="21"/>
              </w:rPr>
              <w:t>8</w:t>
            </w:r>
            <w:r w:rsidR="00900A69">
              <w:rPr>
                <w:rFonts w:hint="eastAsia"/>
                <w:szCs w:val="21"/>
              </w:rPr>
              <w:t>英寸</w:t>
            </w:r>
            <w:r w:rsidR="00900A69" w:rsidRPr="00900A69">
              <w:rPr>
                <w:rFonts w:hint="eastAsia"/>
                <w:szCs w:val="21"/>
              </w:rPr>
              <w:t>、</w:t>
            </w:r>
            <w:r w:rsidR="00900A69" w:rsidRPr="00900A69">
              <w:rPr>
                <w:rFonts w:hint="eastAsia"/>
                <w:szCs w:val="21"/>
              </w:rPr>
              <w:t>12</w:t>
            </w:r>
            <w:r w:rsidR="00900A69">
              <w:rPr>
                <w:rFonts w:hint="eastAsia"/>
                <w:szCs w:val="21"/>
              </w:rPr>
              <w:t>英寸抛光片、外延片；轻掺片、</w:t>
            </w:r>
            <w:proofErr w:type="gramStart"/>
            <w:r w:rsidR="00900A69">
              <w:rPr>
                <w:rFonts w:hint="eastAsia"/>
                <w:szCs w:val="21"/>
              </w:rPr>
              <w:t>重掺片齐全</w:t>
            </w:r>
            <w:proofErr w:type="gramEnd"/>
            <w:r w:rsidR="00900A69" w:rsidRPr="00900A69">
              <w:rPr>
                <w:rFonts w:hint="eastAsia"/>
                <w:szCs w:val="21"/>
              </w:rPr>
              <w:t>；</w:t>
            </w:r>
            <w:r w:rsidR="00900A69" w:rsidRPr="00900A69">
              <w:rPr>
                <w:rFonts w:hint="eastAsia"/>
                <w:szCs w:val="21"/>
              </w:rPr>
              <w:t>N</w:t>
            </w:r>
            <w:r w:rsidR="00900A69" w:rsidRPr="00900A69">
              <w:rPr>
                <w:rFonts w:hint="eastAsia"/>
                <w:szCs w:val="21"/>
              </w:rPr>
              <w:t>型、</w:t>
            </w:r>
            <w:r w:rsidR="00900A69" w:rsidRPr="00900A69">
              <w:rPr>
                <w:rFonts w:hint="eastAsia"/>
                <w:szCs w:val="21"/>
              </w:rPr>
              <w:t>P</w:t>
            </w:r>
            <w:r w:rsidR="00900A69">
              <w:rPr>
                <w:rFonts w:hint="eastAsia"/>
                <w:szCs w:val="21"/>
              </w:rPr>
              <w:t>型齐全</w:t>
            </w:r>
            <w:r w:rsidR="00900A69" w:rsidRPr="00900A69">
              <w:rPr>
                <w:rFonts w:hint="eastAsia"/>
                <w:szCs w:val="21"/>
              </w:rPr>
              <w:t>；</w:t>
            </w:r>
          </w:p>
          <w:p w:rsidR="00962461" w:rsidRDefault="00170D0E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</w:t>
            </w:r>
            <w:r w:rsidR="00962461">
              <w:rPr>
                <w:szCs w:val="21"/>
              </w:rPr>
              <w:t>目前产能</w:t>
            </w:r>
            <w:r w:rsidR="007865C8">
              <w:rPr>
                <w:szCs w:val="21"/>
              </w:rPr>
              <w:t>及产能利用率</w:t>
            </w:r>
            <w:r w:rsidR="00962461">
              <w:rPr>
                <w:szCs w:val="21"/>
              </w:rPr>
              <w:t>情况为</w:t>
            </w:r>
            <w:r w:rsidR="00962461">
              <w:rPr>
                <w:rFonts w:hint="eastAsia"/>
                <w:szCs w:val="21"/>
              </w:rPr>
              <w:t>：</w:t>
            </w:r>
          </w:p>
          <w:p w:rsidR="00962461" w:rsidRDefault="00170D0E" w:rsidP="007865C8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  <w:r w:rsidR="007865C8">
              <w:rPr>
                <w:rFonts w:hint="eastAsia"/>
                <w:szCs w:val="21"/>
              </w:rPr>
              <w:t>产能：</w:t>
            </w:r>
            <w:r w:rsidR="00962461">
              <w:rPr>
                <w:rFonts w:hint="eastAsia"/>
                <w:szCs w:val="21"/>
              </w:rPr>
              <w:t>6</w:t>
            </w:r>
            <w:r w:rsidR="00962461">
              <w:rPr>
                <w:rFonts w:hint="eastAsia"/>
                <w:szCs w:val="21"/>
              </w:rPr>
              <w:t>英寸抛光片</w:t>
            </w:r>
            <w:r w:rsidR="00767F01">
              <w:rPr>
                <w:rFonts w:hint="eastAsia"/>
                <w:szCs w:val="21"/>
              </w:rPr>
              <w:t>（含衬底片）</w:t>
            </w:r>
            <w:r w:rsidR="00962461">
              <w:rPr>
                <w:rFonts w:hint="eastAsia"/>
                <w:szCs w:val="21"/>
              </w:rPr>
              <w:t>产能</w:t>
            </w:r>
            <w:r w:rsidR="00962461">
              <w:rPr>
                <w:rFonts w:hint="eastAsia"/>
                <w:szCs w:val="21"/>
              </w:rPr>
              <w:t>6</w:t>
            </w:r>
            <w:r w:rsidR="00962461">
              <w:rPr>
                <w:szCs w:val="21"/>
              </w:rPr>
              <w:t>0</w:t>
            </w:r>
            <w:r w:rsidR="00962461">
              <w:rPr>
                <w:szCs w:val="21"/>
              </w:rPr>
              <w:t>万片</w:t>
            </w:r>
            <w:r w:rsidR="00962461">
              <w:rPr>
                <w:rFonts w:hint="eastAsia"/>
                <w:szCs w:val="21"/>
              </w:rPr>
              <w:t>/</w:t>
            </w:r>
            <w:r w:rsidR="00962461">
              <w:rPr>
                <w:rFonts w:hint="eastAsia"/>
                <w:szCs w:val="21"/>
              </w:rPr>
              <w:t>月、</w:t>
            </w:r>
            <w:r w:rsidR="00962461">
              <w:rPr>
                <w:rFonts w:hint="eastAsia"/>
                <w:szCs w:val="21"/>
              </w:rPr>
              <w:t>8</w:t>
            </w:r>
            <w:r w:rsidR="00962461">
              <w:rPr>
                <w:rFonts w:hint="eastAsia"/>
                <w:szCs w:val="21"/>
              </w:rPr>
              <w:t>英寸抛光片</w:t>
            </w:r>
            <w:r w:rsidR="00767F01">
              <w:rPr>
                <w:rFonts w:hint="eastAsia"/>
                <w:szCs w:val="21"/>
              </w:rPr>
              <w:t>（含衬底片）</w:t>
            </w:r>
            <w:r w:rsidR="00962461">
              <w:rPr>
                <w:rFonts w:hint="eastAsia"/>
                <w:szCs w:val="21"/>
              </w:rPr>
              <w:t>产能</w:t>
            </w:r>
            <w:r w:rsidR="002C7EEA">
              <w:rPr>
                <w:szCs w:val="21"/>
              </w:rPr>
              <w:t>27</w:t>
            </w:r>
            <w:r w:rsidR="00962461">
              <w:rPr>
                <w:szCs w:val="21"/>
              </w:rPr>
              <w:t>万片</w:t>
            </w:r>
            <w:r w:rsidR="00962461">
              <w:rPr>
                <w:rFonts w:hint="eastAsia"/>
                <w:szCs w:val="21"/>
              </w:rPr>
              <w:t>/</w:t>
            </w:r>
            <w:r w:rsidR="00962461">
              <w:rPr>
                <w:rFonts w:hint="eastAsia"/>
                <w:szCs w:val="21"/>
              </w:rPr>
              <w:t>月、</w:t>
            </w:r>
            <w:r w:rsidR="00962461">
              <w:rPr>
                <w:rFonts w:hint="eastAsia"/>
                <w:szCs w:val="21"/>
              </w:rPr>
              <w:t>6-</w:t>
            </w:r>
            <w:r w:rsidR="00962461">
              <w:rPr>
                <w:szCs w:val="21"/>
              </w:rPr>
              <w:t>8</w:t>
            </w:r>
            <w:r w:rsidR="00962461">
              <w:rPr>
                <w:szCs w:val="21"/>
              </w:rPr>
              <w:t>英寸</w:t>
            </w:r>
            <w:r w:rsidR="00962461">
              <w:rPr>
                <w:rFonts w:hint="eastAsia"/>
                <w:szCs w:val="21"/>
              </w:rPr>
              <w:t>（</w:t>
            </w:r>
            <w:r w:rsidR="00962461">
              <w:rPr>
                <w:szCs w:val="21"/>
              </w:rPr>
              <w:t>兼容</w:t>
            </w:r>
            <w:r w:rsidR="00962461">
              <w:rPr>
                <w:rFonts w:hint="eastAsia"/>
                <w:szCs w:val="21"/>
              </w:rPr>
              <w:t>）</w:t>
            </w:r>
            <w:r w:rsidR="00962461">
              <w:rPr>
                <w:szCs w:val="21"/>
              </w:rPr>
              <w:t>外延片产能</w:t>
            </w:r>
            <w:r w:rsidR="002C7EEA">
              <w:rPr>
                <w:szCs w:val="21"/>
              </w:rPr>
              <w:t>70</w:t>
            </w:r>
            <w:r w:rsidR="00962461">
              <w:rPr>
                <w:szCs w:val="21"/>
              </w:rPr>
              <w:t>万片</w:t>
            </w:r>
            <w:r w:rsidR="00962461">
              <w:rPr>
                <w:rFonts w:hint="eastAsia"/>
                <w:szCs w:val="21"/>
              </w:rPr>
              <w:t>/</w:t>
            </w:r>
            <w:r w:rsidR="002C7EEA">
              <w:rPr>
                <w:rFonts w:hint="eastAsia"/>
                <w:szCs w:val="21"/>
              </w:rPr>
              <w:t>月</w:t>
            </w:r>
            <w:r w:rsidR="003F4430">
              <w:rPr>
                <w:rFonts w:hint="eastAsia"/>
                <w:szCs w:val="21"/>
              </w:rPr>
              <w:t>；</w:t>
            </w:r>
            <w:r w:rsidR="003F4430" w:rsidRPr="003F4430">
              <w:rPr>
                <w:rFonts w:hint="eastAsia"/>
                <w:szCs w:val="21"/>
              </w:rPr>
              <w:t>衢州</w:t>
            </w:r>
            <w:r w:rsidR="003F4430">
              <w:rPr>
                <w:rFonts w:hint="eastAsia"/>
                <w:szCs w:val="21"/>
              </w:rPr>
              <w:t>基地</w:t>
            </w:r>
            <w:r w:rsidR="003F4430" w:rsidRPr="003F4430">
              <w:rPr>
                <w:rFonts w:hint="eastAsia"/>
                <w:szCs w:val="21"/>
              </w:rPr>
              <w:t>12</w:t>
            </w:r>
            <w:r w:rsidR="003F4430" w:rsidRPr="003F4430">
              <w:rPr>
                <w:rFonts w:hint="eastAsia"/>
                <w:szCs w:val="21"/>
              </w:rPr>
              <w:t>英寸抛光片（含衬底片）产能</w:t>
            </w:r>
            <w:r w:rsidR="003F4430" w:rsidRPr="003F4430">
              <w:rPr>
                <w:rFonts w:hint="eastAsia"/>
                <w:szCs w:val="21"/>
              </w:rPr>
              <w:t>15</w:t>
            </w:r>
            <w:r w:rsidR="003F4430" w:rsidRPr="003F4430">
              <w:rPr>
                <w:rFonts w:hint="eastAsia"/>
                <w:szCs w:val="21"/>
              </w:rPr>
              <w:t>万片</w:t>
            </w:r>
            <w:r w:rsidR="003F4430" w:rsidRPr="003F4430">
              <w:rPr>
                <w:rFonts w:hint="eastAsia"/>
                <w:szCs w:val="21"/>
              </w:rPr>
              <w:t>/</w:t>
            </w:r>
            <w:r w:rsidR="003F4430" w:rsidRPr="003F4430">
              <w:rPr>
                <w:rFonts w:hint="eastAsia"/>
                <w:szCs w:val="21"/>
              </w:rPr>
              <w:t>月、</w:t>
            </w:r>
            <w:r w:rsidR="003F4430" w:rsidRPr="003F4430">
              <w:rPr>
                <w:rFonts w:hint="eastAsia"/>
                <w:szCs w:val="21"/>
              </w:rPr>
              <w:t>12</w:t>
            </w:r>
            <w:r w:rsidR="003F4430" w:rsidRPr="003F4430">
              <w:rPr>
                <w:rFonts w:hint="eastAsia"/>
                <w:szCs w:val="21"/>
              </w:rPr>
              <w:t>英寸外延片产能</w:t>
            </w:r>
            <w:r w:rsidR="003F4430" w:rsidRPr="003F4430">
              <w:rPr>
                <w:rFonts w:hint="eastAsia"/>
                <w:szCs w:val="21"/>
              </w:rPr>
              <w:t>10</w:t>
            </w:r>
            <w:r w:rsidR="003F4430" w:rsidRPr="003F4430">
              <w:rPr>
                <w:rFonts w:hint="eastAsia"/>
                <w:szCs w:val="21"/>
              </w:rPr>
              <w:t>万片</w:t>
            </w:r>
            <w:r w:rsidR="003F4430" w:rsidRPr="003F4430">
              <w:rPr>
                <w:rFonts w:hint="eastAsia"/>
                <w:szCs w:val="21"/>
              </w:rPr>
              <w:t>/</w:t>
            </w:r>
            <w:r w:rsidR="003F4430" w:rsidRPr="003F4430">
              <w:rPr>
                <w:rFonts w:hint="eastAsia"/>
                <w:szCs w:val="21"/>
              </w:rPr>
              <w:t>月；嘉兴</w:t>
            </w:r>
            <w:r w:rsidR="003F4430">
              <w:rPr>
                <w:rFonts w:hint="eastAsia"/>
                <w:szCs w:val="21"/>
              </w:rPr>
              <w:t>基地</w:t>
            </w:r>
            <w:r w:rsidR="003F4430" w:rsidRPr="003F4430">
              <w:rPr>
                <w:rFonts w:hint="eastAsia"/>
                <w:szCs w:val="21"/>
              </w:rPr>
              <w:t>12</w:t>
            </w:r>
            <w:r w:rsidR="003F4430" w:rsidRPr="003F4430">
              <w:rPr>
                <w:rFonts w:hint="eastAsia"/>
                <w:szCs w:val="21"/>
              </w:rPr>
              <w:t>英寸抛光片产能</w:t>
            </w:r>
            <w:r w:rsidR="003F4430" w:rsidRPr="003F4430">
              <w:rPr>
                <w:rFonts w:hint="eastAsia"/>
                <w:szCs w:val="21"/>
              </w:rPr>
              <w:t>5</w:t>
            </w:r>
            <w:r w:rsidR="003F4430" w:rsidRPr="003F4430">
              <w:rPr>
                <w:rFonts w:hint="eastAsia"/>
                <w:szCs w:val="21"/>
              </w:rPr>
              <w:t>万片</w:t>
            </w:r>
            <w:r w:rsidR="003F4430" w:rsidRPr="003F4430">
              <w:rPr>
                <w:rFonts w:hint="eastAsia"/>
                <w:szCs w:val="21"/>
              </w:rPr>
              <w:t>/</w:t>
            </w:r>
            <w:r w:rsidR="003F4430" w:rsidRPr="003F4430">
              <w:rPr>
                <w:rFonts w:hint="eastAsia"/>
                <w:szCs w:val="21"/>
              </w:rPr>
              <w:t>月，预计</w:t>
            </w:r>
            <w:r w:rsidR="003F4430" w:rsidRPr="003F4430">
              <w:rPr>
                <w:rFonts w:hint="eastAsia"/>
                <w:szCs w:val="21"/>
              </w:rPr>
              <w:t>2024</w:t>
            </w:r>
            <w:r w:rsidR="003F4430" w:rsidRPr="003F4430">
              <w:rPr>
                <w:rFonts w:hint="eastAsia"/>
                <w:szCs w:val="21"/>
              </w:rPr>
              <w:t>年年底达到</w:t>
            </w:r>
            <w:r w:rsidR="003F4430" w:rsidRPr="003F4430">
              <w:rPr>
                <w:rFonts w:hint="eastAsia"/>
                <w:szCs w:val="21"/>
              </w:rPr>
              <w:t>15</w:t>
            </w:r>
            <w:r w:rsidR="003F4430" w:rsidRPr="003F4430">
              <w:rPr>
                <w:rFonts w:hint="eastAsia"/>
                <w:szCs w:val="21"/>
              </w:rPr>
              <w:t>万片</w:t>
            </w:r>
            <w:r w:rsidR="003F4430" w:rsidRPr="003F4430">
              <w:rPr>
                <w:rFonts w:hint="eastAsia"/>
                <w:szCs w:val="21"/>
              </w:rPr>
              <w:t>/</w:t>
            </w:r>
            <w:r w:rsidR="003F4430" w:rsidRPr="003F4430">
              <w:rPr>
                <w:rFonts w:hint="eastAsia"/>
                <w:szCs w:val="21"/>
              </w:rPr>
              <w:t>月。</w:t>
            </w:r>
          </w:p>
          <w:p w:rsidR="00C10EBB" w:rsidRDefault="007865C8" w:rsidP="007865C8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）产能利用率：</w:t>
            </w:r>
            <w:r w:rsidRPr="007865C8">
              <w:rPr>
                <w:rFonts w:hint="eastAsia"/>
                <w:szCs w:val="21"/>
              </w:rPr>
              <w:t>抛光片产品受宏观经济、消费电子下滑的影响</w:t>
            </w:r>
            <w:r w:rsidRPr="007865C8">
              <w:rPr>
                <w:rFonts w:hint="eastAsia"/>
                <w:szCs w:val="21"/>
              </w:rPr>
              <w:t>2023</w:t>
            </w:r>
            <w:r w:rsidRPr="007865C8">
              <w:rPr>
                <w:rFonts w:hint="eastAsia"/>
                <w:szCs w:val="21"/>
              </w:rPr>
              <w:t>年</w:t>
            </w:r>
            <w:proofErr w:type="gramStart"/>
            <w:r w:rsidRPr="007865C8">
              <w:rPr>
                <w:rFonts w:hint="eastAsia"/>
                <w:szCs w:val="21"/>
              </w:rPr>
              <w:t>稼动率</w:t>
            </w:r>
            <w:proofErr w:type="gramEnd"/>
            <w:r w:rsidRPr="007865C8">
              <w:rPr>
                <w:rFonts w:hint="eastAsia"/>
                <w:szCs w:val="21"/>
              </w:rPr>
              <w:t>70%</w:t>
            </w:r>
            <w:r w:rsidRPr="007865C8">
              <w:rPr>
                <w:rFonts w:hint="eastAsia"/>
                <w:szCs w:val="21"/>
              </w:rPr>
              <w:t>左右；外延片产品主要用于新能源、功率等领域，</w:t>
            </w:r>
            <w:r w:rsidRPr="007865C8">
              <w:rPr>
                <w:rFonts w:hint="eastAsia"/>
                <w:szCs w:val="21"/>
              </w:rPr>
              <w:t xml:space="preserve">6-8 </w:t>
            </w:r>
            <w:r w:rsidRPr="007865C8">
              <w:rPr>
                <w:rFonts w:hint="eastAsia"/>
                <w:szCs w:val="21"/>
              </w:rPr>
              <w:t>英寸外延片产能利用率饱满</w:t>
            </w:r>
            <w:r w:rsidR="00C10EBB">
              <w:rPr>
                <w:rFonts w:hint="eastAsia"/>
                <w:szCs w:val="21"/>
              </w:rPr>
              <w:t>。</w:t>
            </w:r>
          </w:p>
          <w:p w:rsidR="00C10EBB" w:rsidRDefault="00C10EBB" w:rsidP="007865C8">
            <w:pPr>
              <w:spacing w:line="360" w:lineRule="auto"/>
              <w:ind w:firstLineChars="200" w:firstLine="420"/>
              <w:rPr>
                <w:szCs w:val="21"/>
              </w:rPr>
            </w:pPr>
            <w:r w:rsidRPr="00C10EBB"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英寸硅片在功率半导体、模拟电路、逻辑电路、存储电路等</w:t>
            </w:r>
            <w:proofErr w:type="gramStart"/>
            <w:r>
              <w:rPr>
                <w:rFonts w:hint="eastAsia"/>
                <w:szCs w:val="21"/>
              </w:rPr>
              <w:t>下游客</w:t>
            </w:r>
            <w:proofErr w:type="gramEnd"/>
            <w:r>
              <w:rPr>
                <w:rFonts w:hint="eastAsia"/>
                <w:szCs w:val="21"/>
              </w:rPr>
              <w:t>户均已开始</w:t>
            </w:r>
            <w:r w:rsidR="001B1702">
              <w:rPr>
                <w:rFonts w:hint="eastAsia"/>
                <w:szCs w:val="21"/>
              </w:rPr>
              <w:t>规模</w:t>
            </w:r>
            <w:r w:rsidR="001B1702">
              <w:rPr>
                <w:rFonts w:hint="eastAsia"/>
                <w:szCs w:val="21"/>
              </w:rPr>
              <w:lastRenderedPageBreak/>
              <w:t>化</w:t>
            </w:r>
            <w:r>
              <w:rPr>
                <w:rFonts w:hint="eastAsia"/>
                <w:szCs w:val="21"/>
              </w:rPr>
              <w:t>出货，包括正片及测试片。</w:t>
            </w:r>
          </w:p>
          <w:p w:rsidR="007865C8" w:rsidRDefault="001B1702" w:rsidP="007865C8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公司</w:t>
            </w:r>
            <w:r w:rsidR="007865C8" w:rsidRPr="007865C8">
              <w:rPr>
                <w:rFonts w:hint="eastAsia"/>
                <w:szCs w:val="21"/>
              </w:rPr>
              <w:t>2024</w:t>
            </w:r>
            <w:r w:rsidR="007865C8" w:rsidRPr="007865C8">
              <w:rPr>
                <w:rFonts w:hint="eastAsia"/>
                <w:szCs w:val="21"/>
              </w:rPr>
              <w:t>年第一季度的出货量</w:t>
            </w:r>
            <w:r>
              <w:rPr>
                <w:rFonts w:hint="eastAsia"/>
                <w:szCs w:val="21"/>
              </w:rPr>
              <w:t>同比和环比均实现大幅增长</w:t>
            </w:r>
            <w:r w:rsidR="007865C8" w:rsidRPr="007865C8">
              <w:rPr>
                <w:rFonts w:hint="eastAsia"/>
                <w:szCs w:val="21"/>
              </w:rPr>
              <w:t>，半导体硅片细分行业</w:t>
            </w:r>
            <w:r w:rsidR="007865C8">
              <w:rPr>
                <w:rFonts w:hint="eastAsia"/>
                <w:szCs w:val="21"/>
              </w:rPr>
              <w:t>开始见底回暖</w:t>
            </w:r>
            <w:r w:rsidR="007865C8" w:rsidRPr="007865C8">
              <w:rPr>
                <w:rFonts w:hint="eastAsia"/>
                <w:szCs w:val="21"/>
              </w:rPr>
              <w:t>。</w:t>
            </w:r>
          </w:p>
          <w:p w:rsidR="007865C8" w:rsidRDefault="007865C8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.</w:t>
            </w:r>
            <w:r>
              <w:rPr>
                <w:szCs w:val="21"/>
              </w:rPr>
              <w:t>产品结构</w:t>
            </w:r>
          </w:p>
          <w:p w:rsidR="007865C8" w:rsidRDefault="00C10EBB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2024</w:t>
            </w:r>
            <w:r>
              <w:rPr>
                <w:szCs w:val="21"/>
              </w:rPr>
              <w:t>年第一季度</w:t>
            </w:r>
            <w:r w:rsidR="007865C8" w:rsidRPr="007865C8">
              <w:rPr>
                <w:rFonts w:hint="eastAsia"/>
                <w:szCs w:val="21"/>
              </w:rPr>
              <w:t>6-8</w:t>
            </w:r>
            <w:r w:rsidR="007865C8" w:rsidRPr="007865C8">
              <w:rPr>
                <w:rFonts w:hint="eastAsia"/>
                <w:szCs w:val="21"/>
              </w:rPr>
              <w:t>英寸硅片产品中外延片的出货量已经占到同尺寸出货量的</w:t>
            </w:r>
            <w:r w:rsidR="007865C8" w:rsidRPr="007865C8">
              <w:rPr>
                <w:rFonts w:hint="eastAsia"/>
                <w:szCs w:val="21"/>
              </w:rPr>
              <w:t>80%</w:t>
            </w:r>
            <w:r w:rsidR="007865C8" w:rsidRPr="007865C8">
              <w:rPr>
                <w:rFonts w:hint="eastAsia"/>
                <w:szCs w:val="21"/>
              </w:rPr>
              <w:t>以上</w:t>
            </w:r>
            <w:r>
              <w:rPr>
                <w:rFonts w:hint="eastAsia"/>
                <w:szCs w:val="21"/>
              </w:rPr>
              <w:t>，</w:t>
            </w:r>
            <w:r w:rsidR="007865C8" w:rsidRPr="007865C8">
              <w:rPr>
                <w:rFonts w:hint="eastAsia"/>
                <w:szCs w:val="21"/>
              </w:rPr>
              <w:t>外延片是公司的重点发展方向：第一，从用途看，功率半导体、模拟电路及</w:t>
            </w:r>
            <w:r>
              <w:rPr>
                <w:szCs w:val="21"/>
              </w:rPr>
              <w:t>28</w:t>
            </w:r>
            <w:r>
              <w:rPr>
                <w:szCs w:val="21"/>
              </w:rPr>
              <w:t>纳米</w:t>
            </w:r>
            <w:r w:rsidR="007865C8" w:rsidRPr="007865C8">
              <w:rPr>
                <w:rFonts w:hint="eastAsia"/>
                <w:szCs w:val="21"/>
              </w:rPr>
              <w:t>以上的逻辑电路的制造都要做外延片，用途比较广。第二，外延片的附加值较抛光片更高。</w:t>
            </w:r>
          </w:p>
          <w:p w:rsidR="00C10EBB" w:rsidRDefault="00C10EBB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2024</w:t>
            </w:r>
            <w:r>
              <w:rPr>
                <w:szCs w:val="21"/>
              </w:rPr>
              <w:t>年第一季度</w:t>
            </w:r>
            <w:r w:rsidRPr="00C10EBB">
              <w:rPr>
                <w:rFonts w:hint="eastAsia"/>
                <w:szCs w:val="21"/>
              </w:rPr>
              <w:t xml:space="preserve"> 12</w:t>
            </w:r>
            <w:r w:rsidRPr="00C10EBB">
              <w:rPr>
                <w:rFonts w:hint="eastAsia"/>
                <w:szCs w:val="21"/>
              </w:rPr>
              <w:t>英寸硅片</w:t>
            </w:r>
            <w:r>
              <w:rPr>
                <w:rFonts w:hint="eastAsia"/>
                <w:szCs w:val="21"/>
              </w:rPr>
              <w:t>出货量中，抛光</w:t>
            </w:r>
            <w:proofErr w:type="gramStart"/>
            <w:r>
              <w:rPr>
                <w:rFonts w:hint="eastAsia"/>
                <w:szCs w:val="21"/>
              </w:rPr>
              <w:t>片</w:t>
            </w:r>
            <w:r w:rsidR="001B1702">
              <w:rPr>
                <w:rFonts w:hint="eastAsia"/>
                <w:szCs w:val="21"/>
              </w:rPr>
              <w:t>约</w:t>
            </w:r>
            <w:r>
              <w:rPr>
                <w:rFonts w:hint="eastAsia"/>
                <w:szCs w:val="21"/>
              </w:rPr>
              <w:t>占</w:t>
            </w:r>
            <w:proofErr w:type="gramEnd"/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/3</w:t>
            </w:r>
            <w:r>
              <w:rPr>
                <w:szCs w:val="21"/>
              </w:rPr>
              <w:t>，外延</w:t>
            </w:r>
            <w:proofErr w:type="gramStart"/>
            <w:r w:rsidR="001B1702">
              <w:rPr>
                <w:szCs w:val="21"/>
              </w:rPr>
              <w:t>片约</w:t>
            </w:r>
            <w:r>
              <w:rPr>
                <w:szCs w:val="21"/>
              </w:rPr>
              <w:t>占</w:t>
            </w:r>
            <w:proofErr w:type="gramEnd"/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/3</w:t>
            </w:r>
            <w:r>
              <w:rPr>
                <w:szCs w:val="21"/>
              </w:rPr>
              <w:t>。</w:t>
            </w:r>
          </w:p>
          <w:p w:rsidR="00C10EBB" w:rsidRDefault="00C10EBB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.</w:t>
            </w:r>
            <w:r>
              <w:rPr>
                <w:szCs w:val="21"/>
              </w:rPr>
              <w:t>产品技术</w:t>
            </w:r>
          </w:p>
          <w:p w:rsidR="00326D84" w:rsidRPr="00326D84" w:rsidRDefault="001B1702" w:rsidP="00326D84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2023</w:t>
            </w:r>
            <w:r>
              <w:rPr>
                <w:szCs w:val="21"/>
              </w:rPr>
              <w:t>年公司</w:t>
            </w:r>
            <w:r>
              <w:rPr>
                <w:rFonts w:hint="eastAsia"/>
                <w:szCs w:val="21"/>
              </w:rPr>
              <w:t>1</w:t>
            </w:r>
            <w:r w:rsidRPr="001B1702">
              <w:rPr>
                <w:rFonts w:hint="eastAsia"/>
                <w:szCs w:val="21"/>
              </w:rPr>
              <w:t>2</w:t>
            </w:r>
            <w:r w:rsidRPr="001B1702">
              <w:rPr>
                <w:rFonts w:hint="eastAsia"/>
                <w:szCs w:val="21"/>
              </w:rPr>
              <w:t>英寸半导体硅片技术能力已覆盖</w:t>
            </w:r>
            <w:r w:rsidRPr="001B1702">
              <w:rPr>
                <w:rFonts w:hint="eastAsia"/>
                <w:szCs w:val="21"/>
              </w:rPr>
              <w:t>14nm</w:t>
            </w:r>
            <w:r w:rsidRPr="001B1702">
              <w:rPr>
                <w:rFonts w:hint="eastAsia"/>
                <w:szCs w:val="21"/>
              </w:rPr>
              <w:t>以上技术节点逻辑电路和存储电路，图像传感器件和功率器件覆盖客户所需技术节点且已实现</w:t>
            </w:r>
            <w:r w:rsidR="00D66265">
              <w:rPr>
                <w:rFonts w:hint="eastAsia"/>
                <w:szCs w:val="21"/>
              </w:rPr>
              <w:t>大</w:t>
            </w:r>
            <w:r w:rsidRPr="001B1702">
              <w:rPr>
                <w:rFonts w:hint="eastAsia"/>
                <w:szCs w:val="21"/>
              </w:rPr>
              <w:t>批量出</w:t>
            </w:r>
            <w:r>
              <w:rPr>
                <w:rFonts w:hint="eastAsia"/>
                <w:szCs w:val="21"/>
              </w:rPr>
              <w:t>货</w:t>
            </w:r>
            <w:r w:rsidR="00D66265">
              <w:rPr>
                <w:rFonts w:hint="eastAsia"/>
                <w:szCs w:val="21"/>
              </w:rPr>
              <w:t>。</w:t>
            </w:r>
            <w:r w:rsidR="00326D84" w:rsidRPr="00326D84">
              <w:rPr>
                <w:rFonts w:hint="eastAsia"/>
                <w:szCs w:val="21"/>
              </w:rPr>
              <w:t>12</w:t>
            </w:r>
            <w:r w:rsidR="00326D84" w:rsidRPr="00326D84">
              <w:rPr>
                <w:rFonts w:hint="eastAsia"/>
                <w:szCs w:val="21"/>
              </w:rPr>
              <w:t>英寸硅片开发了双极型</w:t>
            </w:r>
            <w:r w:rsidR="00326D84" w:rsidRPr="00326D84">
              <w:rPr>
                <w:rFonts w:hint="eastAsia"/>
                <w:szCs w:val="21"/>
              </w:rPr>
              <w:t>-CMOS-DMOS(BCD)</w:t>
            </w:r>
            <w:r w:rsidR="00326D84" w:rsidRPr="00326D84">
              <w:rPr>
                <w:rFonts w:hint="eastAsia"/>
                <w:szCs w:val="21"/>
              </w:rPr>
              <w:t>器件用、高压集成电路（</w:t>
            </w:r>
            <w:r w:rsidR="00326D84" w:rsidRPr="00326D84">
              <w:rPr>
                <w:rFonts w:hint="eastAsia"/>
                <w:szCs w:val="21"/>
              </w:rPr>
              <w:t>HVIC</w:t>
            </w:r>
            <w:r w:rsidR="00326D84" w:rsidRPr="00326D84">
              <w:rPr>
                <w:rFonts w:hint="eastAsia"/>
                <w:szCs w:val="21"/>
              </w:rPr>
              <w:t>）及电源管理集成电路（</w:t>
            </w:r>
            <w:r w:rsidR="00326D84" w:rsidRPr="00326D84">
              <w:rPr>
                <w:rFonts w:hint="eastAsia"/>
                <w:szCs w:val="21"/>
              </w:rPr>
              <w:t>PMIC</w:t>
            </w:r>
            <w:r w:rsidR="00326D84" w:rsidRPr="00326D84">
              <w:rPr>
                <w:rFonts w:hint="eastAsia"/>
                <w:szCs w:val="21"/>
              </w:rPr>
              <w:t>）器件用硅抛光片；动态随机存取存储器（</w:t>
            </w:r>
            <w:r w:rsidR="00326D84" w:rsidRPr="00326D84">
              <w:rPr>
                <w:rFonts w:hint="eastAsia"/>
                <w:szCs w:val="21"/>
              </w:rPr>
              <w:t>DRAM</w:t>
            </w:r>
            <w:r w:rsidR="00326D84" w:rsidRPr="00326D84">
              <w:rPr>
                <w:rFonts w:hint="eastAsia"/>
                <w:szCs w:val="21"/>
              </w:rPr>
              <w:t>）器件用（高带宽存储器</w:t>
            </w:r>
            <w:r w:rsidR="00326D84" w:rsidRPr="00326D84">
              <w:rPr>
                <w:rFonts w:hint="eastAsia"/>
                <w:szCs w:val="21"/>
              </w:rPr>
              <w:t>HBM</w:t>
            </w:r>
            <w:r w:rsidR="00326D84" w:rsidRPr="00326D84">
              <w:rPr>
                <w:rFonts w:hint="eastAsia"/>
                <w:szCs w:val="21"/>
              </w:rPr>
              <w:t>）、闪存器件用（</w:t>
            </w:r>
            <w:r w:rsidR="00326D84" w:rsidRPr="00326D84">
              <w:rPr>
                <w:rFonts w:hint="eastAsia"/>
                <w:szCs w:val="21"/>
              </w:rPr>
              <w:t>NOR</w:t>
            </w:r>
            <w:r w:rsidR="00326D84" w:rsidRPr="00326D84">
              <w:rPr>
                <w:rFonts w:hint="eastAsia"/>
                <w:szCs w:val="21"/>
              </w:rPr>
              <w:t>型和</w:t>
            </w:r>
            <w:r w:rsidR="00326D84" w:rsidRPr="00326D84">
              <w:rPr>
                <w:rFonts w:hint="eastAsia"/>
                <w:szCs w:val="21"/>
              </w:rPr>
              <w:t>NAND</w:t>
            </w:r>
            <w:r w:rsidR="00326D84" w:rsidRPr="00326D84">
              <w:rPr>
                <w:rFonts w:hint="eastAsia"/>
                <w:szCs w:val="21"/>
              </w:rPr>
              <w:t>型</w:t>
            </w:r>
            <w:r w:rsidR="00326D84" w:rsidRPr="00326D84">
              <w:rPr>
                <w:rFonts w:hint="eastAsia"/>
                <w:szCs w:val="21"/>
              </w:rPr>
              <w:t>Flash</w:t>
            </w:r>
            <w:r w:rsidR="00326D84" w:rsidRPr="00326D84">
              <w:rPr>
                <w:rFonts w:hint="eastAsia"/>
                <w:szCs w:val="21"/>
              </w:rPr>
              <w:t>）硅抛光片；逻辑器件用（</w:t>
            </w:r>
            <w:r w:rsidR="00326D84" w:rsidRPr="00326D84">
              <w:rPr>
                <w:rFonts w:hint="eastAsia"/>
                <w:szCs w:val="21"/>
              </w:rPr>
              <w:t>Logic IC</w:t>
            </w:r>
            <w:r w:rsidR="00326D84" w:rsidRPr="00326D84">
              <w:rPr>
                <w:rFonts w:hint="eastAsia"/>
                <w:szCs w:val="21"/>
              </w:rPr>
              <w:t>）、图像传感器（</w:t>
            </w:r>
            <w:r w:rsidR="00326D84" w:rsidRPr="00326D84">
              <w:rPr>
                <w:rFonts w:hint="eastAsia"/>
                <w:szCs w:val="21"/>
              </w:rPr>
              <w:t>CIS</w:t>
            </w:r>
            <w:r w:rsidR="00326D84" w:rsidRPr="00326D84">
              <w:rPr>
                <w:rFonts w:hint="eastAsia"/>
                <w:szCs w:val="21"/>
              </w:rPr>
              <w:t>）器件用及</w:t>
            </w:r>
            <w:r w:rsidR="00326D84" w:rsidRPr="00326D84">
              <w:rPr>
                <w:rFonts w:hint="eastAsia"/>
                <w:szCs w:val="21"/>
              </w:rPr>
              <w:t>BCD</w:t>
            </w:r>
            <w:r w:rsidR="00326D84" w:rsidRPr="00326D84">
              <w:rPr>
                <w:rFonts w:hint="eastAsia"/>
                <w:szCs w:val="21"/>
              </w:rPr>
              <w:t>器件用硅外延片；</w:t>
            </w:r>
            <w:r w:rsidR="00326D84" w:rsidRPr="00326D84">
              <w:rPr>
                <w:rFonts w:hint="eastAsia"/>
                <w:szCs w:val="21"/>
              </w:rPr>
              <w:t>IGBT</w:t>
            </w:r>
            <w:r w:rsidR="00326D84" w:rsidRPr="00326D84">
              <w:rPr>
                <w:rFonts w:hint="eastAsia"/>
                <w:szCs w:val="21"/>
              </w:rPr>
              <w:t>器件用及</w:t>
            </w:r>
            <w:r w:rsidR="00326D84" w:rsidRPr="00326D84">
              <w:rPr>
                <w:rFonts w:hint="eastAsia"/>
                <w:szCs w:val="21"/>
              </w:rPr>
              <w:t>Super Junction</w:t>
            </w:r>
            <w:r w:rsidR="00326D84" w:rsidRPr="00326D84">
              <w:rPr>
                <w:rFonts w:hint="eastAsia"/>
                <w:szCs w:val="21"/>
              </w:rPr>
              <w:t>器件用厚层硅外延片；金属</w:t>
            </w:r>
            <w:r w:rsidR="00326D84" w:rsidRPr="00326D84">
              <w:rPr>
                <w:rFonts w:hint="eastAsia"/>
                <w:szCs w:val="21"/>
              </w:rPr>
              <w:t>-</w:t>
            </w:r>
            <w:r w:rsidR="00326D84" w:rsidRPr="00326D84">
              <w:rPr>
                <w:rFonts w:hint="eastAsia"/>
                <w:szCs w:val="21"/>
              </w:rPr>
              <w:t>氧化物</w:t>
            </w:r>
            <w:r w:rsidR="00326D84" w:rsidRPr="00326D84">
              <w:rPr>
                <w:rFonts w:hint="eastAsia"/>
                <w:szCs w:val="21"/>
              </w:rPr>
              <w:t>-</w:t>
            </w:r>
            <w:r w:rsidR="00326D84" w:rsidRPr="00326D84">
              <w:rPr>
                <w:rFonts w:hint="eastAsia"/>
                <w:szCs w:val="21"/>
              </w:rPr>
              <w:t>半导体场效应晶体管（</w:t>
            </w:r>
            <w:r w:rsidR="00326D84" w:rsidRPr="00326D84">
              <w:rPr>
                <w:rFonts w:hint="eastAsia"/>
                <w:szCs w:val="21"/>
              </w:rPr>
              <w:t>MOSFET</w:t>
            </w:r>
            <w:r w:rsidR="00326D84" w:rsidRPr="00326D84">
              <w:rPr>
                <w:rFonts w:hint="eastAsia"/>
                <w:szCs w:val="21"/>
              </w:rPr>
              <w:t>）器件用超低</w:t>
            </w:r>
            <w:proofErr w:type="gramStart"/>
            <w:r w:rsidR="00326D84" w:rsidRPr="00326D84">
              <w:rPr>
                <w:rFonts w:hint="eastAsia"/>
                <w:szCs w:val="21"/>
              </w:rPr>
              <w:t>阻重掺</w:t>
            </w:r>
            <w:proofErr w:type="gramEnd"/>
            <w:r w:rsidR="00326D84" w:rsidRPr="00326D84">
              <w:rPr>
                <w:rFonts w:hint="eastAsia"/>
                <w:szCs w:val="21"/>
              </w:rPr>
              <w:t>磷、重掺砷衬底硅外延片；以及超平整度（</w:t>
            </w:r>
            <w:r w:rsidR="00326D84" w:rsidRPr="00326D84">
              <w:rPr>
                <w:rFonts w:hint="eastAsia"/>
                <w:szCs w:val="21"/>
              </w:rPr>
              <w:t>Super Flat</w:t>
            </w:r>
            <w:r w:rsidR="00326D84" w:rsidRPr="00326D84">
              <w:rPr>
                <w:rFonts w:hint="eastAsia"/>
                <w:szCs w:val="21"/>
              </w:rPr>
              <w:t>）硅抛光片等共计</w:t>
            </w:r>
            <w:r w:rsidR="00326D84" w:rsidRPr="00326D84">
              <w:rPr>
                <w:rFonts w:hint="eastAsia"/>
                <w:szCs w:val="21"/>
              </w:rPr>
              <w:t>11</w:t>
            </w:r>
            <w:r w:rsidR="00326D84" w:rsidRPr="00326D84">
              <w:rPr>
                <w:rFonts w:hint="eastAsia"/>
                <w:szCs w:val="21"/>
              </w:rPr>
              <w:t>类新产品，其中</w:t>
            </w:r>
            <w:r w:rsidR="00326D84" w:rsidRPr="00326D84">
              <w:rPr>
                <w:rFonts w:hint="eastAsia"/>
                <w:szCs w:val="21"/>
              </w:rPr>
              <w:t>8</w:t>
            </w:r>
            <w:r w:rsidR="00326D84" w:rsidRPr="00326D84">
              <w:rPr>
                <w:rFonts w:hint="eastAsia"/>
                <w:szCs w:val="21"/>
              </w:rPr>
              <w:t>类新产品已经进入批量供货，累计新产品发货量</w:t>
            </w:r>
            <w:r w:rsidR="00326D84" w:rsidRPr="00326D84">
              <w:rPr>
                <w:rFonts w:hint="eastAsia"/>
                <w:szCs w:val="21"/>
              </w:rPr>
              <w:t>43</w:t>
            </w:r>
            <w:r w:rsidR="00326D84" w:rsidRPr="00326D84">
              <w:rPr>
                <w:rFonts w:hint="eastAsia"/>
                <w:szCs w:val="21"/>
              </w:rPr>
              <w:t>万片。</w:t>
            </w:r>
          </w:p>
          <w:p w:rsidR="00C10EBB" w:rsidRDefault="00326D84" w:rsidP="00326D84">
            <w:pPr>
              <w:spacing w:line="360" w:lineRule="auto"/>
              <w:ind w:firstLineChars="200" w:firstLine="420"/>
              <w:rPr>
                <w:szCs w:val="21"/>
              </w:rPr>
            </w:pPr>
            <w:r w:rsidRPr="00326D84">
              <w:rPr>
                <w:rFonts w:hint="eastAsia"/>
                <w:szCs w:val="21"/>
              </w:rPr>
              <w:t>开发了</w:t>
            </w:r>
            <w:r w:rsidRPr="00326D84">
              <w:rPr>
                <w:rFonts w:hint="eastAsia"/>
                <w:szCs w:val="21"/>
              </w:rPr>
              <w:t>BMD</w:t>
            </w:r>
            <w:r w:rsidRPr="00326D84">
              <w:rPr>
                <w:rFonts w:hint="eastAsia"/>
                <w:szCs w:val="21"/>
              </w:rPr>
              <w:t>增强工艺、金属吸杂工艺、轻掺单晶缺陷联合表征技术等</w:t>
            </w:r>
            <w:r w:rsidRPr="00326D84">
              <w:rPr>
                <w:rFonts w:hint="eastAsia"/>
                <w:szCs w:val="21"/>
              </w:rPr>
              <w:t>17</w:t>
            </w:r>
            <w:r w:rsidRPr="00326D84">
              <w:rPr>
                <w:rFonts w:hint="eastAsia"/>
                <w:szCs w:val="21"/>
              </w:rPr>
              <w:t>项</w:t>
            </w:r>
            <w:r w:rsidRPr="00326D84">
              <w:rPr>
                <w:rFonts w:hint="eastAsia"/>
                <w:szCs w:val="21"/>
              </w:rPr>
              <w:t>12</w:t>
            </w:r>
            <w:r w:rsidRPr="00326D84">
              <w:rPr>
                <w:rFonts w:hint="eastAsia"/>
                <w:szCs w:val="21"/>
              </w:rPr>
              <w:t>英寸新技术，大幅度改善了</w:t>
            </w:r>
            <w:r w:rsidRPr="00326D84">
              <w:rPr>
                <w:rFonts w:hint="eastAsia"/>
                <w:szCs w:val="21"/>
              </w:rPr>
              <w:t>Logic</w:t>
            </w:r>
            <w:r w:rsidRPr="00326D84">
              <w:rPr>
                <w:rFonts w:hint="eastAsia"/>
                <w:szCs w:val="21"/>
              </w:rPr>
              <w:t>、</w:t>
            </w:r>
            <w:r w:rsidRPr="00326D84">
              <w:rPr>
                <w:rFonts w:hint="eastAsia"/>
                <w:szCs w:val="21"/>
              </w:rPr>
              <w:t>CIS</w:t>
            </w:r>
            <w:r w:rsidRPr="00326D84">
              <w:rPr>
                <w:rFonts w:hint="eastAsia"/>
                <w:szCs w:val="21"/>
              </w:rPr>
              <w:t>、</w:t>
            </w:r>
            <w:r w:rsidRPr="00326D84">
              <w:rPr>
                <w:rFonts w:hint="eastAsia"/>
                <w:szCs w:val="21"/>
              </w:rPr>
              <w:t>BCD</w:t>
            </w:r>
            <w:r w:rsidRPr="00326D84">
              <w:rPr>
                <w:rFonts w:hint="eastAsia"/>
                <w:szCs w:val="21"/>
              </w:rPr>
              <w:t>等器件用硅片产品的体金属问题，解决了颗粒监控片产品经客户端重复使用后出现表面缺陷的问题，大大提升了硅片的可重复使用次数。</w:t>
            </w:r>
          </w:p>
          <w:p w:rsidR="00326D84" w:rsidRDefault="00326D84" w:rsidP="00326D84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（二）</w:t>
            </w:r>
            <w:r>
              <w:rPr>
                <w:szCs w:val="21"/>
              </w:rPr>
              <w:t>功率器件芯片业务板块</w:t>
            </w:r>
          </w:p>
          <w:p w:rsidR="00326D84" w:rsidRDefault="00B640DF" w:rsidP="00326D84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</w:t>
            </w:r>
            <w:r w:rsidR="00326D84" w:rsidRPr="00900A69">
              <w:rPr>
                <w:rFonts w:hint="eastAsia"/>
                <w:szCs w:val="21"/>
              </w:rPr>
              <w:t>产品线</w:t>
            </w:r>
            <w:r w:rsidR="00326D84">
              <w:rPr>
                <w:rFonts w:hint="eastAsia"/>
                <w:szCs w:val="21"/>
              </w:rPr>
              <w:t>包括了</w:t>
            </w:r>
            <w:r w:rsidR="00326D84" w:rsidRPr="00900A69">
              <w:rPr>
                <w:rFonts w:hint="eastAsia"/>
                <w:szCs w:val="21"/>
              </w:rPr>
              <w:t>6</w:t>
            </w:r>
            <w:r w:rsidR="00326D84">
              <w:rPr>
                <w:rFonts w:hint="eastAsia"/>
                <w:szCs w:val="21"/>
              </w:rPr>
              <w:t>英寸</w:t>
            </w:r>
            <w:r w:rsidR="00326D84" w:rsidRPr="00900A69">
              <w:rPr>
                <w:rFonts w:hint="eastAsia"/>
                <w:szCs w:val="21"/>
              </w:rPr>
              <w:t>SBD</w:t>
            </w:r>
            <w:r w:rsidR="00326D84" w:rsidRPr="00900A69">
              <w:rPr>
                <w:rFonts w:hint="eastAsia"/>
                <w:szCs w:val="21"/>
              </w:rPr>
              <w:t>、</w:t>
            </w:r>
            <w:r w:rsidR="00326D84" w:rsidRPr="00900A69">
              <w:rPr>
                <w:rFonts w:hint="eastAsia"/>
                <w:szCs w:val="21"/>
              </w:rPr>
              <w:t>FRD</w:t>
            </w:r>
            <w:r w:rsidR="00326D84" w:rsidRPr="00900A69">
              <w:rPr>
                <w:rFonts w:hint="eastAsia"/>
                <w:szCs w:val="21"/>
              </w:rPr>
              <w:t>、</w:t>
            </w:r>
            <w:r w:rsidR="00326D84" w:rsidRPr="00900A69">
              <w:rPr>
                <w:rFonts w:hint="eastAsia"/>
                <w:szCs w:val="21"/>
              </w:rPr>
              <w:t>MOS</w:t>
            </w:r>
            <w:r w:rsidR="00326D84" w:rsidRPr="00900A69">
              <w:rPr>
                <w:rFonts w:hint="eastAsia"/>
                <w:szCs w:val="21"/>
              </w:rPr>
              <w:t>、</w:t>
            </w:r>
            <w:r w:rsidR="00326D84" w:rsidRPr="00900A69">
              <w:rPr>
                <w:rFonts w:hint="eastAsia"/>
                <w:szCs w:val="21"/>
              </w:rPr>
              <w:t>TVS</w:t>
            </w:r>
            <w:r w:rsidR="00326D84" w:rsidRPr="00900A69">
              <w:rPr>
                <w:rFonts w:hint="eastAsia"/>
                <w:szCs w:val="21"/>
              </w:rPr>
              <w:t>、</w:t>
            </w:r>
            <w:r w:rsidR="00326D84" w:rsidRPr="00900A69">
              <w:rPr>
                <w:rFonts w:hint="eastAsia"/>
                <w:szCs w:val="21"/>
              </w:rPr>
              <w:t>IGBT</w:t>
            </w:r>
            <w:r w:rsidR="00326D84">
              <w:rPr>
                <w:rFonts w:hint="eastAsia"/>
                <w:szCs w:val="21"/>
              </w:rPr>
              <w:t>。</w:t>
            </w:r>
          </w:p>
          <w:p w:rsidR="00B640DF" w:rsidRDefault="00B640DF" w:rsidP="00326D84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</w:t>
            </w:r>
            <w:r w:rsidR="00326D84">
              <w:rPr>
                <w:rFonts w:hint="eastAsia"/>
                <w:szCs w:val="21"/>
              </w:rPr>
              <w:t>产能及产能利用率情况</w:t>
            </w:r>
          </w:p>
          <w:p w:rsidR="00326D84" w:rsidRDefault="00326D84" w:rsidP="00326D84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目前设备产能约为</w:t>
            </w:r>
            <w:r>
              <w:rPr>
                <w:szCs w:val="21"/>
              </w:rPr>
              <w:t>23.5</w:t>
            </w:r>
            <w:r>
              <w:rPr>
                <w:szCs w:val="21"/>
              </w:rPr>
              <w:t>万片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月，</w:t>
            </w:r>
            <w:r w:rsidRPr="00900A69">
              <w:rPr>
                <w:rFonts w:hint="eastAsia"/>
                <w:szCs w:val="21"/>
              </w:rPr>
              <w:t>受益于清洁能源、新能源汽车快速增长</w:t>
            </w:r>
            <w:r>
              <w:rPr>
                <w:rFonts w:hint="eastAsia"/>
                <w:szCs w:val="21"/>
              </w:rPr>
              <w:t>，公司功率器件芯片客户中产能利用率较高，</w:t>
            </w:r>
            <w:r w:rsidR="00B640DF">
              <w:rPr>
                <w:rFonts w:hint="eastAsia"/>
                <w:szCs w:val="21"/>
              </w:rPr>
              <w:t>2</w:t>
            </w:r>
            <w:r w:rsidR="00B640DF">
              <w:rPr>
                <w:szCs w:val="21"/>
              </w:rPr>
              <w:t>023</w:t>
            </w:r>
            <w:r w:rsidR="00B640DF">
              <w:rPr>
                <w:szCs w:val="21"/>
              </w:rPr>
              <w:t>年</w:t>
            </w:r>
            <w:r w:rsidR="00B640DF" w:rsidRPr="00B640DF">
              <w:rPr>
                <w:rFonts w:hint="eastAsia"/>
                <w:szCs w:val="21"/>
              </w:rPr>
              <w:t>功率器件芯片销量</w:t>
            </w:r>
            <w:r w:rsidR="00B640DF" w:rsidRPr="00B640DF">
              <w:rPr>
                <w:rFonts w:hint="eastAsia"/>
                <w:szCs w:val="21"/>
              </w:rPr>
              <w:t>171.58</w:t>
            </w:r>
            <w:r w:rsidR="00B640DF" w:rsidRPr="00B640DF">
              <w:rPr>
                <w:rFonts w:hint="eastAsia"/>
                <w:szCs w:val="21"/>
              </w:rPr>
              <w:t>万片，较</w:t>
            </w:r>
            <w:r w:rsidR="00B640DF">
              <w:rPr>
                <w:rFonts w:hint="eastAsia"/>
                <w:szCs w:val="21"/>
              </w:rPr>
              <w:t>2</w:t>
            </w:r>
            <w:r w:rsidR="00B640DF">
              <w:rPr>
                <w:szCs w:val="21"/>
              </w:rPr>
              <w:t>022</w:t>
            </w:r>
            <w:r w:rsidR="00B640DF" w:rsidRPr="00B640DF">
              <w:rPr>
                <w:rFonts w:hint="eastAsia"/>
                <w:szCs w:val="21"/>
              </w:rPr>
              <w:t>年同期增长</w:t>
            </w:r>
            <w:r w:rsidR="00B640DF" w:rsidRPr="00B640DF">
              <w:rPr>
                <w:rFonts w:hint="eastAsia"/>
                <w:szCs w:val="21"/>
              </w:rPr>
              <w:t>8.87%</w:t>
            </w:r>
            <w:r w:rsidR="00B640DF" w:rsidRPr="00B640DF">
              <w:rPr>
                <w:rFonts w:hint="eastAsia"/>
                <w:szCs w:val="21"/>
              </w:rPr>
              <w:t>，创下历史新高</w:t>
            </w:r>
            <w:r w:rsidR="00C50791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但</w:t>
            </w:r>
            <w:r w:rsidR="00B640DF">
              <w:rPr>
                <w:rFonts w:hint="eastAsia"/>
                <w:szCs w:val="21"/>
              </w:rPr>
              <w:t>产品</w:t>
            </w:r>
            <w:r>
              <w:rPr>
                <w:rFonts w:hint="eastAsia"/>
                <w:szCs w:val="21"/>
              </w:rPr>
              <w:t>价格</w:t>
            </w:r>
            <w:r w:rsidR="00B640DF">
              <w:rPr>
                <w:rFonts w:hint="eastAsia"/>
                <w:szCs w:val="21"/>
              </w:rPr>
              <w:t>同比</w:t>
            </w:r>
            <w:r>
              <w:rPr>
                <w:rFonts w:hint="eastAsia"/>
                <w:szCs w:val="21"/>
              </w:rPr>
              <w:t>出现下降</w:t>
            </w:r>
            <w:r>
              <w:rPr>
                <w:szCs w:val="21"/>
              </w:rPr>
              <w:t>。</w:t>
            </w:r>
          </w:p>
          <w:p w:rsidR="00B640DF" w:rsidRDefault="00B640DF" w:rsidP="00326D84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.</w:t>
            </w:r>
            <w:r>
              <w:rPr>
                <w:szCs w:val="21"/>
              </w:rPr>
              <w:t>产品结构</w:t>
            </w:r>
          </w:p>
          <w:p w:rsidR="00C50791" w:rsidRDefault="00326D84" w:rsidP="00C50791">
            <w:pPr>
              <w:spacing w:line="360" w:lineRule="auto"/>
              <w:ind w:firstLineChars="200" w:firstLine="420"/>
              <w:rPr>
                <w:szCs w:val="21"/>
              </w:rPr>
            </w:pPr>
            <w:r w:rsidRPr="00900A69">
              <w:rPr>
                <w:rFonts w:hint="eastAsia"/>
                <w:szCs w:val="21"/>
              </w:rPr>
              <w:t>相比于</w:t>
            </w:r>
            <w:r w:rsidRPr="00900A69">
              <w:rPr>
                <w:rFonts w:hint="eastAsia"/>
                <w:szCs w:val="21"/>
              </w:rPr>
              <w:t>2022</w:t>
            </w:r>
            <w:r w:rsidRPr="00900A69">
              <w:rPr>
                <w:rFonts w:hint="eastAsia"/>
                <w:szCs w:val="21"/>
              </w:rPr>
              <w:t>年，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存在</w:t>
            </w:r>
            <w:r w:rsidRPr="00900A69">
              <w:rPr>
                <w:rFonts w:hint="eastAsia"/>
                <w:szCs w:val="21"/>
              </w:rPr>
              <w:t>沟槽</w:t>
            </w:r>
            <w:r w:rsidRPr="00900A69">
              <w:rPr>
                <w:rFonts w:hint="eastAsia"/>
                <w:szCs w:val="21"/>
              </w:rPr>
              <w:t>SBD</w:t>
            </w:r>
            <w:r w:rsidRPr="00900A69">
              <w:rPr>
                <w:rFonts w:hint="eastAsia"/>
                <w:szCs w:val="21"/>
              </w:rPr>
              <w:t>快速上量</w:t>
            </w:r>
            <w:r>
              <w:rPr>
                <w:rFonts w:hint="eastAsia"/>
                <w:szCs w:val="21"/>
              </w:rPr>
              <w:t>、</w:t>
            </w:r>
            <w:r w:rsidRPr="00900A69">
              <w:rPr>
                <w:rFonts w:hint="eastAsia"/>
                <w:szCs w:val="21"/>
              </w:rPr>
              <w:t>FRD</w:t>
            </w:r>
            <w:r w:rsidRPr="00900A69">
              <w:rPr>
                <w:rFonts w:hint="eastAsia"/>
                <w:szCs w:val="21"/>
              </w:rPr>
              <w:t>快速上量</w:t>
            </w:r>
            <w:r>
              <w:rPr>
                <w:rFonts w:hint="eastAsia"/>
                <w:szCs w:val="21"/>
              </w:rPr>
              <w:t>、</w:t>
            </w:r>
            <w:r w:rsidRPr="00900A69">
              <w:rPr>
                <w:rFonts w:hint="eastAsia"/>
                <w:szCs w:val="21"/>
              </w:rPr>
              <w:t>IGBT</w:t>
            </w:r>
            <w:r>
              <w:rPr>
                <w:rFonts w:hint="eastAsia"/>
                <w:szCs w:val="21"/>
              </w:rPr>
              <w:t>小</w:t>
            </w:r>
            <w:r w:rsidRPr="00900A69">
              <w:rPr>
                <w:rFonts w:hint="eastAsia"/>
                <w:szCs w:val="21"/>
              </w:rPr>
              <w:t>批量出货</w:t>
            </w:r>
            <w:r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lastRenderedPageBreak/>
              <w:t>积极变化。从产品出货结构</w:t>
            </w:r>
            <w:proofErr w:type="gramStart"/>
            <w:r>
              <w:rPr>
                <w:rFonts w:hint="eastAsia"/>
                <w:szCs w:val="21"/>
              </w:rPr>
              <w:t>来看</w:t>
            </w:r>
            <w:r w:rsidRPr="00D64F1D">
              <w:rPr>
                <w:rFonts w:hint="eastAsia"/>
                <w:szCs w:val="21"/>
              </w:rPr>
              <w:t>光伏控制</w:t>
            </w:r>
            <w:proofErr w:type="gramEnd"/>
            <w:r w:rsidRPr="00D64F1D">
              <w:rPr>
                <w:rFonts w:hint="eastAsia"/>
                <w:szCs w:val="21"/>
              </w:rPr>
              <w:t>芯片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FRD</w:t>
            </w:r>
            <w:r>
              <w:rPr>
                <w:rFonts w:hint="eastAsia"/>
                <w:szCs w:val="21"/>
              </w:rPr>
              <w:t>芯片以及新能源</w:t>
            </w:r>
            <w:r w:rsidRPr="00D64F1D">
              <w:rPr>
                <w:rFonts w:hint="eastAsia"/>
                <w:szCs w:val="21"/>
              </w:rPr>
              <w:t>汽车</w:t>
            </w:r>
            <w:r>
              <w:rPr>
                <w:rFonts w:hint="eastAsia"/>
                <w:szCs w:val="21"/>
              </w:rPr>
              <w:t>应用的芯片等产品</w:t>
            </w:r>
            <w:r w:rsidRPr="00D64F1D">
              <w:rPr>
                <w:rFonts w:hint="eastAsia"/>
                <w:szCs w:val="21"/>
              </w:rPr>
              <w:t>的出货量</w:t>
            </w:r>
            <w:r>
              <w:rPr>
                <w:rFonts w:hint="eastAsia"/>
                <w:szCs w:val="21"/>
              </w:rPr>
              <w:t>可占全部功率</w:t>
            </w:r>
            <w:r w:rsidRPr="00D64F1D">
              <w:rPr>
                <w:rFonts w:hint="eastAsia"/>
                <w:szCs w:val="21"/>
              </w:rPr>
              <w:t>半导体芯片出货量的</w:t>
            </w:r>
            <w:r w:rsidRPr="00D64F1D">
              <w:rPr>
                <w:rFonts w:hint="eastAsia"/>
                <w:szCs w:val="21"/>
              </w:rPr>
              <w:t>80%</w:t>
            </w:r>
            <w:r w:rsidRPr="00D64F1D">
              <w:rPr>
                <w:rFonts w:hint="eastAsia"/>
                <w:szCs w:val="21"/>
              </w:rPr>
              <w:t>以上</w:t>
            </w:r>
            <w:r>
              <w:rPr>
                <w:rFonts w:hint="eastAsia"/>
                <w:szCs w:val="21"/>
              </w:rPr>
              <w:t>。</w:t>
            </w:r>
            <w:r w:rsidR="00C50791">
              <w:rPr>
                <w:szCs w:val="21"/>
              </w:rPr>
              <w:t>得益于下游清洁能源、</w:t>
            </w:r>
            <w:proofErr w:type="gramStart"/>
            <w:r w:rsidR="00C50791">
              <w:rPr>
                <w:szCs w:val="21"/>
              </w:rPr>
              <w:t>减碳减排应用</w:t>
            </w:r>
            <w:proofErr w:type="gramEnd"/>
            <w:r w:rsidR="00C50791">
              <w:rPr>
                <w:szCs w:val="21"/>
              </w:rPr>
              <w:t>的增长，预计</w:t>
            </w:r>
            <w:r w:rsidR="00C50791">
              <w:rPr>
                <w:rFonts w:hint="eastAsia"/>
                <w:szCs w:val="21"/>
              </w:rPr>
              <w:t>2</w:t>
            </w:r>
            <w:r w:rsidR="00C50791">
              <w:rPr>
                <w:szCs w:val="21"/>
              </w:rPr>
              <w:t>024</w:t>
            </w:r>
            <w:r w:rsidR="00C50791">
              <w:rPr>
                <w:szCs w:val="21"/>
              </w:rPr>
              <w:t>年产品出货量</w:t>
            </w:r>
            <w:proofErr w:type="gramStart"/>
            <w:r w:rsidR="00C50791">
              <w:rPr>
                <w:szCs w:val="21"/>
              </w:rPr>
              <w:t>同比仍</w:t>
            </w:r>
            <w:proofErr w:type="gramEnd"/>
            <w:r w:rsidR="00C50791">
              <w:rPr>
                <w:szCs w:val="21"/>
              </w:rPr>
              <w:t>将</w:t>
            </w:r>
            <w:r w:rsidR="001B1702">
              <w:rPr>
                <w:rFonts w:hint="eastAsia"/>
                <w:szCs w:val="21"/>
              </w:rPr>
              <w:t>稳定增长</w:t>
            </w:r>
            <w:r w:rsidR="00C50791">
              <w:rPr>
                <w:szCs w:val="21"/>
              </w:rPr>
              <w:t>。</w:t>
            </w:r>
          </w:p>
          <w:p w:rsidR="00E22906" w:rsidRDefault="00E22906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.</w:t>
            </w:r>
            <w:r>
              <w:rPr>
                <w:szCs w:val="21"/>
              </w:rPr>
              <w:t>化合物半导体射频芯片业务板块</w:t>
            </w:r>
          </w:p>
          <w:p w:rsidR="00720382" w:rsidRDefault="00E22906" w:rsidP="00767F01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  <w:r w:rsidR="00767F01">
              <w:rPr>
                <w:rFonts w:hint="eastAsia"/>
                <w:szCs w:val="21"/>
              </w:rPr>
              <w:t>产品线情况：</w:t>
            </w:r>
            <w:r w:rsidR="00720382" w:rsidRPr="00720382">
              <w:rPr>
                <w:rFonts w:hint="eastAsia"/>
                <w:szCs w:val="21"/>
              </w:rPr>
              <w:t>产品线</w:t>
            </w:r>
            <w:r w:rsidR="00BE0AE3">
              <w:rPr>
                <w:rFonts w:hint="eastAsia"/>
                <w:szCs w:val="21"/>
              </w:rPr>
              <w:t>包括了</w:t>
            </w:r>
            <w:r w:rsidR="00720382" w:rsidRPr="00720382">
              <w:rPr>
                <w:rFonts w:hint="eastAsia"/>
                <w:szCs w:val="21"/>
              </w:rPr>
              <w:t>6</w:t>
            </w:r>
            <w:r w:rsidR="00720382" w:rsidRPr="00720382">
              <w:rPr>
                <w:rFonts w:hint="eastAsia"/>
                <w:szCs w:val="21"/>
              </w:rPr>
              <w:t>英寸</w:t>
            </w:r>
            <w:r w:rsidR="00720382" w:rsidRPr="00720382">
              <w:rPr>
                <w:rFonts w:hint="eastAsia"/>
                <w:szCs w:val="21"/>
              </w:rPr>
              <w:t>HBT</w:t>
            </w:r>
            <w:r w:rsidR="00720382" w:rsidRPr="00720382">
              <w:rPr>
                <w:rFonts w:hint="eastAsia"/>
                <w:szCs w:val="21"/>
              </w:rPr>
              <w:t>、</w:t>
            </w:r>
            <w:proofErr w:type="spellStart"/>
            <w:r w:rsidR="00E235CD" w:rsidRPr="00E235CD">
              <w:rPr>
                <w:szCs w:val="21"/>
              </w:rPr>
              <w:t>pHEMT</w:t>
            </w:r>
            <w:proofErr w:type="spellEnd"/>
            <w:r w:rsidR="00720382" w:rsidRPr="00720382">
              <w:rPr>
                <w:rFonts w:hint="eastAsia"/>
                <w:szCs w:val="21"/>
              </w:rPr>
              <w:t>、</w:t>
            </w:r>
            <w:proofErr w:type="spellStart"/>
            <w:r w:rsidR="001B3792" w:rsidRPr="001B3792">
              <w:rPr>
                <w:szCs w:val="21"/>
              </w:rPr>
              <w:t>BiHEMT</w:t>
            </w:r>
            <w:proofErr w:type="spellEnd"/>
            <w:r w:rsidR="00720382" w:rsidRPr="00720382">
              <w:rPr>
                <w:rFonts w:hint="eastAsia"/>
                <w:szCs w:val="21"/>
              </w:rPr>
              <w:t>、</w:t>
            </w:r>
            <w:r w:rsidR="00BE0AE3">
              <w:rPr>
                <w:szCs w:val="21"/>
              </w:rPr>
              <w:t>VCSEL</w:t>
            </w:r>
            <w:r w:rsidR="00720382" w:rsidRPr="00720382">
              <w:rPr>
                <w:rFonts w:hint="eastAsia"/>
                <w:szCs w:val="21"/>
              </w:rPr>
              <w:t>；</w:t>
            </w:r>
          </w:p>
          <w:p w:rsidR="00720382" w:rsidRDefault="00236C3E" w:rsidP="00720382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t>BT</w:t>
            </w:r>
            <w:r>
              <w:rPr>
                <w:szCs w:val="21"/>
              </w:rPr>
              <w:t>产品</w:t>
            </w:r>
            <w:r w:rsidR="00720382" w:rsidRPr="00720382">
              <w:rPr>
                <w:rFonts w:hint="eastAsia"/>
                <w:szCs w:val="21"/>
              </w:rPr>
              <w:t>用途</w:t>
            </w:r>
            <w:r w:rsidR="00720382">
              <w:rPr>
                <w:rFonts w:hint="eastAsia"/>
                <w:szCs w:val="21"/>
              </w:rPr>
              <w:t>主要包括</w:t>
            </w:r>
            <w:r w:rsidR="00720382" w:rsidRPr="00720382">
              <w:rPr>
                <w:rFonts w:hint="eastAsia"/>
                <w:szCs w:val="21"/>
              </w:rPr>
              <w:t>智能手机前端发射芯片</w:t>
            </w:r>
            <w:r w:rsidR="001B3792">
              <w:rPr>
                <w:rFonts w:hint="eastAsia"/>
                <w:szCs w:val="21"/>
              </w:rPr>
              <w:t>(</w:t>
            </w:r>
            <w:r w:rsidR="00720382" w:rsidRPr="00720382">
              <w:rPr>
                <w:rFonts w:hint="eastAsia"/>
                <w:szCs w:val="21"/>
              </w:rPr>
              <w:t>功率放大器、低噪放大器、开关</w:t>
            </w:r>
            <w:r w:rsidR="001B3792"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、</w:t>
            </w:r>
            <w:r w:rsidR="00720382" w:rsidRPr="00720382">
              <w:rPr>
                <w:rFonts w:hint="eastAsia"/>
                <w:szCs w:val="21"/>
              </w:rPr>
              <w:t>无线网络</w:t>
            </w:r>
            <w:r w:rsidR="00720382" w:rsidRPr="00720382">
              <w:rPr>
                <w:rFonts w:hint="eastAsia"/>
                <w:szCs w:val="21"/>
              </w:rPr>
              <w:t>wifi5\6</w:t>
            </w:r>
            <w:r>
              <w:rPr>
                <w:rFonts w:hint="eastAsia"/>
                <w:szCs w:val="21"/>
              </w:rPr>
              <w:t>、</w:t>
            </w:r>
            <w:r w:rsidR="00767F01">
              <w:rPr>
                <w:rFonts w:hint="eastAsia"/>
                <w:szCs w:val="21"/>
              </w:rPr>
              <w:t>物联网、无线通讯</w:t>
            </w:r>
            <w:r>
              <w:rPr>
                <w:rFonts w:hint="eastAsia"/>
                <w:szCs w:val="21"/>
              </w:rPr>
              <w:t>等；</w:t>
            </w:r>
            <w:r w:rsidRPr="00236C3E">
              <w:rPr>
                <w:rFonts w:hint="eastAsia"/>
                <w:szCs w:val="21"/>
              </w:rPr>
              <w:t>pHEMT</w:t>
            </w:r>
            <w:r>
              <w:rPr>
                <w:rFonts w:hint="eastAsia"/>
                <w:szCs w:val="21"/>
              </w:rPr>
              <w:t>产品用于</w:t>
            </w:r>
            <w:r w:rsidR="00767F01">
              <w:rPr>
                <w:rFonts w:hint="eastAsia"/>
                <w:szCs w:val="21"/>
              </w:rPr>
              <w:t>多用途</w:t>
            </w:r>
            <w:r w:rsidR="00720382" w:rsidRPr="00720382">
              <w:rPr>
                <w:rFonts w:hint="eastAsia"/>
                <w:szCs w:val="21"/>
              </w:rPr>
              <w:t>通讯、</w:t>
            </w:r>
            <w:r>
              <w:rPr>
                <w:rFonts w:hint="eastAsia"/>
                <w:szCs w:val="21"/>
              </w:rPr>
              <w:t>卫星</w:t>
            </w:r>
            <w:r w:rsidR="00767F01">
              <w:rPr>
                <w:rFonts w:hint="eastAsia"/>
                <w:szCs w:val="21"/>
              </w:rPr>
              <w:t>通讯</w:t>
            </w:r>
            <w:r>
              <w:rPr>
                <w:rFonts w:hint="eastAsia"/>
                <w:szCs w:val="21"/>
              </w:rPr>
              <w:t>等；</w:t>
            </w:r>
            <w:r w:rsidR="006F3E82" w:rsidRPr="006F3E82">
              <w:rPr>
                <w:szCs w:val="21"/>
              </w:rPr>
              <w:t>VCSEL</w:t>
            </w:r>
            <w:r w:rsidR="006F3E82">
              <w:rPr>
                <w:szCs w:val="21"/>
              </w:rPr>
              <w:t>终端应用于</w:t>
            </w:r>
            <w:r w:rsidR="00767F01">
              <w:rPr>
                <w:rFonts w:hint="eastAsia"/>
                <w:szCs w:val="21"/>
              </w:rPr>
              <w:t>3</w:t>
            </w:r>
            <w:r w:rsidR="00767F01">
              <w:rPr>
                <w:szCs w:val="21"/>
              </w:rPr>
              <w:t>D</w:t>
            </w:r>
            <w:r w:rsidR="00767F01">
              <w:rPr>
                <w:szCs w:val="21"/>
              </w:rPr>
              <w:t>传感</w:t>
            </w:r>
            <w:r w:rsidR="00767F01">
              <w:rPr>
                <w:rFonts w:hint="eastAsia"/>
                <w:szCs w:val="21"/>
              </w:rPr>
              <w:t>、</w:t>
            </w:r>
            <w:r w:rsidR="00767F01">
              <w:rPr>
                <w:szCs w:val="21"/>
              </w:rPr>
              <w:t>车载</w:t>
            </w:r>
            <w:r w:rsidR="006F3E82">
              <w:rPr>
                <w:szCs w:val="21"/>
              </w:rPr>
              <w:t>激光雷达</w:t>
            </w:r>
            <w:r w:rsidR="006F3E82">
              <w:rPr>
                <w:rFonts w:hint="eastAsia"/>
                <w:szCs w:val="21"/>
              </w:rPr>
              <w:t>、</w:t>
            </w:r>
            <w:r w:rsidR="00767F01">
              <w:rPr>
                <w:rFonts w:hint="eastAsia"/>
                <w:szCs w:val="21"/>
              </w:rPr>
              <w:t>光通讯、</w:t>
            </w:r>
            <w:r w:rsidR="006F3E82">
              <w:rPr>
                <w:szCs w:val="21"/>
              </w:rPr>
              <w:t>人脸识别等领域</w:t>
            </w:r>
            <w:r w:rsidR="006F3E82">
              <w:rPr>
                <w:rFonts w:hint="eastAsia"/>
                <w:szCs w:val="21"/>
              </w:rPr>
              <w:t>。</w:t>
            </w:r>
          </w:p>
          <w:p w:rsidR="00DA74D5" w:rsidRDefault="00E22906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  <w:r w:rsidR="00767F01">
              <w:rPr>
                <w:rFonts w:hint="eastAsia"/>
                <w:szCs w:val="21"/>
              </w:rPr>
              <w:t>产能情况：</w:t>
            </w:r>
            <w:r>
              <w:rPr>
                <w:rFonts w:hint="eastAsia"/>
                <w:szCs w:val="21"/>
              </w:rPr>
              <w:t>杭州基地目前</w:t>
            </w:r>
            <w:r w:rsidR="006F3E82">
              <w:rPr>
                <w:rFonts w:hint="eastAsia"/>
                <w:szCs w:val="21"/>
              </w:rPr>
              <w:t>经过扩产，</w:t>
            </w:r>
            <w:r>
              <w:rPr>
                <w:rFonts w:hint="eastAsia"/>
                <w:szCs w:val="21"/>
              </w:rPr>
              <w:t>产能</w:t>
            </w:r>
            <w:r w:rsidR="006F3E82">
              <w:rPr>
                <w:rFonts w:hint="eastAsia"/>
                <w:szCs w:val="21"/>
              </w:rPr>
              <w:t>约</w:t>
            </w:r>
            <w:r>
              <w:rPr>
                <w:rFonts w:hint="eastAsia"/>
                <w:szCs w:val="21"/>
              </w:rPr>
              <w:t>为</w:t>
            </w:r>
            <w:r w:rsidR="006F3E82">
              <w:rPr>
                <w:szCs w:val="21"/>
              </w:rPr>
              <w:t>9</w:t>
            </w:r>
            <w:r w:rsidR="006F3E82">
              <w:rPr>
                <w:szCs w:val="21"/>
              </w:rPr>
              <w:t>万</w:t>
            </w:r>
            <w:r>
              <w:rPr>
                <w:szCs w:val="21"/>
              </w:rPr>
              <w:t>片</w:t>
            </w:r>
            <w:r>
              <w:rPr>
                <w:rFonts w:hint="eastAsia"/>
                <w:szCs w:val="21"/>
              </w:rPr>
              <w:t>/</w:t>
            </w:r>
            <w:r w:rsidR="006F3E82">
              <w:rPr>
                <w:rFonts w:hint="eastAsia"/>
                <w:szCs w:val="21"/>
              </w:rPr>
              <w:t>年</w:t>
            </w:r>
            <w:r w:rsidR="007B0B59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海宁基地</w:t>
            </w:r>
            <w:r w:rsidR="006F3E82">
              <w:rPr>
                <w:rFonts w:hint="eastAsia"/>
                <w:szCs w:val="21"/>
              </w:rPr>
              <w:t>预计可于</w:t>
            </w:r>
            <w:r w:rsidR="006F3E82">
              <w:rPr>
                <w:rFonts w:hint="eastAsia"/>
                <w:szCs w:val="21"/>
              </w:rPr>
              <w:t>2</w:t>
            </w:r>
            <w:r w:rsidR="006F3E82">
              <w:rPr>
                <w:szCs w:val="21"/>
              </w:rPr>
              <w:t>024</w:t>
            </w:r>
            <w:r w:rsidR="006F3E82">
              <w:rPr>
                <w:szCs w:val="21"/>
              </w:rPr>
              <w:t>年第四季度投入</w:t>
            </w:r>
            <w:r w:rsidR="00C50791">
              <w:rPr>
                <w:szCs w:val="21"/>
              </w:rPr>
              <w:t>商业</w:t>
            </w:r>
            <w:r w:rsidR="006F3E82">
              <w:rPr>
                <w:szCs w:val="21"/>
              </w:rPr>
              <w:t>运营</w:t>
            </w:r>
            <w:r w:rsidR="006F3E82">
              <w:rPr>
                <w:rFonts w:hint="eastAsia"/>
                <w:szCs w:val="21"/>
              </w:rPr>
              <w:t>，</w:t>
            </w:r>
            <w:r w:rsidR="006F3E82">
              <w:rPr>
                <w:szCs w:val="21"/>
              </w:rPr>
              <w:t>第一期产能约为</w:t>
            </w:r>
            <w:r w:rsidR="006F3E82">
              <w:rPr>
                <w:rFonts w:hint="eastAsia"/>
                <w:szCs w:val="21"/>
              </w:rPr>
              <w:t>6</w:t>
            </w:r>
            <w:r w:rsidR="006F3E82">
              <w:rPr>
                <w:rFonts w:hint="eastAsia"/>
                <w:szCs w:val="21"/>
              </w:rPr>
              <w:t>万片</w:t>
            </w:r>
            <w:r w:rsidR="006F3E82">
              <w:rPr>
                <w:rFonts w:hint="eastAsia"/>
                <w:szCs w:val="21"/>
              </w:rPr>
              <w:t>/</w:t>
            </w:r>
            <w:r w:rsidR="006F3E82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。</w:t>
            </w:r>
          </w:p>
          <w:p w:rsidR="00720382" w:rsidRDefault="00720382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</w:t>
            </w:r>
            <w:r w:rsidR="00767F01">
              <w:rPr>
                <w:rFonts w:hint="eastAsia"/>
                <w:szCs w:val="21"/>
              </w:rPr>
              <w:t>在手订单</w:t>
            </w:r>
            <w:r w:rsidR="00FB7581">
              <w:rPr>
                <w:rFonts w:hint="eastAsia"/>
                <w:szCs w:val="21"/>
              </w:rPr>
              <w:t>及</w:t>
            </w:r>
            <w:r w:rsidR="00767F01">
              <w:rPr>
                <w:rFonts w:hint="eastAsia"/>
                <w:szCs w:val="21"/>
              </w:rPr>
              <w:t>出货同比大幅增长。受益于</w:t>
            </w:r>
            <w:r w:rsidRPr="00720382">
              <w:rPr>
                <w:rFonts w:hint="eastAsia"/>
                <w:szCs w:val="21"/>
              </w:rPr>
              <w:t>产品技术实现完全突破，</w:t>
            </w:r>
            <w:r>
              <w:rPr>
                <w:rFonts w:hint="eastAsia"/>
                <w:szCs w:val="21"/>
              </w:rPr>
              <w:t>客户验证顺利</w:t>
            </w:r>
            <w:r w:rsidR="00767F01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射频芯片验证进度已基本覆盖国内主流手机芯片设计客户</w:t>
            </w:r>
            <w:r w:rsidR="008235B9">
              <w:rPr>
                <w:rFonts w:hint="eastAsia"/>
                <w:szCs w:val="21"/>
              </w:rPr>
              <w:t>，</w:t>
            </w:r>
            <w:r w:rsidR="00767F01">
              <w:rPr>
                <w:rFonts w:hint="eastAsia"/>
                <w:szCs w:val="21"/>
              </w:rPr>
              <w:t>国产化替代加速；多规格、小批量、多用途、高附加值的产品开始放量，</w:t>
            </w:r>
            <w:r w:rsidR="008235B9">
              <w:rPr>
                <w:rFonts w:hint="eastAsia"/>
                <w:szCs w:val="21"/>
              </w:rPr>
              <w:t>低轨卫星客户已通过验证</w:t>
            </w:r>
            <w:r w:rsidR="001B1702">
              <w:rPr>
                <w:rFonts w:hint="eastAsia"/>
                <w:szCs w:val="21"/>
              </w:rPr>
              <w:t>并实现大规模</w:t>
            </w:r>
            <w:r w:rsidR="008235B9">
              <w:rPr>
                <w:rFonts w:hint="eastAsia"/>
                <w:szCs w:val="21"/>
              </w:rPr>
              <w:t>出货</w:t>
            </w:r>
            <w:r>
              <w:rPr>
                <w:rFonts w:hint="eastAsia"/>
                <w:szCs w:val="21"/>
              </w:rPr>
              <w:t>。</w:t>
            </w:r>
            <w:r w:rsidR="003B6A80">
              <w:rPr>
                <w:rFonts w:hint="eastAsia"/>
                <w:szCs w:val="21"/>
              </w:rPr>
              <w:t>V</w:t>
            </w:r>
            <w:r w:rsidR="003B6A80">
              <w:rPr>
                <w:szCs w:val="21"/>
              </w:rPr>
              <w:t>CSEL</w:t>
            </w:r>
            <w:r w:rsidR="003B6A80">
              <w:rPr>
                <w:szCs w:val="21"/>
              </w:rPr>
              <w:t>产品可</w:t>
            </w:r>
            <w:r w:rsidR="003B6A80" w:rsidRPr="003B6A80">
              <w:rPr>
                <w:rFonts w:hint="eastAsia"/>
                <w:szCs w:val="21"/>
              </w:rPr>
              <w:t>用于固态的激光雷达扫描芯片，</w:t>
            </w:r>
            <w:r w:rsidR="003B6A80">
              <w:rPr>
                <w:rFonts w:hint="eastAsia"/>
                <w:szCs w:val="21"/>
              </w:rPr>
              <w:t>终端</w:t>
            </w:r>
            <w:r w:rsidR="003B6A80" w:rsidRPr="003B6A80">
              <w:rPr>
                <w:rFonts w:hint="eastAsia"/>
                <w:szCs w:val="21"/>
              </w:rPr>
              <w:t>用于汽车的智能驾驶</w:t>
            </w:r>
            <w:r w:rsidR="003B6A80">
              <w:rPr>
                <w:rFonts w:hint="eastAsia"/>
                <w:szCs w:val="21"/>
              </w:rPr>
              <w:t>。叠加上述技术的突破以及国产替代因素，射频芯片</w:t>
            </w:r>
            <w:r w:rsidR="003B6A80" w:rsidRPr="003B6A80">
              <w:rPr>
                <w:rFonts w:hint="eastAsia"/>
                <w:szCs w:val="21"/>
              </w:rPr>
              <w:t>2023</w:t>
            </w:r>
            <w:r w:rsidR="003B6A80" w:rsidRPr="003B6A80">
              <w:rPr>
                <w:rFonts w:hint="eastAsia"/>
                <w:szCs w:val="21"/>
              </w:rPr>
              <w:t>年产能利用率同比大幅上升，在手订单同比大幅增长</w:t>
            </w:r>
            <w:r w:rsidR="001B1702">
              <w:rPr>
                <w:rFonts w:hint="eastAsia"/>
                <w:szCs w:val="21"/>
              </w:rPr>
              <w:t>，预计</w:t>
            </w:r>
            <w:r w:rsidR="001B1702">
              <w:rPr>
                <w:rFonts w:hint="eastAsia"/>
                <w:szCs w:val="21"/>
              </w:rPr>
              <w:t>2</w:t>
            </w:r>
            <w:r w:rsidR="001B1702">
              <w:rPr>
                <w:szCs w:val="21"/>
              </w:rPr>
              <w:t>024</w:t>
            </w:r>
            <w:r w:rsidR="001B1702">
              <w:rPr>
                <w:szCs w:val="21"/>
              </w:rPr>
              <w:t>年射频芯片产品出货量同比将实现大幅增长</w:t>
            </w:r>
            <w:r w:rsidR="003B6A80" w:rsidRPr="003B6A80">
              <w:rPr>
                <w:rFonts w:hint="eastAsia"/>
                <w:szCs w:val="21"/>
              </w:rPr>
              <w:t>。</w:t>
            </w:r>
          </w:p>
          <w:p w:rsidR="001B1702" w:rsidRDefault="001B1702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）产品技术</w:t>
            </w:r>
          </w:p>
          <w:p w:rsidR="001B1702" w:rsidRDefault="001B1702">
            <w:pPr>
              <w:spacing w:line="360" w:lineRule="auto"/>
              <w:ind w:firstLineChars="200" w:firstLine="420"/>
              <w:rPr>
                <w:rFonts w:hint="eastAsia"/>
                <w:szCs w:val="21"/>
              </w:rPr>
            </w:pPr>
            <w:r w:rsidRPr="001B1702">
              <w:rPr>
                <w:rFonts w:hint="eastAsia"/>
                <w:szCs w:val="21"/>
              </w:rPr>
              <w:t>产品技术在多个创新领域有重大突破，技术水平进入全球第一梯队行列。整合并优化了化合物</w:t>
            </w:r>
            <w:proofErr w:type="gramStart"/>
            <w:r w:rsidRPr="001B1702">
              <w:rPr>
                <w:rFonts w:hint="eastAsia"/>
                <w:szCs w:val="21"/>
              </w:rPr>
              <w:t>晶圆通用的铜柱</w:t>
            </w:r>
            <w:proofErr w:type="gramEnd"/>
            <w:r w:rsidRPr="001B1702">
              <w:rPr>
                <w:rFonts w:hint="eastAsia"/>
                <w:szCs w:val="21"/>
              </w:rPr>
              <w:t>工艺、开发了超突变结变容二极管工艺、超低噪声</w:t>
            </w:r>
            <w:r w:rsidRPr="001B1702">
              <w:rPr>
                <w:rFonts w:hint="eastAsia"/>
                <w:szCs w:val="21"/>
              </w:rPr>
              <w:t>0.13</w:t>
            </w:r>
            <w:r w:rsidRPr="001B1702">
              <w:rPr>
                <w:rFonts w:hint="eastAsia"/>
                <w:szCs w:val="21"/>
              </w:rPr>
              <w:t>μ</w:t>
            </w:r>
            <w:r w:rsidRPr="001B1702">
              <w:rPr>
                <w:rFonts w:hint="eastAsia"/>
                <w:szCs w:val="21"/>
              </w:rPr>
              <w:t xml:space="preserve">m </w:t>
            </w:r>
            <w:proofErr w:type="spellStart"/>
            <w:r w:rsidRPr="001B1702">
              <w:rPr>
                <w:rFonts w:hint="eastAsia"/>
                <w:szCs w:val="21"/>
              </w:rPr>
              <w:t>pHEMT</w:t>
            </w:r>
            <w:proofErr w:type="spellEnd"/>
            <w:r w:rsidRPr="001B1702">
              <w:rPr>
                <w:rFonts w:hint="eastAsia"/>
                <w:szCs w:val="21"/>
              </w:rPr>
              <w:t>工艺、低轨卫星用射频芯片等新工艺和新器件。开发了</w:t>
            </w:r>
            <w:proofErr w:type="gramStart"/>
            <w:r w:rsidRPr="001B1702">
              <w:rPr>
                <w:rFonts w:hint="eastAsia"/>
                <w:szCs w:val="21"/>
              </w:rPr>
              <w:t>二维可寻址</w:t>
            </w:r>
            <w:proofErr w:type="gramEnd"/>
            <w:r w:rsidRPr="001B1702">
              <w:rPr>
                <w:rFonts w:hint="eastAsia"/>
                <w:szCs w:val="21"/>
              </w:rPr>
              <w:t>VCSEL</w:t>
            </w:r>
            <w:r w:rsidRPr="001B1702">
              <w:rPr>
                <w:rFonts w:hint="eastAsia"/>
                <w:szCs w:val="21"/>
              </w:rPr>
              <w:t>工艺技术，配合客户打通瞬时功率超万瓦的</w:t>
            </w:r>
            <w:r w:rsidRPr="001B1702">
              <w:rPr>
                <w:rFonts w:hint="eastAsia"/>
                <w:szCs w:val="21"/>
              </w:rPr>
              <w:t>VCSEL</w:t>
            </w:r>
            <w:r w:rsidRPr="001B1702">
              <w:rPr>
                <w:rFonts w:hint="eastAsia"/>
                <w:szCs w:val="21"/>
              </w:rPr>
              <w:t>阵列芯片，能充分适应车载雷达的技术指标需求，将是国内首个进入量产的大功率</w:t>
            </w:r>
            <w:r w:rsidRPr="001B1702">
              <w:rPr>
                <w:rFonts w:hint="eastAsia"/>
                <w:szCs w:val="21"/>
              </w:rPr>
              <w:t>VCSEL</w:t>
            </w:r>
            <w:r w:rsidRPr="001B1702">
              <w:rPr>
                <w:rFonts w:hint="eastAsia"/>
                <w:szCs w:val="21"/>
              </w:rPr>
              <w:t>技术，成为行业内</w:t>
            </w:r>
            <w:proofErr w:type="gramStart"/>
            <w:r w:rsidRPr="001B1702">
              <w:rPr>
                <w:rFonts w:hint="eastAsia"/>
                <w:szCs w:val="21"/>
              </w:rPr>
              <w:t>首家量</w:t>
            </w:r>
            <w:proofErr w:type="gramEnd"/>
            <w:r w:rsidRPr="001B1702">
              <w:rPr>
                <w:rFonts w:hint="eastAsia"/>
                <w:szCs w:val="21"/>
              </w:rPr>
              <w:t>产</w:t>
            </w:r>
            <w:proofErr w:type="gramStart"/>
            <w:r w:rsidRPr="001B1702">
              <w:rPr>
                <w:rFonts w:hint="eastAsia"/>
                <w:szCs w:val="21"/>
              </w:rPr>
              <w:t>二维可寻址</w:t>
            </w:r>
            <w:proofErr w:type="gramEnd"/>
            <w:r w:rsidRPr="001B1702">
              <w:rPr>
                <w:rFonts w:hint="eastAsia"/>
                <w:szCs w:val="21"/>
              </w:rPr>
              <w:t>激光雷达</w:t>
            </w:r>
            <w:r w:rsidRPr="001B1702">
              <w:rPr>
                <w:rFonts w:hint="eastAsia"/>
                <w:szCs w:val="21"/>
              </w:rPr>
              <w:t>VCSEL</w:t>
            </w:r>
            <w:r w:rsidRPr="001B1702">
              <w:rPr>
                <w:rFonts w:hint="eastAsia"/>
                <w:szCs w:val="21"/>
              </w:rPr>
              <w:t>芯片的制造厂商。碳化硅基氮化镓芯片的开发按计划节点顺利推进。在射频和激光领域，积极推进了近</w:t>
            </w:r>
            <w:r w:rsidRPr="001B1702">
              <w:rPr>
                <w:rFonts w:hint="eastAsia"/>
                <w:szCs w:val="21"/>
              </w:rPr>
              <w:t>20</w:t>
            </w:r>
            <w:r w:rsidRPr="001B1702">
              <w:rPr>
                <w:rFonts w:hint="eastAsia"/>
                <w:szCs w:val="21"/>
              </w:rPr>
              <w:t>项新技术的开发，并及时支撑客户超过</w:t>
            </w:r>
            <w:r w:rsidRPr="001B1702">
              <w:rPr>
                <w:rFonts w:hint="eastAsia"/>
                <w:szCs w:val="21"/>
              </w:rPr>
              <w:t>400</w:t>
            </w:r>
            <w:r w:rsidRPr="001B1702">
              <w:rPr>
                <w:rFonts w:hint="eastAsia"/>
                <w:szCs w:val="21"/>
              </w:rPr>
              <w:t>套</w:t>
            </w:r>
            <w:proofErr w:type="gramStart"/>
            <w:r w:rsidRPr="001B1702">
              <w:rPr>
                <w:rFonts w:hint="eastAsia"/>
                <w:szCs w:val="21"/>
              </w:rPr>
              <w:t>研发版的流片</w:t>
            </w:r>
            <w:proofErr w:type="gramEnd"/>
            <w:r w:rsidRPr="001B1702">
              <w:rPr>
                <w:rFonts w:hint="eastAsia"/>
                <w:szCs w:val="21"/>
              </w:rPr>
              <w:t>验证和磨合，有效支撑客户量产流片。</w:t>
            </w:r>
          </w:p>
          <w:p w:rsidR="00E22906" w:rsidRPr="00E22906" w:rsidRDefault="00E22906" w:rsidP="00C54677">
            <w:pPr>
              <w:spacing w:line="360" w:lineRule="auto"/>
              <w:rPr>
                <w:szCs w:val="21"/>
              </w:rPr>
            </w:pPr>
          </w:p>
          <w:p w:rsidR="00702E32" w:rsidRDefault="00C54677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  <w:r w:rsidR="00702E32">
              <w:rPr>
                <w:rFonts w:hint="eastAsia"/>
                <w:szCs w:val="21"/>
              </w:rPr>
              <w:t>、投资者交流</w:t>
            </w:r>
            <w:r w:rsidR="00292F10">
              <w:rPr>
                <w:rFonts w:hint="eastAsia"/>
                <w:szCs w:val="21"/>
              </w:rPr>
              <w:t>主要问题回复</w:t>
            </w:r>
          </w:p>
          <w:p w:rsidR="009E6713" w:rsidRDefault="00702E32" w:rsidP="003E3CF8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</w:t>
            </w:r>
            <w:r w:rsidR="00961393">
              <w:rPr>
                <w:rFonts w:hint="eastAsia"/>
              </w:rPr>
              <w:t xml:space="preserve"> </w:t>
            </w:r>
            <w:r w:rsidR="00961393">
              <w:t>2024</w:t>
            </w:r>
            <w:proofErr w:type="gramStart"/>
            <w:r w:rsidR="00961393" w:rsidRPr="00961393">
              <w:rPr>
                <w:rFonts w:hint="eastAsia"/>
                <w:szCs w:val="21"/>
              </w:rPr>
              <w:t>一</w:t>
            </w:r>
            <w:proofErr w:type="gramEnd"/>
            <w:r w:rsidR="00961393" w:rsidRPr="00961393">
              <w:rPr>
                <w:rFonts w:hint="eastAsia"/>
                <w:szCs w:val="21"/>
              </w:rPr>
              <w:t>季度</w:t>
            </w:r>
            <w:r w:rsidR="008C2CF4">
              <w:rPr>
                <w:rFonts w:hint="eastAsia"/>
                <w:szCs w:val="21"/>
              </w:rPr>
              <w:t>毛利率情况如何</w:t>
            </w:r>
            <w:r w:rsidR="008C2CF4">
              <w:rPr>
                <w:szCs w:val="21"/>
              </w:rPr>
              <w:t>？</w:t>
            </w:r>
            <w:r w:rsidR="00C50791">
              <w:rPr>
                <w:szCs w:val="21"/>
              </w:rPr>
              <w:t xml:space="preserve"> </w:t>
            </w:r>
          </w:p>
          <w:p w:rsidR="00BF6AD4" w:rsidRDefault="00D47419" w:rsidP="00BF6AD4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答</w:t>
            </w:r>
            <w:r>
              <w:rPr>
                <w:rFonts w:hint="eastAsia"/>
                <w:szCs w:val="21"/>
              </w:rPr>
              <w:t>：</w:t>
            </w:r>
            <w:r w:rsidR="00961393">
              <w:rPr>
                <w:rFonts w:hint="eastAsia"/>
                <w:szCs w:val="21"/>
              </w:rPr>
              <w:t>公司</w:t>
            </w:r>
            <w:r w:rsidR="00961393" w:rsidRPr="00961393">
              <w:rPr>
                <w:rFonts w:hint="eastAsia"/>
                <w:szCs w:val="21"/>
              </w:rPr>
              <w:t>一季度毛利率</w:t>
            </w:r>
            <w:r w:rsidR="00C50791">
              <w:rPr>
                <w:rFonts w:hint="eastAsia"/>
                <w:szCs w:val="21"/>
              </w:rPr>
              <w:t>约为</w:t>
            </w:r>
            <w:r w:rsidR="00961393" w:rsidRPr="00961393">
              <w:rPr>
                <w:rFonts w:hint="eastAsia"/>
                <w:szCs w:val="21"/>
              </w:rPr>
              <w:t>10%</w:t>
            </w:r>
            <w:r w:rsidR="00961393" w:rsidRPr="00961393">
              <w:rPr>
                <w:rFonts w:hint="eastAsia"/>
                <w:szCs w:val="21"/>
              </w:rPr>
              <w:t>左右，</w:t>
            </w:r>
            <w:r w:rsidR="00FF18B2" w:rsidRPr="00FF18B2">
              <w:rPr>
                <w:rFonts w:hint="eastAsia"/>
                <w:szCs w:val="21"/>
              </w:rPr>
              <w:t>综合毛利率</w:t>
            </w:r>
            <w:r w:rsidR="00D66265">
              <w:rPr>
                <w:rFonts w:hint="eastAsia"/>
                <w:szCs w:val="21"/>
              </w:rPr>
              <w:t>同比</w:t>
            </w:r>
            <w:r w:rsidR="00FF18B2" w:rsidRPr="00FF18B2">
              <w:rPr>
                <w:rFonts w:hint="eastAsia"/>
                <w:szCs w:val="21"/>
              </w:rPr>
              <w:t>下降较多的主要原因：一是随</w:t>
            </w:r>
            <w:r w:rsidR="00FF18B2" w:rsidRPr="00FF18B2">
              <w:rPr>
                <w:rFonts w:hint="eastAsia"/>
                <w:szCs w:val="21"/>
              </w:rPr>
              <w:lastRenderedPageBreak/>
              <w:t>着</w:t>
            </w:r>
            <w:r w:rsidR="00FF18B2" w:rsidRPr="00FF18B2">
              <w:rPr>
                <w:rFonts w:hint="eastAsia"/>
                <w:szCs w:val="21"/>
              </w:rPr>
              <w:t>2023</w:t>
            </w:r>
            <w:r w:rsidR="00FF18B2" w:rsidRPr="00FF18B2">
              <w:rPr>
                <w:rFonts w:hint="eastAsia"/>
                <w:szCs w:val="21"/>
              </w:rPr>
              <w:t>年扩产项目陆续转产，本报告期折旧成本同比增加</w:t>
            </w:r>
            <w:r w:rsidR="00FF18B2" w:rsidRPr="00FF18B2">
              <w:rPr>
                <w:rFonts w:hint="eastAsia"/>
                <w:szCs w:val="21"/>
              </w:rPr>
              <w:t>6,706.05</w:t>
            </w:r>
            <w:r w:rsidR="00FF18B2" w:rsidRPr="00FF18B2">
              <w:rPr>
                <w:rFonts w:hint="eastAsia"/>
                <w:szCs w:val="21"/>
              </w:rPr>
              <w:t>万元；二是为了拓展市场份额，硅片产品和功率芯片产品的销售单价有所下降。</w:t>
            </w:r>
          </w:p>
          <w:p w:rsidR="00961393" w:rsidRDefault="00961393" w:rsidP="00961393">
            <w:pPr>
              <w:spacing w:line="360" w:lineRule="auto"/>
              <w:ind w:firstLineChars="200" w:firstLine="420"/>
              <w:rPr>
                <w:szCs w:val="21"/>
              </w:rPr>
            </w:pPr>
          </w:p>
          <w:p w:rsidR="00961393" w:rsidRDefault="008C2CF4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公司</w:t>
            </w:r>
            <w:r w:rsidRPr="008C2CF4">
              <w:rPr>
                <w:rFonts w:hint="eastAsia"/>
                <w:szCs w:val="21"/>
              </w:rPr>
              <w:t>一季度</w:t>
            </w:r>
            <w:r w:rsidR="00D66265">
              <w:rPr>
                <w:rFonts w:hint="eastAsia"/>
                <w:szCs w:val="21"/>
              </w:rPr>
              <w:t>营业</w:t>
            </w:r>
            <w:r w:rsidRPr="008C2CF4">
              <w:rPr>
                <w:rFonts w:hint="eastAsia"/>
                <w:szCs w:val="21"/>
              </w:rPr>
              <w:t>收入和四季度</w:t>
            </w:r>
            <w:r w:rsidR="00D66265">
              <w:rPr>
                <w:rFonts w:hint="eastAsia"/>
                <w:szCs w:val="21"/>
              </w:rPr>
              <w:t>相比</w:t>
            </w:r>
            <w:r w:rsidRPr="008C2CF4">
              <w:rPr>
                <w:rFonts w:hint="eastAsia"/>
                <w:szCs w:val="21"/>
              </w:rPr>
              <w:t>差不多，但是毛利率回升了。</w:t>
            </w:r>
            <w:r w:rsidR="008E7038">
              <w:rPr>
                <w:rFonts w:hint="eastAsia"/>
                <w:szCs w:val="21"/>
              </w:rPr>
              <w:t>请问</w:t>
            </w:r>
            <w:r w:rsidRPr="008C2CF4">
              <w:rPr>
                <w:rFonts w:hint="eastAsia"/>
                <w:szCs w:val="21"/>
              </w:rPr>
              <w:t>一季度毛利率回升的主要原因大概是哪些？</w:t>
            </w:r>
          </w:p>
          <w:p w:rsidR="00D61589" w:rsidRDefault="008C2CF4">
            <w:pPr>
              <w:spacing w:line="360" w:lineRule="auto"/>
              <w:ind w:firstLineChars="200" w:firstLine="420"/>
              <w:rPr>
                <w:rFonts w:hint="eastAsia"/>
                <w:szCs w:val="21"/>
              </w:rPr>
            </w:pPr>
            <w:r>
              <w:rPr>
                <w:szCs w:val="21"/>
              </w:rPr>
              <w:t>答：</w:t>
            </w:r>
            <w:r w:rsidR="003E3CF8">
              <w:rPr>
                <w:rFonts w:hint="eastAsia"/>
                <w:szCs w:val="21"/>
              </w:rPr>
              <w:t>主要是硅片产品销售量的增加，</w:t>
            </w:r>
            <w:r w:rsidR="00D61589">
              <w:rPr>
                <w:szCs w:val="21"/>
              </w:rPr>
              <w:t>随着硅片行业见底回暖，在手</w:t>
            </w:r>
            <w:proofErr w:type="gramStart"/>
            <w:r w:rsidR="00D61589">
              <w:rPr>
                <w:szCs w:val="21"/>
              </w:rPr>
              <w:t>订单环</w:t>
            </w:r>
            <w:proofErr w:type="gramEnd"/>
            <w:r w:rsidR="00D61589">
              <w:rPr>
                <w:szCs w:val="21"/>
              </w:rPr>
              <w:t>比增加较多，硅片出货量一季度环比四季度实现大幅增长。</w:t>
            </w:r>
          </w:p>
          <w:p w:rsidR="003E3CF8" w:rsidRDefault="003E3CF8">
            <w:pPr>
              <w:spacing w:line="360" w:lineRule="auto"/>
              <w:ind w:firstLineChars="200" w:firstLine="420"/>
              <w:rPr>
                <w:szCs w:val="21"/>
              </w:rPr>
            </w:pPr>
          </w:p>
          <w:p w:rsidR="009A5492" w:rsidRDefault="009A5492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szCs w:val="21"/>
              </w:rPr>
              <w:t>嘉兴金瑞</w:t>
            </w:r>
            <w:proofErr w:type="gramStart"/>
            <w:r>
              <w:rPr>
                <w:szCs w:val="21"/>
              </w:rPr>
              <w:t>泓</w:t>
            </w:r>
            <w:proofErr w:type="gramEnd"/>
            <w:r>
              <w:rPr>
                <w:szCs w:val="21"/>
              </w:rPr>
              <w:t>月产</w:t>
            </w:r>
            <w:r w:rsidR="00D61589">
              <w:rPr>
                <w:rFonts w:hint="eastAsia"/>
                <w:szCs w:val="21"/>
              </w:rPr>
              <w:t>达到</w:t>
            </w:r>
            <w:r w:rsidRPr="009A5492">
              <w:rPr>
                <w:rFonts w:hint="eastAsia"/>
                <w:szCs w:val="21"/>
              </w:rPr>
              <w:t>10</w:t>
            </w:r>
            <w:r w:rsidRPr="009A5492">
              <w:rPr>
                <w:rFonts w:hint="eastAsia"/>
                <w:szCs w:val="21"/>
              </w:rPr>
              <w:t>万片的话能达到盈亏平衡吗</w:t>
            </w:r>
            <w:r>
              <w:rPr>
                <w:rFonts w:hint="eastAsia"/>
                <w:szCs w:val="21"/>
              </w:rPr>
              <w:t>？</w:t>
            </w:r>
          </w:p>
          <w:p w:rsidR="009A5492" w:rsidRDefault="009A5492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答：</w:t>
            </w:r>
            <w:r w:rsidRPr="009A5492">
              <w:rPr>
                <w:rFonts w:hint="eastAsia"/>
                <w:szCs w:val="21"/>
              </w:rPr>
              <w:t>如果月出货量达到</w:t>
            </w:r>
            <w:r w:rsidR="003E3CF8">
              <w:rPr>
                <w:rFonts w:hint="eastAsia"/>
                <w:szCs w:val="21"/>
              </w:rPr>
              <w:t>正片</w:t>
            </w:r>
            <w:r w:rsidRPr="009A5492">
              <w:rPr>
                <w:rFonts w:hint="eastAsia"/>
                <w:szCs w:val="21"/>
              </w:rPr>
              <w:t>10</w:t>
            </w:r>
            <w:r w:rsidRPr="009A5492">
              <w:rPr>
                <w:rFonts w:hint="eastAsia"/>
                <w:szCs w:val="21"/>
              </w:rPr>
              <w:t>万片，</w:t>
            </w:r>
            <w:r w:rsidR="003E3CF8">
              <w:rPr>
                <w:rFonts w:hint="eastAsia"/>
                <w:szCs w:val="21"/>
              </w:rPr>
              <w:t>嘉兴基地单体</w:t>
            </w:r>
            <w:r w:rsidRPr="009A5492">
              <w:rPr>
                <w:rFonts w:hint="eastAsia"/>
                <w:szCs w:val="21"/>
              </w:rPr>
              <w:t>预计可以达到盈亏平衡。</w:t>
            </w:r>
          </w:p>
          <w:p w:rsidR="003E3CF8" w:rsidRDefault="003E3CF8">
            <w:pPr>
              <w:spacing w:line="360" w:lineRule="auto"/>
              <w:ind w:firstLineChars="200" w:firstLine="420"/>
              <w:rPr>
                <w:szCs w:val="21"/>
              </w:rPr>
            </w:pPr>
          </w:p>
          <w:p w:rsidR="009A5492" w:rsidRDefault="009A5492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公司</w:t>
            </w:r>
            <w:r w:rsidRPr="009A5492">
              <w:rPr>
                <w:rFonts w:hint="eastAsia"/>
                <w:szCs w:val="21"/>
              </w:rPr>
              <w:t>目前还有</w:t>
            </w:r>
            <w:r>
              <w:rPr>
                <w:rFonts w:hint="eastAsia"/>
                <w:szCs w:val="21"/>
              </w:rPr>
              <w:t>约</w:t>
            </w:r>
            <w:r w:rsidRPr="009A5492">
              <w:rPr>
                <w:rFonts w:hint="eastAsia"/>
                <w:szCs w:val="21"/>
              </w:rPr>
              <w:t>25</w:t>
            </w:r>
            <w:r w:rsidRPr="009A5492">
              <w:rPr>
                <w:rFonts w:hint="eastAsia"/>
                <w:szCs w:val="21"/>
              </w:rPr>
              <w:t>个亿的在建</w:t>
            </w:r>
            <w:r>
              <w:rPr>
                <w:rFonts w:hint="eastAsia"/>
                <w:szCs w:val="21"/>
              </w:rPr>
              <w:t>工程，</w:t>
            </w:r>
            <w:proofErr w:type="gramStart"/>
            <w:r w:rsidRPr="009A5492">
              <w:rPr>
                <w:rFonts w:hint="eastAsia"/>
                <w:szCs w:val="21"/>
              </w:rPr>
              <w:t>转固的</w:t>
            </w:r>
            <w:proofErr w:type="gramEnd"/>
            <w:r w:rsidRPr="009A5492">
              <w:rPr>
                <w:rFonts w:hint="eastAsia"/>
                <w:szCs w:val="21"/>
              </w:rPr>
              <w:t>节奏大概会怎么样？</w:t>
            </w:r>
          </w:p>
          <w:p w:rsidR="008C2CF4" w:rsidRDefault="009A5492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答：目前公司</w:t>
            </w:r>
            <w:r w:rsidR="00D61589">
              <w:rPr>
                <w:rFonts w:hint="eastAsia"/>
                <w:szCs w:val="21"/>
              </w:rPr>
              <w:t>的</w:t>
            </w:r>
            <w:r w:rsidRPr="009A5492">
              <w:rPr>
                <w:rFonts w:hint="eastAsia"/>
                <w:szCs w:val="21"/>
              </w:rPr>
              <w:t>在建工程</w:t>
            </w:r>
            <w:bookmarkStart w:id="0" w:name="_GoBack"/>
            <w:bookmarkEnd w:id="0"/>
            <w:r w:rsidR="00D61589">
              <w:rPr>
                <w:rFonts w:hint="eastAsia"/>
                <w:szCs w:val="21"/>
              </w:rPr>
              <w:t>主要</w:t>
            </w:r>
            <w:r w:rsidRPr="009A5492">
              <w:rPr>
                <w:rFonts w:hint="eastAsia"/>
                <w:szCs w:val="21"/>
              </w:rPr>
              <w:t>是两个可转债</w:t>
            </w:r>
            <w:r>
              <w:rPr>
                <w:rFonts w:hint="eastAsia"/>
                <w:szCs w:val="21"/>
              </w:rPr>
              <w:t>募投</w:t>
            </w:r>
            <w:r w:rsidRPr="009A5492">
              <w:rPr>
                <w:rFonts w:hint="eastAsia"/>
                <w:szCs w:val="21"/>
              </w:rPr>
              <w:t>项目，</w:t>
            </w:r>
            <w:r w:rsidR="00D61589">
              <w:rPr>
                <w:rFonts w:hint="eastAsia"/>
                <w:szCs w:val="21"/>
              </w:rPr>
              <w:t>公司年度董事会</w:t>
            </w:r>
            <w:r>
              <w:rPr>
                <w:rFonts w:hint="eastAsia"/>
                <w:szCs w:val="21"/>
              </w:rPr>
              <w:t>将</w:t>
            </w:r>
            <w:r w:rsidR="00D45DA2">
              <w:rPr>
                <w:rFonts w:hint="eastAsia"/>
                <w:szCs w:val="21"/>
              </w:rPr>
              <w:t>项目</w:t>
            </w:r>
            <w:r>
              <w:rPr>
                <w:rFonts w:hint="eastAsia"/>
                <w:szCs w:val="21"/>
              </w:rPr>
              <w:t>预定达到可使用状态的日期延期到了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026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月，除此之外还有海宁基地射频芯片产能的扩产，根据建设进度预计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</w:t>
            </w:r>
            <w:r>
              <w:rPr>
                <w:szCs w:val="21"/>
              </w:rPr>
              <w:t>年年底建成</w:t>
            </w:r>
            <w:r w:rsidR="00D61589">
              <w:rPr>
                <w:szCs w:val="21"/>
              </w:rPr>
              <w:t>投入商业运营，届时将陆续相应转入固定资产</w:t>
            </w:r>
            <w:r w:rsidR="00B67A06">
              <w:rPr>
                <w:rFonts w:hint="eastAsia"/>
                <w:szCs w:val="21"/>
              </w:rPr>
              <w:t>。</w:t>
            </w:r>
          </w:p>
          <w:p w:rsidR="00A7583D" w:rsidRDefault="00A7583D" w:rsidP="003E3CF8">
            <w:pPr>
              <w:spacing w:line="360" w:lineRule="auto"/>
              <w:rPr>
                <w:szCs w:val="21"/>
              </w:rPr>
            </w:pPr>
          </w:p>
          <w:p w:rsidR="00B67A06" w:rsidRDefault="00B67A06" w:rsidP="00B67A06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三、公司总结</w:t>
            </w:r>
          </w:p>
          <w:p w:rsidR="00072347" w:rsidRPr="00072347" w:rsidRDefault="003E3CF8" w:rsidP="00072347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公司将</w:t>
            </w:r>
            <w:r w:rsidRPr="003E3CF8">
              <w:rPr>
                <w:rFonts w:hint="eastAsia"/>
                <w:szCs w:val="21"/>
              </w:rPr>
              <w:t>持续推行“半导体硅片</w:t>
            </w:r>
            <w:r w:rsidRPr="003E3CF8">
              <w:rPr>
                <w:rFonts w:hint="eastAsia"/>
                <w:szCs w:val="21"/>
              </w:rPr>
              <w:t>+</w:t>
            </w:r>
            <w:r w:rsidRPr="003E3CF8">
              <w:rPr>
                <w:rFonts w:hint="eastAsia"/>
                <w:szCs w:val="21"/>
              </w:rPr>
              <w:t>功率器件</w:t>
            </w:r>
            <w:r w:rsidRPr="003E3CF8">
              <w:rPr>
                <w:rFonts w:hint="eastAsia"/>
                <w:szCs w:val="21"/>
              </w:rPr>
              <w:t>+</w:t>
            </w:r>
            <w:r w:rsidRPr="003E3CF8">
              <w:rPr>
                <w:rFonts w:hint="eastAsia"/>
                <w:szCs w:val="21"/>
              </w:rPr>
              <w:t>化合物半导体射频芯片”三大业务板块协同发展、并驾齐驱的经营模式，重点发展</w:t>
            </w:r>
            <w:proofErr w:type="gramStart"/>
            <w:r w:rsidRPr="003E3CF8">
              <w:rPr>
                <w:rFonts w:hint="eastAsia"/>
                <w:szCs w:val="21"/>
              </w:rPr>
              <w:t>先进制程</w:t>
            </w:r>
            <w:r w:rsidRPr="003E3CF8">
              <w:rPr>
                <w:rFonts w:hint="eastAsia"/>
                <w:szCs w:val="21"/>
              </w:rPr>
              <w:t>12</w:t>
            </w:r>
            <w:r w:rsidRPr="003E3CF8">
              <w:rPr>
                <w:rFonts w:hint="eastAsia"/>
                <w:szCs w:val="21"/>
              </w:rPr>
              <w:t>英寸</w:t>
            </w:r>
            <w:proofErr w:type="gramEnd"/>
            <w:r w:rsidRPr="003E3CF8">
              <w:rPr>
                <w:rFonts w:hint="eastAsia"/>
                <w:szCs w:val="21"/>
              </w:rPr>
              <w:t>硅片业务，着力开发高附加值、高技术含量的化合物半导体射频产品，在车</w:t>
            </w:r>
            <w:proofErr w:type="gramStart"/>
            <w:r w:rsidRPr="003E3CF8">
              <w:rPr>
                <w:rFonts w:hint="eastAsia"/>
                <w:szCs w:val="21"/>
              </w:rPr>
              <w:t>规</w:t>
            </w:r>
            <w:proofErr w:type="gramEnd"/>
            <w:r w:rsidRPr="003E3CF8">
              <w:rPr>
                <w:rFonts w:hint="eastAsia"/>
                <w:szCs w:val="21"/>
              </w:rPr>
              <w:t>级功率半导体、光伏、新型电力电子领域聚焦发力功率器件产品。</w:t>
            </w:r>
            <w:r w:rsidR="00072347">
              <w:rPr>
                <w:rFonts w:hint="eastAsia"/>
                <w:szCs w:val="21"/>
              </w:rPr>
              <w:t>公司三</w:t>
            </w:r>
            <w:r w:rsidR="00072347" w:rsidRPr="00072347">
              <w:rPr>
                <w:rFonts w:hint="eastAsia"/>
                <w:szCs w:val="21"/>
              </w:rPr>
              <w:t>个业务板块协同发展，</w:t>
            </w:r>
            <w:r w:rsidR="00072347">
              <w:rPr>
                <w:rFonts w:hint="eastAsia"/>
                <w:szCs w:val="21"/>
              </w:rPr>
              <w:t>发挥</w:t>
            </w:r>
            <w:r w:rsidR="00072347" w:rsidRPr="00072347">
              <w:rPr>
                <w:rFonts w:hint="eastAsia"/>
                <w:szCs w:val="21"/>
              </w:rPr>
              <w:t>上下游产业链协同</w:t>
            </w:r>
            <w:r w:rsidR="00072347">
              <w:rPr>
                <w:rFonts w:hint="eastAsia"/>
                <w:szCs w:val="21"/>
              </w:rPr>
              <w:t>优势，随着行业景气度的复苏，公司也将取得长足的进步。</w:t>
            </w:r>
          </w:p>
        </w:tc>
      </w:tr>
      <w:tr w:rsidR="00A7583D" w:rsidTr="008B49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3D" w:rsidRDefault="00095967">
            <w:pPr>
              <w:spacing w:line="360" w:lineRule="auto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lastRenderedPageBreak/>
              <w:t>资料清单（如有）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83D" w:rsidRDefault="00206463">
            <w:pPr>
              <w:spacing w:line="360" w:lineRule="auto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/>
                <w:bCs/>
                <w:iCs/>
                <w:szCs w:val="21"/>
              </w:rPr>
              <w:t>无</w:t>
            </w:r>
          </w:p>
        </w:tc>
      </w:tr>
    </w:tbl>
    <w:p w:rsidR="00A7583D" w:rsidRDefault="00A7583D"/>
    <w:sectPr w:rsidR="00A7583D" w:rsidSect="008B49B3">
      <w:headerReference w:type="default" r:id="rId8"/>
      <w:pgSz w:w="11906" w:h="16838"/>
      <w:pgMar w:top="1440" w:right="1080" w:bottom="1440" w:left="1080" w:header="737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4E7" w:rsidRDefault="00E664E7">
      <w:r>
        <w:separator/>
      </w:r>
    </w:p>
  </w:endnote>
  <w:endnote w:type="continuationSeparator" w:id="0">
    <w:p w:rsidR="00E664E7" w:rsidRDefault="00E6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4E7" w:rsidRDefault="00E664E7">
      <w:r>
        <w:separator/>
      </w:r>
    </w:p>
  </w:footnote>
  <w:footnote w:type="continuationSeparator" w:id="0">
    <w:p w:rsidR="00E664E7" w:rsidRDefault="00E66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83D" w:rsidRDefault="00A7583D">
    <w:pPr>
      <w:pStyle w:val="a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67"/>
    <w:rsid w:val="00003AAD"/>
    <w:rsid w:val="00004450"/>
    <w:rsid w:val="00027809"/>
    <w:rsid w:val="0003699D"/>
    <w:rsid w:val="00037382"/>
    <w:rsid w:val="00044A8C"/>
    <w:rsid w:val="00044BAE"/>
    <w:rsid w:val="00052734"/>
    <w:rsid w:val="000557CB"/>
    <w:rsid w:val="00060EC2"/>
    <w:rsid w:val="0006462C"/>
    <w:rsid w:val="00072347"/>
    <w:rsid w:val="00086803"/>
    <w:rsid w:val="00087466"/>
    <w:rsid w:val="000935B7"/>
    <w:rsid w:val="00095967"/>
    <w:rsid w:val="000A194C"/>
    <w:rsid w:val="000A1F23"/>
    <w:rsid w:val="000A356A"/>
    <w:rsid w:val="000B3580"/>
    <w:rsid w:val="000B653A"/>
    <w:rsid w:val="000C40DB"/>
    <w:rsid w:val="000E32FF"/>
    <w:rsid w:val="000F401F"/>
    <w:rsid w:val="000F5B41"/>
    <w:rsid w:val="000F64AB"/>
    <w:rsid w:val="00101ED7"/>
    <w:rsid w:val="001119B1"/>
    <w:rsid w:val="00113E0B"/>
    <w:rsid w:val="00124C30"/>
    <w:rsid w:val="00130E2A"/>
    <w:rsid w:val="00152CCE"/>
    <w:rsid w:val="00170D0E"/>
    <w:rsid w:val="00171A86"/>
    <w:rsid w:val="001802AD"/>
    <w:rsid w:val="001B1702"/>
    <w:rsid w:val="001B342D"/>
    <w:rsid w:val="001B3792"/>
    <w:rsid w:val="001C20EA"/>
    <w:rsid w:val="001E043B"/>
    <w:rsid w:val="00206463"/>
    <w:rsid w:val="00236C3E"/>
    <w:rsid w:val="00243A65"/>
    <w:rsid w:val="00281958"/>
    <w:rsid w:val="002915A4"/>
    <w:rsid w:val="00292F10"/>
    <w:rsid w:val="002961B7"/>
    <w:rsid w:val="002A0533"/>
    <w:rsid w:val="002B047E"/>
    <w:rsid w:val="002B3622"/>
    <w:rsid w:val="002C7EEA"/>
    <w:rsid w:val="002D1318"/>
    <w:rsid w:val="002E6A3F"/>
    <w:rsid w:val="00302659"/>
    <w:rsid w:val="00317BCE"/>
    <w:rsid w:val="00326D84"/>
    <w:rsid w:val="003279E7"/>
    <w:rsid w:val="00340111"/>
    <w:rsid w:val="00350E2B"/>
    <w:rsid w:val="0035341F"/>
    <w:rsid w:val="00386025"/>
    <w:rsid w:val="00386A5D"/>
    <w:rsid w:val="003871C3"/>
    <w:rsid w:val="003B6A80"/>
    <w:rsid w:val="003C34DC"/>
    <w:rsid w:val="003E0DEE"/>
    <w:rsid w:val="003E3CF8"/>
    <w:rsid w:val="003F4430"/>
    <w:rsid w:val="00403DEC"/>
    <w:rsid w:val="004066E4"/>
    <w:rsid w:val="00411CE0"/>
    <w:rsid w:val="00412B3C"/>
    <w:rsid w:val="00412C5B"/>
    <w:rsid w:val="00422B11"/>
    <w:rsid w:val="00441A91"/>
    <w:rsid w:val="00446372"/>
    <w:rsid w:val="00450316"/>
    <w:rsid w:val="00451021"/>
    <w:rsid w:val="00456AB8"/>
    <w:rsid w:val="00470539"/>
    <w:rsid w:val="0048117D"/>
    <w:rsid w:val="0049046A"/>
    <w:rsid w:val="00490D0A"/>
    <w:rsid w:val="00492E92"/>
    <w:rsid w:val="0049650C"/>
    <w:rsid w:val="004D5BEA"/>
    <w:rsid w:val="004D692D"/>
    <w:rsid w:val="004E34B5"/>
    <w:rsid w:val="004F1C65"/>
    <w:rsid w:val="0050763D"/>
    <w:rsid w:val="005242D2"/>
    <w:rsid w:val="005263C2"/>
    <w:rsid w:val="00550EA7"/>
    <w:rsid w:val="00554042"/>
    <w:rsid w:val="005660D3"/>
    <w:rsid w:val="005765A6"/>
    <w:rsid w:val="00583648"/>
    <w:rsid w:val="00591488"/>
    <w:rsid w:val="005A2542"/>
    <w:rsid w:val="005B56B2"/>
    <w:rsid w:val="005C20A8"/>
    <w:rsid w:val="005C3CEC"/>
    <w:rsid w:val="005E22D8"/>
    <w:rsid w:val="00607E8B"/>
    <w:rsid w:val="00612EB4"/>
    <w:rsid w:val="00622609"/>
    <w:rsid w:val="00625065"/>
    <w:rsid w:val="00625BE0"/>
    <w:rsid w:val="006343BA"/>
    <w:rsid w:val="00642946"/>
    <w:rsid w:val="00664C06"/>
    <w:rsid w:val="00686BF4"/>
    <w:rsid w:val="00694273"/>
    <w:rsid w:val="006B09F7"/>
    <w:rsid w:val="006C353B"/>
    <w:rsid w:val="006D0BB7"/>
    <w:rsid w:val="006E166A"/>
    <w:rsid w:val="006E2023"/>
    <w:rsid w:val="006E2EB9"/>
    <w:rsid w:val="006E5C0E"/>
    <w:rsid w:val="006F0744"/>
    <w:rsid w:val="006F3E82"/>
    <w:rsid w:val="006F4BD9"/>
    <w:rsid w:val="00702654"/>
    <w:rsid w:val="00702E32"/>
    <w:rsid w:val="00715E54"/>
    <w:rsid w:val="00720382"/>
    <w:rsid w:val="00735DE5"/>
    <w:rsid w:val="0074536E"/>
    <w:rsid w:val="007514B9"/>
    <w:rsid w:val="00754E21"/>
    <w:rsid w:val="0076404D"/>
    <w:rsid w:val="00767BDC"/>
    <w:rsid w:val="00767F01"/>
    <w:rsid w:val="007865C8"/>
    <w:rsid w:val="0079344F"/>
    <w:rsid w:val="007A652A"/>
    <w:rsid w:val="007B0B59"/>
    <w:rsid w:val="007B356F"/>
    <w:rsid w:val="007C2A1F"/>
    <w:rsid w:val="007C7676"/>
    <w:rsid w:val="007D4AC0"/>
    <w:rsid w:val="00817613"/>
    <w:rsid w:val="008235B9"/>
    <w:rsid w:val="00836DC0"/>
    <w:rsid w:val="008502BA"/>
    <w:rsid w:val="00855D11"/>
    <w:rsid w:val="0085799B"/>
    <w:rsid w:val="00860E21"/>
    <w:rsid w:val="008634DA"/>
    <w:rsid w:val="008727FC"/>
    <w:rsid w:val="0087571B"/>
    <w:rsid w:val="00884519"/>
    <w:rsid w:val="00890091"/>
    <w:rsid w:val="008A3B71"/>
    <w:rsid w:val="008B1C89"/>
    <w:rsid w:val="008B2181"/>
    <w:rsid w:val="008B49B3"/>
    <w:rsid w:val="008C0A46"/>
    <w:rsid w:val="008C2CF4"/>
    <w:rsid w:val="008D391A"/>
    <w:rsid w:val="008E1CA9"/>
    <w:rsid w:val="008E7038"/>
    <w:rsid w:val="008F56B5"/>
    <w:rsid w:val="008F5F02"/>
    <w:rsid w:val="008F7D33"/>
    <w:rsid w:val="00900A69"/>
    <w:rsid w:val="009310BD"/>
    <w:rsid w:val="00933396"/>
    <w:rsid w:val="00935F07"/>
    <w:rsid w:val="00936E9B"/>
    <w:rsid w:val="009429CA"/>
    <w:rsid w:val="00952B88"/>
    <w:rsid w:val="00955093"/>
    <w:rsid w:val="00956141"/>
    <w:rsid w:val="00961393"/>
    <w:rsid w:val="00962461"/>
    <w:rsid w:val="00975059"/>
    <w:rsid w:val="0098643C"/>
    <w:rsid w:val="009931E3"/>
    <w:rsid w:val="00997D5D"/>
    <w:rsid w:val="009A5492"/>
    <w:rsid w:val="009B4A4D"/>
    <w:rsid w:val="009E6713"/>
    <w:rsid w:val="009F3634"/>
    <w:rsid w:val="009F6CA9"/>
    <w:rsid w:val="00A212C7"/>
    <w:rsid w:val="00A55ECB"/>
    <w:rsid w:val="00A7063E"/>
    <w:rsid w:val="00A72166"/>
    <w:rsid w:val="00A727C5"/>
    <w:rsid w:val="00A7583D"/>
    <w:rsid w:val="00A84194"/>
    <w:rsid w:val="00A92973"/>
    <w:rsid w:val="00A94D7A"/>
    <w:rsid w:val="00AA3E75"/>
    <w:rsid w:val="00AA61E1"/>
    <w:rsid w:val="00AB294F"/>
    <w:rsid w:val="00AD7259"/>
    <w:rsid w:val="00AF1AED"/>
    <w:rsid w:val="00B06FA1"/>
    <w:rsid w:val="00B14020"/>
    <w:rsid w:val="00B30215"/>
    <w:rsid w:val="00B44423"/>
    <w:rsid w:val="00B5182F"/>
    <w:rsid w:val="00B640DF"/>
    <w:rsid w:val="00B647E3"/>
    <w:rsid w:val="00B663BF"/>
    <w:rsid w:val="00B67800"/>
    <w:rsid w:val="00B67A06"/>
    <w:rsid w:val="00B724A4"/>
    <w:rsid w:val="00B7635A"/>
    <w:rsid w:val="00B87438"/>
    <w:rsid w:val="00B97B92"/>
    <w:rsid w:val="00BA277C"/>
    <w:rsid w:val="00BB6EAD"/>
    <w:rsid w:val="00BC324F"/>
    <w:rsid w:val="00BC66F0"/>
    <w:rsid w:val="00BD1167"/>
    <w:rsid w:val="00BD7EED"/>
    <w:rsid w:val="00BD7F1F"/>
    <w:rsid w:val="00BE0AE3"/>
    <w:rsid w:val="00BF6AD4"/>
    <w:rsid w:val="00C05C68"/>
    <w:rsid w:val="00C06CC5"/>
    <w:rsid w:val="00C07E57"/>
    <w:rsid w:val="00C10EBB"/>
    <w:rsid w:val="00C44498"/>
    <w:rsid w:val="00C50791"/>
    <w:rsid w:val="00C51065"/>
    <w:rsid w:val="00C54677"/>
    <w:rsid w:val="00C65C0A"/>
    <w:rsid w:val="00C81DDB"/>
    <w:rsid w:val="00CA4615"/>
    <w:rsid w:val="00CA7A8B"/>
    <w:rsid w:val="00CE21D8"/>
    <w:rsid w:val="00CE2291"/>
    <w:rsid w:val="00CF2411"/>
    <w:rsid w:val="00CF6AC9"/>
    <w:rsid w:val="00CF7890"/>
    <w:rsid w:val="00D10669"/>
    <w:rsid w:val="00D17876"/>
    <w:rsid w:val="00D35B95"/>
    <w:rsid w:val="00D4436E"/>
    <w:rsid w:val="00D44E5F"/>
    <w:rsid w:val="00D45DA2"/>
    <w:rsid w:val="00D47419"/>
    <w:rsid w:val="00D54EA9"/>
    <w:rsid w:val="00D61589"/>
    <w:rsid w:val="00D6454F"/>
    <w:rsid w:val="00D64F1D"/>
    <w:rsid w:val="00D66265"/>
    <w:rsid w:val="00D72DD0"/>
    <w:rsid w:val="00D812F5"/>
    <w:rsid w:val="00D92F29"/>
    <w:rsid w:val="00D95ADD"/>
    <w:rsid w:val="00DA65F0"/>
    <w:rsid w:val="00DA74D5"/>
    <w:rsid w:val="00DB5BD4"/>
    <w:rsid w:val="00DD28F9"/>
    <w:rsid w:val="00DF730E"/>
    <w:rsid w:val="00E07190"/>
    <w:rsid w:val="00E138D6"/>
    <w:rsid w:val="00E16556"/>
    <w:rsid w:val="00E22906"/>
    <w:rsid w:val="00E235CD"/>
    <w:rsid w:val="00E25ADC"/>
    <w:rsid w:val="00E3356E"/>
    <w:rsid w:val="00E3501F"/>
    <w:rsid w:val="00E41520"/>
    <w:rsid w:val="00E612AD"/>
    <w:rsid w:val="00E664E7"/>
    <w:rsid w:val="00E72F4F"/>
    <w:rsid w:val="00E93AD7"/>
    <w:rsid w:val="00E9486A"/>
    <w:rsid w:val="00E94C1F"/>
    <w:rsid w:val="00E96C69"/>
    <w:rsid w:val="00EC71EC"/>
    <w:rsid w:val="00EE33AB"/>
    <w:rsid w:val="00EF7494"/>
    <w:rsid w:val="00EF750A"/>
    <w:rsid w:val="00F0068E"/>
    <w:rsid w:val="00F064B2"/>
    <w:rsid w:val="00F139E9"/>
    <w:rsid w:val="00F26997"/>
    <w:rsid w:val="00F34ED6"/>
    <w:rsid w:val="00F40147"/>
    <w:rsid w:val="00F424E0"/>
    <w:rsid w:val="00F4252E"/>
    <w:rsid w:val="00F51952"/>
    <w:rsid w:val="00F526E7"/>
    <w:rsid w:val="00F57D24"/>
    <w:rsid w:val="00F601FC"/>
    <w:rsid w:val="00F7530C"/>
    <w:rsid w:val="00F8321B"/>
    <w:rsid w:val="00F837C0"/>
    <w:rsid w:val="00F8725F"/>
    <w:rsid w:val="00F97927"/>
    <w:rsid w:val="00FA214A"/>
    <w:rsid w:val="00FA32A8"/>
    <w:rsid w:val="00FA7C56"/>
    <w:rsid w:val="00FB3454"/>
    <w:rsid w:val="00FB58D8"/>
    <w:rsid w:val="00FB7581"/>
    <w:rsid w:val="00FC634E"/>
    <w:rsid w:val="00FC6A5B"/>
    <w:rsid w:val="00FD3A9C"/>
    <w:rsid w:val="00FD5C3F"/>
    <w:rsid w:val="00FE5A89"/>
    <w:rsid w:val="00FF05F1"/>
    <w:rsid w:val="00FF18B2"/>
    <w:rsid w:val="00FF40F5"/>
    <w:rsid w:val="4FC95DEC"/>
    <w:rsid w:val="5751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642AF-F412-41E2-BE70-00A9A03E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646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646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BBA462-79B1-48A1-BB7B-C7701DB6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4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qyf</dc:creator>
  <cp:lastModifiedBy>李志鹏</cp:lastModifiedBy>
  <cp:revision>26</cp:revision>
  <cp:lastPrinted>2024-04-25T01:32:00Z</cp:lastPrinted>
  <dcterms:created xsi:type="dcterms:W3CDTF">2024-01-25T00:47:00Z</dcterms:created>
  <dcterms:modified xsi:type="dcterms:W3CDTF">2024-04-25T02:00:00Z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