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/>
          <w:bCs/>
          <w:sz w:val="24"/>
          <w:lang w:val="en-US" w:eastAsia="zh-CN"/>
        </w:rPr>
      </w:pPr>
      <w:r>
        <w:rPr>
          <w:rFonts w:hint="eastAsia" w:ascii="宋体" w:hAnsi="宋体"/>
          <w:bCs/>
          <w:sz w:val="24"/>
        </w:rPr>
        <w:t>证券</w:t>
      </w:r>
      <w:r>
        <w:rPr>
          <w:rFonts w:ascii="宋体" w:hAnsi="宋体"/>
          <w:bCs/>
          <w:sz w:val="24"/>
        </w:rPr>
        <w:t>代码：</w:t>
      </w:r>
      <w:r>
        <w:rPr>
          <w:rFonts w:hint="eastAsia" w:ascii="宋体" w:hAnsi="宋体"/>
          <w:bCs/>
          <w:sz w:val="24"/>
        </w:rPr>
        <w:t>688517</w:t>
      </w:r>
      <w:r>
        <w:rPr>
          <w:bCs/>
          <w:sz w:val="24"/>
        </w:rPr>
        <w:t xml:space="preserve">    </w:t>
      </w:r>
      <w:r>
        <w:rPr>
          <w:rFonts w:ascii="宋体" w:hAnsi="宋体"/>
          <w:bCs/>
          <w:sz w:val="24"/>
        </w:rPr>
        <w:t xml:space="preserve">     </w:t>
      </w:r>
      <w:r>
        <w:rPr>
          <w:rFonts w:hint="eastAsia"/>
          <w:bCs/>
          <w:sz w:val="24"/>
        </w:rPr>
        <w:t>证券</w:t>
      </w:r>
      <w:r>
        <w:rPr>
          <w:rFonts w:hint="eastAsia" w:ascii="宋体" w:hAnsi="宋体"/>
          <w:bCs/>
          <w:sz w:val="24"/>
        </w:rPr>
        <w:t>简称：金冠电气</w:t>
      </w:r>
      <w:r>
        <w:rPr>
          <w:bCs/>
          <w:sz w:val="24"/>
        </w:rPr>
        <w:t xml:space="preserve">    </w:t>
      </w:r>
      <w:r>
        <w:rPr>
          <w:rFonts w:ascii="宋体" w:hAnsi="宋体"/>
          <w:bCs/>
          <w:sz w:val="24"/>
        </w:rPr>
        <w:t xml:space="preserve">     </w:t>
      </w:r>
      <w:r>
        <w:rPr>
          <w:rFonts w:hint="eastAsia" w:ascii="宋体" w:hAnsi="宋体"/>
          <w:bCs/>
          <w:sz w:val="24"/>
        </w:rPr>
        <w:t>编号：202</w:t>
      </w:r>
      <w:r>
        <w:rPr>
          <w:rFonts w:hint="eastAsia" w:ascii="宋体" w:hAnsi="宋体"/>
          <w:bCs/>
          <w:sz w:val="24"/>
          <w:lang w:val="en-US" w:eastAsia="zh-CN"/>
        </w:rPr>
        <w:t>4</w:t>
      </w:r>
      <w:r>
        <w:rPr>
          <w:rFonts w:hint="eastAsia" w:ascii="宋体" w:hAnsi="宋体"/>
          <w:bCs/>
          <w:sz w:val="24"/>
        </w:rPr>
        <w:t>-0</w:t>
      </w:r>
      <w:r>
        <w:rPr>
          <w:rFonts w:hint="eastAsia" w:ascii="宋体" w:hAnsi="宋体"/>
          <w:bCs/>
          <w:sz w:val="24"/>
          <w:lang w:val="en-US" w:eastAsia="zh-CN"/>
        </w:rPr>
        <w:t>03</w:t>
      </w:r>
    </w:p>
    <w:p>
      <w:pPr>
        <w:rPr>
          <w:rFonts w:hint="default" w:ascii="宋体" w:hAnsi="宋体" w:eastAsia="宋体"/>
          <w:bCs/>
          <w:sz w:val="24"/>
          <w:lang w:val="en-US" w:eastAsia="zh-CN"/>
        </w:rPr>
      </w:pPr>
    </w:p>
    <w:p>
      <w:pPr>
        <w:rPr>
          <w:rFonts w:ascii="宋体" w:hAnsi="宋体"/>
          <w:bCs/>
          <w:sz w:val="24"/>
        </w:rPr>
      </w:pPr>
    </w:p>
    <w:p>
      <w:pPr>
        <w:autoSpaceDE w:val="0"/>
        <w:autoSpaceDN w:val="0"/>
        <w:adjustRightInd w:val="0"/>
        <w:spacing w:before="312" w:beforeLines="100"/>
        <w:jc w:val="center"/>
        <w:rPr>
          <w:rFonts w:ascii="黑体" w:eastAsia="黑体" w:cs="黑体"/>
          <w:color w:val="000000"/>
          <w:kern w:val="0"/>
          <w:sz w:val="32"/>
          <w:szCs w:val="28"/>
        </w:rPr>
      </w:pPr>
      <w:r>
        <w:rPr>
          <w:rFonts w:hint="eastAsia" w:ascii="黑体" w:eastAsia="黑体" w:cs="黑体"/>
          <w:color w:val="000000"/>
          <w:kern w:val="0"/>
          <w:sz w:val="32"/>
          <w:szCs w:val="28"/>
        </w:rPr>
        <w:t>金冠电气股份有限公司</w:t>
      </w:r>
    </w:p>
    <w:p>
      <w:pPr>
        <w:autoSpaceDE w:val="0"/>
        <w:autoSpaceDN w:val="0"/>
        <w:adjustRightInd w:val="0"/>
        <w:spacing w:after="312" w:afterLines="100"/>
        <w:jc w:val="center"/>
        <w:rPr>
          <w:rFonts w:ascii="黑体" w:eastAsia="黑体" w:cs="黑体"/>
          <w:color w:val="000000"/>
          <w:kern w:val="0"/>
          <w:sz w:val="32"/>
          <w:szCs w:val="28"/>
        </w:rPr>
      </w:pPr>
      <w:r>
        <w:rPr>
          <w:rFonts w:hint="eastAsia" w:ascii="黑体" w:eastAsia="黑体" w:cs="黑体"/>
          <w:color w:val="000000"/>
          <w:kern w:val="0"/>
          <w:sz w:val="32"/>
          <w:szCs w:val="28"/>
        </w:rPr>
        <w:t>投资者关系活动记录汇总表</w:t>
      </w:r>
    </w:p>
    <w:tbl>
      <w:tblPr>
        <w:tblStyle w:val="9"/>
        <w:tblW w:w="89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</w:trPr>
        <w:tc>
          <w:tcPr>
            <w:tcW w:w="127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24"/>
              </w:rPr>
              <w:t>投资者关系活动类别</w:t>
            </w:r>
          </w:p>
        </w:tc>
        <w:tc>
          <w:tcPr>
            <w:tcW w:w="7722" w:type="dxa"/>
            <w:vAlign w:val="center"/>
          </w:tcPr>
          <w:p>
            <w:pPr>
              <w:autoSpaceDE w:val="0"/>
              <w:autoSpaceDN w:val="0"/>
              <w:adjustRightInd w:val="0"/>
              <w:spacing w:before="156" w:beforeLines="50"/>
              <w:rPr>
                <w:rFonts w:ascii="宋体" w:hAnsi="Calibri" w:cs="宋体"/>
                <w:color w:val="000000"/>
                <w:kern w:val="0"/>
                <w:sz w:val="24"/>
              </w:rPr>
            </w:pPr>
            <w:r>
              <w:rPr>
                <w:rFonts w:hint="eastAsia" w:ascii="Segoe UI Symbol" w:hAnsi="Segoe UI Symbol" w:cs="宋体"/>
                <w:color w:val="000000"/>
                <w:kern w:val="0"/>
                <w:sz w:val="24"/>
              </w:rPr>
              <w:sym w:font="Wingdings 2" w:char="0052"/>
            </w:r>
            <w:r>
              <w:rPr>
                <w:rFonts w:hint="eastAsia" w:ascii="宋体" w:hAnsi="Calibri" w:cs="宋体"/>
                <w:color w:val="000000"/>
                <w:kern w:val="0"/>
                <w:sz w:val="24"/>
              </w:rPr>
              <w:t xml:space="preserve">特定对象调研  </w:t>
            </w:r>
            <w:r>
              <w:rPr>
                <w:rFonts w:ascii="宋体" w:hAnsi="Calibri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Calibri" w:cs="宋体"/>
                <w:color w:val="000000"/>
                <w:kern w:val="0"/>
                <w:sz w:val="24"/>
              </w:rPr>
              <w:t xml:space="preserve">   □分析师会议</w:t>
            </w:r>
          </w:p>
          <w:p>
            <w:pPr>
              <w:autoSpaceDE w:val="0"/>
              <w:autoSpaceDN w:val="0"/>
              <w:adjustRightInd w:val="0"/>
              <w:spacing w:before="156" w:beforeLines="50"/>
              <w:rPr>
                <w:rFonts w:ascii="宋体" w:hAnsi="Calibri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24"/>
              </w:rPr>
              <w:t>□媒体</w:t>
            </w:r>
            <w:r>
              <w:rPr>
                <w:rFonts w:ascii="宋体" w:hAnsi="Calibri" w:cs="宋体"/>
                <w:color w:val="000000"/>
                <w:kern w:val="0"/>
                <w:sz w:val="24"/>
              </w:rPr>
              <w:t xml:space="preserve">采访 </w:t>
            </w:r>
            <w:r>
              <w:rPr>
                <w:rFonts w:hint="eastAsia" w:ascii="宋体" w:hAnsi="Calibri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Calibri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Calibri" w:cs="宋体"/>
                <w:color w:val="000000"/>
                <w:kern w:val="0"/>
                <w:sz w:val="24"/>
              </w:rPr>
              <w:t xml:space="preserve"> □业绩说明会</w:t>
            </w:r>
          </w:p>
          <w:p>
            <w:pPr>
              <w:autoSpaceDE w:val="0"/>
              <w:autoSpaceDN w:val="0"/>
              <w:adjustRightInd w:val="0"/>
              <w:spacing w:before="156" w:beforeLines="50"/>
              <w:rPr>
                <w:rFonts w:ascii="宋体" w:hAnsi="Calibri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24"/>
              </w:rPr>
              <w:t>□新闻</w:t>
            </w:r>
            <w:r>
              <w:rPr>
                <w:rFonts w:ascii="宋体" w:hAnsi="Calibri" w:cs="宋体"/>
                <w:color w:val="000000"/>
                <w:kern w:val="0"/>
                <w:sz w:val="24"/>
              </w:rPr>
              <w:t>发布会</w:t>
            </w:r>
            <w:r>
              <w:rPr>
                <w:rFonts w:hint="eastAsia" w:ascii="宋体" w:hAnsi="Calibri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Calibri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Calibri" w:cs="宋体"/>
                <w:color w:val="000000"/>
                <w:kern w:val="0"/>
                <w:sz w:val="24"/>
              </w:rPr>
              <w:t xml:space="preserve"> □路演</w:t>
            </w:r>
            <w:r>
              <w:rPr>
                <w:rFonts w:ascii="宋体" w:hAnsi="Calibri" w:cs="宋体"/>
                <w:color w:val="000000"/>
                <w:kern w:val="0"/>
                <w:sz w:val="24"/>
              </w:rPr>
              <w:t>活动</w:t>
            </w:r>
          </w:p>
          <w:p>
            <w:pPr>
              <w:autoSpaceDE w:val="0"/>
              <w:autoSpaceDN w:val="0"/>
              <w:adjustRightInd w:val="0"/>
              <w:spacing w:before="156" w:beforeLines="50"/>
              <w:rPr>
                <w:rFonts w:ascii="宋体" w:hAnsi="Calibri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Calibri" w:cs="宋体"/>
                <w:color w:val="000000"/>
                <w:kern w:val="0"/>
                <w:sz w:val="24"/>
              </w:rPr>
              <w:t xml:space="preserve">现场参观 </w:t>
            </w:r>
            <w:r>
              <w:rPr>
                <w:rFonts w:ascii="宋体" w:hAnsi="Calibri" w:cs="宋体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int="eastAsia" w:ascii="宋体" w:hAnsi="Calibri" w:cs="宋体"/>
                <w:color w:val="000000"/>
                <w:kern w:val="0"/>
                <w:sz w:val="24"/>
              </w:rPr>
              <w:t xml:space="preserve"> □一</w:t>
            </w:r>
            <w:r>
              <w:rPr>
                <w:rFonts w:ascii="宋体" w:hAnsi="Calibri" w:cs="宋体"/>
                <w:color w:val="000000"/>
                <w:kern w:val="0"/>
                <w:sz w:val="24"/>
              </w:rPr>
              <w:t>对一沟通</w:t>
            </w:r>
          </w:p>
          <w:p>
            <w:pPr>
              <w:autoSpaceDE w:val="0"/>
              <w:autoSpaceDN w:val="0"/>
              <w:adjustRightInd w:val="0"/>
              <w:spacing w:before="156" w:beforeLines="50"/>
              <w:rPr>
                <w:rFonts w:ascii="宋体" w:hAnsi="Calibri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Calibri" w:cs="宋体"/>
                <w:color w:val="000000"/>
                <w:kern w:val="0"/>
                <w:sz w:val="24"/>
              </w:rPr>
              <w:t>其他（电话</w:t>
            </w:r>
            <w:r>
              <w:rPr>
                <w:rFonts w:ascii="宋体" w:hAnsi="Calibri" w:cs="宋体"/>
                <w:color w:val="000000"/>
                <w:kern w:val="0"/>
                <w:sz w:val="24"/>
              </w:rPr>
              <w:t>会议</w:t>
            </w:r>
            <w:r>
              <w:rPr>
                <w:rFonts w:hint="eastAsia" w:ascii="宋体" w:hAnsi="Calibri" w:cs="宋体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27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24"/>
              </w:rPr>
              <w:t>参与单位名称</w:t>
            </w:r>
          </w:p>
        </w:tc>
        <w:tc>
          <w:tcPr>
            <w:tcW w:w="772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default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32"/>
                <w:lang w:val="en-US" w:eastAsia="zh-CN"/>
              </w:rPr>
              <w:t>天风电新、国投电新、广发电新、民生电新、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大成基金、招商基金、长安汇通、建信基金、鹏扬基金、银华基金</w:t>
            </w:r>
            <w:r>
              <w:rPr>
                <w:rFonts w:hint="eastAsia" w:ascii="宋体" w:hAnsi="宋体" w:cs="宋体"/>
                <w:sz w:val="24"/>
                <w:szCs w:val="32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7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772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default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024</w:t>
            </w:r>
            <w:r>
              <w:rPr>
                <w:rFonts w:hint="eastAsia"/>
                <w:color w:val="000000"/>
                <w:kern w:val="0"/>
                <w:sz w:val="24"/>
              </w:rPr>
              <w:t>年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7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772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宋体" w:hAnsi="Calibri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24"/>
                <w:lang w:val="en-US" w:eastAsia="zh-CN"/>
              </w:rPr>
              <w:t>电话会议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24"/>
              </w:rPr>
              <w:t>公司接待人员姓名</w:t>
            </w:r>
          </w:p>
        </w:tc>
        <w:tc>
          <w:tcPr>
            <w:tcW w:w="772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Calibri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24"/>
              </w:rPr>
              <w:t>副总经理兼财务总监、董事会秘书：贾娜</w:t>
            </w:r>
          </w:p>
          <w:p>
            <w:pPr>
              <w:pStyle w:val="8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24"/>
              </w:rPr>
              <w:t>证券事务代表：刘艳娜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27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投资者关系活动主要内容介绍</w:t>
            </w:r>
          </w:p>
        </w:tc>
        <w:tc>
          <w:tcPr>
            <w:tcW w:w="7722" w:type="dxa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ind w:firstLine="482" w:firstLineChars="200"/>
              <w:rPr>
                <w:rFonts w:hint="eastAsia" w:ascii="宋体" w:hAnsi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pacing w:val="0"/>
                <w:sz w:val="24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公司主营产品避雷器业务中标及收入情况？</w:t>
            </w:r>
          </w:p>
          <w:p>
            <w:pPr>
              <w:pStyle w:val="17"/>
              <w:widowControl/>
              <w:spacing w:line="460" w:lineRule="exact"/>
              <w:ind w:firstLine="480" w:firstLineChars="200"/>
              <w:jc w:val="left"/>
              <w:rPr>
                <w:rFonts w:hint="default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b w:val="0"/>
                <w:sz w:val="24"/>
                <w:szCs w:val="24"/>
                <w:lang w:eastAsia="zh-CN"/>
              </w:rPr>
              <w:t>在新型电力系统建设提速的背景下，国家电网将会继续加大电网投资规模。</w:t>
            </w:r>
            <w:r>
              <w:rPr>
                <w:rFonts w:hint="default" w:ascii="宋体" w:hAnsi="宋体" w:eastAsia="宋体" w:cs="宋体"/>
                <w:b w:val="0"/>
                <w:color w:val="auto"/>
                <w:sz w:val="24"/>
                <w:szCs w:val="24"/>
                <w:lang w:val="en-US" w:eastAsia="zh-CN"/>
              </w:rPr>
              <w:t>2023年电网工程完成投资5,275亿元，同比增长5.4%</w:t>
            </w:r>
            <w:r>
              <w:rPr>
                <w:rFonts w:hint="default" w:ascii="宋体" w:hAnsi="宋体" w:eastAsia="宋体" w:cs="宋体"/>
                <w:b w:val="0"/>
                <w:sz w:val="24"/>
                <w:szCs w:val="24"/>
                <w:lang w:val="en-US" w:eastAsia="zh-CN"/>
              </w:rPr>
              <w:t>，其中在国网输变电设备招标中的</w:t>
            </w:r>
            <w:r>
              <w:rPr>
                <w:rFonts w:hint="default" w:ascii="宋体" w:hAnsi="宋体" w:eastAsia="宋体" w:cs="宋体"/>
                <w:b w:val="0"/>
                <w:color w:val="auto"/>
                <w:sz w:val="24"/>
                <w:szCs w:val="24"/>
                <w:lang w:val="en-US" w:eastAsia="zh-CN"/>
              </w:rPr>
              <w:t>常规避雷器产品总额为8.2亿元</w:t>
            </w:r>
            <w:r>
              <w:rPr>
                <w:rFonts w:hint="default" w:ascii="宋体" w:hAnsi="宋体" w:eastAsia="宋体" w:cs="宋体"/>
                <w:b w:val="0"/>
                <w:color w:val="auto"/>
                <w:sz w:val="24"/>
                <w:szCs w:val="24"/>
              </w:rPr>
              <w:t>，</w:t>
            </w:r>
            <w:r>
              <w:rPr>
                <w:rFonts w:hint="default" w:ascii="宋体" w:hAnsi="宋体" w:eastAsia="宋体" w:cs="宋体"/>
                <w:b w:val="0"/>
                <w:color w:val="auto"/>
                <w:sz w:val="24"/>
                <w:szCs w:val="24"/>
                <w:lang w:val="en-US" w:eastAsia="zh-CN"/>
              </w:rPr>
              <w:t>同比增长113%，</w:t>
            </w:r>
            <w:r>
              <w:rPr>
                <w:rFonts w:hint="default" w:ascii="宋体" w:hAnsi="宋体" w:eastAsia="宋体" w:cs="宋体"/>
                <w:b w:val="0"/>
                <w:sz w:val="24"/>
                <w:szCs w:val="24"/>
                <w:lang w:val="en-US" w:eastAsia="zh-CN"/>
              </w:rPr>
              <w:t>特高压避雷器产品总额为5亿元，同比增长700%，</w:t>
            </w:r>
            <w:r>
              <w:rPr>
                <w:rFonts w:hint="default" w:ascii="宋体" w:hAnsi="宋体" w:eastAsia="宋体" w:cs="宋体"/>
                <w:b w:val="0"/>
                <w:color w:val="auto"/>
                <w:sz w:val="24"/>
                <w:szCs w:val="24"/>
              </w:rPr>
              <w:t>投资额创历史新高。</w:t>
            </w:r>
          </w:p>
          <w:p>
            <w:pPr>
              <w:pStyle w:val="17"/>
              <w:widowControl/>
              <w:spacing w:line="460" w:lineRule="exact"/>
              <w:ind w:firstLine="480" w:firstLineChars="200"/>
              <w:jc w:val="left"/>
              <w:rPr>
                <w:rFonts w:hint="default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auto"/>
                <w:sz w:val="24"/>
                <w:szCs w:val="24"/>
                <w:lang w:val="en-US" w:eastAsia="zh-CN"/>
              </w:rPr>
              <w:t>2023年公司</w:t>
            </w:r>
            <w:r>
              <w:rPr>
                <w:rFonts w:hint="default" w:ascii="宋体" w:hAnsi="宋体" w:eastAsia="宋体" w:cs="宋体"/>
                <w:b w:val="0"/>
                <w:color w:val="auto"/>
                <w:sz w:val="24"/>
                <w:szCs w:val="24"/>
              </w:rPr>
              <w:t xml:space="preserve">常规避雷器产品合计中标 </w:t>
            </w:r>
            <w:r>
              <w:rPr>
                <w:rFonts w:hint="default" w:ascii="宋体" w:hAnsi="宋体" w:eastAsia="宋体" w:cs="宋体"/>
                <w:b w:val="0"/>
                <w:color w:val="auto"/>
                <w:sz w:val="24"/>
                <w:szCs w:val="24"/>
                <w:lang w:val="en-US" w:eastAsia="zh-CN"/>
              </w:rPr>
              <w:t>3.03</w:t>
            </w:r>
            <w:r>
              <w:rPr>
                <w:rFonts w:hint="default" w:ascii="宋体" w:hAnsi="宋体" w:eastAsia="宋体" w:cs="宋体"/>
                <w:b w:val="0"/>
                <w:color w:val="auto"/>
                <w:sz w:val="24"/>
                <w:szCs w:val="24"/>
              </w:rPr>
              <w:t>亿元，较2022年同期增长</w:t>
            </w:r>
            <w:r>
              <w:rPr>
                <w:rFonts w:hint="default" w:ascii="宋体" w:hAnsi="宋体" w:eastAsia="宋体" w:cs="宋体"/>
                <w:b w:val="0"/>
                <w:color w:val="auto"/>
                <w:sz w:val="24"/>
                <w:szCs w:val="24"/>
                <w:lang w:val="en-US" w:eastAsia="zh-CN"/>
              </w:rPr>
              <w:t>92</w:t>
            </w:r>
            <w:r>
              <w:rPr>
                <w:rFonts w:hint="default" w:ascii="宋体" w:hAnsi="宋体" w:eastAsia="宋体" w:cs="宋体"/>
                <w:b w:val="0"/>
                <w:color w:val="auto"/>
                <w:sz w:val="24"/>
                <w:szCs w:val="24"/>
              </w:rPr>
              <w:t>%</w:t>
            </w:r>
            <w:r>
              <w:rPr>
                <w:rFonts w:hint="default" w:ascii="宋体" w:hAnsi="宋体" w:eastAsia="宋体" w:cs="宋体"/>
                <w:b w:val="0"/>
                <w:color w:val="auto"/>
                <w:sz w:val="24"/>
                <w:szCs w:val="24"/>
                <w:lang w:eastAsia="zh-CN"/>
              </w:rPr>
              <w:t>。</w:t>
            </w:r>
            <w:r>
              <w:rPr>
                <w:rFonts w:hint="default" w:ascii="宋体" w:hAnsi="宋体" w:eastAsia="宋体" w:cs="宋体"/>
                <w:b w:val="0"/>
                <w:color w:val="auto"/>
                <w:sz w:val="24"/>
                <w:szCs w:val="24"/>
                <w:lang w:val="en-US" w:eastAsia="zh-CN"/>
              </w:rPr>
              <w:t>特高压避雷器中</w:t>
            </w:r>
            <w:r>
              <w:rPr>
                <w:rFonts w:hint="default" w:ascii="宋体" w:hAnsi="宋体" w:eastAsia="宋体" w:cs="宋体"/>
                <w:b w:val="0"/>
                <w:sz w:val="24"/>
                <w:szCs w:val="24"/>
                <w:lang w:eastAsia="zh-CN"/>
              </w:rPr>
              <w:t>标</w:t>
            </w:r>
            <w:r>
              <w:rPr>
                <w:rFonts w:hint="default" w:ascii="宋体" w:hAnsi="宋体" w:eastAsia="宋体" w:cs="宋体"/>
                <w:b w:val="0"/>
                <w:color w:val="auto"/>
                <w:sz w:val="24"/>
                <w:szCs w:val="24"/>
                <w:lang w:val="en-US" w:eastAsia="zh-CN"/>
              </w:rPr>
              <w:t>1.78亿</w:t>
            </w:r>
            <w:r>
              <w:rPr>
                <w:rFonts w:hint="default" w:ascii="宋体" w:hAnsi="宋体" w:eastAsia="宋体" w:cs="宋体"/>
                <w:b w:val="0"/>
                <w:color w:val="auto"/>
                <w:sz w:val="24"/>
                <w:szCs w:val="24"/>
              </w:rPr>
              <w:t>元，</w:t>
            </w:r>
            <w:r>
              <w:rPr>
                <w:rFonts w:hint="default" w:ascii="宋体" w:hAnsi="宋体" w:eastAsia="宋体" w:cs="宋体"/>
                <w:b w:val="0"/>
                <w:sz w:val="24"/>
                <w:szCs w:val="24"/>
                <w:lang w:eastAsia="zh-CN"/>
              </w:rPr>
              <w:t>市场份额占比34%，</w:t>
            </w:r>
            <w:r>
              <w:rPr>
                <w:rFonts w:hint="default" w:ascii="宋体" w:hAnsi="宋体" w:eastAsia="宋体" w:cs="宋体"/>
                <w:b w:val="0"/>
                <w:color w:val="auto"/>
                <w:sz w:val="24"/>
                <w:szCs w:val="24"/>
              </w:rPr>
              <w:t>较2022年同期增长</w:t>
            </w:r>
            <w:r>
              <w:rPr>
                <w:rFonts w:hint="default" w:ascii="宋体" w:hAnsi="宋体" w:eastAsia="宋体" w:cs="宋体"/>
                <w:b w:val="0"/>
                <w:color w:val="auto"/>
                <w:sz w:val="24"/>
                <w:szCs w:val="24"/>
                <w:lang w:val="en-US" w:eastAsia="zh-CN"/>
              </w:rPr>
              <w:t>511</w:t>
            </w:r>
            <w:r>
              <w:rPr>
                <w:rFonts w:hint="default" w:ascii="宋体" w:hAnsi="宋体" w:eastAsia="宋体" w:cs="宋体"/>
                <w:b w:val="0"/>
                <w:color w:val="auto"/>
                <w:sz w:val="24"/>
                <w:szCs w:val="24"/>
              </w:rPr>
              <w:t>%</w:t>
            </w:r>
            <w:r>
              <w:rPr>
                <w:rFonts w:hint="default" w:ascii="宋体" w:hAnsi="宋体" w:eastAsia="宋体" w:cs="宋体"/>
                <w:b w:val="0"/>
                <w:color w:val="auto"/>
                <w:sz w:val="24"/>
                <w:szCs w:val="24"/>
                <w:lang w:eastAsia="zh-CN"/>
              </w:rPr>
              <w:t>。</w:t>
            </w:r>
            <w:r>
              <w:rPr>
                <w:rFonts w:hint="default" w:ascii="宋体" w:hAnsi="宋体" w:eastAsia="宋体" w:cs="宋体"/>
                <w:b w:val="0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default" w:ascii="宋体" w:hAnsi="宋体" w:eastAsia="宋体" w:cs="宋体"/>
                <w:b w:val="0"/>
                <w:color w:val="auto"/>
                <w:sz w:val="24"/>
                <w:szCs w:val="24"/>
                <w:lang w:val="en-US" w:eastAsia="zh-CN"/>
              </w:rPr>
              <w:t>公司</w:t>
            </w:r>
            <w:r>
              <w:rPr>
                <w:rFonts w:hint="default" w:ascii="宋体" w:hAnsi="宋体" w:eastAsia="宋体" w:cs="宋体"/>
                <w:b w:val="0"/>
                <w:sz w:val="24"/>
                <w:szCs w:val="24"/>
              </w:rPr>
              <w:t>避雷器产品</w:t>
            </w:r>
            <w:r>
              <w:rPr>
                <w:rFonts w:hint="default" w:ascii="宋体" w:hAnsi="宋体" w:eastAsia="宋体" w:cs="宋体"/>
                <w:b w:val="0"/>
                <w:sz w:val="24"/>
                <w:szCs w:val="24"/>
                <w:lang w:val="en-US" w:eastAsia="zh-CN"/>
              </w:rPr>
              <w:t>实现</w:t>
            </w:r>
            <w:r>
              <w:rPr>
                <w:rFonts w:hint="default" w:ascii="宋体" w:hAnsi="宋体" w:eastAsia="宋体" w:cs="宋体"/>
                <w:b w:val="0"/>
                <w:sz w:val="24"/>
                <w:szCs w:val="24"/>
              </w:rPr>
              <w:t>收入3亿元，同比增长37.63%</w:t>
            </w:r>
            <w:r>
              <w:rPr>
                <w:rFonts w:hint="default" w:ascii="宋体" w:hAnsi="宋体" w:eastAsia="宋体" w:cs="宋体"/>
                <w:b w:val="0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460" w:lineRule="exact"/>
              <w:ind w:firstLine="482" w:firstLineChars="200"/>
              <w:rPr>
                <w:rFonts w:hint="eastAsia" w:ascii="宋体" w:hAnsi="宋体" w:cs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lang w:val="en-US" w:eastAsia="zh-CN"/>
              </w:rPr>
              <w:t>2、特高压避雷器的趋势及发展前景如何？</w:t>
            </w:r>
          </w:p>
          <w:p>
            <w:pPr>
              <w:numPr>
                <w:ilvl w:val="0"/>
                <w:numId w:val="0"/>
              </w:numPr>
              <w:spacing w:line="460" w:lineRule="exact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2024年，</w:t>
            </w:r>
            <w:r>
              <w:rPr>
                <w:rFonts w:ascii="宋体" w:hAnsi="宋体" w:eastAsia="宋体" w:cs="宋体"/>
                <w:sz w:val="24"/>
                <w:szCs w:val="24"/>
              </w:rPr>
              <w:t>随着大型风光基地建设的加速，特高压及电力系统建设将成为电网投资的重点方向，行业前景依然广阔。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国家电网</w:t>
            </w:r>
            <w:r>
              <w:rPr>
                <w:rFonts w:hint="eastAsia" w:ascii="宋体" w:hAnsi="宋体" w:cs="宋体"/>
                <w:sz w:val="24"/>
              </w:rPr>
              <w:t>预计2024年电网建设投资总规模将超5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,</w:t>
            </w:r>
            <w:r>
              <w:rPr>
                <w:rFonts w:hint="eastAsia" w:ascii="宋体" w:hAnsi="宋体" w:cs="宋体"/>
                <w:sz w:val="24"/>
              </w:rPr>
              <w:t>000亿元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，</w:t>
            </w:r>
            <w:r>
              <w:rPr>
                <w:rFonts w:ascii="宋体" w:hAnsi="宋体" w:eastAsia="宋体" w:cs="宋体"/>
                <w:sz w:val="24"/>
                <w:szCs w:val="24"/>
              </w:rPr>
              <w:t>将新增“二交六直”特高压工程的建设，如阿坝-成都东、大同-天津南、陕北-安徽、陕西-河南、甘肃-浙江、蒙西-京津冀、藏东南-粤港澳、青藏直流二期扩建等工程</w:t>
            </w:r>
            <w:r>
              <w:rPr>
                <w:rFonts w:hint="eastAsia" w:ascii="宋体" w:hAnsi="宋体" w:cs="宋体"/>
                <w:sz w:val="24"/>
              </w:rPr>
              <w:t>。</w:t>
            </w:r>
            <w:bookmarkStart w:id="0" w:name="_GoBack"/>
            <w:bookmarkEnd w:id="0"/>
          </w:p>
          <w:p>
            <w:pPr>
              <w:numPr>
                <w:ilvl w:val="0"/>
                <w:numId w:val="0"/>
              </w:numPr>
              <w:spacing w:line="460" w:lineRule="exact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2024年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4月，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国家电网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发布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2024年第三十一批采购特高压项目第二次服务(前期)招标采购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计划，其中涉及7条特高压</w:t>
            </w:r>
            <w:r>
              <w:rPr>
                <w:rFonts w:ascii="宋体" w:hAnsi="宋体" w:eastAsia="宋体" w:cs="宋体"/>
                <w:sz w:val="24"/>
                <w:szCs w:val="24"/>
              </w:rPr>
              <w:t>变电站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的</w:t>
            </w:r>
            <w:r>
              <w:rPr>
                <w:rFonts w:ascii="宋体" w:hAnsi="宋体" w:eastAsia="宋体" w:cs="宋体"/>
                <w:sz w:val="24"/>
                <w:szCs w:val="24"/>
              </w:rPr>
              <w:t>新建或扩建科研及勘察设计服务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包括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  <w14:ligatures w14:val="none"/>
              </w:rPr>
              <w:t>浙江环网特高压交流工程、南昌、长沙、荆门、菏泽特高压变电站主变扩建工程、安徽平圩电厂特高压变电站扩建工程、疆电（南疆）送电川渝特高压直流工程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  <w14:ligatures w14:val="none"/>
              </w:rPr>
              <w:t>等，项目</w:t>
            </w: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u w:val="none"/>
                <w:lang w:val="en-US" w:eastAsia="zh-CN" w:bidi="ar"/>
                <w14:ligatures w14:val="none"/>
              </w:rPr>
              <w:t>预计2024年内完成可研</w:t>
            </w:r>
            <w:r>
              <w:rPr>
                <w:rFonts w:hint="eastAsia" w:ascii="宋体" w:hAnsi="宋体" w:cs="宋体"/>
                <w:i w:val="0"/>
                <w:iCs w:val="0"/>
                <w:kern w:val="2"/>
                <w:sz w:val="24"/>
                <w:szCs w:val="24"/>
                <w:u w:val="none"/>
                <w:lang w:val="en-US" w:eastAsia="zh-CN" w:bidi="ar"/>
                <w14:ligatures w14:val="none"/>
              </w:rPr>
              <w:t>，2025年陆续招标</w:t>
            </w: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u w:val="none"/>
                <w:lang w:val="en-US" w:eastAsia="zh-CN" w:bidi="ar"/>
                <w14:ligatures w14:val="none"/>
              </w:rPr>
              <w:t>。</w:t>
            </w:r>
            <w:r>
              <w:rPr>
                <w:rFonts w:hint="eastAsia" w:ascii="宋体" w:hAnsi="宋体" w:cs="宋体"/>
                <w:sz w:val="24"/>
              </w:rPr>
              <w:t>公司避雷器业务在特高压投资加速的背景下有望实现快速增长。</w:t>
            </w:r>
          </w:p>
          <w:p>
            <w:pPr>
              <w:numPr>
                <w:ilvl w:val="0"/>
                <w:numId w:val="0"/>
              </w:numPr>
              <w:spacing w:line="460" w:lineRule="exact"/>
              <w:ind w:firstLine="482" w:firstLineChars="200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2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eastAsia" w:ascii="宋体" w:hAnsi="宋体" w:cs="宋体"/>
                <w:b/>
                <w:sz w:val="24"/>
              </w:rPr>
              <w:t>公司新能源汽车充电桩业务</w:t>
            </w: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开展模式及</w:t>
            </w:r>
            <w: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  <w:t>市场拓展情况</w:t>
            </w:r>
            <w:r>
              <w:rPr>
                <w:rFonts w:hint="eastAsia" w:ascii="宋体" w:hAnsi="宋体" w:cs="宋体"/>
                <w:b/>
                <w:sz w:val="24"/>
              </w:rPr>
              <w:t>？</w:t>
            </w:r>
          </w:p>
          <w:p>
            <w:pPr>
              <w:numPr>
                <w:ilvl w:val="0"/>
                <w:numId w:val="0"/>
              </w:numPr>
              <w:spacing w:line="460" w:lineRule="exact"/>
              <w:ind w:firstLine="480" w:firstLineChars="200"/>
              <w:jc w:val="left"/>
              <w:rPr>
                <w:rFonts w:hint="eastAsia" w:ascii="宋体" w:hAnsi="宋体" w:eastAsia="宋体" w:cs="宋体"/>
                <w:b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公司深耕县域充电桩市场，凭借县域市场经验，创立了一条以县域市场为核心，逐步向“县县全覆盖、乡乡全覆盖”目标迈进的市场开拓路线。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2023年公司保持整县推进市场业务，同时拓展了县域平台公司业务市场、ToC市场。</w:t>
            </w:r>
            <w:r>
              <w:rPr>
                <w:rFonts w:hint="eastAsia" w:ascii="宋体" w:hAnsi="宋体" w:cs="宋体"/>
                <w:color w:val="auto"/>
                <w:sz w:val="24"/>
              </w:rPr>
              <w:t>对县域平台公司客户，主要通过投标或商务洽谈获取订单；对To C市场客户，公司与有建站意向的C端市场客户充分对接，为客户提供项目选址、设备选型、收益测算等一系列增值服务，实现产品销售。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目前，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新能源汽车充电桩产品已在27个县市实现销售业绩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公司以南阳本地充电桩项目为契机，不断开拓河南省内和国内的市场，市场覆盖范围持续扩大。</w:t>
            </w:r>
          </w:p>
          <w:p>
            <w:pPr>
              <w:keepNext w:val="0"/>
              <w:keepLines w:val="0"/>
              <w:pageBreakBefore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4、公司在持续回报投资者方面做了哪些工作</w:t>
            </w:r>
            <w:r>
              <w:rPr>
                <w:rFonts w:hint="eastAsia" w:ascii="宋体" w:hAnsi="宋体" w:cs="宋体"/>
                <w:b/>
                <w:sz w:val="24"/>
              </w:rPr>
              <w:t>？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（1）现金分红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公司始终重视股东回报，持续现金分红回馈股东。公司已计划2023年度利润分配方案为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每10股派发现金红利5.00元（含税）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，拟派发现金红利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6,750万元，占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2023年度净利润比例为83.52%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  <w14:ligatures w14:val="none"/>
              </w:rPr>
              <w:t>%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。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公司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  <w14:ligatures w14:val="none"/>
              </w:rPr>
              <w:t>2021年公司派发现金红利5,716万元，2022年派发现金红利2,722万元，上市3年以来累计分红 15,189万元。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  <w14:ligatures w14:val="none"/>
              </w:rPr>
            </w:pPr>
            <w:r>
              <w:rPr>
                <w:rFonts w:hint="default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  <w14:ligatures w14:val="none"/>
              </w:rPr>
              <w:t>（2）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  <w14:ligatures w14:val="none"/>
              </w:rPr>
              <w:t>控股股东增持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  <w14:ligatures w14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  <w14:ligatures w14:val="none"/>
              </w:rPr>
              <w:t>2022年至今，公司控股股东锦冠集团累计增持390.5万股，金额4,248万元，给市场传递积极的信号，增强投资者信心。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  <w14:ligatures w14:val="none"/>
              </w:rPr>
            </w:pPr>
            <w:r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  <w14:ligatures w14:val="none"/>
              </w:rPr>
              <w:t>（3）股份回购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  <w14:ligatures w14:val="none"/>
              </w:rPr>
              <w:t>截止2024年3月31日，公司累计使用自有资金回购股份159万股，金额1,988万元，维护公司股价稳定，树立良好的市场形象。</w:t>
            </w:r>
          </w:p>
          <w:p>
            <w:pPr>
              <w:numPr>
                <w:ilvl w:val="0"/>
                <w:numId w:val="0"/>
              </w:numPr>
              <w:spacing w:line="460" w:lineRule="exact"/>
              <w:ind w:firstLine="0" w:firstLineChars="0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271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附件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清单</w:t>
            </w:r>
          </w:p>
        </w:tc>
        <w:tc>
          <w:tcPr>
            <w:tcW w:w="772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无</w:t>
            </w:r>
          </w:p>
        </w:tc>
      </w:tr>
    </w:tbl>
    <w:p>
      <w:pPr>
        <w:rPr>
          <w:rFonts w:ascii="宋体" w:hAnsi="宋体" w:cs="宋体"/>
          <w:color w:val="000000"/>
          <w:kern w:val="0"/>
          <w:sz w:val="24"/>
        </w:rPr>
      </w:pPr>
    </w:p>
    <w:p>
      <w:pPr>
        <w:rPr>
          <w:rFonts w:ascii="宋体" w:hAnsi="宋体" w:cs="宋体"/>
          <w:color w:val="000000"/>
          <w:kern w:val="0"/>
          <w:sz w:val="24"/>
        </w:rPr>
      </w:pPr>
    </w:p>
    <w:sectPr>
      <w:headerReference r:id="rId3" w:type="first"/>
      <w:footerReference r:id="rId5" w:type="first"/>
      <w:footerReference r:id="rId4" w:type="default"/>
      <w:pgSz w:w="11906" w:h="16838"/>
      <w:pgMar w:top="1304" w:right="1797" w:bottom="1304" w:left="179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>/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t>-</w:t>
    </w:r>
    <w:r>
      <w:rPr>
        <w:rStyle w:val="12"/>
      </w:rPr>
      <w:fldChar w:fldCharType="begin"/>
    </w:r>
    <w:r>
      <w:rPr>
        <w:rStyle w:val="12"/>
      </w:rPr>
      <w:instrText xml:space="preserve"> PAGE </w:instrText>
    </w:r>
    <w:r>
      <w:rPr>
        <w:rStyle w:val="12"/>
      </w:rPr>
      <w:fldChar w:fldCharType="separate"/>
    </w:r>
    <w:r>
      <w:rPr>
        <w:rStyle w:val="12"/>
      </w:rPr>
      <w:t>1</w:t>
    </w:r>
    <w:r>
      <w:rPr>
        <w:rStyle w:val="12"/>
      </w:rPr>
      <w:fldChar w:fldCharType="end"/>
    </w:r>
    <w:r>
      <w:rPr>
        <w:rStyle w:val="12"/>
      </w:rPr>
      <w:t>-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0"/>
  <w:bordersDoNotSurroundFooter w:val="0"/>
  <w:revisionView w:markup="0"/>
  <w:trackRevisions w:val="1"/>
  <w:documentProtection w:enforcement="0"/>
  <w:defaultTabStop w:val="72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Q5YTU1MzA4Y2UxOThkYjk2NjYwNWIzNmM5ODdkMTQifQ=="/>
  </w:docVars>
  <w:rsids>
    <w:rsidRoot w:val="00172A27"/>
    <w:rsid w:val="00004ADB"/>
    <w:rsid w:val="00004F2F"/>
    <w:rsid w:val="00070C9B"/>
    <w:rsid w:val="00074F3D"/>
    <w:rsid w:val="00087DB6"/>
    <w:rsid w:val="00093E67"/>
    <w:rsid w:val="00096874"/>
    <w:rsid w:val="000B2347"/>
    <w:rsid w:val="000D3B07"/>
    <w:rsid w:val="000D799E"/>
    <w:rsid w:val="000E2ED3"/>
    <w:rsid w:val="000E30A9"/>
    <w:rsid w:val="00142518"/>
    <w:rsid w:val="00144061"/>
    <w:rsid w:val="00144672"/>
    <w:rsid w:val="00161351"/>
    <w:rsid w:val="00172A27"/>
    <w:rsid w:val="00176017"/>
    <w:rsid w:val="00187E2D"/>
    <w:rsid w:val="001957FC"/>
    <w:rsid w:val="001A13BD"/>
    <w:rsid w:val="001A5927"/>
    <w:rsid w:val="001A7356"/>
    <w:rsid w:val="00203129"/>
    <w:rsid w:val="0021285C"/>
    <w:rsid w:val="00213C9E"/>
    <w:rsid w:val="00234FC8"/>
    <w:rsid w:val="002448F3"/>
    <w:rsid w:val="002A0C59"/>
    <w:rsid w:val="002C10C4"/>
    <w:rsid w:val="002D122F"/>
    <w:rsid w:val="002E47B8"/>
    <w:rsid w:val="00304BDB"/>
    <w:rsid w:val="00315E48"/>
    <w:rsid w:val="00341506"/>
    <w:rsid w:val="003576D8"/>
    <w:rsid w:val="00367740"/>
    <w:rsid w:val="00370C8B"/>
    <w:rsid w:val="003903C0"/>
    <w:rsid w:val="00397E19"/>
    <w:rsid w:val="003D089D"/>
    <w:rsid w:val="003D6191"/>
    <w:rsid w:val="003E5DEA"/>
    <w:rsid w:val="003F0B2B"/>
    <w:rsid w:val="003F651B"/>
    <w:rsid w:val="00414F4D"/>
    <w:rsid w:val="00426F4A"/>
    <w:rsid w:val="00450B1D"/>
    <w:rsid w:val="00471FAC"/>
    <w:rsid w:val="00474BFD"/>
    <w:rsid w:val="0048081E"/>
    <w:rsid w:val="0049224F"/>
    <w:rsid w:val="00494A56"/>
    <w:rsid w:val="0049713B"/>
    <w:rsid w:val="004A1B88"/>
    <w:rsid w:val="004A2240"/>
    <w:rsid w:val="004D23EA"/>
    <w:rsid w:val="004E558E"/>
    <w:rsid w:val="005518C5"/>
    <w:rsid w:val="005642B9"/>
    <w:rsid w:val="00577071"/>
    <w:rsid w:val="00580352"/>
    <w:rsid w:val="00591C01"/>
    <w:rsid w:val="005A5B18"/>
    <w:rsid w:val="005C7E87"/>
    <w:rsid w:val="005D3532"/>
    <w:rsid w:val="005D6EF2"/>
    <w:rsid w:val="005D71EC"/>
    <w:rsid w:val="005F3D34"/>
    <w:rsid w:val="005F500A"/>
    <w:rsid w:val="006060BF"/>
    <w:rsid w:val="00606753"/>
    <w:rsid w:val="00624F16"/>
    <w:rsid w:val="006427F7"/>
    <w:rsid w:val="00647405"/>
    <w:rsid w:val="00652983"/>
    <w:rsid w:val="00657A82"/>
    <w:rsid w:val="006623CA"/>
    <w:rsid w:val="00675E41"/>
    <w:rsid w:val="006A28C7"/>
    <w:rsid w:val="006B1422"/>
    <w:rsid w:val="006C0103"/>
    <w:rsid w:val="006C0AFF"/>
    <w:rsid w:val="006C17FF"/>
    <w:rsid w:val="006D1871"/>
    <w:rsid w:val="006E33B7"/>
    <w:rsid w:val="0071220C"/>
    <w:rsid w:val="00715181"/>
    <w:rsid w:val="00722DCC"/>
    <w:rsid w:val="007264CB"/>
    <w:rsid w:val="00735E2E"/>
    <w:rsid w:val="00776728"/>
    <w:rsid w:val="007B384E"/>
    <w:rsid w:val="007B4A09"/>
    <w:rsid w:val="007D7222"/>
    <w:rsid w:val="007D7676"/>
    <w:rsid w:val="007E3DF4"/>
    <w:rsid w:val="007F5E30"/>
    <w:rsid w:val="008000BE"/>
    <w:rsid w:val="008050A0"/>
    <w:rsid w:val="00807B75"/>
    <w:rsid w:val="008307A2"/>
    <w:rsid w:val="008309D7"/>
    <w:rsid w:val="0083475A"/>
    <w:rsid w:val="00835E92"/>
    <w:rsid w:val="008411CB"/>
    <w:rsid w:val="008419A2"/>
    <w:rsid w:val="0084473D"/>
    <w:rsid w:val="00852B74"/>
    <w:rsid w:val="00877B59"/>
    <w:rsid w:val="00880DC8"/>
    <w:rsid w:val="008B3404"/>
    <w:rsid w:val="008B72A8"/>
    <w:rsid w:val="008E6C29"/>
    <w:rsid w:val="008E7D2F"/>
    <w:rsid w:val="00901472"/>
    <w:rsid w:val="0090559E"/>
    <w:rsid w:val="00905EB3"/>
    <w:rsid w:val="009063DE"/>
    <w:rsid w:val="00907C86"/>
    <w:rsid w:val="0091048F"/>
    <w:rsid w:val="00914A4E"/>
    <w:rsid w:val="00922CCC"/>
    <w:rsid w:val="00943376"/>
    <w:rsid w:val="00947011"/>
    <w:rsid w:val="00966CDC"/>
    <w:rsid w:val="00977B4E"/>
    <w:rsid w:val="00984DBF"/>
    <w:rsid w:val="009A5868"/>
    <w:rsid w:val="009B4482"/>
    <w:rsid w:val="009C778F"/>
    <w:rsid w:val="009E72F7"/>
    <w:rsid w:val="009F0322"/>
    <w:rsid w:val="00A12CFB"/>
    <w:rsid w:val="00A437EA"/>
    <w:rsid w:val="00A45BF1"/>
    <w:rsid w:val="00A5175C"/>
    <w:rsid w:val="00A552F3"/>
    <w:rsid w:val="00A57063"/>
    <w:rsid w:val="00A62D25"/>
    <w:rsid w:val="00A630D3"/>
    <w:rsid w:val="00A63E52"/>
    <w:rsid w:val="00A67EAD"/>
    <w:rsid w:val="00A77B3B"/>
    <w:rsid w:val="00A77DA5"/>
    <w:rsid w:val="00A81053"/>
    <w:rsid w:val="00AA53F6"/>
    <w:rsid w:val="00AF2564"/>
    <w:rsid w:val="00AF395D"/>
    <w:rsid w:val="00B14993"/>
    <w:rsid w:val="00B339BA"/>
    <w:rsid w:val="00B44347"/>
    <w:rsid w:val="00B446A5"/>
    <w:rsid w:val="00B51102"/>
    <w:rsid w:val="00B5127F"/>
    <w:rsid w:val="00B8491C"/>
    <w:rsid w:val="00BA1575"/>
    <w:rsid w:val="00BD2C2F"/>
    <w:rsid w:val="00BD2CF7"/>
    <w:rsid w:val="00BE0A85"/>
    <w:rsid w:val="00BF670B"/>
    <w:rsid w:val="00C17A94"/>
    <w:rsid w:val="00C25035"/>
    <w:rsid w:val="00C352F7"/>
    <w:rsid w:val="00C36519"/>
    <w:rsid w:val="00C43BC5"/>
    <w:rsid w:val="00C704BA"/>
    <w:rsid w:val="00C75529"/>
    <w:rsid w:val="00CA587D"/>
    <w:rsid w:val="00CA7142"/>
    <w:rsid w:val="00CB0B28"/>
    <w:rsid w:val="00CB11C4"/>
    <w:rsid w:val="00CC1D1E"/>
    <w:rsid w:val="00CD3967"/>
    <w:rsid w:val="00CF173A"/>
    <w:rsid w:val="00CF365D"/>
    <w:rsid w:val="00D022F3"/>
    <w:rsid w:val="00D32235"/>
    <w:rsid w:val="00D450C1"/>
    <w:rsid w:val="00D53E42"/>
    <w:rsid w:val="00DB1147"/>
    <w:rsid w:val="00DD291D"/>
    <w:rsid w:val="00DD6DF8"/>
    <w:rsid w:val="00DE2B8C"/>
    <w:rsid w:val="00DE7253"/>
    <w:rsid w:val="00E03494"/>
    <w:rsid w:val="00E04FD8"/>
    <w:rsid w:val="00E055E3"/>
    <w:rsid w:val="00E10267"/>
    <w:rsid w:val="00E2717F"/>
    <w:rsid w:val="00E44A97"/>
    <w:rsid w:val="00E71F08"/>
    <w:rsid w:val="00E9725F"/>
    <w:rsid w:val="00EA7FF3"/>
    <w:rsid w:val="00EB413C"/>
    <w:rsid w:val="00EC4071"/>
    <w:rsid w:val="00EC5341"/>
    <w:rsid w:val="00EE1A36"/>
    <w:rsid w:val="00F0689B"/>
    <w:rsid w:val="00F3216C"/>
    <w:rsid w:val="00F45C9D"/>
    <w:rsid w:val="00F462BA"/>
    <w:rsid w:val="00F63350"/>
    <w:rsid w:val="00F65ED7"/>
    <w:rsid w:val="00F7596E"/>
    <w:rsid w:val="00F775D2"/>
    <w:rsid w:val="00F92761"/>
    <w:rsid w:val="00FB0278"/>
    <w:rsid w:val="00FB4CB6"/>
    <w:rsid w:val="00FB7230"/>
    <w:rsid w:val="00FD4D02"/>
    <w:rsid w:val="00FF61C3"/>
    <w:rsid w:val="00FF635B"/>
    <w:rsid w:val="016D018B"/>
    <w:rsid w:val="023A1064"/>
    <w:rsid w:val="02CE1FD2"/>
    <w:rsid w:val="07DE0E81"/>
    <w:rsid w:val="0CEA71A1"/>
    <w:rsid w:val="0D1C7316"/>
    <w:rsid w:val="0DAE7F22"/>
    <w:rsid w:val="11FB53E6"/>
    <w:rsid w:val="138429B6"/>
    <w:rsid w:val="13937C48"/>
    <w:rsid w:val="13FD600E"/>
    <w:rsid w:val="1424171D"/>
    <w:rsid w:val="14DD558B"/>
    <w:rsid w:val="15D7537D"/>
    <w:rsid w:val="1729659A"/>
    <w:rsid w:val="1C352D76"/>
    <w:rsid w:val="1F736A33"/>
    <w:rsid w:val="1FA62463"/>
    <w:rsid w:val="20FB3719"/>
    <w:rsid w:val="225C5A11"/>
    <w:rsid w:val="23D02ABE"/>
    <w:rsid w:val="25B24CEA"/>
    <w:rsid w:val="26225532"/>
    <w:rsid w:val="27501099"/>
    <w:rsid w:val="28F01E8D"/>
    <w:rsid w:val="290119D9"/>
    <w:rsid w:val="292521A2"/>
    <w:rsid w:val="29433843"/>
    <w:rsid w:val="2CEB783B"/>
    <w:rsid w:val="2F7A3D93"/>
    <w:rsid w:val="3119389F"/>
    <w:rsid w:val="3122462A"/>
    <w:rsid w:val="315F4133"/>
    <w:rsid w:val="32064FFD"/>
    <w:rsid w:val="341F3B92"/>
    <w:rsid w:val="34AC5342"/>
    <w:rsid w:val="3642219F"/>
    <w:rsid w:val="373C0A82"/>
    <w:rsid w:val="37856537"/>
    <w:rsid w:val="3A5B0C83"/>
    <w:rsid w:val="3B1748CF"/>
    <w:rsid w:val="3CCA3379"/>
    <w:rsid w:val="3D4803A6"/>
    <w:rsid w:val="3D5B705F"/>
    <w:rsid w:val="408F0186"/>
    <w:rsid w:val="44057262"/>
    <w:rsid w:val="44AD4E1A"/>
    <w:rsid w:val="4DFD7181"/>
    <w:rsid w:val="50344D25"/>
    <w:rsid w:val="504E0C48"/>
    <w:rsid w:val="52D140B7"/>
    <w:rsid w:val="530F204F"/>
    <w:rsid w:val="534734E5"/>
    <w:rsid w:val="54EC6A5F"/>
    <w:rsid w:val="55DA4912"/>
    <w:rsid w:val="55E821FD"/>
    <w:rsid w:val="569E71AA"/>
    <w:rsid w:val="56A0411D"/>
    <w:rsid w:val="58FE53CC"/>
    <w:rsid w:val="592E1A58"/>
    <w:rsid w:val="592F04A1"/>
    <w:rsid w:val="5B591377"/>
    <w:rsid w:val="5D6669BE"/>
    <w:rsid w:val="5E86208F"/>
    <w:rsid w:val="619E3075"/>
    <w:rsid w:val="63436C5F"/>
    <w:rsid w:val="64A5771C"/>
    <w:rsid w:val="64E04D93"/>
    <w:rsid w:val="67C623D5"/>
    <w:rsid w:val="680F7AC7"/>
    <w:rsid w:val="68A021CE"/>
    <w:rsid w:val="68A21128"/>
    <w:rsid w:val="68D84919"/>
    <w:rsid w:val="6AB46566"/>
    <w:rsid w:val="6B221811"/>
    <w:rsid w:val="6B3D3D8F"/>
    <w:rsid w:val="6BDE1E34"/>
    <w:rsid w:val="6EA34DFA"/>
    <w:rsid w:val="711F20AE"/>
    <w:rsid w:val="71436953"/>
    <w:rsid w:val="718C1DBC"/>
    <w:rsid w:val="71DB27B2"/>
    <w:rsid w:val="727F24CD"/>
    <w:rsid w:val="72F93DB9"/>
    <w:rsid w:val="7779293F"/>
    <w:rsid w:val="7A536ACA"/>
    <w:rsid w:val="7EF1191F"/>
    <w:rsid w:val="7FC0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unhideWhenUsed/>
    <w:qFormat/>
    <w:uiPriority w:val="99"/>
    <w:pPr>
      <w:widowControl w:val="0"/>
      <w:spacing w:after="120"/>
      <w:jc w:val="both"/>
    </w:pPr>
    <w:rPr>
      <w:rFonts w:ascii="Times New Roman" w:hAnsi="Times New Roman" w:cs="Times New Roman"/>
      <w:kern w:val="2"/>
      <w:szCs w:val="21"/>
    </w:rPr>
  </w:style>
  <w:style w:type="paragraph" w:styleId="3">
    <w:name w:val="Body Text Indent"/>
    <w:basedOn w:val="1"/>
    <w:autoRedefine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rPr>
      <w:sz w:val="24"/>
    </w:rPr>
  </w:style>
  <w:style w:type="paragraph" w:styleId="7">
    <w:name w:val="Title"/>
    <w:basedOn w:val="1"/>
    <w:next w:val="1"/>
    <w:autoRedefine/>
    <w:qFormat/>
    <w:uiPriority w:val="10"/>
    <w:pPr>
      <w:spacing w:after="60"/>
      <w:jc w:val="left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8">
    <w:name w:val="Body Text First Indent 2"/>
    <w:basedOn w:val="3"/>
    <w:autoRedefine/>
    <w:unhideWhenUsed/>
    <w:qFormat/>
    <w:uiPriority w:val="99"/>
    <w:pPr>
      <w:ind w:firstLine="420" w:firstLineChars="200"/>
    </w:p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autoRedefine/>
    <w:qFormat/>
    <w:uiPriority w:val="0"/>
  </w:style>
  <w:style w:type="character" w:styleId="13">
    <w:name w:val="Emphasis"/>
    <w:basedOn w:val="11"/>
    <w:autoRedefine/>
    <w:qFormat/>
    <w:uiPriority w:val="20"/>
    <w:rPr>
      <w:i/>
    </w:rPr>
  </w:style>
  <w:style w:type="character" w:customStyle="1" w:styleId="14">
    <w:name w:val="页眉 字符"/>
    <w:link w:val="5"/>
    <w:autoRedefine/>
    <w:qFormat/>
    <w:uiPriority w:val="99"/>
    <w:rPr>
      <w:sz w:val="18"/>
      <w:szCs w:val="18"/>
    </w:rPr>
  </w:style>
  <w:style w:type="character" w:customStyle="1" w:styleId="15">
    <w:name w:val="页脚 字符"/>
    <w:link w:val="4"/>
    <w:autoRedefine/>
    <w:qFormat/>
    <w:uiPriority w:val="99"/>
    <w:rPr>
      <w:sz w:val="18"/>
      <w:szCs w:val="18"/>
    </w:rPr>
  </w:style>
  <w:style w:type="paragraph" w:customStyle="1" w:styleId="16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styleId="17">
    <w:name w:val="List Paragraph"/>
    <w:basedOn w:val="1"/>
    <w:autoRedefine/>
    <w:qFormat/>
    <w:uiPriority w:val="34"/>
    <w:pPr>
      <w:ind w:firstLine="420" w:firstLineChars="200"/>
    </w:pPr>
    <w:rPr>
      <w:rFonts w:ascii="等线" w:hAnsi="等线" w:eastAsia="等线"/>
      <w:szCs w:val="22"/>
    </w:rPr>
  </w:style>
  <w:style w:type="paragraph" w:customStyle="1" w:styleId="18">
    <w:name w:val="msolistparagraph"/>
    <w:basedOn w:val="1"/>
    <w:autoRedefine/>
    <w:qFormat/>
    <w:uiPriority w:val="0"/>
    <w:pPr>
      <w:ind w:firstLine="420" w:firstLineChars="200"/>
    </w:pPr>
    <w:rPr>
      <w:rFonts w:hint="eastAsia" w:ascii="等线" w:hAnsi="等线" w:eastAsia="等线"/>
      <w:szCs w:val="22"/>
    </w:rPr>
  </w:style>
  <w:style w:type="paragraph" w:customStyle="1" w:styleId="19">
    <w:name w:val="005正文"/>
    <w:basedOn w:val="1"/>
    <w:link w:val="20"/>
    <w:autoRedefine/>
    <w:qFormat/>
    <w:uiPriority w:val="0"/>
    <w:pPr>
      <w:spacing w:beforeLines="50"/>
    </w:pPr>
    <w:rPr>
      <w:szCs w:val="22"/>
    </w:rPr>
  </w:style>
  <w:style w:type="character" w:customStyle="1" w:styleId="20">
    <w:name w:val="005正文 Char"/>
    <w:link w:val="19"/>
    <w:autoRedefine/>
    <w:qFormat/>
    <w:uiPriority w:val="0"/>
    <w:rPr>
      <w:rFonts w:hint="default" w:ascii="Times New Roman" w:hAnsi="Times New Roman" w:cs="Times New Roman"/>
      <w:kern w:val="2"/>
      <w:sz w:val="21"/>
      <w:szCs w:val="22"/>
    </w:rPr>
  </w:style>
  <w:style w:type="paragraph" w:customStyle="1" w:styleId="21">
    <w:name w:val="日常使用"/>
    <w:basedOn w:val="1"/>
    <w:link w:val="22"/>
    <w:autoRedefine/>
    <w:qFormat/>
    <w:uiPriority w:val="0"/>
    <w:pPr>
      <w:spacing w:line="460" w:lineRule="exact"/>
      <w:ind w:firstLine="200" w:firstLineChars="200"/>
    </w:pPr>
    <w:rPr>
      <w:sz w:val="24"/>
      <w:szCs w:val="19"/>
      <w:shd w:val="clear" w:color="auto" w:fill="FFFFFF"/>
    </w:rPr>
  </w:style>
  <w:style w:type="character" w:customStyle="1" w:styleId="22">
    <w:name w:val="日常使用 字符"/>
    <w:link w:val="21"/>
    <w:autoRedefine/>
    <w:qFormat/>
    <w:uiPriority w:val="0"/>
    <w:rPr>
      <w:rFonts w:ascii="Times New Roman" w:hAnsi="Times New Roman" w:cs="Times New Roman"/>
      <w:kern w:val="2"/>
      <w:sz w:val="24"/>
      <w:szCs w:val="19"/>
    </w:rPr>
  </w:style>
  <w:style w:type="paragraph" w:customStyle="1" w:styleId="23">
    <w:name w:val="Table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customStyle="1" w:styleId="2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数字引用" Version="1987"/>
</file>

<file path=customXml/itemProps1.xml><?xml version="1.0" encoding="utf-8"?>
<ds:datastoreItem xmlns:ds="http://schemas.openxmlformats.org/officeDocument/2006/customXml" ds:itemID="{5CF8298C-0410-49CB-837A-9C2C6F535C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1623</Words>
  <Characters>1796</Characters>
  <Lines>24</Lines>
  <Paragraphs>6</Paragraphs>
  <TotalTime>11</TotalTime>
  <ScaleCrop>false</ScaleCrop>
  <LinksUpToDate>false</LinksUpToDate>
  <CharactersWithSpaces>1853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2023-06-29T08:51:00Z</dcterms:created>
  <dc:creator>LYH</dc:creator>
  <cp:lastModifiedBy>liu yanna</cp:lastModifiedBy>
  <cp:lastPrinted>2024-02-07T08:58:00Z</cp:lastPrinted>
  <dcterms:modified xsi:type="dcterms:W3CDTF">2024-04-25T06:18:30Z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1C491C49227A417189A3AC50C913A5A6_13</vt:lpwstr>
  </property>
</Properties>
</file>