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EE0B" w14:textId="77777777" w:rsidR="002A347A" w:rsidRDefault="004F58FE">
      <w:pPr>
        <w:keepNext/>
        <w:keepLines/>
        <w:spacing w:before="260" w:after="260" w:line="360" w:lineRule="auto"/>
        <w:outlineLvl w:val="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4"/>
          <w:szCs w:val="24"/>
        </w:rPr>
        <w:t xml:space="preserve">605337                                </w:t>
      </w:r>
      <w:r>
        <w:rPr>
          <w:rFonts w:ascii="Times New Roman" w:eastAsia="宋体" w:hAnsi="Times New Roman" w:cs="Times New Roman"/>
          <w:b/>
          <w:bCs/>
          <w:iCs/>
          <w:sz w:val="24"/>
          <w:szCs w:val="24"/>
        </w:rPr>
        <w:t>证券简称：李子园</w:t>
      </w:r>
      <w:r>
        <w:rPr>
          <w:rFonts w:ascii="Times New Roman" w:eastAsia="宋体" w:hAnsi="Times New Roman" w:cs="Times New Roman"/>
          <w:b/>
          <w:bCs/>
          <w:iCs/>
          <w:sz w:val="24"/>
          <w:szCs w:val="24"/>
        </w:rPr>
        <w:t xml:space="preserve"> </w:t>
      </w:r>
    </w:p>
    <w:p w14:paraId="4816025A" w14:textId="77777777" w:rsidR="002A347A" w:rsidRDefault="004F58FE">
      <w:pPr>
        <w:keepNext/>
        <w:keepLines/>
        <w:spacing w:beforeLines="50" w:before="156" w:afterLines="50" w:after="156" w:line="360" w:lineRule="auto"/>
        <w:ind w:firstLineChars="100" w:firstLine="321"/>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浙江李子园食品股份有限公司投资者关系活动记录表</w:t>
      </w:r>
    </w:p>
    <w:p w14:paraId="0F6505D3" w14:textId="77777777" w:rsidR="002A347A" w:rsidRDefault="004F58FE">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w:t>
      </w:r>
      <w:r>
        <w:rPr>
          <w:rFonts w:ascii="Times New Roman" w:eastAsia="宋体" w:hAnsi="Times New Roman" w:cs="Times New Roman" w:hint="eastAsia"/>
          <w:b/>
          <w:bCs/>
          <w:sz w:val="32"/>
          <w:szCs w:val="32"/>
        </w:rPr>
        <w:t>2</w:t>
      </w:r>
      <w:r>
        <w:rPr>
          <w:rFonts w:ascii="Times New Roman" w:eastAsia="宋体" w:hAnsi="Times New Roman" w:cs="Times New Roman"/>
          <w:b/>
          <w:bCs/>
          <w:sz w:val="32"/>
          <w:szCs w:val="32"/>
        </w:rPr>
        <w:t>023</w:t>
      </w:r>
      <w:r>
        <w:rPr>
          <w:rFonts w:ascii="Times New Roman" w:eastAsia="宋体" w:hAnsi="Times New Roman" w:cs="Times New Roman" w:hint="eastAsia"/>
          <w:b/>
          <w:bCs/>
          <w:sz w:val="32"/>
          <w:szCs w:val="32"/>
        </w:rPr>
        <w:t>年度业绩说明会）</w:t>
      </w:r>
    </w:p>
    <w:p w14:paraId="319D1BF0" w14:textId="77777777" w:rsidR="002A347A" w:rsidRDefault="004F58FE">
      <w:pPr>
        <w:keepNext/>
        <w:keepLines/>
        <w:spacing w:before="260" w:after="260" w:line="360" w:lineRule="auto"/>
        <w:ind w:firstLineChars="2500" w:firstLine="6023"/>
        <w:jc w:val="left"/>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编号：</w:t>
      </w:r>
      <w:r>
        <w:rPr>
          <w:rFonts w:ascii="Times New Roman" w:eastAsia="宋体" w:hAnsi="Times New Roman" w:cs="Times New Roman"/>
          <w:b/>
          <w:bCs/>
          <w:sz w:val="24"/>
          <w:szCs w:val="24"/>
        </w:rPr>
        <w:t>202</w:t>
      </w:r>
      <w:r>
        <w:rPr>
          <w:rFonts w:ascii="Times New Roman" w:eastAsia="宋体" w:hAnsi="Times New Roman" w:cs="Times New Roman" w:hint="eastAsia"/>
          <w:b/>
          <w:bCs/>
          <w:sz w:val="24"/>
          <w:szCs w:val="24"/>
        </w:rPr>
        <w:t>4</w:t>
      </w:r>
      <w:r>
        <w:rPr>
          <w:rFonts w:ascii="Times New Roman" w:eastAsia="宋体" w:hAnsi="Times New Roman" w:cs="Times New Roman"/>
          <w:b/>
          <w:bCs/>
          <w:sz w:val="24"/>
          <w:szCs w:val="24"/>
        </w:rPr>
        <w:t>-00</w:t>
      </w:r>
      <w:r>
        <w:rPr>
          <w:rFonts w:ascii="Times New Roman" w:eastAsia="宋体" w:hAnsi="Times New Roman" w:cs="Times New Roman" w:hint="eastAsia"/>
          <w:b/>
          <w:bCs/>
          <w:sz w:val="24"/>
          <w:szCs w:val="24"/>
        </w:rPr>
        <w:t>1</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237"/>
      </w:tblGrid>
      <w:tr w:rsidR="002A347A" w14:paraId="23EE1CBD" w14:textId="77777777">
        <w:tc>
          <w:tcPr>
            <w:tcW w:w="2978" w:type="dxa"/>
            <w:shd w:val="clear" w:color="auto" w:fill="auto"/>
          </w:tcPr>
          <w:p w14:paraId="73458713" w14:textId="77777777" w:rsidR="002A347A" w:rsidRDefault="004F58FE">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投资者关系活动类别</w:t>
            </w:r>
          </w:p>
          <w:p w14:paraId="4D5BC948" w14:textId="77777777" w:rsidR="002A347A" w:rsidRDefault="002A347A">
            <w:pPr>
              <w:spacing w:line="360" w:lineRule="auto"/>
              <w:rPr>
                <w:rFonts w:ascii="Times New Roman" w:eastAsia="宋体" w:hAnsi="Times New Roman" w:cs="Times New Roman"/>
                <w:b/>
                <w:bCs/>
                <w:iCs/>
                <w:sz w:val="24"/>
                <w:szCs w:val="24"/>
              </w:rPr>
            </w:pPr>
          </w:p>
        </w:tc>
        <w:tc>
          <w:tcPr>
            <w:tcW w:w="6237" w:type="dxa"/>
            <w:shd w:val="clear" w:color="auto" w:fill="auto"/>
          </w:tcPr>
          <w:p w14:paraId="55459FDA" w14:textId="77777777" w:rsidR="002A347A" w:rsidRDefault="004F58FE">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分析师会议</w:t>
            </w:r>
          </w:p>
          <w:p w14:paraId="6B126016" w14:textId="77777777" w:rsidR="002A347A" w:rsidRDefault="004F58FE">
            <w:pPr>
              <w:pStyle w:val="af0"/>
              <w:numPr>
                <w:ilvl w:val="0"/>
                <w:numId w:val="1"/>
              </w:numPr>
              <w:spacing w:line="360" w:lineRule="auto"/>
              <w:ind w:firstLineChars="0"/>
              <w:rPr>
                <w:rFonts w:ascii="Times New Roman" w:eastAsia="宋体" w:hAnsi="Times New Roman" w:cs="Times New Roman"/>
                <w:bCs/>
                <w:iCs/>
                <w:sz w:val="24"/>
                <w:szCs w:val="24"/>
              </w:rPr>
            </w:pPr>
            <w:r>
              <w:rPr>
                <w:rFonts w:ascii="Times New Roman" w:eastAsia="宋体" w:hAnsi="Times New Roman" w:cs="Times New Roman"/>
                <w:sz w:val="24"/>
                <w:szCs w:val="24"/>
              </w:rPr>
              <w:t>业绩说明会</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hint="eastAsia"/>
                <w:sz w:val="24"/>
                <w:szCs w:val="24"/>
              </w:rPr>
              <w:t>现场参观</w:t>
            </w:r>
          </w:p>
          <w:p w14:paraId="3AFD096E" w14:textId="77777777" w:rsidR="002A347A" w:rsidRDefault="004F58FE">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路演活动</w:t>
            </w:r>
          </w:p>
          <w:p w14:paraId="185F87EC" w14:textId="77777777" w:rsidR="002A347A" w:rsidRDefault="004F58FE">
            <w:pPr>
              <w:tabs>
                <w:tab w:val="left" w:pos="2690"/>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电话会议</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hint="eastAsia"/>
                <w:sz w:val="24"/>
                <w:szCs w:val="24"/>
              </w:rPr>
              <w:t>媒体采访</w:t>
            </w:r>
          </w:p>
        </w:tc>
      </w:tr>
      <w:tr w:rsidR="002A347A" w14:paraId="6F762A13" w14:textId="77777777">
        <w:tc>
          <w:tcPr>
            <w:tcW w:w="2978" w:type="dxa"/>
            <w:shd w:val="clear" w:color="auto" w:fill="auto"/>
            <w:vAlign w:val="center"/>
          </w:tcPr>
          <w:p w14:paraId="00D13463" w14:textId="77777777" w:rsidR="002A347A" w:rsidRDefault="004F58FE">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参与单位名称及人员姓名</w:t>
            </w:r>
          </w:p>
        </w:tc>
        <w:tc>
          <w:tcPr>
            <w:tcW w:w="6237" w:type="dxa"/>
            <w:shd w:val="clear" w:color="auto" w:fill="auto"/>
          </w:tcPr>
          <w:p w14:paraId="74D37681" w14:textId="77777777" w:rsidR="002A347A" w:rsidRDefault="004F58FE">
            <w:pPr>
              <w:pStyle w:val="af0"/>
              <w:numPr>
                <w:ilvl w:val="255"/>
                <w:numId w:val="0"/>
              </w:num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通过上</w:t>
            </w:r>
            <w:proofErr w:type="gramStart"/>
            <w:r>
              <w:rPr>
                <w:rFonts w:ascii="Times New Roman" w:eastAsia="宋体" w:hAnsi="Times New Roman" w:cs="Times New Roman" w:hint="eastAsia"/>
                <w:bCs/>
                <w:iCs/>
                <w:sz w:val="24"/>
                <w:szCs w:val="24"/>
              </w:rPr>
              <w:t>证路演中心</w:t>
            </w:r>
            <w:proofErr w:type="gramEnd"/>
            <w:r>
              <w:rPr>
                <w:rFonts w:ascii="Times New Roman" w:eastAsia="宋体" w:hAnsi="Times New Roman" w:cs="Times New Roman" w:hint="eastAsia"/>
                <w:bCs/>
                <w:iCs/>
                <w:sz w:val="24"/>
                <w:szCs w:val="24"/>
              </w:rPr>
              <w:t>参与“李子园公司</w:t>
            </w:r>
            <w:r>
              <w:rPr>
                <w:rFonts w:ascii="Times New Roman" w:eastAsia="宋体" w:hAnsi="Times New Roman" w:cs="Times New Roman" w:hint="eastAsia"/>
                <w:bCs/>
                <w:iCs/>
                <w:sz w:val="24"/>
                <w:szCs w:val="24"/>
              </w:rPr>
              <w:t>202</w:t>
            </w:r>
            <w:r>
              <w:rPr>
                <w:rFonts w:ascii="Times New Roman" w:eastAsia="宋体" w:hAnsi="Times New Roman" w:cs="Times New Roman"/>
                <w:bCs/>
                <w:iCs/>
                <w:sz w:val="24"/>
                <w:szCs w:val="24"/>
              </w:rPr>
              <w:t>3</w:t>
            </w:r>
            <w:r>
              <w:rPr>
                <w:rFonts w:ascii="Times New Roman" w:eastAsia="宋体" w:hAnsi="Times New Roman" w:cs="Times New Roman" w:hint="eastAsia"/>
                <w:bCs/>
                <w:iCs/>
                <w:sz w:val="24"/>
                <w:szCs w:val="24"/>
              </w:rPr>
              <w:t>年度业绩说明会”的所有投资者</w:t>
            </w:r>
          </w:p>
        </w:tc>
      </w:tr>
      <w:tr w:rsidR="002A347A" w14:paraId="78971170" w14:textId="77777777">
        <w:tc>
          <w:tcPr>
            <w:tcW w:w="2978" w:type="dxa"/>
            <w:shd w:val="clear" w:color="auto" w:fill="auto"/>
            <w:vAlign w:val="center"/>
          </w:tcPr>
          <w:p w14:paraId="2338FFFC" w14:textId="77777777" w:rsidR="002A347A" w:rsidRDefault="004F58FE">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2</w:t>
            </w:r>
            <w:r>
              <w:rPr>
                <w:rFonts w:ascii="Times New Roman" w:eastAsia="宋体" w:hAnsi="Times New Roman" w:cs="Times New Roman"/>
                <w:b/>
                <w:bCs/>
                <w:iCs/>
                <w:sz w:val="24"/>
                <w:szCs w:val="24"/>
              </w:rPr>
              <w:t>023</w:t>
            </w:r>
            <w:r>
              <w:rPr>
                <w:rFonts w:ascii="Times New Roman" w:eastAsia="宋体" w:hAnsi="Times New Roman" w:cs="Times New Roman" w:hint="eastAsia"/>
                <w:b/>
                <w:bCs/>
                <w:iCs/>
                <w:sz w:val="24"/>
                <w:szCs w:val="24"/>
              </w:rPr>
              <w:t>年度业绩说明会召开的基本情况</w:t>
            </w:r>
          </w:p>
        </w:tc>
        <w:tc>
          <w:tcPr>
            <w:tcW w:w="6237" w:type="dxa"/>
            <w:shd w:val="clear" w:color="auto" w:fill="auto"/>
          </w:tcPr>
          <w:p w14:paraId="5CC11B5F" w14:textId="77777777" w:rsidR="002A347A" w:rsidRDefault="004F58FE">
            <w:pPr>
              <w:adjustRightInd w:val="0"/>
              <w:snapToGrid w:val="0"/>
              <w:spacing w:beforeLines="50" w:before="156"/>
              <w:jc w:val="left"/>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1</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会议时间：</w:t>
            </w:r>
            <w:r>
              <w:rPr>
                <w:rFonts w:ascii="Times New Roman" w:eastAsia="宋体" w:hAnsi="Times New Roman" w:cs="Times New Roman"/>
                <w:bCs/>
                <w:sz w:val="24"/>
                <w:szCs w:val="24"/>
              </w:rPr>
              <w:t>202</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年</w:t>
            </w: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月</w:t>
            </w:r>
            <w:r>
              <w:rPr>
                <w:rFonts w:ascii="Times New Roman" w:eastAsia="宋体" w:hAnsi="Times New Roman" w:cs="Times New Roman" w:hint="eastAsia"/>
                <w:bCs/>
                <w:sz w:val="24"/>
                <w:szCs w:val="24"/>
              </w:rPr>
              <w:t>25</w:t>
            </w:r>
            <w:r>
              <w:rPr>
                <w:rFonts w:ascii="Times New Roman" w:eastAsia="宋体" w:hAnsi="Times New Roman" w:cs="Times New Roman"/>
                <w:bCs/>
                <w:sz w:val="24"/>
                <w:szCs w:val="24"/>
              </w:rPr>
              <w:t>日</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10:</w:t>
            </w:r>
            <w:r>
              <w:rPr>
                <w:rFonts w:ascii="Times New Roman" w:eastAsia="宋体" w:hAnsi="Times New Roman" w:cs="Times New Roman" w:hint="eastAsia"/>
                <w:bCs/>
                <w:sz w:val="24"/>
                <w:szCs w:val="24"/>
              </w:rPr>
              <w:t>0</w:t>
            </w:r>
            <w:r>
              <w:rPr>
                <w:rFonts w:ascii="Times New Roman" w:eastAsia="宋体" w:hAnsi="Times New Roman" w:cs="Times New Roman"/>
                <w:bCs/>
                <w:sz w:val="24"/>
                <w:szCs w:val="24"/>
              </w:rPr>
              <w:t>0-11:</w:t>
            </w:r>
            <w:r>
              <w:rPr>
                <w:rFonts w:ascii="Times New Roman" w:eastAsia="宋体" w:hAnsi="Times New Roman" w:cs="Times New Roman" w:hint="eastAsia"/>
                <w:bCs/>
                <w:sz w:val="24"/>
                <w:szCs w:val="24"/>
              </w:rPr>
              <w:t>0</w:t>
            </w:r>
            <w:r>
              <w:rPr>
                <w:rFonts w:ascii="Times New Roman" w:eastAsia="宋体" w:hAnsi="Times New Roman" w:cs="Times New Roman"/>
                <w:bCs/>
                <w:sz w:val="24"/>
                <w:szCs w:val="24"/>
              </w:rPr>
              <w:t>0</w:t>
            </w:r>
          </w:p>
          <w:p w14:paraId="7743E785" w14:textId="77777777" w:rsidR="002A347A" w:rsidRDefault="004F58FE">
            <w:pPr>
              <w:adjustRightInd w:val="0"/>
              <w:snapToGrid w:val="0"/>
              <w:spacing w:beforeLines="50" w:before="156"/>
              <w:jc w:val="left"/>
              <w:rPr>
                <w:rFonts w:ascii="Times New Roman" w:eastAsia="宋体" w:hAnsi="Times New Roman" w:cs="Times New Roman"/>
                <w:bCs/>
                <w:iCs/>
                <w:sz w:val="24"/>
                <w:szCs w:val="24"/>
              </w:rPr>
            </w:pPr>
            <w:r>
              <w:rPr>
                <w:rFonts w:ascii="Times New Roman" w:eastAsia="宋体" w:hAnsi="Times New Roman" w:cs="Times New Roman"/>
                <w:bCs/>
                <w:iCs/>
                <w:sz w:val="24"/>
                <w:szCs w:val="24"/>
              </w:rPr>
              <w:t>2</w:t>
            </w:r>
            <w:r>
              <w:rPr>
                <w:rFonts w:ascii="Times New Roman" w:eastAsia="宋体" w:hAnsi="Times New Roman" w:cs="Times New Roman"/>
                <w:bCs/>
                <w:iCs/>
                <w:sz w:val="24"/>
                <w:szCs w:val="24"/>
              </w:rPr>
              <w:t>、会议召开地点：</w:t>
            </w:r>
            <w:r>
              <w:rPr>
                <w:rFonts w:ascii="Times New Roman" w:hAnsi="Times New Roman" w:cs="Times New Roman"/>
                <w:color w:val="000000"/>
                <w:sz w:val="24"/>
                <w:szCs w:val="24"/>
              </w:rPr>
              <w:t>上海证券交易所</w:t>
            </w:r>
            <w:proofErr w:type="gramStart"/>
            <w:r>
              <w:rPr>
                <w:rFonts w:ascii="Times New Roman" w:hAnsi="Times New Roman" w:cs="Times New Roman"/>
                <w:color w:val="000000"/>
                <w:sz w:val="24"/>
                <w:szCs w:val="24"/>
              </w:rPr>
              <w:t>上证路演</w:t>
            </w:r>
            <w:proofErr w:type="gramEnd"/>
            <w:r>
              <w:rPr>
                <w:rFonts w:ascii="Times New Roman" w:hAnsi="Times New Roman" w:cs="Times New Roman"/>
                <w:color w:val="000000"/>
                <w:sz w:val="24"/>
                <w:szCs w:val="24"/>
              </w:rPr>
              <w:t>中心（网址：</w:t>
            </w:r>
            <w:r>
              <w:rPr>
                <w:rFonts w:ascii="Times New Roman" w:hAnsi="Times New Roman" w:cs="Times New Roman"/>
                <w:color w:val="000000"/>
                <w:sz w:val="24"/>
                <w:szCs w:val="24"/>
              </w:rPr>
              <w:t>https://roadshow.sseinfo.com/</w:t>
            </w:r>
            <w:r>
              <w:rPr>
                <w:rFonts w:ascii="Times New Roman" w:hAnsi="Times New Roman" w:cs="Times New Roman"/>
                <w:color w:val="000000"/>
                <w:sz w:val="24"/>
                <w:szCs w:val="24"/>
              </w:rPr>
              <w:t>）</w:t>
            </w:r>
            <w:r>
              <w:rPr>
                <w:rFonts w:ascii="Times New Roman" w:eastAsia="宋体" w:hAnsi="Times New Roman" w:cs="Times New Roman"/>
                <w:bCs/>
                <w:iCs/>
                <w:sz w:val="24"/>
                <w:szCs w:val="24"/>
              </w:rPr>
              <w:t xml:space="preserve"> </w:t>
            </w:r>
          </w:p>
          <w:p w14:paraId="0315DB9F" w14:textId="77777777" w:rsidR="002A347A" w:rsidRDefault="004F58FE">
            <w:pPr>
              <w:adjustRightInd w:val="0"/>
              <w:snapToGrid w:val="0"/>
              <w:spacing w:beforeLines="50" w:before="156"/>
              <w:jc w:val="left"/>
              <w:rPr>
                <w:rFonts w:ascii="Times New Roman" w:eastAsia="宋体" w:hAnsi="Times New Roman" w:cs="Times New Roman"/>
                <w:bCs/>
                <w:iCs/>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、会议召开方式：</w:t>
            </w:r>
            <w:bookmarkStart w:id="0" w:name="_Hlk54105098"/>
            <w:r>
              <w:rPr>
                <w:color w:val="000000"/>
                <w:sz w:val="24"/>
                <w:szCs w:val="24"/>
              </w:rPr>
              <w:t>上</w:t>
            </w:r>
            <w:proofErr w:type="gramStart"/>
            <w:r>
              <w:rPr>
                <w:color w:val="000000"/>
                <w:sz w:val="24"/>
                <w:szCs w:val="24"/>
              </w:rPr>
              <w:t>证路演中心</w:t>
            </w:r>
            <w:proofErr w:type="gramEnd"/>
            <w:r>
              <w:rPr>
                <w:color w:val="000000"/>
                <w:sz w:val="24"/>
                <w:szCs w:val="24"/>
              </w:rPr>
              <w:t>网络互动</w:t>
            </w:r>
            <w:bookmarkEnd w:id="0"/>
          </w:p>
        </w:tc>
      </w:tr>
      <w:tr w:rsidR="002A347A" w14:paraId="12A9D7F9" w14:textId="77777777">
        <w:trPr>
          <w:trHeight w:val="1902"/>
        </w:trPr>
        <w:tc>
          <w:tcPr>
            <w:tcW w:w="2978" w:type="dxa"/>
            <w:shd w:val="clear" w:color="auto" w:fill="auto"/>
            <w:vAlign w:val="center"/>
          </w:tcPr>
          <w:p w14:paraId="5684FC1C" w14:textId="77777777" w:rsidR="002A347A" w:rsidRDefault="004F58FE">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公司接待人员姓名</w:t>
            </w:r>
          </w:p>
        </w:tc>
        <w:tc>
          <w:tcPr>
            <w:tcW w:w="6237" w:type="dxa"/>
            <w:shd w:val="clear" w:color="auto" w:fill="auto"/>
          </w:tcPr>
          <w:p w14:paraId="46C8A9D8" w14:textId="77777777" w:rsidR="002A347A" w:rsidRDefault="004F58FE">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总经理兼董事：朱文秀</w:t>
            </w:r>
            <w:r>
              <w:rPr>
                <w:rFonts w:ascii="Times New Roman" w:eastAsia="宋体" w:hAnsi="Times New Roman" w:cs="Times New Roman"/>
                <w:bCs/>
                <w:iCs/>
                <w:sz w:val="24"/>
                <w:szCs w:val="24"/>
              </w:rPr>
              <w:t xml:space="preserve">  </w:t>
            </w:r>
          </w:p>
          <w:p w14:paraId="1B289DFC" w14:textId="77777777" w:rsidR="002A347A" w:rsidRDefault="004F58FE">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董事会秘书：程伟忠</w:t>
            </w:r>
          </w:p>
          <w:p w14:paraId="00419036" w14:textId="77777777" w:rsidR="002A347A" w:rsidRDefault="004F58FE">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财务总监：孙旭芬</w:t>
            </w:r>
          </w:p>
          <w:p w14:paraId="6E461BEA" w14:textId="77777777" w:rsidR="002A347A" w:rsidRDefault="004F58FE">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独立董事：</w:t>
            </w:r>
            <w:proofErr w:type="gramStart"/>
            <w:r>
              <w:rPr>
                <w:rFonts w:ascii="Times New Roman" w:eastAsia="宋体" w:hAnsi="Times New Roman" w:cs="Times New Roman" w:hint="eastAsia"/>
                <w:bCs/>
                <w:iCs/>
                <w:sz w:val="24"/>
                <w:szCs w:val="24"/>
              </w:rPr>
              <w:t>陆竞红</w:t>
            </w:r>
            <w:proofErr w:type="gramEnd"/>
          </w:p>
        </w:tc>
      </w:tr>
      <w:tr w:rsidR="002A347A" w14:paraId="0F2574D3" w14:textId="77777777">
        <w:trPr>
          <w:trHeight w:val="2701"/>
        </w:trPr>
        <w:tc>
          <w:tcPr>
            <w:tcW w:w="2978" w:type="dxa"/>
            <w:shd w:val="clear" w:color="auto" w:fill="auto"/>
            <w:vAlign w:val="center"/>
          </w:tcPr>
          <w:p w14:paraId="18CF25FB" w14:textId="77777777" w:rsidR="002A347A" w:rsidRDefault="004F58FE">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投资者关系活动主要内容介绍</w:t>
            </w:r>
          </w:p>
        </w:tc>
        <w:tc>
          <w:tcPr>
            <w:tcW w:w="6237" w:type="dxa"/>
            <w:shd w:val="clear" w:color="auto" w:fill="auto"/>
            <w:vAlign w:val="bottom"/>
          </w:tcPr>
          <w:p w14:paraId="5DF0BC57" w14:textId="77777777" w:rsidR="002A347A" w:rsidRDefault="004F58FE">
            <w:pPr>
              <w:widowControl/>
              <w:jc w:val="left"/>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本次说明会，公司就投资者关心的问题给予了答复，并对相关问题进行了梳理，主要问题及答复如下：</w:t>
            </w:r>
          </w:p>
          <w:p w14:paraId="77762B3F" w14:textId="77777777" w:rsidR="002A347A" w:rsidRDefault="004F58FE">
            <w:pPr>
              <w:widowControl/>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Q1</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尊敬的领导，上午好！作为中小投资者，有以下问题：</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、可视化年报显示，去年业绩比上年比表现平稳。但应收账款周转率高达</w:t>
            </w:r>
            <w:r>
              <w:rPr>
                <w:rFonts w:ascii="宋体" w:eastAsia="宋体" w:hAnsi="宋体" w:cs="宋体" w:hint="eastAsia"/>
                <w:color w:val="000000"/>
                <w:kern w:val="0"/>
                <w:sz w:val="24"/>
                <w:szCs w:val="24"/>
                <w:lang w:bidi="ar"/>
              </w:rPr>
              <w:t>2,322</w:t>
            </w:r>
            <w:r>
              <w:rPr>
                <w:rFonts w:ascii="宋体" w:eastAsia="宋体" w:hAnsi="宋体" w:cs="宋体" w:hint="eastAsia"/>
                <w:color w:val="000000"/>
                <w:kern w:val="0"/>
                <w:sz w:val="24"/>
                <w:szCs w:val="24"/>
                <w:lang w:bidi="ar"/>
              </w:rPr>
              <w:t>次，同时年报投资性现金</w:t>
            </w:r>
            <w:proofErr w:type="gramStart"/>
            <w:r>
              <w:rPr>
                <w:rFonts w:ascii="宋体" w:eastAsia="宋体" w:hAnsi="宋体" w:cs="宋体" w:hint="eastAsia"/>
                <w:color w:val="000000"/>
                <w:kern w:val="0"/>
                <w:sz w:val="24"/>
                <w:szCs w:val="24"/>
                <w:lang w:bidi="ar"/>
              </w:rPr>
              <w:t>流出现</w:t>
            </w:r>
            <w:proofErr w:type="gramEnd"/>
            <w:r>
              <w:rPr>
                <w:rFonts w:ascii="宋体" w:eastAsia="宋体" w:hAnsi="宋体" w:cs="宋体" w:hint="eastAsia"/>
                <w:color w:val="000000"/>
                <w:kern w:val="0"/>
                <w:sz w:val="24"/>
                <w:szCs w:val="24"/>
                <w:lang w:bidi="ar"/>
              </w:rPr>
              <w:t>负值，能否分析一下原因？</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、公司发行的</w:t>
            </w:r>
            <w:r>
              <w:rPr>
                <w:rFonts w:ascii="宋体" w:eastAsia="宋体" w:hAnsi="宋体" w:cs="宋体" w:hint="eastAsia"/>
                <w:color w:val="000000"/>
                <w:kern w:val="0"/>
                <w:sz w:val="24"/>
                <w:szCs w:val="24"/>
                <w:lang w:bidi="ar"/>
              </w:rPr>
              <w:t>6</w:t>
            </w:r>
            <w:r>
              <w:rPr>
                <w:rFonts w:ascii="宋体" w:eastAsia="宋体" w:hAnsi="宋体" w:cs="宋体" w:hint="eastAsia"/>
                <w:color w:val="000000"/>
                <w:kern w:val="0"/>
                <w:sz w:val="24"/>
                <w:szCs w:val="24"/>
                <w:lang w:bidi="ar"/>
              </w:rPr>
              <w:t>亿元可转债尚无实现转股，下一步将如何推动转股？目前溢价率比较高，在何种情形下会考虑下修？</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、新“国九条”对分红提出具体要求，公司目前的分红现状是否会触及</w:t>
            </w:r>
            <w:r>
              <w:rPr>
                <w:rFonts w:ascii="宋体" w:eastAsia="宋体" w:hAnsi="宋体" w:cs="宋体" w:hint="eastAsia"/>
                <w:color w:val="000000"/>
                <w:kern w:val="0"/>
                <w:sz w:val="24"/>
                <w:szCs w:val="24"/>
                <w:lang w:bidi="ar"/>
              </w:rPr>
              <w:t>ST</w:t>
            </w:r>
            <w:r>
              <w:rPr>
                <w:rFonts w:ascii="宋体" w:eastAsia="宋体" w:hAnsi="宋体" w:cs="宋体" w:hint="eastAsia"/>
                <w:color w:val="000000"/>
                <w:kern w:val="0"/>
                <w:sz w:val="24"/>
                <w:szCs w:val="24"/>
                <w:lang w:bidi="ar"/>
              </w:rPr>
              <w:t>？未来公司分红政策会做哪些调整？</w:t>
            </w:r>
          </w:p>
          <w:p w14:paraId="0B660155"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A1</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尊敬的投资者您好，公司销售</w:t>
            </w:r>
            <w:r>
              <w:rPr>
                <w:rFonts w:ascii="宋体" w:eastAsia="宋体" w:hAnsi="宋体" w:cs="宋体" w:hint="eastAsia"/>
                <w:color w:val="000000"/>
                <w:kern w:val="0"/>
                <w:sz w:val="24"/>
                <w:szCs w:val="24"/>
                <w:lang w:bidi="ar"/>
              </w:rPr>
              <w:t>政策以“款到发货”为原则，应收账款周转率高。投资活动产生的现金流</w:t>
            </w:r>
            <w:r>
              <w:rPr>
                <w:rFonts w:ascii="宋体" w:eastAsia="宋体" w:hAnsi="宋体" w:cs="宋体" w:hint="eastAsia"/>
                <w:color w:val="000000"/>
                <w:kern w:val="0"/>
                <w:sz w:val="24"/>
                <w:szCs w:val="24"/>
                <w:lang w:bidi="ar"/>
              </w:rPr>
              <w:lastRenderedPageBreak/>
              <w:t>量净额为负数，系公司支付工程款和购买大额银行存单。公司于</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11</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8</w:t>
            </w:r>
            <w:r>
              <w:rPr>
                <w:rFonts w:ascii="宋体" w:eastAsia="宋体" w:hAnsi="宋体" w:cs="宋体" w:hint="eastAsia"/>
                <w:color w:val="000000"/>
                <w:kern w:val="0"/>
                <w:sz w:val="24"/>
                <w:szCs w:val="24"/>
                <w:lang w:bidi="ar"/>
              </w:rPr>
              <w:t>日发布了《关于不向下修正“李子转债”转股价格的公告》</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从</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5</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8</w:t>
            </w:r>
            <w:r>
              <w:rPr>
                <w:rFonts w:ascii="宋体" w:eastAsia="宋体" w:hAnsi="宋体" w:cs="宋体" w:hint="eastAsia"/>
                <w:color w:val="000000"/>
                <w:kern w:val="0"/>
                <w:sz w:val="24"/>
                <w:szCs w:val="24"/>
                <w:lang w:bidi="ar"/>
              </w:rPr>
              <w:t>日开始重新起算</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若再次触发“李子转债”的转股价格向下修正条款</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公司董事会将综合宏观环境、行业发展、经营情况、资金安排、资本市场变动等因素进行综合</w:t>
            </w:r>
            <w:proofErr w:type="gramStart"/>
            <w:r>
              <w:rPr>
                <w:rFonts w:ascii="宋体" w:eastAsia="宋体" w:hAnsi="宋体" w:cs="宋体" w:hint="eastAsia"/>
                <w:color w:val="000000"/>
                <w:kern w:val="0"/>
                <w:sz w:val="24"/>
                <w:szCs w:val="24"/>
                <w:lang w:bidi="ar"/>
              </w:rPr>
              <w:t>考量</w:t>
            </w:r>
            <w:proofErr w:type="gramEnd"/>
            <w:r>
              <w:rPr>
                <w:rFonts w:ascii="宋体" w:eastAsia="宋体" w:hAnsi="宋体" w:cs="宋体" w:hint="eastAsia"/>
                <w:color w:val="000000"/>
                <w:kern w:val="0"/>
                <w:sz w:val="24"/>
                <w:szCs w:val="24"/>
                <w:lang w:bidi="ar"/>
              </w:rPr>
              <w:t>决定是否行使转股价格向下修正的权利，公司积极响应分红政策，更好的回报广大股东和投资者。感谢您的关注！</w:t>
            </w:r>
          </w:p>
          <w:p w14:paraId="634DCDA7" w14:textId="77777777" w:rsidR="002A347A" w:rsidRDefault="002A347A">
            <w:pPr>
              <w:widowControl/>
              <w:jc w:val="left"/>
              <w:textAlignment w:val="bottom"/>
              <w:rPr>
                <w:rFonts w:ascii="宋体" w:eastAsia="宋体" w:hAnsi="宋体" w:cs="宋体"/>
                <w:color w:val="000000"/>
                <w:kern w:val="0"/>
                <w:sz w:val="24"/>
                <w:szCs w:val="24"/>
                <w:lang w:bidi="ar"/>
              </w:rPr>
            </w:pPr>
          </w:p>
          <w:p w14:paraId="3AD76D37"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Q2</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公司发展宗旨和经营理念是什么呢？如何管理好市</w:t>
            </w:r>
            <w:r>
              <w:rPr>
                <w:rFonts w:ascii="宋体" w:eastAsia="宋体" w:hAnsi="宋体" w:cs="宋体" w:hint="eastAsia"/>
                <w:color w:val="000000"/>
                <w:kern w:val="0"/>
                <w:sz w:val="24"/>
                <w:szCs w:val="24"/>
                <w:lang w:bidi="ar"/>
              </w:rPr>
              <w:t>值呢？是否需要重视这个问题呢？</w:t>
            </w:r>
          </w:p>
          <w:p w14:paraId="75859FE2"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A2</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以“实实在在做人，兢兢业业干事；效益源于管理，发展在于创新”为经营宗旨，专注于主业的经营发展，大力开拓市场，加强经营管理降本增效，提高公司经营效益，创造更大的价值，提高分红比例回报股东和投资者。同时，公司严格依法依规做好信息披露工作，加强与中小投资者沟通交流，</w:t>
            </w:r>
            <w:proofErr w:type="gramStart"/>
            <w:r>
              <w:rPr>
                <w:rFonts w:ascii="宋体" w:eastAsia="宋体" w:hAnsi="宋体" w:cs="宋体" w:hint="eastAsia"/>
                <w:color w:val="000000"/>
                <w:kern w:val="0"/>
                <w:sz w:val="24"/>
                <w:szCs w:val="24"/>
                <w:lang w:bidi="ar"/>
              </w:rPr>
              <w:t>做好投关工作</w:t>
            </w:r>
            <w:proofErr w:type="gramEnd"/>
            <w:r>
              <w:rPr>
                <w:rFonts w:ascii="宋体" w:eastAsia="宋体" w:hAnsi="宋体" w:cs="宋体" w:hint="eastAsia"/>
                <w:color w:val="000000"/>
                <w:kern w:val="0"/>
                <w:sz w:val="24"/>
                <w:szCs w:val="24"/>
                <w:lang w:bidi="ar"/>
              </w:rPr>
              <w:t>，使广大中小投资者及时、公平、全面的了解公司的经营发展情况。感谢您的关注！</w:t>
            </w:r>
          </w:p>
          <w:p w14:paraId="22539731" w14:textId="77777777" w:rsidR="002A347A" w:rsidRDefault="002A347A">
            <w:pPr>
              <w:widowControl/>
              <w:ind w:firstLineChars="200" w:firstLine="480"/>
              <w:jc w:val="left"/>
              <w:textAlignment w:val="bottom"/>
              <w:rPr>
                <w:rFonts w:ascii="宋体" w:eastAsia="宋体" w:hAnsi="宋体" w:cs="宋体"/>
                <w:color w:val="000000"/>
                <w:kern w:val="0"/>
                <w:sz w:val="24"/>
                <w:szCs w:val="24"/>
                <w:lang w:bidi="ar"/>
              </w:rPr>
            </w:pPr>
          </w:p>
          <w:p w14:paraId="7BDBF077"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Q3</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麻烦介绍一下公司做了哪些渠道深耕和新市场开发以及</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年两种营销模式下主营业务经营实现情况如何？</w:t>
            </w:r>
          </w:p>
          <w:p w14:paraId="3FA4F1E0"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A3</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尊敬的投资者您好，公司在重点市场做精耕，进行</w:t>
            </w:r>
            <w:proofErr w:type="gramStart"/>
            <w:r>
              <w:rPr>
                <w:rFonts w:ascii="宋体" w:eastAsia="宋体" w:hAnsi="宋体" w:cs="宋体" w:hint="eastAsia"/>
                <w:color w:val="000000"/>
                <w:kern w:val="0"/>
                <w:sz w:val="24"/>
                <w:szCs w:val="24"/>
                <w:lang w:bidi="ar"/>
              </w:rPr>
              <w:t>全渠道</w:t>
            </w:r>
            <w:proofErr w:type="gramEnd"/>
            <w:r>
              <w:rPr>
                <w:rFonts w:ascii="宋体" w:eastAsia="宋体" w:hAnsi="宋体" w:cs="宋体" w:hint="eastAsia"/>
                <w:color w:val="000000"/>
                <w:kern w:val="0"/>
                <w:sz w:val="24"/>
                <w:szCs w:val="24"/>
                <w:lang w:bidi="ar"/>
              </w:rPr>
              <w:t>开发及终端网点建设，重点拓展小餐饮、厂矿企业、办公大楼、单位食堂渠道，通过针对性的产品，提高该渠道的市场</w:t>
            </w:r>
            <w:proofErr w:type="gramStart"/>
            <w:r>
              <w:rPr>
                <w:rFonts w:ascii="宋体" w:eastAsia="宋体" w:hAnsi="宋体" w:cs="宋体" w:hint="eastAsia"/>
                <w:color w:val="000000"/>
                <w:kern w:val="0"/>
                <w:sz w:val="24"/>
                <w:szCs w:val="24"/>
                <w:lang w:bidi="ar"/>
              </w:rPr>
              <w:t>铺市率</w:t>
            </w:r>
            <w:proofErr w:type="gramEnd"/>
            <w:r>
              <w:rPr>
                <w:rFonts w:ascii="宋体" w:eastAsia="宋体" w:hAnsi="宋体" w:cs="宋体" w:hint="eastAsia"/>
                <w:color w:val="000000"/>
                <w:kern w:val="0"/>
                <w:sz w:val="24"/>
                <w:szCs w:val="24"/>
                <w:lang w:bidi="ar"/>
              </w:rPr>
              <w:t>。在新兴市场或新开发市场区域，公司重点搭建客户框架及重点渠道框架，推进新客户的招商工作，快速建立渠道网络，以点带面，培育市场，为下一步市场发展与销售增长奠定基础。对传统</w:t>
            </w:r>
            <w:proofErr w:type="gramStart"/>
            <w:r>
              <w:rPr>
                <w:rFonts w:ascii="宋体" w:eastAsia="宋体" w:hAnsi="宋体" w:cs="宋体" w:hint="eastAsia"/>
                <w:color w:val="000000"/>
                <w:kern w:val="0"/>
                <w:sz w:val="24"/>
                <w:szCs w:val="24"/>
                <w:lang w:bidi="ar"/>
              </w:rPr>
              <w:t>和特通渠道</w:t>
            </w:r>
            <w:proofErr w:type="gramEnd"/>
            <w:r>
              <w:rPr>
                <w:rFonts w:ascii="宋体" w:eastAsia="宋体" w:hAnsi="宋体" w:cs="宋体" w:hint="eastAsia"/>
                <w:color w:val="000000"/>
                <w:kern w:val="0"/>
                <w:sz w:val="24"/>
                <w:szCs w:val="24"/>
                <w:lang w:bidi="ar"/>
              </w:rPr>
              <w:t>、网络直销平台公司将做好建设和维护工作，建立公司与经销商、各渠道消费</w:t>
            </w:r>
            <w:r>
              <w:rPr>
                <w:rFonts w:ascii="宋体" w:eastAsia="宋体" w:hAnsi="宋体" w:cs="宋体" w:hint="eastAsia"/>
                <w:color w:val="000000"/>
                <w:kern w:val="0"/>
                <w:sz w:val="24"/>
                <w:szCs w:val="24"/>
                <w:lang w:bidi="ar"/>
              </w:rPr>
              <w:t>者之间良好的战略合作关系和持续稳定的沟通，进一步增强对零售终端的掌控能力。报告期内，经销模式实现营业收入约</w:t>
            </w:r>
            <w:r>
              <w:rPr>
                <w:rFonts w:ascii="宋体" w:eastAsia="宋体" w:hAnsi="宋体" w:cs="宋体" w:hint="eastAsia"/>
                <w:color w:val="000000"/>
                <w:kern w:val="0"/>
                <w:sz w:val="24"/>
                <w:szCs w:val="24"/>
                <w:lang w:bidi="ar"/>
              </w:rPr>
              <w:t>13.7</w:t>
            </w:r>
            <w:r>
              <w:rPr>
                <w:rFonts w:ascii="宋体" w:eastAsia="宋体" w:hAnsi="宋体" w:cs="宋体" w:hint="eastAsia"/>
                <w:color w:val="000000"/>
                <w:kern w:val="0"/>
                <w:sz w:val="24"/>
                <w:szCs w:val="24"/>
                <w:lang w:bidi="ar"/>
              </w:rPr>
              <w:t>亿元，同比增长</w:t>
            </w:r>
            <w:r>
              <w:rPr>
                <w:rFonts w:ascii="宋体" w:eastAsia="宋体" w:hAnsi="宋体" w:cs="宋体" w:hint="eastAsia"/>
                <w:color w:val="000000"/>
                <w:kern w:val="0"/>
                <w:sz w:val="24"/>
                <w:szCs w:val="24"/>
                <w:lang w:bidi="ar"/>
              </w:rPr>
              <w:t>0.57%</w:t>
            </w:r>
            <w:r>
              <w:rPr>
                <w:rFonts w:ascii="宋体" w:eastAsia="宋体" w:hAnsi="宋体" w:cs="宋体" w:hint="eastAsia"/>
                <w:color w:val="000000"/>
                <w:kern w:val="0"/>
                <w:sz w:val="24"/>
                <w:szCs w:val="24"/>
                <w:lang w:bidi="ar"/>
              </w:rPr>
              <w:t>，全年经销商数量增加</w:t>
            </w:r>
            <w:r>
              <w:rPr>
                <w:rFonts w:ascii="宋体" w:eastAsia="宋体" w:hAnsi="宋体" w:cs="宋体" w:hint="eastAsia"/>
                <w:color w:val="000000"/>
                <w:kern w:val="0"/>
                <w:sz w:val="24"/>
                <w:szCs w:val="24"/>
                <w:lang w:bidi="ar"/>
              </w:rPr>
              <w:t>35</w:t>
            </w:r>
            <w:r>
              <w:rPr>
                <w:rFonts w:ascii="宋体" w:eastAsia="宋体" w:hAnsi="宋体" w:cs="宋体" w:hint="eastAsia"/>
                <w:color w:val="000000"/>
                <w:kern w:val="0"/>
                <w:sz w:val="24"/>
                <w:szCs w:val="24"/>
                <w:lang w:bidi="ar"/>
              </w:rPr>
              <w:t>个；直销模式实现营业收入约</w:t>
            </w:r>
            <w:r>
              <w:rPr>
                <w:rFonts w:ascii="宋体" w:eastAsia="宋体" w:hAnsi="宋体" w:cs="宋体" w:hint="eastAsia"/>
                <w:color w:val="000000"/>
                <w:kern w:val="0"/>
                <w:sz w:val="24"/>
                <w:szCs w:val="24"/>
                <w:lang w:bidi="ar"/>
              </w:rPr>
              <w:t>3,067</w:t>
            </w:r>
            <w:r>
              <w:rPr>
                <w:rFonts w:ascii="宋体" w:eastAsia="宋体" w:hAnsi="宋体" w:cs="宋体" w:hint="eastAsia"/>
                <w:color w:val="000000"/>
                <w:kern w:val="0"/>
                <w:sz w:val="24"/>
                <w:szCs w:val="24"/>
                <w:lang w:bidi="ar"/>
              </w:rPr>
              <w:t>万，同比下降</w:t>
            </w:r>
            <w:r>
              <w:rPr>
                <w:rFonts w:ascii="宋体" w:eastAsia="宋体" w:hAnsi="宋体" w:cs="宋体" w:hint="eastAsia"/>
                <w:color w:val="000000"/>
                <w:kern w:val="0"/>
                <w:sz w:val="24"/>
                <w:szCs w:val="24"/>
                <w:lang w:bidi="ar"/>
              </w:rPr>
              <w:t>4.41%</w:t>
            </w:r>
            <w:r>
              <w:rPr>
                <w:rFonts w:ascii="宋体" w:eastAsia="宋体" w:hAnsi="宋体" w:cs="宋体" w:hint="eastAsia"/>
                <w:color w:val="000000"/>
                <w:kern w:val="0"/>
                <w:sz w:val="24"/>
                <w:szCs w:val="24"/>
                <w:lang w:bidi="ar"/>
              </w:rPr>
              <w:t>。感谢您的关注！</w:t>
            </w:r>
          </w:p>
          <w:p w14:paraId="35E006E7" w14:textId="77777777" w:rsidR="002A347A" w:rsidRDefault="002A347A">
            <w:pPr>
              <w:widowControl/>
              <w:ind w:firstLineChars="200" w:firstLine="480"/>
              <w:jc w:val="left"/>
              <w:textAlignment w:val="bottom"/>
              <w:rPr>
                <w:rFonts w:ascii="宋体" w:eastAsia="宋体" w:hAnsi="宋体" w:cs="宋体"/>
                <w:color w:val="000000"/>
                <w:kern w:val="0"/>
                <w:sz w:val="24"/>
                <w:szCs w:val="24"/>
                <w:lang w:bidi="ar"/>
              </w:rPr>
            </w:pPr>
          </w:p>
          <w:p w14:paraId="6E758E4D"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Q4</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请说明一下公司未来的品牌建设规划以及由华与华主导的品牌新主题广告的投放工作进行如何？</w:t>
            </w:r>
          </w:p>
          <w:p w14:paraId="2EE11DA1"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A4</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w:t>
            </w:r>
            <w:r>
              <w:rPr>
                <w:rFonts w:ascii="宋体" w:eastAsia="宋体" w:hAnsi="宋体" w:cs="宋体" w:hint="eastAsia"/>
                <w:color w:val="000000"/>
                <w:kern w:val="0"/>
                <w:sz w:val="24"/>
                <w:szCs w:val="24"/>
                <w:lang w:bidi="ar"/>
              </w:rPr>
              <w:t>24</w:t>
            </w:r>
            <w:r>
              <w:rPr>
                <w:rFonts w:ascii="宋体" w:eastAsia="宋体" w:hAnsi="宋体" w:cs="宋体" w:hint="eastAsia"/>
                <w:color w:val="000000"/>
                <w:kern w:val="0"/>
                <w:sz w:val="24"/>
                <w:szCs w:val="24"/>
                <w:lang w:bidi="ar"/>
              </w:rPr>
              <w:t>年将持续加强品牌建设和品牌宣传投入，华与华“青春甜不甜，喝瓶李子</w:t>
            </w:r>
            <w:r>
              <w:rPr>
                <w:rFonts w:ascii="宋体" w:eastAsia="宋体" w:hAnsi="宋体" w:cs="宋体" w:hint="eastAsia"/>
                <w:color w:val="000000"/>
                <w:kern w:val="0"/>
                <w:sz w:val="24"/>
                <w:szCs w:val="24"/>
                <w:lang w:bidi="ar"/>
              </w:rPr>
              <w:lastRenderedPageBreak/>
              <w:t>园”的广告语会持续使用，并通过高铁媒体、地铁媒体、公交媒体、新媒体、区域性广告投放及</w:t>
            </w:r>
            <w:r>
              <w:rPr>
                <w:rFonts w:ascii="宋体" w:eastAsia="宋体" w:hAnsi="宋体" w:cs="宋体" w:hint="eastAsia"/>
                <w:color w:val="000000"/>
                <w:kern w:val="0"/>
                <w:sz w:val="24"/>
                <w:szCs w:val="24"/>
                <w:lang w:bidi="ar"/>
              </w:rPr>
              <w:t>店招等多种形式投放，提高李子</w:t>
            </w:r>
            <w:proofErr w:type="gramStart"/>
            <w:r>
              <w:rPr>
                <w:rFonts w:ascii="宋体" w:eastAsia="宋体" w:hAnsi="宋体" w:cs="宋体" w:hint="eastAsia"/>
                <w:color w:val="000000"/>
                <w:kern w:val="0"/>
                <w:sz w:val="24"/>
                <w:szCs w:val="24"/>
                <w:lang w:bidi="ar"/>
              </w:rPr>
              <w:t>园品牌</w:t>
            </w:r>
            <w:proofErr w:type="gramEnd"/>
            <w:r>
              <w:rPr>
                <w:rFonts w:ascii="宋体" w:eastAsia="宋体" w:hAnsi="宋体" w:cs="宋体" w:hint="eastAsia"/>
                <w:color w:val="000000"/>
                <w:kern w:val="0"/>
                <w:sz w:val="24"/>
                <w:szCs w:val="24"/>
                <w:lang w:bidi="ar"/>
              </w:rPr>
              <w:t>知名度，进一步提升李子</w:t>
            </w:r>
            <w:proofErr w:type="gramStart"/>
            <w:r>
              <w:rPr>
                <w:rFonts w:ascii="宋体" w:eastAsia="宋体" w:hAnsi="宋体" w:cs="宋体" w:hint="eastAsia"/>
                <w:color w:val="000000"/>
                <w:kern w:val="0"/>
                <w:sz w:val="24"/>
                <w:szCs w:val="24"/>
                <w:lang w:bidi="ar"/>
              </w:rPr>
              <w:t>园产品</w:t>
            </w:r>
            <w:proofErr w:type="gramEnd"/>
            <w:r>
              <w:rPr>
                <w:rFonts w:ascii="宋体" w:eastAsia="宋体" w:hAnsi="宋体" w:cs="宋体" w:hint="eastAsia"/>
                <w:color w:val="000000"/>
                <w:kern w:val="0"/>
                <w:sz w:val="24"/>
                <w:szCs w:val="24"/>
                <w:lang w:bidi="ar"/>
              </w:rPr>
              <w:t>在含乳饮料市场的品牌效应。感谢您的关注！</w:t>
            </w:r>
          </w:p>
          <w:p w14:paraId="0D3A747F" w14:textId="77777777" w:rsidR="002A347A" w:rsidRDefault="002A347A">
            <w:pPr>
              <w:widowControl/>
              <w:jc w:val="left"/>
              <w:textAlignment w:val="bottom"/>
              <w:rPr>
                <w:rFonts w:ascii="宋体" w:eastAsia="宋体" w:hAnsi="宋体" w:cs="宋体"/>
                <w:color w:val="000000"/>
                <w:kern w:val="0"/>
                <w:sz w:val="24"/>
                <w:szCs w:val="24"/>
                <w:lang w:bidi="ar"/>
              </w:rPr>
            </w:pPr>
          </w:p>
          <w:p w14:paraId="1693D8CC"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Q5</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面对食品饮料行业消费群体年轻化大趋势，公司进行了哪些产品创新</w:t>
            </w:r>
          </w:p>
          <w:p w14:paraId="40F0C77A" w14:textId="77777777" w:rsidR="002A347A" w:rsidRDefault="004F58FE">
            <w:pPr>
              <w:widowControl/>
              <w:ind w:firstLineChars="200" w:firstLine="482"/>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A5</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尊敬的投资者您好，为迎合消费群体年轻化大趋势，公司在传承经典“甜牛奶”口味的同时，根据消费者需求的变化不断研发新产品。先后向市场推出“零”脂肪乳酸菌饮品</w:t>
            </w:r>
            <w:r>
              <w:rPr>
                <w:rFonts w:ascii="微软雅黑" w:eastAsia="微软雅黑" w:hAnsi="微软雅黑" w:cs="微软雅黑" w:hint="eastAsia"/>
                <w:color w:val="000000"/>
                <w:kern w:val="0"/>
                <w:sz w:val="24"/>
                <w:szCs w:val="24"/>
                <w:lang w:bidi="ar"/>
              </w:rPr>
              <w:t>､</w:t>
            </w:r>
            <w:r>
              <w:rPr>
                <w:rFonts w:ascii="宋体" w:eastAsia="宋体" w:hAnsi="宋体" w:cs="宋体" w:hint="eastAsia"/>
                <w:color w:val="000000"/>
                <w:kern w:val="0"/>
                <w:sz w:val="24"/>
                <w:szCs w:val="24"/>
                <w:lang w:bidi="ar"/>
              </w:rPr>
              <w:t>核桃花生牛奶复合蛋白饮料、</w:t>
            </w:r>
            <w:r>
              <w:rPr>
                <w:rFonts w:ascii="宋体" w:eastAsia="宋体" w:hAnsi="宋体" w:cs="宋体"/>
                <w:color w:val="000000"/>
                <w:kern w:val="0"/>
                <w:sz w:val="24"/>
                <w:szCs w:val="24"/>
                <w:lang w:bidi="ar"/>
              </w:rPr>
              <w:t>VD</w:t>
            </w:r>
            <w:r>
              <w:rPr>
                <w:rFonts w:ascii="宋体" w:eastAsia="宋体" w:hAnsi="宋体" w:cs="宋体" w:hint="eastAsia"/>
                <w:color w:val="000000"/>
                <w:kern w:val="0"/>
                <w:sz w:val="24"/>
                <w:szCs w:val="24"/>
                <w:lang w:bidi="ar"/>
              </w:rPr>
              <w:t>钙乳酸饮料、枸杞大红枣奶味饮料、李子园奶</w:t>
            </w:r>
            <w:proofErr w:type="gramStart"/>
            <w:r>
              <w:rPr>
                <w:rFonts w:ascii="宋体" w:eastAsia="宋体" w:hAnsi="宋体" w:cs="宋体" w:hint="eastAsia"/>
                <w:color w:val="000000"/>
                <w:kern w:val="0"/>
                <w:sz w:val="24"/>
                <w:szCs w:val="24"/>
                <w:lang w:bidi="ar"/>
              </w:rPr>
              <w:t>咖</w:t>
            </w:r>
            <w:proofErr w:type="gramEnd"/>
            <w:r>
              <w:rPr>
                <w:rFonts w:ascii="宋体" w:eastAsia="宋体" w:hAnsi="宋体" w:cs="宋体" w:hint="eastAsia"/>
                <w:color w:val="000000"/>
                <w:kern w:val="0"/>
                <w:sz w:val="24"/>
                <w:szCs w:val="24"/>
                <w:lang w:bidi="ar"/>
              </w:rPr>
              <w:t>、</w:t>
            </w:r>
            <w:proofErr w:type="gramStart"/>
            <w:r>
              <w:rPr>
                <w:rFonts w:ascii="宋体" w:eastAsia="宋体" w:hAnsi="宋体" w:cs="宋体" w:hint="eastAsia"/>
                <w:color w:val="000000"/>
                <w:kern w:val="0"/>
                <w:sz w:val="24"/>
                <w:szCs w:val="24"/>
                <w:lang w:bidi="ar"/>
              </w:rPr>
              <w:t>李子园椰奶</w:t>
            </w:r>
            <w:proofErr w:type="gramEnd"/>
            <w:r>
              <w:rPr>
                <w:rFonts w:ascii="宋体" w:eastAsia="宋体" w:hAnsi="宋体" w:cs="宋体" w:hint="eastAsia"/>
                <w:color w:val="000000"/>
                <w:kern w:val="0"/>
                <w:sz w:val="24"/>
                <w:szCs w:val="24"/>
                <w:lang w:bidi="ar"/>
              </w:rPr>
              <w:t>、果蔬酸奶、零蔗糖甜牛奶饮料，无乳糖燕麦奶、舒焕奶、气泡风味饮料等产品。感谢您的关注！</w:t>
            </w:r>
          </w:p>
          <w:p w14:paraId="2BDD4C41" w14:textId="77777777" w:rsidR="004F58FE" w:rsidRDefault="004F58FE">
            <w:pPr>
              <w:widowControl/>
              <w:spacing w:beforeLines="50" w:before="156"/>
              <w:ind w:firstLineChars="200" w:firstLine="482"/>
              <w:jc w:val="left"/>
              <w:textAlignment w:val="bottom"/>
              <w:rPr>
                <w:rFonts w:ascii="宋体" w:eastAsia="宋体" w:hAnsi="宋体" w:cs="宋体"/>
                <w:b/>
                <w:bCs/>
                <w:color w:val="000000"/>
                <w:kern w:val="0"/>
                <w:sz w:val="24"/>
                <w:szCs w:val="24"/>
                <w:lang w:bidi="ar"/>
              </w:rPr>
            </w:pPr>
          </w:p>
          <w:p w14:paraId="70216417" w14:textId="6F1C4DB0"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Q6</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请介绍一下</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年公司各大区业务经营情况</w:t>
            </w:r>
            <w:r>
              <w:rPr>
                <w:rFonts w:ascii="宋体" w:eastAsia="宋体" w:hAnsi="宋体" w:cs="宋体" w:hint="eastAsia"/>
                <w:color w:val="000000"/>
                <w:kern w:val="0"/>
                <w:sz w:val="24"/>
                <w:szCs w:val="24"/>
                <w:lang w:bidi="ar"/>
              </w:rPr>
              <w:t>?</w:t>
            </w:r>
          </w:p>
          <w:p w14:paraId="4C09BF37" w14:textId="77777777" w:rsidR="002A347A" w:rsidRDefault="004F58FE">
            <w:pPr>
              <w:widowControl/>
              <w:spacing w:beforeLines="50" w:before="156"/>
              <w:ind w:firstLineChars="200" w:firstLine="482"/>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A6</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尊敬的投资者您好，报告期内，华东、华中和西南地区仍是公司销售前三的区域，销售占比分别为</w:t>
            </w:r>
            <w:r>
              <w:rPr>
                <w:rFonts w:ascii="宋体" w:eastAsia="宋体" w:hAnsi="宋体" w:cs="宋体" w:hint="eastAsia"/>
                <w:color w:val="000000"/>
                <w:kern w:val="0"/>
                <w:sz w:val="24"/>
                <w:szCs w:val="24"/>
                <w:lang w:bidi="ar"/>
              </w:rPr>
              <w:t>50.02%</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19.28%</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18.99%</w:t>
            </w:r>
            <w:r>
              <w:rPr>
                <w:rFonts w:ascii="宋体" w:eastAsia="宋体" w:hAnsi="宋体" w:cs="宋体" w:hint="eastAsia"/>
                <w:color w:val="000000"/>
                <w:kern w:val="0"/>
                <w:sz w:val="24"/>
                <w:szCs w:val="24"/>
                <w:lang w:bidi="ar"/>
              </w:rPr>
              <w:t>。其中华东市场实现营业收入约</w:t>
            </w:r>
            <w:r>
              <w:rPr>
                <w:rFonts w:ascii="宋体" w:eastAsia="宋体" w:hAnsi="宋体" w:cs="宋体" w:hint="eastAsia"/>
                <w:color w:val="000000"/>
                <w:kern w:val="0"/>
                <w:sz w:val="24"/>
                <w:szCs w:val="24"/>
                <w:lang w:bidi="ar"/>
              </w:rPr>
              <w:t>7.02</w:t>
            </w:r>
            <w:r>
              <w:rPr>
                <w:rFonts w:ascii="宋体" w:eastAsia="宋体" w:hAnsi="宋体" w:cs="宋体" w:hint="eastAsia"/>
                <w:color w:val="000000"/>
                <w:kern w:val="0"/>
                <w:sz w:val="24"/>
                <w:szCs w:val="24"/>
                <w:lang w:bidi="ar"/>
              </w:rPr>
              <w:t>亿元，同比下降</w:t>
            </w:r>
            <w:r>
              <w:rPr>
                <w:rFonts w:ascii="宋体" w:eastAsia="宋体" w:hAnsi="宋体" w:cs="宋体" w:hint="eastAsia"/>
                <w:color w:val="000000"/>
                <w:kern w:val="0"/>
                <w:sz w:val="24"/>
                <w:szCs w:val="24"/>
                <w:lang w:bidi="ar"/>
              </w:rPr>
              <w:t>3.61%</w:t>
            </w:r>
            <w:r>
              <w:rPr>
                <w:rFonts w:ascii="宋体" w:eastAsia="宋体" w:hAnsi="宋体" w:cs="宋体" w:hint="eastAsia"/>
                <w:color w:val="000000"/>
                <w:kern w:val="0"/>
                <w:sz w:val="24"/>
                <w:szCs w:val="24"/>
                <w:lang w:bidi="ar"/>
              </w:rPr>
              <w:t>；华中、西南、华南、华北市场实现营业收入约</w:t>
            </w:r>
            <w:r>
              <w:rPr>
                <w:rFonts w:ascii="宋体" w:eastAsia="宋体" w:hAnsi="宋体" w:cs="宋体" w:hint="eastAsia"/>
                <w:color w:val="000000"/>
                <w:kern w:val="0"/>
                <w:sz w:val="24"/>
                <w:szCs w:val="24"/>
                <w:lang w:bidi="ar"/>
              </w:rPr>
              <w:t>2.7</w:t>
            </w:r>
            <w:r>
              <w:rPr>
                <w:rFonts w:ascii="宋体" w:eastAsia="宋体" w:hAnsi="宋体" w:cs="宋体" w:hint="eastAsia"/>
                <w:color w:val="000000"/>
                <w:kern w:val="0"/>
                <w:sz w:val="24"/>
                <w:szCs w:val="24"/>
                <w:lang w:bidi="ar"/>
              </w:rPr>
              <w:t>亿元、</w:t>
            </w:r>
            <w:r>
              <w:rPr>
                <w:rFonts w:ascii="宋体" w:eastAsia="宋体" w:hAnsi="宋体" w:cs="宋体" w:hint="eastAsia"/>
                <w:color w:val="000000"/>
                <w:kern w:val="0"/>
                <w:sz w:val="24"/>
                <w:szCs w:val="24"/>
                <w:lang w:bidi="ar"/>
              </w:rPr>
              <w:t>2.67</w:t>
            </w:r>
            <w:r>
              <w:rPr>
                <w:rFonts w:ascii="宋体" w:eastAsia="宋体" w:hAnsi="宋体" w:cs="宋体" w:hint="eastAsia"/>
                <w:color w:val="000000"/>
                <w:kern w:val="0"/>
                <w:sz w:val="24"/>
                <w:szCs w:val="24"/>
                <w:lang w:bidi="ar"/>
              </w:rPr>
              <w:t>亿元、</w:t>
            </w:r>
            <w:r>
              <w:rPr>
                <w:rFonts w:ascii="宋体" w:eastAsia="宋体" w:hAnsi="宋体" w:cs="宋体" w:hint="eastAsia"/>
                <w:color w:val="000000"/>
                <w:kern w:val="0"/>
                <w:sz w:val="24"/>
                <w:szCs w:val="24"/>
                <w:lang w:bidi="ar"/>
              </w:rPr>
              <w:t>8,171</w:t>
            </w:r>
            <w:r>
              <w:rPr>
                <w:rFonts w:ascii="宋体" w:eastAsia="宋体" w:hAnsi="宋体" w:cs="宋体" w:hint="eastAsia"/>
                <w:color w:val="000000"/>
                <w:kern w:val="0"/>
                <w:sz w:val="24"/>
                <w:szCs w:val="24"/>
                <w:lang w:bidi="ar"/>
              </w:rPr>
              <w:t>万元和</w:t>
            </w:r>
            <w:r>
              <w:rPr>
                <w:rFonts w:ascii="宋体" w:eastAsia="宋体" w:hAnsi="宋体" w:cs="宋体" w:hint="eastAsia"/>
                <w:color w:val="000000"/>
                <w:kern w:val="0"/>
                <w:sz w:val="24"/>
                <w:szCs w:val="24"/>
                <w:lang w:bidi="ar"/>
              </w:rPr>
              <w:t>2,341</w:t>
            </w:r>
            <w:r>
              <w:rPr>
                <w:rFonts w:ascii="宋体" w:eastAsia="宋体" w:hAnsi="宋体" w:cs="宋体" w:hint="eastAsia"/>
                <w:color w:val="000000"/>
                <w:kern w:val="0"/>
                <w:sz w:val="24"/>
                <w:szCs w:val="24"/>
                <w:lang w:bidi="ar"/>
              </w:rPr>
              <w:t>万元，同比增长</w:t>
            </w:r>
            <w:r>
              <w:rPr>
                <w:rFonts w:ascii="宋体" w:eastAsia="宋体" w:hAnsi="宋体" w:cs="宋体" w:hint="eastAsia"/>
                <w:color w:val="000000"/>
                <w:kern w:val="0"/>
                <w:sz w:val="24"/>
                <w:szCs w:val="24"/>
                <w:lang w:bidi="ar"/>
              </w:rPr>
              <w:t>5.1%</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3.51%</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22.03%</w:t>
            </w:r>
            <w:r>
              <w:rPr>
                <w:rFonts w:ascii="宋体" w:eastAsia="宋体" w:hAnsi="宋体" w:cs="宋体" w:hint="eastAsia"/>
                <w:color w:val="000000"/>
                <w:kern w:val="0"/>
                <w:sz w:val="24"/>
                <w:szCs w:val="24"/>
                <w:lang w:bidi="ar"/>
              </w:rPr>
              <w:t>和</w:t>
            </w:r>
            <w:r>
              <w:rPr>
                <w:rFonts w:ascii="宋体" w:eastAsia="宋体" w:hAnsi="宋体" w:cs="宋体" w:hint="eastAsia"/>
                <w:color w:val="000000"/>
                <w:kern w:val="0"/>
                <w:sz w:val="24"/>
                <w:szCs w:val="24"/>
                <w:lang w:bidi="ar"/>
              </w:rPr>
              <w:t>10.94%</w:t>
            </w:r>
            <w:r>
              <w:rPr>
                <w:rFonts w:ascii="宋体" w:eastAsia="宋体" w:hAnsi="宋体" w:cs="宋体" w:hint="eastAsia"/>
                <w:color w:val="000000"/>
                <w:kern w:val="0"/>
                <w:sz w:val="24"/>
                <w:szCs w:val="24"/>
                <w:lang w:bidi="ar"/>
              </w:rPr>
              <w:t>，华南市场增速比较明显，各销售区域毛利率均有不同程度提升。感谢您的关注！</w:t>
            </w:r>
          </w:p>
          <w:p w14:paraId="2CF97A5F" w14:textId="77777777" w:rsidR="002A347A" w:rsidRDefault="002A347A">
            <w:pPr>
              <w:widowControl/>
              <w:jc w:val="left"/>
              <w:textAlignment w:val="bottom"/>
              <w:rPr>
                <w:rFonts w:ascii="宋体" w:eastAsia="宋体" w:hAnsi="宋体" w:cs="宋体"/>
                <w:color w:val="000000"/>
                <w:kern w:val="0"/>
                <w:sz w:val="24"/>
                <w:szCs w:val="24"/>
                <w:lang w:bidi="ar"/>
              </w:rPr>
            </w:pPr>
          </w:p>
          <w:p w14:paraId="79D85CBC"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Q7</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请问贵公司有与茅台合作推出酱香口味乳</w:t>
            </w:r>
            <w:r>
              <w:rPr>
                <w:rFonts w:ascii="宋体" w:eastAsia="宋体" w:hAnsi="宋体" w:cs="宋体" w:hint="eastAsia"/>
                <w:color w:val="000000"/>
                <w:kern w:val="0"/>
                <w:sz w:val="24"/>
                <w:szCs w:val="24"/>
                <w:lang w:bidi="ar"/>
              </w:rPr>
              <w:t>品饮料的计划吗？</w:t>
            </w:r>
          </w:p>
          <w:p w14:paraId="7C6A8A69"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A7</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尊敬的投资者您好，公司目前未与茅台有合作推出酱香口味乳品饮料的计划。感谢您的关注！</w:t>
            </w:r>
          </w:p>
          <w:p w14:paraId="1E4CD090" w14:textId="77777777" w:rsidR="002A347A" w:rsidRDefault="002A347A">
            <w:pPr>
              <w:widowControl/>
              <w:jc w:val="left"/>
              <w:textAlignment w:val="bottom"/>
              <w:rPr>
                <w:rFonts w:ascii="宋体" w:eastAsia="宋体" w:hAnsi="宋体" w:cs="宋体"/>
                <w:color w:val="000000"/>
                <w:kern w:val="0"/>
                <w:sz w:val="24"/>
                <w:szCs w:val="24"/>
                <w:lang w:bidi="ar"/>
              </w:rPr>
            </w:pPr>
          </w:p>
          <w:p w14:paraId="03E9E5E1"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Q8</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能说明一下</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年公司营</w:t>
            </w:r>
            <w:proofErr w:type="gramStart"/>
            <w:r>
              <w:rPr>
                <w:rFonts w:ascii="宋体" w:eastAsia="宋体" w:hAnsi="宋体" w:cs="宋体" w:hint="eastAsia"/>
                <w:color w:val="000000"/>
                <w:kern w:val="0"/>
                <w:sz w:val="24"/>
                <w:szCs w:val="24"/>
                <w:lang w:bidi="ar"/>
              </w:rPr>
              <w:t>收变化</w:t>
            </w:r>
            <w:proofErr w:type="gramEnd"/>
            <w:r>
              <w:rPr>
                <w:rFonts w:ascii="宋体" w:eastAsia="宋体" w:hAnsi="宋体" w:cs="宋体" w:hint="eastAsia"/>
                <w:color w:val="000000"/>
                <w:kern w:val="0"/>
                <w:sz w:val="24"/>
                <w:szCs w:val="24"/>
                <w:lang w:bidi="ar"/>
              </w:rPr>
              <w:t>不大，但利润提升明显的原因？</w:t>
            </w:r>
          </w:p>
          <w:p w14:paraId="3F2499BE"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A8</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尊敬的投资者您好，公司营业收入变化不大，但利润提升明显，主要通过降本增效，提升业绩实现：</w:t>
            </w:r>
          </w:p>
          <w:p w14:paraId="7A2ADFEB" w14:textId="77777777" w:rsidR="002A347A" w:rsidRDefault="004F58FE">
            <w:pPr>
              <w:widowControl/>
              <w:numPr>
                <w:ilvl w:val="0"/>
                <w:numId w:val="2"/>
              </w:numPr>
              <w:ind w:firstLineChars="200" w:firstLine="480"/>
              <w:jc w:val="left"/>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原材料、能源价格的下降导致公司产品直接材料成本等同比下降；</w:t>
            </w:r>
          </w:p>
          <w:p w14:paraId="59DD28AA" w14:textId="77777777" w:rsidR="002A347A" w:rsidRDefault="004F58FE">
            <w:pPr>
              <w:widowControl/>
              <w:numPr>
                <w:ilvl w:val="0"/>
                <w:numId w:val="2"/>
              </w:numPr>
              <w:ind w:firstLineChars="200" w:firstLine="480"/>
              <w:jc w:val="left"/>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公司云南及河南基地部分生产线投产，公司自</w:t>
            </w:r>
            <w:proofErr w:type="gramStart"/>
            <w:r>
              <w:rPr>
                <w:rFonts w:ascii="宋体" w:eastAsia="宋体" w:hAnsi="宋体" w:cs="宋体" w:hint="eastAsia"/>
                <w:color w:val="000000"/>
                <w:kern w:val="0"/>
                <w:sz w:val="24"/>
                <w:szCs w:val="24"/>
                <w:lang w:bidi="ar"/>
              </w:rPr>
              <w:t>有产线产能</w:t>
            </w:r>
            <w:proofErr w:type="gramEnd"/>
            <w:r>
              <w:rPr>
                <w:rFonts w:ascii="宋体" w:eastAsia="宋体" w:hAnsi="宋体" w:cs="宋体" w:hint="eastAsia"/>
                <w:color w:val="000000"/>
                <w:kern w:val="0"/>
                <w:sz w:val="24"/>
                <w:szCs w:val="24"/>
                <w:lang w:bidi="ar"/>
              </w:rPr>
              <w:t>提升，主打产品由原来的代工变成自产，导致相关费用下降；</w:t>
            </w:r>
          </w:p>
          <w:p w14:paraId="146DE9FC" w14:textId="77777777" w:rsidR="002A347A" w:rsidRDefault="004F58FE">
            <w:pPr>
              <w:widowControl/>
              <w:numPr>
                <w:ilvl w:val="0"/>
                <w:numId w:val="2"/>
              </w:numPr>
              <w:ind w:firstLineChars="200" w:firstLine="480"/>
              <w:jc w:val="left"/>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自</w:t>
            </w:r>
            <w:r>
              <w:rPr>
                <w:rFonts w:ascii="宋体" w:eastAsia="宋体" w:hAnsi="宋体" w:cs="宋体" w:hint="eastAsia"/>
                <w:color w:val="000000"/>
                <w:kern w:val="0"/>
                <w:sz w:val="24"/>
                <w:szCs w:val="24"/>
                <w:lang w:bidi="ar"/>
              </w:rPr>
              <w:t>2022</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7</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日起，公司上调了部分甜牛奶乳饮料及风味乳饮料系列产品的出厂价格，提升了毛利率；感谢您的关注！</w:t>
            </w:r>
          </w:p>
          <w:p w14:paraId="57B6356C" w14:textId="77777777" w:rsidR="002A347A" w:rsidRDefault="002A347A">
            <w:pPr>
              <w:widowControl/>
              <w:jc w:val="left"/>
              <w:textAlignment w:val="bottom"/>
              <w:rPr>
                <w:rFonts w:ascii="宋体" w:eastAsia="宋体" w:hAnsi="宋体" w:cs="宋体"/>
                <w:color w:val="000000"/>
                <w:kern w:val="0"/>
                <w:sz w:val="24"/>
                <w:szCs w:val="24"/>
                <w:lang w:bidi="ar"/>
              </w:rPr>
            </w:pPr>
          </w:p>
          <w:p w14:paraId="042C5804"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Q9</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请介绍一下</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年度利润分配预案，并做情况说明？</w:t>
            </w:r>
          </w:p>
          <w:p w14:paraId="34393485" w14:textId="77777777" w:rsidR="002A347A" w:rsidRDefault="004F58FE">
            <w:pPr>
              <w:widowControl/>
              <w:spacing w:beforeLines="50" w:before="156"/>
              <w:ind w:firstLineChars="200" w:firstLine="482"/>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A9</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尊敬的投资者您好，公司经第三届董事会第十三次会议审议通过了《关于</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年度利润分配预案的议案》，</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年度利润分配预案如下：公司拟向全体股东（公司回购专用证券账户除外）每</w:t>
            </w:r>
            <w:r>
              <w:rPr>
                <w:rFonts w:ascii="宋体" w:eastAsia="宋体" w:hAnsi="宋体" w:cs="宋体" w:hint="eastAsia"/>
                <w:color w:val="000000"/>
                <w:kern w:val="0"/>
                <w:sz w:val="24"/>
                <w:szCs w:val="24"/>
                <w:lang w:bidi="ar"/>
              </w:rPr>
              <w:t>10</w:t>
            </w:r>
            <w:r>
              <w:rPr>
                <w:rFonts w:ascii="宋体" w:eastAsia="宋体" w:hAnsi="宋体" w:cs="宋体" w:hint="eastAsia"/>
                <w:color w:val="000000"/>
                <w:kern w:val="0"/>
                <w:sz w:val="24"/>
                <w:szCs w:val="24"/>
                <w:lang w:bidi="ar"/>
              </w:rPr>
              <w:t>股派发现金红利</w:t>
            </w:r>
            <w:r>
              <w:rPr>
                <w:rFonts w:ascii="宋体" w:eastAsia="宋体" w:hAnsi="宋体" w:cs="宋体" w:hint="eastAsia"/>
                <w:color w:val="000000"/>
                <w:kern w:val="0"/>
                <w:sz w:val="24"/>
                <w:szCs w:val="24"/>
                <w:lang w:bidi="ar"/>
              </w:rPr>
              <w:t>5.00</w:t>
            </w:r>
            <w:r>
              <w:rPr>
                <w:rFonts w:ascii="宋体" w:eastAsia="宋体" w:hAnsi="宋体" w:cs="宋体" w:hint="eastAsia"/>
                <w:color w:val="000000"/>
                <w:kern w:val="0"/>
                <w:sz w:val="24"/>
                <w:szCs w:val="24"/>
                <w:lang w:bidi="ar"/>
              </w:rPr>
              <w:t>元（含税）。以截至</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31</w:t>
            </w:r>
            <w:r>
              <w:rPr>
                <w:rFonts w:ascii="宋体" w:eastAsia="宋体" w:hAnsi="宋体" w:cs="宋体" w:hint="eastAsia"/>
                <w:color w:val="000000"/>
                <w:kern w:val="0"/>
                <w:sz w:val="24"/>
                <w:szCs w:val="24"/>
                <w:lang w:bidi="ar"/>
              </w:rPr>
              <w:t>日公司总股本扣除公司回购专用账户上股本为基数测算，共计派发现金红利</w:t>
            </w:r>
            <w:r>
              <w:rPr>
                <w:rFonts w:ascii="宋体" w:eastAsia="宋体" w:hAnsi="宋体" w:cs="宋体" w:hint="eastAsia"/>
                <w:color w:val="000000"/>
                <w:kern w:val="0"/>
                <w:sz w:val="24"/>
                <w:szCs w:val="24"/>
                <w:lang w:bidi="ar"/>
              </w:rPr>
              <w:t>190,334,590.50</w:t>
            </w:r>
            <w:r>
              <w:rPr>
                <w:rFonts w:ascii="宋体" w:eastAsia="宋体" w:hAnsi="宋体" w:cs="宋体" w:hint="eastAsia"/>
                <w:color w:val="000000"/>
                <w:kern w:val="0"/>
                <w:sz w:val="24"/>
                <w:szCs w:val="24"/>
                <w:lang w:bidi="ar"/>
              </w:rPr>
              <w:t>（含税）。占公司合并报表中归属于上市公司股东净利润的</w:t>
            </w:r>
            <w:r>
              <w:rPr>
                <w:rFonts w:ascii="宋体" w:eastAsia="宋体" w:hAnsi="宋体" w:cs="宋体" w:hint="eastAsia"/>
                <w:color w:val="000000"/>
                <w:kern w:val="0"/>
                <w:sz w:val="24"/>
                <w:szCs w:val="24"/>
                <w:lang w:bidi="ar"/>
              </w:rPr>
              <w:t>80.32%</w:t>
            </w:r>
            <w:r>
              <w:rPr>
                <w:rFonts w:ascii="宋体" w:eastAsia="宋体" w:hAnsi="宋体" w:cs="宋体" w:hint="eastAsia"/>
                <w:color w:val="000000"/>
                <w:kern w:val="0"/>
                <w:sz w:val="24"/>
                <w:szCs w:val="24"/>
                <w:lang w:bidi="ar"/>
              </w:rPr>
              <w:t>。若现金红利加上公司回购股</w:t>
            </w:r>
            <w:proofErr w:type="gramStart"/>
            <w:r>
              <w:rPr>
                <w:rFonts w:ascii="宋体" w:eastAsia="宋体" w:hAnsi="宋体" w:cs="宋体" w:hint="eastAsia"/>
                <w:color w:val="000000"/>
                <w:kern w:val="0"/>
                <w:sz w:val="24"/>
                <w:szCs w:val="24"/>
                <w:lang w:bidi="ar"/>
              </w:rPr>
              <w:t>份金额</w:t>
            </w:r>
            <w:proofErr w:type="gramEnd"/>
            <w:r>
              <w:rPr>
                <w:rFonts w:ascii="宋体" w:eastAsia="宋体" w:hAnsi="宋体" w:cs="宋体" w:hint="eastAsia"/>
                <w:color w:val="000000"/>
                <w:kern w:val="0"/>
                <w:sz w:val="24"/>
                <w:szCs w:val="24"/>
                <w:lang w:bidi="ar"/>
              </w:rPr>
              <w:t>数，则分红比例约</w:t>
            </w:r>
            <w:r>
              <w:rPr>
                <w:rFonts w:ascii="宋体" w:eastAsia="宋体" w:hAnsi="宋体" w:cs="宋体" w:hint="eastAsia"/>
                <w:color w:val="000000"/>
                <w:kern w:val="0"/>
                <w:sz w:val="24"/>
                <w:szCs w:val="24"/>
                <w:lang w:bidi="ar"/>
              </w:rPr>
              <w:t>168.69%</w:t>
            </w:r>
            <w:r>
              <w:rPr>
                <w:rFonts w:ascii="宋体" w:eastAsia="宋体" w:hAnsi="宋体" w:cs="宋体" w:hint="eastAsia"/>
                <w:color w:val="000000"/>
                <w:kern w:val="0"/>
                <w:sz w:val="24"/>
                <w:szCs w:val="24"/>
                <w:lang w:bidi="ar"/>
              </w:rPr>
              <w:t>，感谢您的关注！</w:t>
            </w:r>
          </w:p>
          <w:p w14:paraId="11A0AC75" w14:textId="77777777" w:rsidR="002A347A" w:rsidRDefault="002A347A">
            <w:pPr>
              <w:widowControl/>
              <w:jc w:val="left"/>
              <w:textAlignment w:val="bottom"/>
              <w:rPr>
                <w:rFonts w:ascii="宋体" w:eastAsia="宋体" w:hAnsi="宋体" w:cs="宋体"/>
                <w:color w:val="000000"/>
                <w:kern w:val="0"/>
                <w:sz w:val="24"/>
                <w:szCs w:val="24"/>
                <w:lang w:bidi="ar"/>
              </w:rPr>
            </w:pPr>
          </w:p>
          <w:p w14:paraId="5C04CBAF"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Q10</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请介绍一下公司股份回购实施的进展</w:t>
            </w:r>
          </w:p>
          <w:p w14:paraId="3F06E7D8"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A10</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尊敬的投资者您好，公司自</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10</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9</w:t>
            </w:r>
            <w:r>
              <w:rPr>
                <w:rFonts w:ascii="宋体" w:eastAsia="宋体" w:hAnsi="宋体" w:cs="宋体" w:hint="eastAsia"/>
                <w:color w:val="000000"/>
                <w:kern w:val="0"/>
                <w:sz w:val="24"/>
                <w:szCs w:val="24"/>
                <w:lang w:bidi="ar"/>
              </w:rPr>
              <w:t>日</w:t>
            </w:r>
            <w:proofErr w:type="gramStart"/>
            <w:r>
              <w:rPr>
                <w:rFonts w:ascii="宋体" w:eastAsia="宋体" w:hAnsi="宋体" w:cs="宋体" w:hint="eastAsia"/>
                <w:color w:val="000000"/>
                <w:kern w:val="0"/>
                <w:sz w:val="24"/>
                <w:szCs w:val="24"/>
                <w:lang w:bidi="ar"/>
              </w:rPr>
              <w:t>推出回购股份方案</w:t>
            </w:r>
            <w:proofErr w:type="gramEnd"/>
            <w:r>
              <w:rPr>
                <w:rFonts w:ascii="宋体" w:eastAsia="宋体" w:hAnsi="宋体" w:cs="宋体" w:hint="eastAsia"/>
                <w:color w:val="000000"/>
                <w:kern w:val="0"/>
                <w:sz w:val="24"/>
                <w:szCs w:val="24"/>
                <w:lang w:bidi="ar"/>
              </w:rPr>
              <w:t>至今，截止</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31</w:t>
            </w:r>
            <w:r>
              <w:rPr>
                <w:rFonts w:ascii="宋体" w:eastAsia="宋体" w:hAnsi="宋体" w:cs="宋体" w:hint="eastAsia"/>
                <w:color w:val="000000"/>
                <w:kern w:val="0"/>
                <w:sz w:val="24"/>
                <w:szCs w:val="24"/>
                <w:lang w:bidi="ar"/>
              </w:rPr>
              <w:t>日，公司以集中竞价交易方式已累计回购公司股份</w:t>
            </w:r>
            <w:r>
              <w:rPr>
                <w:rFonts w:ascii="宋体" w:eastAsia="宋体" w:hAnsi="宋体" w:cs="宋体" w:hint="eastAsia"/>
                <w:color w:val="000000"/>
                <w:kern w:val="0"/>
                <w:sz w:val="24"/>
                <w:szCs w:val="24"/>
                <w:lang w:bidi="ar"/>
              </w:rPr>
              <w:t>13,762,962</w:t>
            </w:r>
            <w:r>
              <w:rPr>
                <w:rFonts w:ascii="宋体" w:eastAsia="宋体" w:hAnsi="宋体" w:cs="宋体" w:hint="eastAsia"/>
                <w:color w:val="000000"/>
                <w:kern w:val="0"/>
                <w:sz w:val="24"/>
                <w:szCs w:val="24"/>
                <w:lang w:bidi="ar"/>
              </w:rPr>
              <w:t>股，占公司总股本比例约</w:t>
            </w:r>
            <w:r>
              <w:rPr>
                <w:rFonts w:ascii="宋体" w:eastAsia="宋体" w:hAnsi="宋体" w:cs="宋体" w:hint="eastAsia"/>
                <w:color w:val="000000"/>
                <w:kern w:val="0"/>
                <w:sz w:val="24"/>
                <w:szCs w:val="24"/>
                <w:lang w:bidi="ar"/>
              </w:rPr>
              <w:t>3.49%</w:t>
            </w:r>
            <w:r>
              <w:rPr>
                <w:rFonts w:ascii="宋体" w:eastAsia="宋体" w:hAnsi="宋体" w:cs="宋体" w:hint="eastAsia"/>
                <w:color w:val="000000"/>
                <w:kern w:val="0"/>
                <w:sz w:val="24"/>
                <w:szCs w:val="24"/>
                <w:lang w:bidi="ar"/>
              </w:rPr>
              <w:t>，累计回购金额近</w:t>
            </w:r>
            <w:r>
              <w:rPr>
                <w:rFonts w:ascii="宋体" w:eastAsia="宋体" w:hAnsi="宋体" w:cs="宋体" w:hint="eastAsia"/>
                <w:color w:val="000000"/>
                <w:kern w:val="0"/>
                <w:sz w:val="24"/>
                <w:szCs w:val="24"/>
                <w:lang w:bidi="ar"/>
              </w:rPr>
              <w:t>2.1</w:t>
            </w:r>
            <w:r>
              <w:rPr>
                <w:rFonts w:ascii="宋体" w:eastAsia="宋体" w:hAnsi="宋体" w:cs="宋体" w:hint="eastAsia"/>
                <w:color w:val="000000"/>
                <w:kern w:val="0"/>
                <w:sz w:val="24"/>
                <w:szCs w:val="24"/>
                <w:lang w:bidi="ar"/>
              </w:rPr>
              <w:t>亿（不含</w:t>
            </w:r>
            <w:r>
              <w:rPr>
                <w:rFonts w:ascii="宋体" w:eastAsia="宋体" w:hAnsi="宋体" w:cs="宋体" w:hint="eastAsia"/>
                <w:color w:val="000000"/>
                <w:kern w:val="0"/>
                <w:sz w:val="24"/>
                <w:szCs w:val="24"/>
                <w:lang w:bidi="ar"/>
              </w:rPr>
              <w:t>印花税、佣金等交易费用）。感谢您的关注！</w:t>
            </w:r>
          </w:p>
          <w:p w14:paraId="06F91932" w14:textId="77777777" w:rsidR="002A347A" w:rsidRDefault="002A347A">
            <w:pPr>
              <w:widowControl/>
              <w:jc w:val="left"/>
              <w:textAlignment w:val="bottom"/>
              <w:rPr>
                <w:rFonts w:ascii="宋体" w:eastAsia="宋体" w:hAnsi="宋体" w:cs="宋体"/>
                <w:color w:val="000000"/>
                <w:kern w:val="0"/>
                <w:sz w:val="24"/>
                <w:szCs w:val="24"/>
                <w:lang w:bidi="ar"/>
              </w:rPr>
            </w:pPr>
          </w:p>
          <w:p w14:paraId="1D4850D5"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Q11</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总经理好，请介绍一下公司未来线上经营战略，谢谢。</w:t>
            </w:r>
          </w:p>
          <w:p w14:paraId="7A51C1A9"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A11</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年，公司对电</w:t>
            </w:r>
            <w:proofErr w:type="gramStart"/>
            <w:r>
              <w:rPr>
                <w:rFonts w:ascii="宋体" w:eastAsia="宋体" w:hAnsi="宋体" w:cs="宋体" w:hint="eastAsia"/>
                <w:color w:val="000000"/>
                <w:kern w:val="0"/>
                <w:sz w:val="24"/>
                <w:szCs w:val="24"/>
                <w:lang w:bidi="ar"/>
              </w:rPr>
              <w:t>商渠道</w:t>
            </w:r>
            <w:proofErr w:type="gramEnd"/>
            <w:r>
              <w:rPr>
                <w:rFonts w:ascii="宋体" w:eastAsia="宋体" w:hAnsi="宋体" w:cs="宋体" w:hint="eastAsia"/>
                <w:color w:val="000000"/>
                <w:kern w:val="0"/>
                <w:sz w:val="24"/>
                <w:szCs w:val="24"/>
                <w:lang w:bidi="ar"/>
              </w:rPr>
              <w:t>做了重新的整合，重新</w:t>
            </w:r>
            <w:proofErr w:type="gramStart"/>
            <w:r>
              <w:rPr>
                <w:rFonts w:ascii="宋体" w:eastAsia="宋体" w:hAnsi="宋体" w:cs="宋体" w:hint="eastAsia"/>
                <w:color w:val="000000"/>
                <w:kern w:val="0"/>
                <w:sz w:val="24"/>
                <w:szCs w:val="24"/>
                <w:lang w:bidi="ar"/>
              </w:rPr>
              <w:t>搭建电商团</w:t>
            </w:r>
            <w:proofErr w:type="gramEnd"/>
            <w:r>
              <w:rPr>
                <w:rFonts w:ascii="宋体" w:eastAsia="宋体" w:hAnsi="宋体" w:cs="宋体" w:hint="eastAsia"/>
                <w:color w:val="000000"/>
                <w:kern w:val="0"/>
                <w:sz w:val="24"/>
                <w:szCs w:val="24"/>
                <w:lang w:bidi="ar"/>
              </w:rPr>
              <w:t>队，优化电</w:t>
            </w:r>
            <w:proofErr w:type="gramStart"/>
            <w:r>
              <w:rPr>
                <w:rFonts w:ascii="宋体" w:eastAsia="宋体" w:hAnsi="宋体" w:cs="宋体" w:hint="eastAsia"/>
                <w:color w:val="000000"/>
                <w:kern w:val="0"/>
                <w:sz w:val="24"/>
                <w:szCs w:val="24"/>
                <w:lang w:bidi="ar"/>
              </w:rPr>
              <w:t>商渠道</w:t>
            </w:r>
            <w:proofErr w:type="gramEnd"/>
            <w:r>
              <w:rPr>
                <w:rFonts w:ascii="宋体" w:eastAsia="宋体" w:hAnsi="宋体" w:cs="宋体" w:hint="eastAsia"/>
                <w:color w:val="000000"/>
                <w:kern w:val="0"/>
                <w:sz w:val="24"/>
                <w:szCs w:val="24"/>
                <w:lang w:bidi="ar"/>
              </w:rPr>
              <w:t>架构的同时</w:t>
            </w:r>
            <w:proofErr w:type="gramStart"/>
            <w:r>
              <w:rPr>
                <w:rFonts w:ascii="宋体" w:eastAsia="宋体" w:hAnsi="宋体" w:cs="宋体" w:hint="eastAsia"/>
                <w:color w:val="000000"/>
                <w:kern w:val="0"/>
                <w:sz w:val="24"/>
                <w:szCs w:val="24"/>
                <w:lang w:bidi="ar"/>
              </w:rPr>
              <w:t>优化线</w:t>
            </w:r>
            <w:proofErr w:type="gramEnd"/>
            <w:r>
              <w:rPr>
                <w:rFonts w:ascii="宋体" w:eastAsia="宋体" w:hAnsi="宋体" w:cs="宋体" w:hint="eastAsia"/>
                <w:color w:val="000000"/>
                <w:kern w:val="0"/>
                <w:sz w:val="24"/>
                <w:szCs w:val="24"/>
                <w:lang w:bidi="ar"/>
              </w:rPr>
              <w:t>上产品结构，对线上整体价格体系重新进行梳理，并且严格管</w:t>
            </w:r>
            <w:proofErr w:type="gramStart"/>
            <w:r>
              <w:rPr>
                <w:rFonts w:ascii="宋体" w:eastAsia="宋体" w:hAnsi="宋体" w:cs="宋体" w:hint="eastAsia"/>
                <w:color w:val="000000"/>
                <w:kern w:val="0"/>
                <w:sz w:val="24"/>
                <w:szCs w:val="24"/>
                <w:lang w:bidi="ar"/>
              </w:rPr>
              <w:t>控整体</w:t>
            </w:r>
            <w:proofErr w:type="gramEnd"/>
            <w:r>
              <w:rPr>
                <w:rFonts w:ascii="宋体" w:eastAsia="宋体" w:hAnsi="宋体" w:cs="宋体" w:hint="eastAsia"/>
                <w:color w:val="000000"/>
                <w:kern w:val="0"/>
                <w:sz w:val="24"/>
                <w:szCs w:val="24"/>
                <w:lang w:bidi="ar"/>
              </w:rPr>
              <w:t>价格体系，提高控价能力，维护市场秩序，带来更好的消费者体验。对</w:t>
            </w:r>
            <w:proofErr w:type="gramStart"/>
            <w:r>
              <w:rPr>
                <w:rFonts w:ascii="宋体" w:eastAsia="宋体" w:hAnsi="宋体" w:cs="宋体" w:hint="eastAsia"/>
                <w:color w:val="000000"/>
                <w:kern w:val="0"/>
                <w:sz w:val="24"/>
                <w:szCs w:val="24"/>
                <w:lang w:bidi="ar"/>
              </w:rPr>
              <w:t>兴趣电</w:t>
            </w:r>
            <w:proofErr w:type="gramEnd"/>
            <w:r>
              <w:rPr>
                <w:rFonts w:ascii="宋体" w:eastAsia="宋体" w:hAnsi="宋体" w:cs="宋体" w:hint="eastAsia"/>
                <w:color w:val="000000"/>
                <w:kern w:val="0"/>
                <w:sz w:val="24"/>
                <w:szCs w:val="24"/>
                <w:lang w:bidi="ar"/>
              </w:rPr>
              <w:t>商进行重点发展，直播业务在</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月份重新启动，同时对传统</w:t>
            </w:r>
            <w:proofErr w:type="gramStart"/>
            <w:r>
              <w:rPr>
                <w:rFonts w:ascii="宋体" w:eastAsia="宋体" w:hAnsi="宋体" w:cs="宋体" w:hint="eastAsia"/>
                <w:color w:val="000000"/>
                <w:kern w:val="0"/>
                <w:sz w:val="24"/>
                <w:szCs w:val="24"/>
                <w:lang w:bidi="ar"/>
              </w:rPr>
              <w:t>货架电</w:t>
            </w:r>
            <w:proofErr w:type="gramEnd"/>
            <w:r>
              <w:rPr>
                <w:rFonts w:ascii="宋体" w:eastAsia="宋体" w:hAnsi="宋体" w:cs="宋体" w:hint="eastAsia"/>
                <w:color w:val="000000"/>
                <w:kern w:val="0"/>
                <w:sz w:val="24"/>
                <w:szCs w:val="24"/>
                <w:lang w:bidi="ar"/>
              </w:rPr>
              <w:t>商：京东、天猫、拼多多等进行更进一步的精细化运营，搭建会员体系，增强用户粘性，有效提高复购率；</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年公司在</w:t>
            </w:r>
            <w:r>
              <w:rPr>
                <w:rFonts w:ascii="宋体" w:eastAsia="宋体" w:hAnsi="宋体" w:cs="宋体" w:hint="eastAsia"/>
                <w:color w:val="000000"/>
                <w:kern w:val="0"/>
                <w:sz w:val="24"/>
                <w:szCs w:val="24"/>
                <w:lang w:bidi="ar"/>
              </w:rPr>
              <w:t>电商平台重点发力新品，新品销售占比将在</w:t>
            </w:r>
            <w:r>
              <w:rPr>
                <w:rFonts w:ascii="宋体" w:eastAsia="宋体" w:hAnsi="宋体" w:cs="宋体" w:hint="eastAsia"/>
                <w:color w:val="000000"/>
                <w:kern w:val="0"/>
                <w:sz w:val="24"/>
                <w:szCs w:val="24"/>
                <w:lang w:bidi="ar"/>
              </w:rPr>
              <w:t>24</w:t>
            </w:r>
            <w:r>
              <w:rPr>
                <w:rFonts w:ascii="宋体" w:eastAsia="宋体" w:hAnsi="宋体" w:cs="宋体" w:hint="eastAsia"/>
                <w:color w:val="000000"/>
                <w:kern w:val="0"/>
                <w:sz w:val="24"/>
                <w:szCs w:val="24"/>
                <w:lang w:bidi="ar"/>
              </w:rPr>
              <w:t>年成为</w:t>
            </w:r>
            <w:proofErr w:type="gramStart"/>
            <w:r>
              <w:rPr>
                <w:rFonts w:ascii="宋体" w:eastAsia="宋体" w:hAnsi="宋体" w:cs="宋体" w:hint="eastAsia"/>
                <w:color w:val="000000"/>
                <w:kern w:val="0"/>
                <w:sz w:val="24"/>
                <w:szCs w:val="24"/>
                <w:lang w:bidi="ar"/>
              </w:rPr>
              <w:t>李子园电商</w:t>
            </w:r>
            <w:proofErr w:type="gramEnd"/>
            <w:r>
              <w:rPr>
                <w:rFonts w:ascii="宋体" w:eastAsia="宋体" w:hAnsi="宋体" w:cs="宋体" w:hint="eastAsia"/>
                <w:color w:val="000000"/>
                <w:kern w:val="0"/>
                <w:sz w:val="24"/>
                <w:szCs w:val="24"/>
                <w:lang w:bidi="ar"/>
              </w:rPr>
              <w:t>重点关注指标。全面提升李子</w:t>
            </w:r>
            <w:proofErr w:type="gramStart"/>
            <w:r>
              <w:rPr>
                <w:rFonts w:ascii="宋体" w:eastAsia="宋体" w:hAnsi="宋体" w:cs="宋体" w:hint="eastAsia"/>
                <w:color w:val="000000"/>
                <w:kern w:val="0"/>
                <w:sz w:val="24"/>
                <w:szCs w:val="24"/>
                <w:lang w:bidi="ar"/>
              </w:rPr>
              <w:t>园电商线</w:t>
            </w:r>
            <w:proofErr w:type="gramEnd"/>
            <w:r>
              <w:rPr>
                <w:rFonts w:ascii="宋体" w:eastAsia="宋体" w:hAnsi="宋体" w:cs="宋体" w:hint="eastAsia"/>
                <w:color w:val="000000"/>
                <w:kern w:val="0"/>
                <w:sz w:val="24"/>
                <w:szCs w:val="24"/>
                <w:lang w:bidi="ar"/>
              </w:rPr>
              <w:t>上营销能力及销售能力，稳步推进线上品牌运营，实现销售与收入的跨越式增长。感谢您的关注！</w:t>
            </w:r>
          </w:p>
          <w:p w14:paraId="2D7F58C5" w14:textId="77777777" w:rsidR="002A347A" w:rsidRDefault="002A347A">
            <w:pPr>
              <w:widowControl/>
              <w:jc w:val="left"/>
              <w:textAlignment w:val="bottom"/>
              <w:rPr>
                <w:rFonts w:ascii="宋体" w:eastAsia="宋体" w:hAnsi="宋体" w:cs="宋体"/>
                <w:color w:val="000000"/>
                <w:kern w:val="0"/>
                <w:sz w:val="24"/>
                <w:szCs w:val="24"/>
                <w:lang w:bidi="ar"/>
              </w:rPr>
            </w:pPr>
          </w:p>
          <w:p w14:paraId="097D5875"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Q12</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请介绍一下</w:t>
            </w:r>
            <w:r>
              <w:rPr>
                <w:rFonts w:ascii="宋体" w:eastAsia="宋体" w:hAnsi="宋体" w:cs="宋体" w:hint="eastAsia"/>
                <w:color w:val="000000"/>
                <w:kern w:val="0"/>
                <w:sz w:val="24"/>
                <w:szCs w:val="24"/>
                <w:lang w:bidi="ar"/>
              </w:rPr>
              <w:t>2023</w:t>
            </w:r>
            <w:r>
              <w:rPr>
                <w:rFonts w:ascii="宋体" w:eastAsia="宋体" w:hAnsi="宋体" w:cs="宋体" w:hint="eastAsia"/>
                <w:color w:val="000000"/>
                <w:kern w:val="0"/>
                <w:sz w:val="24"/>
                <w:szCs w:val="24"/>
                <w:lang w:bidi="ar"/>
              </w:rPr>
              <w:t>年公司整体业绩情况？</w:t>
            </w:r>
          </w:p>
          <w:p w14:paraId="28B740A5"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lastRenderedPageBreak/>
              <w:t>A12</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尊敬的投资者您好，公司自成立以来，一直致力于甜牛奶乳饮料系列等含乳饮料和其他饮料的研发、生产与销售，主要产品包括配制型含乳饮料、发酵型含乳饮料、复合蛋白饮料、</w:t>
            </w:r>
            <w:proofErr w:type="gramStart"/>
            <w:r>
              <w:rPr>
                <w:rFonts w:ascii="宋体" w:eastAsia="宋体" w:hAnsi="宋体" w:cs="宋体" w:hint="eastAsia"/>
                <w:color w:val="000000"/>
                <w:kern w:val="0"/>
                <w:sz w:val="24"/>
                <w:szCs w:val="24"/>
                <w:lang w:bidi="ar"/>
              </w:rPr>
              <w:t>乳味风味</w:t>
            </w:r>
            <w:proofErr w:type="gramEnd"/>
            <w:r>
              <w:rPr>
                <w:rFonts w:ascii="宋体" w:eastAsia="宋体" w:hAnsi="宋体" w:cs="宋体" w:hint="eastAsia"/>
                <w:color w:val="000000"/>
                <w:kern w:val="0"/>
                <w:sz w:val="24"/>
                <w:szCs w:val="24"/>
                <w:lang w:bidi="ar"/>
              </w:rPr>
              <w:t>饮料等。报告期内，公司实现营业收入</w:t>
            </w:r>
            <w:r>
              <w:rPr>
                <w:rFonts w:ascii="宋体" w:eastAsia="宋体" w:hAnsi="宋体" w:cs="宋体" w:hint="eastAsia"/>
                <w:color w:val="000000"/>
                <w:kern w:val="0"/>
                <w:sz w:val="24"/>
                <w:szCs w:val="24"/>
                <w:lang w:bidi="ar"/>
              </w:rPr>
              <w:t>141,190.20</w:t>
            </w:r>
            <w:r>
              <w:rPr>
                <w:rFonts w:ascii="宋体" w:eastAsia="宋体" w:hAnsi="宋体" w:cs="宋体" w:hint="eastAsia"/>
                <w:color w:val="000000"/>
                <w:kern w:val="0"/>
                <w:sz w:val="24"/>
                <w:szCs w:val="24"/>
                <w:lang w:bidi="ar"/>
              </w:rPr>
              <w:t>万元，同比增加</w:t>
            </w:r>
            <w:r>
              <w:rPr>
                <w:rFonts w:ascii="宋体" w:eastAsia="宋体" w:hAnsi="宋体" w:cs="宋体" w:hint="eastAsia"/>
                <w:color w:val="000000"/>
                <w:kern w:val="0"/>
                <w:sz w:val="24"/>
                <w:szCs w:val="24"/>
                <w:lang w:bidi="ar"/>
              </w:rPr>
              <w:t>0.60%</w:t>
            </w:r>
            <w:r>
              <w:rPr>
                <w:rFonts w:ascii="宋体" w:eastAsia="宋体" w:hAnsi="宋体" w:cs="宋体" w:hint="eastAsia"/>
                <w:color w:val="000000"/>
                <w:kern w:val="0"/>
                <w:sz w:val="24"/>
                <w:szCs w:val="24"/>
                <w:lang w:bidi="ar"/>
              </w:rPr>
              <w:t>，净利润</w:t>
            </w:r>
            <w:r>
              <w:rPr>
                <w:rFonts w:ascii="宋体" w:eastAsia="宋体" w:hAnsi="宋体" w:cs="宋体" w:hint="eastAsia"/>
                <w:color w:val="000000"/>
                <w:kern w:val="0"/>
                <w:sz w:val="24"/>
                <w:szCs w:val="24"/>
                <w:lang w:bidi="ar"/>
              </w:rPr>
              <w:t>23,695.99</w:t>
            </w:r>
            <w:r>
              <w:rPr>
                <w:rFonts w:ascii="宋体" w:eastAsia="宋体" w:hAnsi="宋体" w:cs="宋体" w:hint="eastAsia"/>
                <w:color w:val="000000"/>
                <w:kern w:val="0"/>
                <w:sz w:val="24"/>
                <w:szCs w:val="24"/>
                <w:lang w:bidi="ar"/>
              </w:rPr>
              <w:t>万元</w:t>
            </w:r>
            <w:r>
              <w:rPr>
                <w:rFonts w:ascii="宋体" w:eastAsia="宋体" w:hAnsi="宋体" w:cs="宋体" w:hint="eastAsia"/>
                <w:color w:val="000000"/>
                <w:kern w:val="0"/>
                <w:sz w:val="24"/>
                <w:szCs w:val="24"/>
                <w:lang w:bidi="ar"/>
              </w:rPr>
              <w:t>，同比增加</w:t>
            </w:r>
            <w:r>
              <w:rPr>
                <w:rFonts w:ascii="宋体" w:eastAsia="宋体" w:hAnsi="宋体" w:cs="宋体" w:hint="eastAsia"/>
                <w:color w:val="000000"/>
                <w:kern w:val="0"/>
                <w:sz w:val="24"/>
                <w:szCs w:val="24"/>
                <w:lang w:bidi="ar"/>
              </w:rPr>
              <w:t>7.20%</w:t>
            </w:r>
            <w:r>
              <w:rPr>
                <w:rFonts w:ascii="宋体" w:eastAsia="宋体" w:hAnsi="宋体" w:cs="宋体" w:hint="eastAsia"/>
                <w:color w:val="000000"/>
                <w:kern w:val="0"/>
                <w:sz w:val="24"/>
                <w:szCs w:val="24"/>
                <w:lang w:bidi="ar"/>
              </w:rPr>
              <w:t>，实现扣除非经常性损益后归属于母公司所有者的净利润</w:t>
            </w:r>
            <w:r>
              <w:rPr>
                <w:rFonts w:ascii="宋体" w:eastAsia="宋体" w:hAnsi="宋体" w:cs="宋体" w:hint="eastAsia"/>
                <w:color w:val="000000"/>
                <w:kern w:val="0"/>
                <w:sz w:val="24"/>
                <w:szCs w:val="24"/>
                <w:lang w:bidi="ar"/>
              </w:rPr>
              <w:t>21,876.25</w:t>
            </w:r>
            <w:r>
              <w:rPr>
                <w:rFonts w:ascii="宋体" w:eastAsia="宋体" w:hAnsi="宋体" w:cs="宋体" w:hint="eastAsia"/>
                <w:color w:val="000000"/>
                <w:kern w:val="0"/>
                <w:sz w:val="24"/>
                <w:szCs w:val="24"/>
                <w:lang w:bidi="ar"/>
              </w:rPr>
              <w:t>万元，同比增加</w:t>
            </w:r>
            <w:r>
              <w:rPr>
                <w:rFonts w:ascii="宋体" w:eastAsia="宋体" w:hAnsi="宋体" w:cs="宋体" w:hint="eastAsia"/>
                <w:color w:val="000000"/>
                <w:kern w:val="0"/>
                <w:sz w:val="24"/>
                <w:szCs w:val="24"/>
                <w:lang w:bidi="ar"/>
              </w:rPr>
              <w:t>16.65%</w:t>
            </w:r>
            <w:r>
              <w:rPr>
                <w:rFonts w:ascii="宋体" w:eastAsia="宋体" w:hAnsi="宋体" w:cs="宋体" w:hint="eastAsia"/>
                <w:color w:val="000000"/>
                <w:kern w:val="0"/>
                <w:sz w:val="24"/>
                <w:szCs w:val="24"/>
                <w:lang w:bidi="ar"/>
              </w:rPr>
              <w:t>。感谢您的关注！</w:t>
            </w:r>
          </w:p>
          <w:p w14:paraId="1937C001" w14:textId="77777777" w:rsidR="002A347A" w:rsidRDefault="002A347A">
            <w:pPr>
              <w:widowControl/>
              <w:jc w:val="left"/>
              <w:textAlignment w:val="bottom"/>
              <w:rPr>
                <w:rFonts w:ascii="宋体" w:eastAsia="宋体" w:hAnsi="宋体" w:cs="宋体"/>
                <w:color w:val="000000"/>
                <w:kern w:val="0"/>
                <w:sz w:val="24"/>
                <w:szCs w:val="24"/>
                <w:lang w:bidi="ar"/>
              </w:rPr>
            </w:pPr>
          </w:p>
          <w:p w14:paraId="0ACD9379"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Q13</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目前喜茶、元气森林等公司都在做跨界营销，甚至是联名，公司怎么能保证不被人家超越？怎么能吸引更多年轻客户来购买你们的产品呢？</w:t>
            </w:r>
          </w:p>
          <w:p w14:paraId="0B9F49C6"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A13</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李子园将会继续多渠道布局，多品类创新，始终精准定位年轻消费群体，着力突破品牌形象与产品定位，使产品理念与消费群体的消费理念紧密结合。品牌也将深化年轻化运营，在原有基础上聘请知名明星成毅代言，拉近品牌与年轻消费者之间的距离，</w:t>
            </w:r>
            <w:proofErr w:type="gramStart"/>
            <w:r>
              <w:rPr>
                <w:rFonts w:ascii="宋体" w:eastAsia="宋体" w:hAnsi="宋体" w:cs="宋体" w:hint="eastAsia"/>
                <w:color w:val="000000"/>
                <w:kern w:val="0"/>
                <w:sz w:val="24"/>
                <w:szCs w:val="24"/>
                <w:lang w:bidi="ar"/>
              </w:rPr>
              <w:t>全渠道线</w:t>
            </w:r>
            <w:proofErr w:type="gramEnd"/>
            <w:r>
              <w:rPr>
                <w:rFonts w:ascii="宋体" w:eastAsia="宋体" w:hAnsi="宋体" w:cs="宋体" w:hint="eastAsia"/>
                <w:color w:val="000000"/>
                <w:kern w:val="0"/>
                <w:sz w:val="24"/>
                <w:szCs w:val="24"/>
                <w:lang w:bidi="ar"/>
              </w:rPr>
              <w:t>上线下传播投放品牌的广告语——“青春甜不甜？喝瓶李子园！”，提高李子</w:t>
            </w:r>
            <w:proofErr w:type="gramStart"/>
            <w:r>
              <w:rPr>
                <w:rFonts w:ascii="宋体" w:eastAsia="宋体" w:hAnsi="宋体" w:cs="宋体" w:hint="eastAsia"/>
                <w:color w:val="000000"/>
                <w:kern w:val="0"/>
                <w:sz w:val="24"/>
                <w:szCs w:val="24"/>
                <w:lang w:bidi="ar"/>
              </w:rPr>
              <w:t>园品牌</w:t>
            </w:r>
            <w:proofErr w:type="gramEnd"/>
            <w:r>
              <w:rPr>
                <w:rFonts w:ascii="宋体" w:eastAsia="宋体" w:hAnsi="宋体" w:cs="宋体" w:hint="eastAsia"/>
                <w:color w:val="000000"/>
                <w:kern w:val="0"/>
                <w:sz w:val="24"/>
                <w:szCs w:val="24"/>
                <w:lang w:bidi="ar"/>
              </w:rPr>
              <w:t>知名度，进一步提升李子</w:t>
            </w:r>
            <w:proofErr w:type="gramStart"/>
            <w:r>
              <w:rPr>
                <w:rFonts w:ascii="宋体" w:eastAsia="宋体" w:hAnsi="宋体" w:cs="宋体" w:hint="eastAsia"/>
                <w:color w:val="000000"/>
                <w:kern w:val="0"/>
                <w:sz w:val="24"/>
                <w:szCs w:val="24"/>
                <w:lang w:bidi="ar"/>
              </w:rPr>
              <w:t>园产品</w:t>
            </w:r>
            <w:proofErr w:type="gramEnd"/>
            <w:r>
              <w:rPr>
                <w:rFonts w:ascii="宋体" w:eastAsia="宋体" w:hAnsi="宋体" w:cs="宋体" w:hint="eastAsia"/>
                <w:color w:val="000000"/>
                <w:kern w:val="0"/>
                <w:sz w:val="24"/>
                <w:szCs w:val="24"/>
                <w:lang w:bidi="ar"/>
              </w:rPr>
              <w:t>在含乳饮料市场的品牌效应，以含乳饮料为主打产品，致力于实现“成为全国含乳饮料行业引领企业”的发展愿景。感谢您的关注！</w:t>
            </w:r>
          </w:p>
          <w:p w14:paraId="78DDE8F9" w14:textId="77777777" w:rsidR="002A347A" w:rsidRDefault="002A347A">
            <w:pPr>
              <w:widowControl/>
              <w:jc w:val="left"/>
              <w:textAlignment w:val="bottom"/>
              <w:rPr>
                <w:rFonts w:ascii="宋体" w:eastAsia="宋体" w:hAnsi="宋体" w:cs="宋体"/>
                <w:color w:val="000000"/>
                <w:kern w:val="0"/>
                <w:sz w:val="24"/>
                <w:szCs w:val="24"/>
                <w:lang w:bidi="ar"/>
              </w:rPr>
            </w:pPr>
          </w:p>
          <w:p w14:paraId="743F9390"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Q14</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李子园一季度盈利如何呢</w:t>
            </w:r>
            <w:r>
              <w:rPr>
                <w:rFonts w:ascii="宋体" w:eastAsia="宋体" w:hAnsi="宋体" w:cs="宋体" w:hint="eastAsia"/>
                <w:color w:val="000000"/>
                <w:kern w:val="0"/>
                <w:sz w:val="24"/>
                <w:szCs w:val="24"/>
                <w:lang w:bidi="ar"/>
              </w:rPr>
              <w:t>？</w:t>
            </w:r>
          </w:p>
          <w:p w14:paraId="460CE5EF" w14:textId="77777777" w:rsidR="002A347A" w:rsidRDefault="004F58FE">
            <w:pPr>
              <w:widowControl/>
              <w:spacing w:beforeLines="50" w:before="156"/>
              <w:ind w:firstLineChars="200" w:firstLine="482"/>
              <w:jc w:val="left"/>
              <w:textAlignment w:val="bottom"/>
              <w:rPr>
                <w:rFonts w:ascii="宋体" w:eastAsia="宋体" w:hAnsi="宋体" w:cs="宋体"/>
                <w:color w:val="000000"/>
                <w:kern w:val="0"/>
                <w:sz w:val="24"/>
                <w:szCs w:val="24"/>
                <w:lang w:bidi="ar"/>
              </w:rPr>
            </w:pPr>
            <w:r>
              <w:rPr>
                <w:rFonts w:ascii="宋体" w:eastAsia="宋体" w:hAnsi="宋体" w:cs="宋体"/>
                <w:b/>
                <w:bCs/>
                <w:color w:val="000000"/>
                <w:kern w:val="0"/>
                <w:sz w:val="24"/>
                <w:szCs w:val="24"/>
                <w:lang w:bidi="ar"/>
              </w:rPr>
              <w:t>A14</w:t>
            </w:r>
            <w:r>
              <w:rPr>
                <w:rFonts w:ascii="宋体" w:eastAsia="宋体" w:hAnsi="宋体" w:cs="宋体"/>
                <w:b/>
                <w:bCs/>
                <w:color w:val="000000"/>
                <w:kern w:val="0"/>
                <w:sz w:val="24"/>
                <w:szCs w:val="24"/>
                <w:lang w:bidi="ar"/>
              </w:rPr>
              <w:t>：</w:t>
            </w:r>
            <w:r>
              <w:rPr>
                <w:rFonts w:ascii="宋体" w:eastAsia="宋体" w:hAnsi="宋体" w:cs="宋体" w:hint="eastAsia"/>
                <w:color w:val="000000"/>
                <w:kern w:val="0"/>
                <w:sz w:val="24"/>
                <w:szCs w:val="24"/>
                <w:lang w:bidi="ar"/>
              </w:rPr>
              <w:t>尊敬的投资者您好，</w:t>
            </w:r>
            <w:r>
              <w:rPr>
                <w:rFonts w:ascii="宋体" w:eastAsia="宋体" w:hAnsi="宋体" w:cs="宋体" w:hint="eastAsia"/>
                <w:sz w:val="24"/>
                <w:szCs w:val="24"/>
              </w:rPr>
              <w:t>目前公司整体经营情况正常</w:t>
            </w:r>
            <w:r>
              <w:rPr>
                <w:rFonts w:ascii="宋体" w:eastAsia="宋体" w:hAnsi="宋体" w:cs="宋体" w:hint="eastAsia"/>
                <w:color w:val="000000"/>
                <w:kern w:val="0"/>
                <w:sz w:val="24"/>
                <w:szCs w:val="24"/>
                <w:lang w:bidi="ar"/>
              </w:rPr>
              <w:t>，具体情况请关注公司</w:t>
            </w:r>
            <w:r>
              <w:rPr>
                <w:rFonts w:ascii="宋体" w:eastAsia="宋体" w:hAnsi="宋体" w:cs="宋体" w:hint="eastAsia"/>
                <w:color w:val="000000"/>
                <w:kern w:val="0"/>
                <w:sz w:val="24"/>
                <w:szCs w:val="24"/>
                <w:lang w:bidi="ar"/>
              </w:rPr>
              <w:t>2024</w:t>
            </w:r>
            <w:r>
              <w:rPr>
                <w:rFonts w:ascii="宋体" w:eastAsia="宋体" w:hAnsi="宋体" w:cs="宋体" w:hint="eastAsia"/>
                <w:color w:val="000000"/>
                <w:kern w:val="0"/>
                <w:sz w:val="24"/>
                <w:szCs w:val="24"/>
                <w:lang w:bidi="ar"/>
              </w:rPr>
              <w:t>年第一季度报告。感谢您的关注！</w:t>
            </w:r>
          </w:p>
          <w:p w14:paraId="77DDEDF1" w14:textId="77777777" w:rsidR="002A347A" w:rsidRDefault="004F58FE">
            <w:pPr>
              <w:widowControl/>
              <w:spacing w:beforeLines="50" w:before="156"/>
              <w:ind w:firstLineChars="200" w:firstLine="480"/>
              <w:jc w:val="left"/>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注：本次业绩说明会如涉及对行业的预测、公司发展战略规划等相关内容，不能视作公司或管理层对行业、公司发展或业绩的承诺和保证，敬请广大投资者注意投资风险。</w:t>
            </w:r>
          </w:p>
          <w:p w14:paraId="17FE3AE0" w14:textId="77777777" w:rsidR="002A347A" w:rsidRDefault="002A347A">
            <w:pPr>
              <w:widowControl/>
              <w:jc w:val="left"/>
              <w:textAlignment w:val="bottom"/>
              <w:rPr>
                <w:rFonts w:ascii="Arial" w:eastAsia="宋体" w:hAnsi="Arial" w:cs="Arial"/>
                <w:color w:val="000000"/>
                <w:kern w:val="0"/>
                <w:sz w:val="20"/>
                <w:szCs w:val="20"/>
                <w:lang w:bidi="ar"/>
              </w:rPr>
            </w:pPr>
          </w:p>
        </w:tc>
      </w:tr>
      <w:tr w:rsidR="002A347A" w14:paraId="42AD8EF7" w14:textId="77777777">
        <w:tc>
          <w:tcPr>
            <w:tcW w:w="2978" w:type="dxa"/>
            <w:shd w:val="clear" w:color="auto" w:fill="auto"/>
            <w:vAlign w:val="center"/>
          </w:tcPr>
          <w:p w14:paraId="2AFF8723" w14:textId="77777777" w:rsidR="002A347A" w:rsidRDefault="004F58FE">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附件清单（如有）</w:t>
            </w:r>
          </w:p>
        </w:tc>
        <w:tc>
          <w:tcPr>
            <w:tcW w:w="6237" w:type="dxa"/>
            <w:shd w:val="clear" w:color="auto" w:fill="auto"/>
          </w:tcPr>
          <w:p w14:paraId="27F0244E" w14:textId="77777777" w:rsidR="002A347A" w:rsidRDefault="004F58FE">
            <w:pPr>
              <w:spacing w:line="360" w:lineRule="auto"/>
              <w:ind w:firstLineChars="100" w:firstLine="240"/>
              <w:rPr>
                <w:rFonts w:asciiTheme="minorEastAsia" w:hAnsiTheme="minorEastAsia" w:cs="Times New Roman"/>
                <w:bCs/>
                <w:iCs/>
                <w:sz w:val="24"/>
                <w:szCs w:val="24"/>
              </w:rPr>
            </w:pPr>
            <w:r>
              <w:rPr>
                <w:rFonts w:asciiTheme="minorEastAsia" w:hAnsiTheme="minorEastAsia" w:cs="Times New Roman"/>
                <w:bCs/>
                <w:iCs/>
                <w:sz w:val="24"/>
                <w:szCs w:val="24"/>
              </w:rPr>
              <w:t>无</w:t>
            </w:r>
          </w:p>
        </w:tc>
      </w:tr>
      <w:tr w:rsidR="002A347A" w14:paraId="24B7E152" w14:textId="77777777">
        <w:tc>
          <w:tcPr>
            <w:tcW w:w="2978" w:type="dxa"/>
            <w:shd w:val="clear" w:color="auto" w:fill="auto"/>
            <w:vAlign w:val="center"/>
          </w:tcPr>
          <w:p w14:paraId="17527047" w14:textId="77777777" w:rsidR="002A347A" w:rsidRDefault="004F58FE">
            <w:pPr>
              <w:spacing w:line="360" w:lineRule="auto"/>
              <w:ind w:firstLineChars="100" w:firstLine="24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日</w:t>
            </w:r>
            <w:r>
              <w:rPr>
                <w:rFonts w:ascii="Times New Roman" w:eastAsia="宋体" w:hAnsi="Times New Roman" w:cs="Times New Roman"/>
                <w:b/>
                <w:bCs/>
                <w:iCs/>
                <w:sz w:val="24"/>
                <w:szCs w:val="24"/>
              </w:rPr>
              <w:t xml:space="preserve">  </w:t>
            </w:r>
            <w:r>
              <w:rPr>
                <w:rFonts w:ascii="Times New Roman" w:eastAsia="宋体" w:hAnsi="Times New Roman" w:cs="Times New Roman"/>
                <w:b/>
                <w:bCs/>
                <w:iCs/>
                <w:sz w:val="24"/>
                <w:szCs w:val="24"/>
              </w:rPr>
              <w:t>期</w:t>
            </w:r>
          </w:p>
        </w:tc>
        <w:tc>
          <w:tcPr>
            <w:tcW w:w="6237" w:type="dxa"/>
            <w:shd w:val="clear" w:color="auto" w:fill="auto"/>
            <w:vAlign w:val="center"/>
          </w:tcPr>
          <w:p w14:paraId="50A9FF67" w14:textId="77777777" w:rsidR="002A347A" w:rsidRDefault="004F58FE">
            <w:pPr>
              <w:spacing w:line="360" w:lineRule="auto"/>
              <w:ind w:firstLineChars="100" w:firstLine="240"/>
              <w:rPr>
                <w:rFonts w:asciiTheme="minorEastAsia" w:hAnsiTheme="minorEastAsia" w:cs="Times New Roman"/>
                <w:iCs/>
                <w:sz w:val="24"/>
                <w:szCs w:val="24"/>
              </w:rPr>
            </w:pPr>
            <w:r>
              <w:rPr>
                <w:rFonts w:asciiTheme="minorEastAsia" w:hAnsiTheme="minorEastAsia" w:cs="Times New Roman"/>
                <w:iCs/>
                <w:sz w:val="24"/>
                <w:szCs w:val="24"/>
              </w:rPr>
              <w:t>202</w:t>
            </w:r>
            <w:r>
              <w:rPr>
                <w:rFonts w:asciiTheme="minorEastAsia" w:hAnsiTheme="minorEastAsia" w:cs="Times New Roman" w:hint="eastAsia"/>
                <w:iCs/>
                <w:sz w:val="24"/>
                <w:szCs w:val="24"/>
              </w:rPr>
              <w:t>4</w:t>
            </w:r>
            <w:r>
              <w:rPr>
                <w:rFonts w:asciiTheme="minorEastAsia" w:hAnsiTheme="minorEastAsia" w:cs="Times New Roman"/>
                <w:iCs/>
                <w:sz w:val="24"/>
                <w:szCs w:val="24"/>
              </w:rPr>
              <w:t>年</w:t>
            </w:r>
            <w:r>
              <w:rPr>
                <w:rFonts w:asciiTheme="minorEastAsia" w:hAnsiTheme="minorEastAsia" w:cs="Times New Roman" w:hint="eastAsia"/>
                <w:iCs/>
                <w:sz w:val="24"/>
                <w:szCs w:val="24"/>
              </w:rPr>
              <w:t>4</w:t>
            </w:r>
            <w:r>
              <w:rPr>
                <w:rFonts w:asciiTheme="minorEastAsia" w:hAnsiTheme="minorEastAsia" w:cs="Times New Roman"/>
                <w:iCs/>
                <w:sz w:val="24"/>
                <w:szCs w:val="24"/>
              </w:rPr>
              <w:t>月</w:t>
            </w:r>
            <w:r>
              <w:rPr>
                <w:rFonts w:asciiTheme="minorEastAsia" w:hAnsiTheme="minorEastAsia" w:cs="Times New Roman" w:hint="eastAsia"/>
                <w:iCs/>
                <w:sz w:val="24"/>
                <w:szCs w:val="24"/>
              </w:rPr>
              <w:t>25</w:t>
            </w:r>
            <w:r>
              <w:rPr>
                <w:rFonts w:asciiTheme="minorEastAsia" w:hAnsiTheme="minorEastAsia" w:cs="Times New Roman"/>
                <w:iCs/>
                <w:sz w:val="24"/>
                <w:szCs w:val="24"/>
              </w:rPr>
              <w:t>日</w:t>
            </w:r>
          </w:p>
        </w:tc>
      </w:tr>
    </w:tbl>
    <w:p w14:paraId="3D4BC488" w14:textId="77777777" w:rsidR="002A347A" w:rsidRDefault="002A347A">
      <w:pPr>
        <w:rPr>
          <w:rFonts w:ascii="Times New Roman" w:hAnsi="Times New Roman" w:cs="Times New Roman"/>
        </w:rPr>
      </w:pPr>
    </w:p>
    <w:sectPr w:rsidR="002A34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汉仪大黑简">
    <w:altName w:val="黑体"/>
    <w:charset w:val="86"/>
    <w:family w:val="modern"/>
    <w:pitch w:val="default"/>
    <w:sig w:usb0="00000000" w:usb1="00000000" w:usb2="00000012"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3DA"/>
    <w:multiLevelType w:val="multilevel"/>
    <w:tmpl w:val="3ECA1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91CF43"/>
    <w:multiLevelType w:val="singleLevel"/>
    <w:tmpl w:val="4291CF4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E4M2E2ZGNhMGI3NmRlYjZjY2Q0ODRmMzljYzkwZWYifQ=="/>
  </w:docVars>
  <w:rsids>
    <w:rsidRoot w:val="00EE26CD"/>
    <w:rsid w:val="0000466C"/>
    <w:rsid w:val="00007952"/>
    <w:rsid w:val="00007C72"/>
    <w:rsid w:val="00014EDC"/>
    <w:rsid w:val="00014F2A"/>
    <w:rsid w:val="00016905"/>
    <w:rsid w:val="000203A6"/>
    <w:rsid w:val="00021F69"/>
    <w:rsid w:val="00023F7B"/>
    <w:rsid w:val="000269F1"/>
    <w:rsid w:val="00026CD7"/>
    <w:rsid w:val="00026E2B"/>
    <w:rsid w:val="000270E5"/>
    <w:rsid w:val="000333DF"/>
    <w:rsid w:val="00041E2F"/>
    <w:rsid w:val="00042C46"/>
    <w:rsid w:val="000438F5"/>
    <w:rsid w:val="000444E5"/>
    <w:rsid w:val="00045736"/>
    <w:rsid w:val="0005210E"/>
    <w:rsid w:val="000528A8"/>
    <w:rsid w:val="0005452E"/>
    <w:rsid w:val="00055FFE"/>
    <w:rsid w:val="00056818"/>
    <w:rsid w:val="00060DA7"/>
    <w:rsid w:val="00061AA3"/>
    <w:rsid w:val="00063DB5"/>
    <w:rsid w:val="0006434F"/>
    <w:rsid w:val="00070593"/>
    <w:rsid w:val="00070C3B"/>
    <w:rsid w:val="00071B11"/>
    <w:rsid w:val="000727AF"/>
    <w:rsid w:val="00081B36"/>
    <w:rsid w:val="000828F8"/>
    <w:rsid w:val="00086C90"/>
    <w:rsid w:val="000923AD"/>
    <w:rsid w:val="00096B9D"/>
    <w:rsid w:val="000A65EF"/>
    <w:rsid w:val="000B0534"/>
    <w:rsid w:val="000B6FFD"/>
    <w:rsid w:val="000C2F52"/>
    <w:rsid w:val="000D238F"/>
    <w:rsid w:val="000F6BEB"/>
    <w:rsid w:val="00103C4E"/>
    <w:rsid w:val="00103CA7"/>
    <w:rsid w:val="00111EF4"/>
    <w:rsid w:val="00113C72"/>
    <w:rsid w:val="00114CEA"/>
    <w:rsid w:val="001221B8"/>
    <w:rsid w:val="001304EB"/>
    <w:rsid w:val="0013141A"/>
    <w:rsid w:val="001334C1"/>
    <w:rsid w:val="00133E5F"/>
    <w:rsid w:val="00136BC5"/>
    <w:rsid w:val="00141581"/>
    <w:rsid w:val="00143A57"/>
    <w:rsid w:val="00151B55"/>
    <w:rsid w:val="00162B22"/>
    <w:rsid w:val="00163FCE"/>
    <w:rsid w:val="001672FF"/>
    <w:rsid w:val="00180B27"/>
    <w:rsid w:val="001819EF"/>
    <w:rsid w:val="00184ED4"/>
    <w:rsid w:val="00186DBB"/>
    <w:rsid w:val="001965A6"/>
    <w:rsid w:val="00197B23"/>
    <w:rsid w:val="001A125C"/>
    <w:rsid w:val="001B00D8"/>
    <w:rsid w:val="001B011E"/>
    <w:rsid w:val="001B508F"/>
    <w:rsid w:val="001B7B58"/>
    <w:rsid w:val="001C02C5"/>
    <w:rsid w:val="001C7C07"/>
    <w:rsid w:val="001D35F2"/>
    <w:rsid w:val="001D5222"/>
    <w:rsid w:val="001D7A5D"/>
    <w:rsid w:val="001E2BC5"/>
    <w:rsid w:val="001E5E64"/>
    <w:rsid w:val="001E7A65"/>
    <w:rsid w:val="001E7F7C"/>
    <w:rsid w:val="001F2572"/>
    <w:rsid w:val="001F5B62"/>
    <w:rsid w:val="00200F18"/>
    <w:rsid w:val="002118DC"/>
    <w:rsid w:val="00214C8F"/>
    <w:rsid w:val="00221D03"/>
    <w:rsid w:val="00223518"/>
    <w:rsid w:val="002278FB"/>
    <w:rsid w:val="00232813"/>
    <w:rsid w:val="00234237"/>
    <w:rsid w:val="00234D03"/>
    <w:rsid w:val="0024380F"/>
    <w:rsid w:val="00251EF8"/>
    <w:rsid w:val="002525E9"/>
    <w:rsid w:val="0025271B"/>
    <w:rsid w:val="00255B4A"/>
    <w:rsid w:val="00256250"/>
    <w:rsid w:val="002650F9"/>
    <w:rsid w:val="00267056"/>
    <w:rsid w:val="002739C7"/>
    <w:rsid w:val="00273BE7"/>
    <w:rsid w:val="00273D9E"/>
    <w:rsid w:val="0028148B"/>
    <w:rsid w:val="00286F7B"/>
    <w:rsid w:val="00287BBD"/>
    <w:rsid w:val="00290CA4"/>
    <w:rsid w:val="0029285E"/>
    <w:rsid w:val="00293FBB"/>
    <w:rsid w:val="00295236"/>
    <w:rsid w:val="002A15B6"/>
    <w:rsid w:val="002A347A"/>
    <w:rsid w:val="002B0AD4"/>
    <w:rsid w:val="002B75F5"/>
    <w:rsid w:val="002C1C3B"/>
    <w:rsid w:val="002C23DD"/>
    <w:rsid w:val="002C3AD1"/>
    <w:rsid w:val="002C5EF6"/>
    <w:rsid w:val="002C7941"/>
    <w:rsid w:val="002D15D1"/>
    <w:rsid w:val="002D3753"/>
    <w:rsid w:val="002D3E50"/>
    <w:rsid w:val="002D5D42"/>
    <w:rsid w:val="002F1106"/>
    <w:rsid w:val="002F1B04"/>
    <w:rsid w:val="002F3142"/>
    <w:rsid w:val="002F4C46"/>
    <w:rsid w:val="002F6EAD"/>
    <w:rsid w:val="003024D6"/>
    <w:rsid w:val="00305BD4"/>
    <w:rsid w:val="00307607"/>
    <w:rsid w:val="00307EC1"/>
    <w:rsid w:val="0031032E"/>
    <w:rsid w:val="003131C3"/>
    <w:rsid w:val="0031371B"/>
    <w:rsid w:val="00317F19"/>
    <w:rsid w:val="00320D9D"/>
    <w:rsid w:val="00320EA7"/>
    <w:rsid w:val="00321BAD"/>
    <w:rsid w:val="00327C4D"/>
    <w:rsid w:val="00327CE4"/>
    <w:rsid w:val="00336191"/>
    <w:rsid w:val="00340A0E"/>
    <w:rsid w:val="00340EB3"/>
    <w:rsid w:val="003413FD"/>
    <w:rsid w:val="003508D5"/>
    <w:rsid w:val="003524BC"/>
    <w:rsid w:val="00352929"/>
    <w:rsid w:val="00354F28"/>
    <w:rsid w:val="00355500"/>
    <w:rsid w:val="0035572A"/>
    <w:rsid w:val="00355D5D"/>
    <w:rsid w:val="00361AFE"/>
    <w:rsid w:val="00362CD0"/>
    <w:rsid w:val="00363384"/>
    <w:rsid w:val="0037038A"/>
    <w:rsid w:val="003722F1"/>
    <w:rsid w:val="0037245D"/>
    <w:rsid w:val="003731E1"/>
    <w:rsid w:val="00376E94"/>
    <w:rsid w:val="00376EB2"/>
    <w:rsid w:val="0038034C"/>
    <w:rsid w:val="00386F86"/>
    <w:rsid w:val="00397642"/>
    <w:rsid w:val="003A2EB2"/>
    <w:rsid w:val="003B13A4"/>
    <w:rsid w:val="003C0892"/>
    <w:rsid w:val="003C14B3"/>
    <w:rsid w:val="003D0D7A"/>
    <w:rsid w:val="003D28C2"/>
    <w:rsid w:val="003D2A88"/>
    <w:rsid w:val="003D2F73"/>
    <w:rsid w:val="003D40E0"/>
    <w:rsid w:val="003F0AA6"/>
    <w:rsid w:val="003F2A5A"/>
    <w:rsid w:val="003F3E75"/>
    <w:rsid w:val="003F6D0B"/>
    <w:rsid w:val="00400B90"/>
    <w:rsid w:val="0040142B"/>
    <w:rsid w:val="00404723"/>
    <w:rsid w:val="004106EC"/>
    <w:rsid w:val="00411262"/>
    <w:rsid w:val="00415FC4"/>
    <w:rsid w:val="00420071"/>
    <w:rsid w:val="0042182D"/>
    <w:rsid w:val="00425BB1"/>
    <w:rsid w:val="00432964"/>
    <w:rsid w:val="00433835"/>
    <w:rsid w:val="004403A0"/>
    <w:rsid w:val="00445DF3"/>
    <w:rsid w:val="00451424"/>
    <w:rsid w:val="00457F8D"/>
    <w:rsid w:val="00467B9C"/>
    <w:rsid w:val="00470346"/>
    <w:rsid w:val="00472F77"/>
    <w:rsid w:val="00473F91"/>
    <w:rsid w:val="004768AB"/>
    <w:rsid w:val="00482D5D"/>
    <w:rsid w:val="004842DB"/>
    <w:rsid w:val="004859A7"/>
    <w:rsid w:val="00495655"/>
    <w:rsid w:val="004A07E7"/>
    <w:rsid w:val="004A445F"/>
    <w:rsid w:val="004A58CB"/>
    <w:rsid w:val="004B500C"/>
    <w:rsid w:val="004C3E41"/>
    <w:rsid w:val="004C48E7"/>
    <w:rsid w:val="004C6956"/>
    <w:rsid w:val="004D4156"/>
    <w:rsid w:val="004D614E"/>
    <w:rsid w:val="004D6ABE"/>
    <w:rsid w:val="004E25DD"/>
    <w:rsid w:val="004E4CBB"/>
    <w:rsid w:val="004F06D9"/>
    <w:rsid w:val="004F3B6E"/>
    <w:rsid w:val="004F43C6"/>
    <w:rsid w:val="004F58FE"/>
    <w:rsid w:val="004F5C3F"/>
    <w:rsid w:val="004F5E3B"/>
    <w:rsid w:val="00504DF9"/>
    <w:rsid w:val="00507071"/>
    <w:rsid w:val="00510286"/>
    <w:rsid w:val="00524D04"/>
    <w:rsid w:val="00532959"/>
    <w:rsid w:val="00534D66"/>
    <w:rsid w:val="00543EF4"/>
    <w:rsid w:val="0054404C"/>
    <w:rsid w:val="00546C52"/>
    <w:rsid w:val="005577CA"/>
    <w:rsid w:val="005708E7"/>
    <w:rsid w:val="00570A6C"/>
    <w:rsid w:val="00572A6D"/>
    <w:rsid w:val="00582D78"/>
    <w:rsid w:val="00584526"/>
    <w:rsid w:val="00584D8F"/>
    <w:rsid w:val="005877F5"/>
    <w:rsid w:val="00587DAB"/>
    <w:rsid w:val="00590DC4"/>
    <w:rsid w:val="005917EA"/>
    <w:rsid w:val="005919F1"/>
    <w:rsid w:val="005953E9"/>
    <w:rsid w:val="005A0CBE"/>
    <w:rsid w:val="005A17E4"/>
    <w:rsid w:val="005A3CFE"/>
    <w:rsid w:val="005A4D77"/>
    <w:rsid w:val="005B17EF"/>
    <w:rsid w:val="005B3D04"/>
    <w:rsid w:val="005B628F"/>
    <w:rsid w:val="005C19C5"/>
    <w:rsid w:val="005C6678"/>
    <w:rsid w:val="005D087C"/>
    <w:rsid w:val="005D20DD"/>
    <w:rsid w:val="005D3302"/>
    <w:rsid w:val="005E1ACF"/>
    <w:rsid w:val="005E4F20"/>
    <w:rsid w:val="005E5F7A"/>
    <w:rsid w:val="005F2C62"/>
    <w:rsid w:val="005F3897"/>
    <w:rsid w:val="005F7318"/>
    <w:rsid w:val="006016A0"/>
    <w:rsid w:val="00604AB6"/>
    <w:rsid w:val="00605119"/>
    <w:rsid w:val="00606A42"/>
    <w:rsid w:val="00620745"/>
    <w:rsid w:val="00621B4D"/>
    <w:rsid w:val="00623855"/>
    <w:rsid w:val="00626FB3"/>
    <w:rsid w:val="0063129A"/>
    <w:rsid w:val="006323B5"/>
    <w:rsid w:val="00642382"/>
    <w:rsid w:val="00643F90"/>
    <w:rsid w:val="0064637F"/>
    <w:rsid w:val="00653A71"/>
    <w:rsid w:val="00655835"/>
    <w:rsid w:val="00667FB5"/>
    <w:rsid w:val="00672C00"/>
    <w:rsid w:val="006810EF"/>
    <w:rsid w:val="00681C67"/>
    <w:rsid w:val="00686E4C"/>
    <w:rsid w:val="0069619A"/>
    <w:rsid w:val="006A2E11"/>
    <w:rsid w:val="006A3184"/>
    <w:rsid w:val="006A6964"/>
    <w:rsid w:val="006A6AF8"/>
    <w:rsid w:val="006B165C"/>
    <w:rsid w:val="006B662B"/>
    <w:rsid w:val="006C1C2A"/>
    <w:rsid w:val="006D19BA"/>
    <w:rsid w:val="006E1F68"/>
    <w:rsid w:val="006E3B82"/>
    <w:rsid w:val="006E67F0"/>
    <w:rsid w:val="006E7372"/>
    <w:rsid w:val="006F32A2"/>
    <w:rsid w:val="006F438E"/>
    <w:rsid w:val="006F6138"/>
    <w:rsid w:val="00701E34"/>
    <w:rsid w:val="007102D2"/>
    <w:rsid w:val="007118F2"/>
    <w:rsid w:val="00713A75"/>
    <w:rsid w:val="00720758"/>
    <w:rsid w:val="00733488"/>
    <w:rsid w:val="00735F4D"/>
    <w:rsid w:val="00740E48"/>
    <w:rsid w:val="007427C1"/>
    <w:rsid w:val="00746249"/>
    <w:rsid w:val="00751592"/>
    <w:rsid w:val="00756A97"/>
    <w:rsid w:val="00757362"/>
    <w:rsid w:val="0076183F"/>
    <w:rsid w:val="00770B3F"/>
    <w:rsid w:val="00771A91"/>
    <w:rsid w:val="00773213"/>
    <w:rsid w:val="0078504E"/>
    <w:rsid w:val="00785284"/>
    <w:rsid w:val="00793C43"/>
    <w:rsid w:val="0079430A"/>
    <w:rsid w:val="00794C8B"/>
    <w:rsid w:val="00795940"/>
    <w:rsid w:val="007A4905"/>
    <w:rsid w:val="007B196F"/>
    <w:rsid w:val="007B7C20"/>
    <w:rsid w:val="007C39F3"/>
    <w:rsid w:val="007C7447"/>
    <w:rsid w:val="007C7D09"/>
    <w:rsid w:val="007E141F"/>
    <w:rsid w:val="007E1F58"/>
    <w:rsid w:val="007E6F4F"/>
    <w:rsid w:val="007F2176"/>
    <w:rsid w:val="00800A80"/>
    <w:rsid w:val="00806573"/>
    <w:rsid w:val="00814484"/>
    <w:rsid w:val="00815E55"/>
    <w:rsid w:val="008160A1"/>
    <w:rsid w:val="00816CED"/>
    <w:rsid w:val="00821685"/>
    <w:rsid w:val="00827C6C"/>
    <w:rsid w:val="00834FF0"/>
    <w:rsid w:val="00836E8C"/>
    <w:rsid w:val="008453D5"/>
    <w:rsid w:val="008547F3"/>
    <w:rsid w:val="00857E84"/>
    <w:rsid w:val="00873293"/>
    <w:rsid w:val="00875E95"/>
    <w:rsid w:val="008914C8"/>
    <w:rsid w:val="00891A29"/>
    <w:rsid w:val="00894406"/>
    <w:rsid w:val="008A120E"/>
    <w:rsid w:val="008B043C"/>
    <w:rsid w:val="008B4886"/>
    <w:rsid w:val="008C04C9"/>
    <w:rsid w:val="008C4D32"/>
    <w:rsid w:val="008C6B72"/>
    <w:rsid w:val="008C7588"/>
    <w:rsid w:val="008D0C1B"/>
    <w:rsid w:val="008D2B96"/>
    <w:rsid w:val="008D3726"/>
    <w:rsid w:val="008E1ABE"/>
    <w:rsid w:val="008E245B"/>
    <w:rsid w:val="008F5F3A"/>
    <w:rsid w:val="00900BAF"/>
    <w:rsid w:val="009108F5"/>
    <w:rsid w:val="0091400E"/>
    <w:rsid w:val="009157EF"/>
    <w:rsid w:val="0092200A"/>
    <w:rsid w:val="009224F5"/>
    <w:rsid w:val="00924412"/>
    <w:rsid w:val="0092574C"/>
    <w:rsid w:val="00941808"/>
    <w:rsid w:val="00942951"/>
    <w:rsid w:val="00945266"/>
    <w:rsid w:val="009457DF"/>
    <w:rsid w:val="009475F3"/>
    <w:rsid w:val="0095035C"/>
    <w:rsid w:val="00952B73"/>
    <w:rsid w:val="009553B1"/>
    <w:rsid w:val="0096018C"/>
    <w:rsid w:val="00965D11"/>
    <w:rsid w:val="00966C22"/>
    <w:rsid w:val="009678BF"/>
    <w:rsid w:val="00973F49"/>
    <w:rsid w:val="00977527"/>
    <w:rsid w:val="009776A7"/>
    <w:rsid w:val="00980694"/>
    <w:rsid w:val="009868C0"/>
    <w:rsid w:val="00991961"/>
    <w:rsid w:val="0099314A"/>
    <w:rsid w:val="009A3663"/>
    <w:rsid w:val="009B1368"/>
    <w:rsid w:val="009B58C3"/>
    <w:rsid w:val="009C06A4"/>
    <w:rsid w:val="009C63B1"/>
    <w:rsid w:val="009D323C"/>
    <w:rsid w:val="009E0B46"/>
    <w:rsid w:val="009E351C"/>
    <w:rsid w:val="009E3D68"/>
    <w:rsid w:val="009F6E5F"/>
    <w:rsid w:val="00A03AA1"/>
    <w:rsid w:val="00A04996"/>
    <w:rsid w:val="00A05042"/>
    <w:rsid w:val="00A05CC0"/>
    <w:rsid w:val="00A10699"/>
    <w:rsid w:val="00A10F5B"/>
    <w:rsid w:val="00A1570E"/>
    <w:rsid w:val="00A161C5"/>
    <w:rsid w:val="00A16F6F"/>
    <w:rsid w:val="00A24C84"/>
    <w:rsid w:val="00A2635B"/>
    <w:rsid w:val="00A31B20"/>
    <w:rsid w:val="00A32B73"/>
    <w:rsid w:val="00A32ED1"/>
    <w:rsid w:val="00A37775"/>
    <w:rsid w:val="00A405C5"/>
    <w:rsid w:val="00A40825"/>
    <w:rsid w:val="00A41A06"/>
    <w:rsid w:val="00A43AB0"/>
    <w:rsid w:val="00A458F5"/>
    <w:rsid w:val="00A56101"/>
    <w:rsid w:val="00A57863"/>
    <w:rsid w:val="00A6487E"/>
    <w:rsid w:val="00A70EC0"/>
    <w:rsid w:val="00A71BFD"/>
    <w:rsid w:val="00A75544"/>
    <w:rsid w:val="00A76F0C"/>
    <w:rsid w:val="00A77EBD"/>
    <w:rsid w:val="00A878CB"/>
    <w:rsid w:val="00A9045E"/>
    <w:rsid w:val="00A96ACD"/>
    <w:rsid w:val="00A97143"/>
    <w:rsid w:val="00A97D76"/>
    <w:rsid w:val="00AA1975"/>
    <w:rsid w:val="00AA5E76"/>
    <w:rsid w:val="00AB03BB"/>
    <w:rsid w:val="00AB04CA"/>
    <w:rsid w:val="00AB45D6"/>
    <w:rsid w:val="00AC2D9F"/>
    <w:rsid w:val="00AD09D3"/>
    <w:rsid w:val="00AD237A"/>
    <w:rsid w:val="00AD445E"/>
    <w:rsid w:val="00AD4B08"/>
    <w:rsid w:val="00AE00B6"/>
    <w:rsid w:val="00AE3EE3"/>
    <w:rsid w:val="00AF0D5D"/>
    <w:rsid w:val="00AF136F"/>
    <w:rsid w:val="00AF3689"/>
    <w:rsid w:val="00AF6EE4"/>
    <w:rsid w:val="00B03E3D"/>
    <w:rsid w:val="00B07508"/>
    <w:rsid w:val="00B12278"/>
    <w:rsid w:val="00B175AB"/>
    <w:rsid w:val="00B21137"/>
    <w:rsid w:val="00B23A1B"/>
    <w:rsid w:val="00B26D26"/>
    <w:rsid w:val="00B27C19"/>
    <w:rsid w:val="00B36A53"/>
    <w:rsid w:val="00B4298C"/>
    <w:rsid w:val="00B446BA"/>
    <w:rsid w:val="00B45F6E"/>
    <w:rsid w:val="00B47853"/>
    <w:rsid w:val="00B47CFB"/>
    <w:rsid w:val="00B56B28"/>
    <w:rsid w:val="00B57667"/>
    <w:rsid w:val="00B577E9"/>
    <w:rsid w:val="00B57B2A"/>
    <w:rsid w:val="00B61BCB"/>
    <w:rsid w:val="00B67838"/>
    <w:rsid w:val="00B70645"/>
    <w:rsid w:val="00B70651"/>
    <w:rsid w:val="00B73AED"/>
    <w:rsid w:val="00B84A4F"/>
    <w:rsid w:val="00B855F5"/>
    <w:rsid w:val="00B8596B"/>
    <w:rsid w:val="00B87C18"/>
    <w:rsid w:val="00B87C2B"/>
    <w:rsid w:val="00B922C8"/>
    <w:rsid w:val="00B933CC"/>
    <w:rsid w:val="00B948F2"/>
    <w:rsid w:val="00B95F5D"/>
    <w:rsid w:val="00B9781A"/>
    <w:rsid w:val="00BA2184"/>
    <w:rsid w:val="00BA5283"/>
    <w:rsid w:val="00BB20B3"/>
    <w:rsid w:val="00BB245A"/>
    <w:rsid w:val="00BB51F6"/>
    <w:rsid w:val="00BC2B53"/>
    <w:rsid w:val="00BC37AB"/>
    <w:rsid w:val="00BC3D2F"/>
    <w:rsid w:val="00BC4A3D"/>
    <w:rsid w:val="00BC70CC"/>
    <w:rsid w:val="00BE0789"/>
    <w:rsid w:val="00BE1722"/>
    <w:rsid w:val="00BE20BB"/>
    <w:rsid w:val="00BE277C"/>
    <w:rsid w:val="00BE53BC"/>
    <w:rsid w:val="00BE54C4"/>
    <w:rsid w:val="00BE5D9C"/>
    <w:rsid w:val="00BF1133"/>
    <w:rsid w:val="00C001F3"/>
    <w:rsid w:val="00C104B8"/>
    <w:rsid w:val="00C1636B"/>
    <w:rsid w:val="00C171CB"/>
    <w:rsid w:val="00C207C2"/>
    <w:rsid w:val="00C21DF8"/>
    <w:rsid w:val="00C32714"/>
    <w:rsid w:val="00C37AAB"/>
    <w:rsid w:val="00C40B1A"/>
    <w:rsid w:val="00C42788"/>
    <w:rsid w:val="00C47614"/>
    <w:rsid w:val="00C5254A"/>
    <w:rsid w:val="00C52F40"/>
    <w:rsid w:val="00C53036"/>
    <w:rsid w:val="00C531CC"/>
    <w:rsid w:val="00C54F88"/>
    <w:rsid w:val="00C55E93"/>
    <w:rsid w:val="00C56171"/>
    <w:rsid w:val="00C66B88"/>
    <w:rsid w:val="00C70DF2"/>
    <w:rsid w:val="00C7174C"/>
    <w:rsid w:val="00C860DF"/>
    <w:rsid w:val="00C87E67"/>
    <w:rsid w:val="00C91519"/>
    <w:rsid w:val="00C9168C"/>
    <w:rsid w:val="00C91FD9"/>
    <w:rsid w:val="00C92401"/>
    <w:rsid w:val="00C951AA"/>
    <w:rsid w:val="00CA7A80"/>
    <w:rsid w:val="00CC092E"/>
    <w:rsid w:val="00CC4FD6"/>
    <w:rsid w:val="00CC6538"/>
    <w:rsid w:val="00CC78CC"/>
    <w:rsid w:val="00CD419D"/>
    <w:rsid w:val="00CD5CAD"/>
    <w:rsid w:val="00CD65D6"/>
    <w:rsid w:val="00CD66E0"/>
    <w:rsid w:val="00CD76B5"/>
    <w:rsid w:val="00CE1874"/>
    <w:rsid w:val="00CE47F3"/>
    <w:rsid w:val="00CE6D72"/>
    <w:rsid w:val="00CF6F6C"/>
    <w:rsid w:val="00D100A7"/>
    <w:rsid w:val="00D12BD7"/>
    <w:rsid w:val="00D13CFA"/>
    <w:rsid w:val="00D14DC0"/>
    <w:rsid w:val="00D163F3"/>
    <w:rsid w:val="00D170E1"/>
    <w:rsid w:val="00D208A4"/>
    <w:rsid w:val="00D23A84"/>
    <w:rsid w:val="00D327C1"/>
    <w:rsid w:val="00D37CB6"/>
    <w:rsid w:val="00D40C13"/>
    <w:rsid w:val="00D41373"/>
    <w:rsid w:val="00D41E36"/>
    <w:rsid w:val="00D55942"/>
    <w:rsid w:val="00D5622E"/>
    <w:rsid w:val="00D61620"/>
    <w:rsid w:val="00D62EB2"/>
    <w:rsid w:val="00D7427C"/>
    <w:rsid w:val="00D76F2A"/>
    <w:rsid w:val="00D80195"/>
    <w:rsid w:val="00D84DF8"/>
    <w:rsid w:val="00D93D53"/>
    <w:rsid w:val="00D96FB9"/>
    <w:rsid w:val="00DA224E"/>
    <w:rsid w:val="00DA4962"/>
    <w:rsid w:val="00DA5894"/>
    <w:rsid w:val="00DB1D3C"/>
    <w:rsid w:val="00DB5590"/>
    <w:rsid w:val="00DD2242"/>
    <w:rsid w:val="00DD27C7"/>
    <w:rsid w:val="00DE31A5"/>
    <w:rsid w:val="00DE7F6D"/>
    <w:rsid w:val="00DF23A0"/>
    <w:rsid w:val="00E0172D"/>
    <w:rsid w:val="00E07C47"/>
    <w:rsid w:val="00E20687"/>
    <w:rsid w:val="00E21DD5"/>
    <w:rsid w:val="00E24E41"/>
    <w:rsid w:val="00E27373"/>
    <w:rsid w:val="00E32A31"/>
    <w:rsid w:val="00E53347"/>
    <w:rsid w:val="00E53783"/>
    <w:rsid w:val="00E61A61"/>
    <w:rsid w:val="00E64488"/>
    <w:rsid w:val="00E668C5"/>
    <w:rsid w:val="00E77FB7"/>
    <w:rsid w:val="00E803AB"/>
    <w:rsid w:val="00E93DA5"/>
    <w:rsid w:val="00EA3651"/>
    <w:rsid w:val="00EA6288"/>
    <w:rsid w:val="00EC10E4"/>
    <w:rsid w:val="00EC1ED4"/>
    <w:rsid w:val="00EC28FD"/>
    <w:rsid w:val="00ED0325"/>
    <w:rsid w:val="00ED3AB2"/>
    <w:rsid w:val="00ED53EA"/>
    <w:rsid w:val="00EE02A6"/>
    <w:rsid w:val="00EE16DD"/>
    <w:rsid w:val="00EE26CD"/>
    <w:rsid w:val="00EE6840"/>
    <w:rsid w:val="00EE7C85"/>
    <w:rsid w:val="00F00D44"/>
    <w:rsid w:val="00F06B8F"/>
    <w:rsid w:val="00F1256C"/>
    <w:rsid w:val="00F13A3A"/>
    <w:rsid w:val="00F142F3"/>
    <w:rsid w:val="00F27979"/>
    <w:rsid w:val="00F32FC6"/>
    <w:rsid w:val="00F33BBE"/>
    <w:rsid w:val="00F42E00"/>
    <w:rsid w:val="00F46976"/>
    <w:rsid w:val="00F5092A"/>
    <w:rsid w:val="00F50F83"/>
    <w:rsid w:val="00F51380"/>
    <w:rsid w:val="00F5385A"/>
    <w:rsid w:val="00F60682"/>
    <w:rsid w:val="00F6394E"/>
    <w:rsid w:val="00F66E15"/>
    <w:rsid w:val="00F743F0"/>
    <w:rsid w:val="00F744EC"/>
    <w:rsid w:val="00F74675"/>
    <w:rsid w:val="00F76634"/>
    <w:rsid w:val="00F870FA"/>
    <w:rsid w:val="00F87C66"/>
    <w:rsid w:val="00F93AD8"/>
    <w:rsid w:val="00F9738B"/>
    <w:rsid w:val="00FA1ECD"/>
    <w:rsid w:val="00FA56AE"/>
    <w:rsid w:val="00FA6A7B"/>
    <w:rsid w:val="00FB04BA"/>
    <w:rsid w:val="00FB28D9"/>
    <w:rsid w:val="00FB28F5"/>
    <w:rsid w:val="00FB4A0F"/>
    <w:rsid w:val="00FC0032"/>
    <w:rsid w:val="00FC12C0"/>
    <w:rsid w:val="00FC19DF"/>
    <w:rsid w:val="00FC2937"/>
    <w:rsid w:val="00FC55FE"/>
    <w:rsid w:val="00FD1B9A"/>
    <w:rsid w:val="00FD225E"/>
    <w:rsid w:val="00FE33A1"/>
    <w:rsid w:val="00FE6D51"/>
    <w:rsid w:val="00FE6ED9"/>
    <w:rsid w:val="00FF12FB"/>
    <w:rsid w:val="00FF291F"/>
    <w:rsid w:val="00FF4F78"/>
    <w:rsid w:val="00FF79C6"/>
    <w:rsid w:val="020B07BA"/>
    <w:rsid w:val="055B49B5"/>
    <w:rsid w:val="07BF4EA6"/>
    <w:rsid w:val="07FA4D14"/>
    <w:rsid w:val="08BA1AD5"/>
    <w:rsid w:val="091C32AD"/>
    <w:rsid w:val="0AEB73E9"/>
    <w:rsid w:val="0B0562E5"/>
    <w:rsid w:val="0B1366ED"/>
    <w:rsid w:val="0BF40F20"/>
    <w:rsid w:val="0E7B72FD"/>
    <w:rsid w:val="0F9C5FB7"/>
    <w:rsid w:val="133D4D4D"/>
    <w:rsid w:val="15152076"/>
    <w:rsid w:val="1E98177E"/>
    <w:rsid w:val="1F9512E5"/>
    <w:rsid w:val="213E2D3E"/>
    <w:rsid w:val="22F0312B"/>
    <w:rsid w:val="258F637B"/>
    <w:rsid w:val="29036067"/>
    <w:rsid w:val="2A6634DA"/>
    <w:rsid w:val="2CCA1365"/>
    <w:rsid w:val="2DF675CD"/>
    <w:rsid w:val="2F064DB0"/>
    <w:rsid w:val="32242D99"/>
    <w:rsid w:val="32C22D14"/>
    <w:rsid w:val="32FA3DAF"/>
    <w:rsid w:val="341D5FA7"/>
    <w:rsid w:val="35AA5EFA"/>
    <w:rsid w:val="373F44A3"/>
    <w:rsid w:val="37D5281F"/>
    <w:rsid w:val="3DC41242"/>
    <w:rsid w:val="3EFA42ED"/>
    <w:rsid w:val="40082068"/>
    <w:rsid w:val="41E756B8"/>
    <w:rsid w:val="467F0394"/>
    <w:rsid w:val="49F702C5"/>
    <w:rsid w:val="4AB05005"/>
    <w:rsid w:val="4CF7225E"/>
    <w:rsid w:val="514422DC"/>
    <w:rsid w:val="515F6C9D"/>
    <w:rsid w:val="55666429"/>
    <w:rsid w:val="55F63D2B"/>
    <w:rsid w:val="56BF206B"/>
    <w:rsid w:val="57C65083"/>
    <w:rsid w:val="582E57DE"/>
    <w:rsid w:val="599A7D8C"/>
    <w:rsid w:val="599B3975"/>
    <w:rsid w:val="5B2C01D0"/>
    <w:rsid w:val="5C484BDD"/>
    <w:rsid w:val="5D907D72"/>
    <w:rsid w:val="5DCE484F"/>
    <w:rsid w:val="5E151E13"/>
    <w:rsid w:val="5EE321FC"/>
    <w:rsid w:val="61D337E4"/>
    <w:rsid w:val="62CD0829"/>
    <w:rsid w:val="64B8434A"/>
    <w:rsid w:val="664954F4"/>
    <w:rsid w:val="685428D3"/>
    <w:rsid w:val="687D0F7A"/>
    <w:rsid w:val="696B3203"/>
    <w:rsid w:val="6ED94FD3"/>
    <w:rsid w:val="70746E68"/>
    <w:rsid w:val="71644F13"/>
    <w:rsid w:val="73970742"/>
    <w:rsid w:val="74341F76"/>
    <w:rsid w:val="75794036"/>
    <w:rsid w:val="77E441F4"/>
    <w:rsid w:val="7AA24515"/>
    <w:rsid w:val="7D0978C3"/>
    <w:rsid w:val="7D9832A7"/>
    <w:rsid w:val="7F8A5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AB49"/>
  <w15:docId w15:val="{B8E81331-35B4-480F-800F-6161AC6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lock Text"/>
    <w:basedOn w:val="a"/>
    <w:autoRedefine/>
    <w:qFormat/>
    <w:pPr>
      <w:ind w:leftChars="1553" w:left="3261" w:rightChars="26" w:right="55" w:firstLine="1"/>
      <w:jc w:val="left"/>
    </w:pPr>
    <w:rPr>
      <w:rFonts w:ascii="Times New Roman" w:eastAsia="汉仪大黑简" w:hAnsi="Times New Roman" w:cs="Times New Roman"/>
      <w:color w:val="000000"/>
      <w:sz w:val="18"/>
      <w:szCs w:val="24"/>
    </w:rPr>
  </w:style>
  <w:style w:type="paragraph" w:styleId="a6">
    <w:name w:val="Balloon Text"/>
    <w:basedOn w:val="a"/>
    <w:link w:val="a7"/>
    <w:autoRedefine/>
    <w:uiPriority w:val="99"/>
    <w:semiHidden/>
    <w:unhideWhenUsed/>
    <w:qFormat/>
    <w:rPr>
      <w:sz w:val="18"/>
      <w:szCs w:val="18"/>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autoRedefine/>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annotation subject"/>
    <w:basedOn w:val="a3"/>
    <w:next w:val="a3"/>
    <w:link w:val="ad"/>
    <w:autoRedefine/>
    <w:uiPriority w:val="99"/>
    <w:semiHidden/>
    <w:unhideWhenUsed/>
    <w:qFormat/>
    <w:rPr>
      <w:b/>
      <w:bCs/>
    </w:rPr>
  </w:style>
  <w:style w:type="table" w:styleId="ae">
    <w:name w:val="Table Grid"/>
    <w:basedOn w:val="a1"/>
    <w:autoRedefine/>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autoRedefine/>
    <w:uiPriority w:val="99"/>
    <w:semiHidden/>
    <w:unhideWhenUsed/>
    <w:qFormat/>
    <w:rPr>
      <w:sz w:val="21"/>
      <w:szCs w:val="21"/>
    </w:rPr>
  </w:style>
  <w:style w:type="character" w:customStyle="1" w:styleId="ab">
    <w:name w:val="页眉 字符"/>
    <w:basedOn w:val="a0"/>
    <w:link w:val="aa"/>
    <w:autoRedefine/>
    <w:uiPriority w:val="99"/>
    <w:rPr>
      <w:kern w:val="2"/>
      <w:sz w:val="18"/>
      <w:szCs w:val="18"/>
    </w:rPr>
  </w:style>
  <w:style w:type="character" w:customStyle="1" w:styleId="a9">
    <w:name w:val="页脚 字符"/>
    <w:basedOn w:val="a0"/>
    <w:link w:val="a8"/>
    <w:autoRedefine/>
    <w:uiPriority w:val="99"/>
    <w:qFormat/>
    <w:rPr>
      <w:kern w:val="2"/>
      <w:sz w:val="18"/>
      <w:szCs w:val="18"/>
    </w:rPr>
  </w:style>
  <w:style w:type="paragraph" w:styleId="af0">
    <w:name w:val="List Paragraph"/>
    <w:basedOn w:val="a"/>
    <w:autoRedefine/>
    <w:uiPriority w:val="34"/>
    <w:qFormat/>
    <w:pPr>
      <w:ind w:firstLineChars="200" w:firstLine="420"/>
    </w:pPr>
  </w:style>
  <w:style w:type="character" w:customStyle="1" w:styleId="a4">
    <w:name w:val="批注文字 字符"/>
    <w:basedOn w:val="a0"/>
    <w:link w:val="a3"/>
    <w:autoRedefine/>
    <w:uiPriority w:val="99"/>
    <w:semiHidden/>
    <w:qFormat/>
    <w:rPr>
      <w:kern w:val="2"/>
      <w:sz w:val="21"/>
      <w:szCs w:val="22"/>
    </w:rPr>
  </w:style>
  <w:style w:type="character" w:customStyle="1" w:styleId="ad">
    <w:name w:val="批注主题 字符"/>
    <w:basedOn w:val="a4"/>
    <w:link w:val="ac"/>
    <w:autoRedefine/>
    <w:uiPriority w:val="99"/>
    <w:semiHidden/>
    <w:qFormat/>
    <w:rPr>
      <w:b/>
      <w:bCs/>
      <w:kern w:val="2"/>
      <w:sz w:val="21"/>
      <w:szCs w:val="22"/>
    </w:rPr>
  </w:style>
  <w:style w:type="character" w:customStyle="1" w:styleId="a7">
    <w:name w:val="批注框文本 字符"/>
    <w:basedOn w:val="a0"/>
    <w:link w:val="a6"/>
    <w:autoRedefine/>
    <w:uiPriority w:val="99"/>
    <w:semiHidden/>
    <w:qFormat/>
    <w:rPr>
      <w:kern w:val="2"/>
      <w:sz w:val="18"/>
      <w:szCs w:val="18"/>
    </w:r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paragraph" w:customStyle="1" w:styleId="2">
    <w:name w:val="修订2"/>
    <w:autoRedefine/>
    <w:hidden/>
    <w:uiPriority w:val="99"/>
    <w:semiHidden/>
    <w:qFormat/>
    <w:rPr>
      <w:rFonts w:asciiTheme="minorHAnsi" w:eastAsiaTheme="minorEastAsia" w:hAnsiTheme="minorHAnsi" w:cstheme="minorBidi"/>
      <w:kern w:val="2"/>
      <w:sz w:val="21"/>
      <w:szCs w:val="22"/>
    </w:rPr>
  </w:style>
  <w:style w:type="character" w:customStyle="1" w:styleId="HTML0">
    <w:name w:val="HTML 预设格式 字符"/>
    <w:basedOn w:val="a0"/>
    <w:link w:val="HTML"/>
    <w:autoRedefine/>
    <w:uiPriority w:val="99"/>
    <w:qFormat/>
    <w:rPr>
      <w:rFonts w:ascii="宋体" w:eastAsia="宋体" w:hAnsi="宋体" w:cs="宋体"/>
      <w:sz w:val="24"/>
      <w:szCs w:val="24"/>
    </w:rPr>
  </w:style>
  <w:style w:type="character" w:customStyle="1" w:styleId="color999">
    <w:name w:val="color999"/>
    <w:basedOn w:val="a0"/>
    <w:autoRedefine/>
    <w:qFormat/>
  </w:style>
  <w:style w:type="paragraph" w:customStyle="1" w:styleId="3">
    <w:name w:val="修订3"/>
    <w:autoRedefine/>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5FFC-0880-48DF-A123-B815FE30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lhp</cp:lastModifiedBy>
  <cp:revision>3</cp:revision>
  <dcterms:created xsi:type="dcterms:W3CDTF">2024-04-25T15:37:00Z</dcterms:created>
  <dcterms:modified xsi:type="dcterms:W3CDTF">2024-04-26T07:39:00Z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DED2DA9A802D4A278BC9AD3518BFBFA8_13</vt:lpwstr>
  </property>
</Properties>
</file>