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2328" w14:textId="77777777" w:rsidR="00B60AA1" w:rsidRDefault="00000000">
      <w:pPr>
        <w:adjustRightInd w:val="0"/>
        <w:snapToGrid w:val="0"/>
        <w:spacing w:line="56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证券代码：</w:t>
      </w:r>
      <w:r>
        <w:rPr>
          <w:rFonts w:ascii="Times New Roman" w:hAnsi="Times New Roman" w:cs="Times New Roman"/>
          <w:sz w:val="24"/>
        </w:rPr>
        <w:t xml:space="preserve">600919                                   </w:t>
      </w:r>
      <w:r>
        <w:rPr>
          <w:rFonts w:ascii="Times New Roman" w:hAnsi="Times New Roman" w:cs="Times New Roman"/>
          <w:sz w:val="24"/>
        </w:rPr>
        <w:t>证券简称：江苏银行</w:t>
      </w:r>
    </w:p>
    <w:p w14:paraId="4B16A613" w14:textId="77777777" w:rsidR="00B60AA1" w:rsidRDefault="00000000">
      <w:pPr>
        <w:adjustRightInd w:val="0"/>
        <w:snapToGrid w:val="0"/>
        <w:spacing w:line="56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优先股代码：</w:t>
      </w:r>
      <w:r>
        <w:rPr>
          <w:rFonts w:ascii="Times New Roman" w:hAnsi="Times New Roman" w:cs="Times New Roman"/>
          <w:sz w:val="24"/>
        </w:rPr>
        <w:t xml:space="preserve">360026                               </w:t>
      </w:r>
      <w:r>
        <w:rPr>
          <w:rFonts w:ascii="Times New Roman" w:hAnsi="Times New Roman" w:cs="Times New Roman"/>
          <w:sz w:val="24"/>
        </w:rPr>
        <w:t>优先股简称：苏银优</w:t>
      </w:r>
      <w:r>
        <w:rPr>
          <w:rFonts w:ascii="Times New Roman" w:hAnsi="Times New Roman" w:cs="Times New Roman"/>
          <w:sz w:val="24"/>
        </w:rPr>
        <w:t>1</w:t>
      </w:r>
    </w:p>
    <w:p w14:paraId="3EEDFA26" w14:textId="77777777" w:rsidR="00B60AA1" w:rsidRDefault="00B60AA1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14:paraId="4AA25613" w14:textId="77777777" w:rsidR="00B60AA1" w:rsidRDefault="00000000">
      <w:pPr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eastAsia="黑体" w:hAnsi="Times New Roman" w:cs="Times New Roman"/>
          <w:b/>
          <w:bCs/>
          <w:color w:val="FF0000"/>
          <w:sz w:val="44"/>
          <w:szCs w:val="44"/>
        </w:rPr>
        <w:t>江苏银行股份有限公司</w:t>
      </w:r>
    </w:p>
    <w:p w14:paraId="50CD01AD" w14:textId="77777777" w:rsidR="00B60AA1" w:rsidRDefault="00000000">
      <w:pPr>
        <w:snapToGrid w:val="0"/>
        <w:spacing w:line="560" w:lineRule="exact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eastAsia="黑体" w:hAnsi="Times New Roman" w:cs="Times New Roman"/>
          <w:b/>
          <w:bCs/>
          <w:color w:val="FF0000"/>
          <w:sz w:val="44"/>
          <w:szCs w:val="44"/>
        </w:rPr>
        <w:t>2024</w:t>
      </w:r>
      <w:r>
        <w:rPr>
          <w:rFonts w:ascii="Times New Roman" w:eastAsia="黑体" w:hAnsi="Times New Roman" w:cs="Times New Roman"/>
          <w:b/>
          <w:bCs/>
          <w:color w:val="FF0000"/>
          <w:sz w:val="44"/>
          <w:szCs w:val="44"/>
        </w:rPr>
        <w:t>年</w:t>
      </w:r>
      <w:r>
        <w:rPr>
          <w:rFonts w:ascii="Times New Roman" w:eastAsia="黑体" w:hAnsi="Times New Roman" w:cs="Times New Roman" w:hint="eastAsia"/>
          <w:b/>
          <w:bCs/>
          <w:color w:val="FF0000"/>
          <w:sz w:val="44"/>
          <w:szCs w:val="44"/>
        </w:rPr>
        <w:t>4</w:t>
      </w:r>
      <w:r>
        <w:rPr>
          <w:rFonts w:ascii="Times New Roman" w:eastAsia="黑体" w:hAnsi="Times New Roman" w:cs="Times New Roman"/>
          <w:b/>
          <w:bCs/>
          <w:color w:val="FF0000"/>
          <w:sz w:val="44"/>
          <w:szCs w:val="44"/>
        </w:rPr>
        <w:t>月</w:t>
      </w:r>
      <w:r>
        <w:rPr>
          <w:rFonts w:ascii="Times New Roman" w:eastAsia="黑体" w:hAnsi="Times New Roman" w:cs="Times New Roman" w:hint="eastAsia"/>
          <w:b/>
          <w:bCs/>
          <w:color w:val="FF0000"/>
          <w:sz w:val="44"/>
          <w:szCs w:val="44"/>
        </w:rPr>
        <w:t>26</w:t>
      </w:r>
      <w:r>
        <w:rPr>
          <w:rFonts w:ascii="Times New Roman" w:eastAsia="黑体" w:hAnsi="Times New Roman" w:cs="Times New Roman" w:hint="eastAsia"/>
          <w:b/>
          <w:bCs/>
          <w:color w:val="FF0000"/>
          <w:sz w:val="44"/>
          <w:szCs w:val="44"/>
        </w:rPr>
        <w:t>日</w:t>
      </w:r>
      <w:r>
        <w:rPr>
          <w:rFonts w:ascii="Times New Roman" w:eastAsia="黑体" w:hAnsi="Times New Roman" w:cs="Times New Roman"/>
          <w:b/>
          <w:bCs/>
          <w:color w:val="FF0000"/>
          <w:sz w:val="44"/>
          <w:szCs w:val="44"/>
        </w:rPr>
        <w:t>投资者交流活动纪要</w:t>
      </w:r>
    </w:p>
    <w:p w14:paraId="63C61D77" w14:textId="77777777" w:rsidR="00B60AA1" w:rsidRDefault="00B60AA1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14:paraId="42655358" w14:textId="77777777" w:rsidR="00B60AA1" w:rsidRDefault="00000000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26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  <w:r>
        <w:rPr>
          <w:rFonts w:ascii="Times New Roman" w:hAnsi="Times New Roman" w:cs="Times New Roman"/>
          <w:sz w:val="28"/>
          <w:szCs w:val="28"/>
        </w:rPr>
        <w:t>，江苏银行股份有限公司与投资者沟通交流主要情况如下：</w:t>
      </w:r>
    </w:p>
    <w:p w14:paraId="443B2D23" w14:textId="77777777" w:rsidR="00B60AA1" w:rsidRDefault="00000000">
      <w:pPr>
        <w:numPr>
          <w:ilvl w:val="0"/>
          <w:numId w:val="1"/>
        </w:num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参与交流投资者信息</w:t>
      </w:r>
    </w:p>
    <w:p w14:paraId="2D3F6D36" w14:textId="77777777" w:rsidR="00B60AA1" w:rsidRDefault="00000000">
      <w:pPr>
        <w:pStyle w:val="a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华夏基金、工银瑞信基金、汇添富基金、易方达基金、嘉实基金、大成基金、华安基金、泰康基金、民生加银基金、中银基金、兴证全球基金、银华基金、东证资管、人寿资产、长江养老、国寿养老、国寿资产、平安资产、景顺长城基金、高毅资产、上投摩根基金、中欧基金、泰康资产、南方基金、招商基金、交银基金、广发基金、汇丰晋信基金、安联资管、海富通基金、人民保险、长盛基金、天弘基金、博时基金、国投瑞银基金、安联寰通基金、安联保险资管、财通基金、人保资产、中邮资管、中信保诚基金、中金资管、富国基金、中金基金。</w:t>
      </w:r>
    </w:p>
    <w:p w14:paraId="754D6DC1" w14:textId="77777777" w:rsidR="00B60AA1" w:rsidRDefault="00000000">
      <w:pPr>
        <w:numPr>
          <w:ilvl w:val="0"/>
          <w:numId w:val="1"/>
        </w:numPr>
        <w:spacing w:line="560" w:lineRule="exact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重点关注问题及回复</w:t>
      </w:r>
    </w:p>
    <w:p w14:paraId="36788DB5" w14:textId="77777777" w:rsidR="00B60AA1" w:rsidRDefault="00000000">
      <w:pPr>
        <w:spacing w:line="560" w:lineRule="exact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1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、短期股价波动有什么原因？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</w:p>
    <w:p w14:paraId="49E137B0" w14:textId="77777777" w:rsidR="00B60AA1" w:rsidRDefault="00000000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答：本行密切关注股价波动情况，第一时间通过网络视频业绩交流会、线上路演等方式与广大投资者深入沟通，及时解答投资者重点关心关注的问题，认真听取广大投资者的意见建议。近期，本行披露</w:t>
      </w:r>
      <w:r>
        <w:rPr>
          <w:rFonts w:ascii="Times New Roman" w:hAnsi="Times New Roman" w:cs="Times New Roman" w:hint="eastAsia"/>
          <w:sz w:val="28"/>
          <w:szCs w:val="28"/>
        </w:rPr>
        <w:lastRenderedPageBreak/>
        <w:t>了</w:t>
      </w:r>
      <w:r>
        <w:rPr>
          <w:rFonts w:ascii="Times New Roman" w:hAnsi="Times New Roman" w:cs="Times New Roman" w:hint="eastAsia"/>
          <w:sz w:val="28"/>
          <w:szCs w:val="28"/>
        </w:rPr>
        <w:t>2023</w:t>
      </w:r>
      <w:r>
        <w:rPr>
          <w:rFonts w:ascii="Times New Roman" w:hAnsi="Times New Roman" w:cs="Times New Roman" w:hint="eastAsia"/>
          <w:sz w:val="28"/>
          <w:szCs w:val="28"/>
        </w:rPr>
        <w:t>年年报和</w:t>
      </w:r>
      <w:r>
        <w:rPr>
          <w:rFonts w:ascii="Times New Roman" w:hAnsi="Times New Roman" w:cs="Times New Roman" w:hint="eastAsia"/>
          <w:sz w:val="28"/>
          <w:szCs w:val="28"/>
        </w:rPr>
        <w:t>2024</w:t>
      </w:r>
      <w:r>
        <w:rPr>
          <w:rFonts w:ascii="Times New Roman" w:hAnsi="Times New Roman" w:cs="Times New Roman" w:hint="eastAsia"/>
          <w:sz w:val="28"/>
          <w:szCs w:val="28"/>
        </w:rPr>
        <w:t>年一季报等信息，经营发展基本盘稳健，资产质量扎实，主要经营指标保持平稳增长。未来，本行将持续做好经营管理，努力为股东创造更多价值回报。</w:t>
      </w:r>
    </w:p>
    <w:p w14:paraId="60223A18" w14:textId="77777777" w:rsidR="00B60AA1" w:rsidRDefault="00000000">
      <w:pPr>
        <w:spacing w:line="560" w:lineRule="exact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、业绩变化情况和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2024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年全年业绩展望如何？</w:t>
      </w:r>
    </w:p>
    <w:p w14:paraId="1C1B9EC9" w14:textId="77777777" w:rsidR="00B60AA1" w:rsidRDefault="00000000">
      <w:pPr>
        <w:pStyle w:val="a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答：</w:t>
      </w:r>
      <w:r>
        <w:rPr>
          <w:rFonts w:ascii="Times New Roman" w:hAnsi="Times New Roman" w:cs="Times New Roman" w:hint="eastAsia"/>
          <w:sz w:val="28"/>
          <w:szCs w:val="28"/>
        </w:rPr>
        <w:t>2023</w:t>
      </w:r>
      <w:r>
        <w:rPr>
          <w:rFonts w:ascii="Times New Roman" w:hAnsi="Times New Roman" w:cs="Times New Roman" w:hint="eastAsia"/>
          <w:sz w:val="28"/>
          <w:szCs w:val="28"/>
        </w:rPr>
        <w:t>年，本行实现营收</w:t>
      </w:r>
      <w:r>
        <w:rPr>
          <w:rFonts w:ascii="Times New Roman" w:hAnsi="Times New Roman" w:cs="Times New Roman" w:hint="eastAsia"/>
          <w:sz w:val="28"/>
          <w:szCs w:val="28"/>
        </w:rPr>
        <w:t>742.93</w:t>
      </w:r>
      <w:r>
        <w:rPr>
          <w:rFonts w:ascii="Times New Roman" w:hAnsi="Times New Roman" w:cs="Times New Roman" w:hint="eastAsia"/>
          <w:sz w:val="28"/>
          <w:szCs w:val="28"/>
        </w:rPr>
        <w:t>亿元、同比增长</w:t>
      </w:r>
      <w:r>
        <w:rPr>
          <w:rFonts w:ascii="Times New Roman" w:hAnsi="Times New Roman" w:cs="Times New Roman" w:hint="eastAsia"/>
          <w:sz w:val="28"/>
          <w:szCs w:val="28"/>
        </w:rPr>
        <w:t>5.28%</w:t>
      </w:r>
      <w:r>
        <w:rPr>
          <w:rFonts w:ascii="Times New Roman" w:hAnsi="Times New Roman" w:cs="Times New Roman" w:hint="eastAsia"/>
          <w:sz w:val="28"/>
          <w:szCs w:val="28"/>
        </w:rPr>
        <w:t>，归母净利润</w:t>
      </w:r>
      <w:r>
        <w:rPr>
          <w:rFonts w:ascii="Times New Roman" w:hAnsi="Times New Roman" w:cs="Times New Roman" w:hint="eastAsia"/>
          <w:sz w:val="28"/>
          <w:szCs w:val="28"/>
        </w:rPr>
        <w:t>287.50</w:t>
      </w:r>
      <w:r>
        <w:rPr>
          <w:rFonts w:ascii="Times New Roman" w:hAnsi="Times New Roman" w:cs="Times New Roman" w:hint="eastAsia"/>
          <w:sz w:val="28"/>
          <w:szCs w:val="28"/>
        </w:rPr>
        <w:t>亿元、同比增长</w:t>
      </w:r>
      <w:r>
        <w:rPr>
          <w:rFonts w:ascii="Times New Roman" w:hAnsi="Times New Roman" w:cs="Times New Roman" w:hint="eastAsia"/>
          <w:sz w:val="28"/>
          <w:szCs w:val="28"/>
        </w:rPr>
        <w:t>13.25%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  <w:r>
        <w:rPr>
          <w:rFonts w:ascii="Times New Roman" w:hAnsi="Times New Roman" w:cs="Times New Roman" w:hint="eastAsia"/>
          <w:sz w:val="28"/>
          <w:szCs w:val="28"/>
        </w:rPr>
        <w:t>2024</w:t>
      </w:r>
      <w:r>
        <w:rPr>
          <w:rFonts w:ascii="Times New Roman" w:hAnsi="Times New Roman" w:cs="Times New Roman" w:hint="eastAsia"/>
          <w:sz w:val="28"/>
          <w:szCs w:val="28"/>
        </w:rPr>
        <w:t>年一季度，本行实现营收</w:t>
      </w:r>
      <w:r>
        <w:rPr>
          <w:rFonts w:ascii="Times New Roman" w:hAnsi="Times New Roman" w:cs="Times New Roman" w:hint="eastAsia"/>
          <w:sz w:val="28"/>
          <w:szCs w:val="28"/>
        </w:rPr>
        <w:t>209.99</w:t>
      </w:r>
      <w:r>
        <w:rPr>
          <w:rFonts w:ascii="Times New Roman" w:hAnsi="Times New Roman" w:cs="Times New Roman" w:hint="eastAsia"/>
          <w:sz w:val="28"/>
          <w:szCs w:val="28"/>
        </w:rPr>
        <w:t>亿元、同比增长</w:t>
      </w:r>
      <w:r>
        <w:rPr>
          <w:rFonts w:ascii="Times New Roman" w:hAnsi="Times New Roman" w:cs="Times New Roman" w:hint="eastAsia"/>
          <w:sz w:val="28"/>
          <w:szCs w:val="28"/>
        </w:rPr>
        <w:t>11.72%</w:t>
      </w:r>
      <w:r>
        <w:rPr>
          <w:rFonts w:ascii="Times New Roman" w:hAnsi="Times New Roman" w:cs="Times New Roman" w:hint="eastAsia"/>
          <w:sz w:val="28"/>
          <w:szCs w:val="28"/>
        </w:rPr>
        <w:t>，归母净利润</w:t>
      </w:r>
      <w:r>
        <w:rPr>
          <w:rFonts w:ascii="Times New Roman" w:hAnsi="Times New Roman" w:cs="Times New Roman" w:hint="eastAsia"/>
          <w:sz w:val="28"/>
          <w:szCs w:val="28"/>
        </w:rPr>
        <w:t>90.42</w:t>
      </w:r>
      <w:r>
        <w:rPr>
          <w:rFonts w:ascii="Times New Roman" w:hAnsi="Times New Roman" w:cs="Times New Roman" w:hint="eastAsia"/>
          <w:sz w:val="28"/>
          <w:szCs w:val="28"/>
        </w:rPr>
        <w:t>亿元、同比增长</w:t>
      </w:r>
      <w:r>
        <w:rPr>
          <w:rFonts w:ascii="Times New Roman" w:hAnsi="Times New Roman" w:cs="Times New Roman" w:hint="eastAsia"/>
          <w:sz w:val="28"/>
          <w:szCs w:val="28"/>
        </w:rPr>
        <w:t>10.02%</w:t>
      </w:r>
      <w:r>
        <w:rPr>
          <w:rFonts w:ascii="Times New Roman" w:hAnsi="Times New Roman" w:cs="Times New Roman" w:hint="eastAsia"/>
          <w:sz w:val="28"/>
          <w:szCs w:val="28"/>
        </w:rPr>
        <w:t>，持续保持了稳中有进、跑赢大势的良好态势。展望</w:t>
      </w:r>
      <w:r>
        <w:rPr>
          <w:rFonts w:ascii="Times New Roman" w:hAnsi="Times New Roman" w:cs="Times New Roman" w:hint="eastAsia"/>
          <w:sz w:val="28"/>
          <w:szCs w:val="28"/>
        </w:rPr>
        <w:t>2024</w:t>
      </w:r>
      <w:r>
        <w:rPr>
          <w:rFonts w:ascii="Times New Roman" w:hAnsi="Times New Roman" w:cs="Times New Roman" w:hint="eastAsia"/>
          <w:sz w:val="28"/>
          <w:szCs w:val="28"/>
        </w:rPr>
        <w:t>年全年，一季度在高基数、高起点上进一步实现了营收、净利润的“两双”增长，实现了良好开局。尽管银行业所面临的发展环境、竞争格局等日趋复杂严峻，但本行依然有信心实现全年既定目标。</w:t>
      </w:r>
    </w:p>
    <w:p w14:paraId="6AA7465B" w14:textId="77777777" w:rsidR="00B60AA1" w:rsidRDefault="00000000">
      <w:pPr>
        <w:pStyle w:val="a0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3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、如何展望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2024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年息差走势？</w:t>
      </w:r>
    </w:p>
    <w:p w14:paraId="2E42F9E2" w14:textId="77777777" w:rsidR="00B60AA1" w:rsidRDefault="00000000">
      <w:pPr>
        <w:pStyle w:val="a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答：从行业整体情况看，在</w:t>
      </w:r>
      <w:r>
        <w:rPr>
          <w:rFonts w:ascii="Times New Roman" w:hAnsi="Times New Roman" w:cs="Times New Roman" w:hint="eastAsia"/>
          <w:sz w:val="28"/>
          <w:szCs w:val="28"/>
        </w:rPr>
        <w:t>LPR</w:t>
      </w:r>
      <w:r>
        <w:rPr>
          <w:rFonts w:ascii="Times New Roman" w:hAnsi="Times New Roman" w:cs="Times New Roman" w:hint="eastAsia"/>
          <w:sz w:val="28"/>
          <w:szCs w:val="28"/>
        </w:rPr>
        <w:t>利率下调、存量按揭贷款利率降低等因素影响下，资产收益率或呈稳中有降的大趋势。本行将在资产端持续调优结构、加快投放、择优布局、进一步提升交易能力；负债端进一步聚焦存款降本，调优负债结构、准确把握市场有利窗口、运用好各类优质货币政策工具，努力保持净息差水平总体稳定。</w:t>
      </w:r>
    </w:p>
    <w:p w14:paraId="5A79315C" w14:textId="77777777" w:rsidR="00B60AA1" w:rsidRDefault="00000000">
      <w:pPr>
        <w:pStyle w:val="a0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4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、对公贷款投放和总体需求如何？</w:t>
      </w:r>
    </w:p>
    <w:p w14:paraId="76678397" w14:textId="77777777" w:rsidR="00B60AA1" w:rsidRDefault="00000000">
      <w:pPr>
        <w:pStyle w:val="a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答：</w:t>
      </w:r>
      <w:r>
        <w:rPr>
          <w:rFonts w:ascii="Times New Roman" w:hAnsi="Times New Roman" w:cs="Times New Roman" w:hint="eastAsia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>年以来，</w:t>
      </w:r>
      <w:r>
        <w:rPr>
          <w:rFonts w:ascii="Times New Roman" w:hAnsi="Times New Roman" w:cs="Times New Roman" w:hint="eastAsia"/>
          <w:sz w:val="28"/>
          <w:szCs w:val="28"/>
        </w:rPr>
        <w:t>本行</w:t>
      </w:r>
      <w:r>
        <w:rPr>
          <w:rFonts w:ascii="Times New Roman" w:hAnsi="Times New Roman" w:cs="Times New Roman"/>
          <w:sz w:val="28"/>
          <w:szCs w:val="28"/>
        </w:rPr>
        <w:t>坚持以量增收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平稳有序推进各类资产投放，对公贷款实现稳健较快增长。从总量看，一季度全行人民币对公实贷新增超</w:t>
      </w:r>
      <w:r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>亿元，同比实现多增，继续跑赢大势。从结构看，持续</w:t>
      </w:r>
      <w:r>
        <w:rPr>
          <w:rFonts w:ascii="Times New Roman" w:hAnsi="Times New Roman" w:cs="Times New Roman" w:hint="eastAsia"/>
          <w:sz w:val="28"/>
          <w:szCs w:val="28"/>
        </w:rPr>
        <w:t>发挥特色优势，</w:t>
      </w:r>
      <w:r>
        <w:rPr>
          <w:rFonts w:ascii="Times New Roman" w:hAnsi="Times New Roman" w:cs="Times New Roman"/>
          <w:sz w:val="28"/>
          <w:szCs w:val="28"/>
        </w:rPr>
        <w:t>加大对科技、制造、绿色</w:t>
      </w:r>
      <w:r>
        <w:rPr>
          <w:rFonts w:ascii="Times New Roman" w:hAnsi="Times New Roman" w:cs="Times New Roman" w:hint="eastAsia"/>
          <w:sz w:val="28"/>
          <w:szCs w:val="28"/>
        </w:rPr>
        <w:t>、普惠</w:t>
      </w:r>
      <w:r>
        <w:rPr>
          <w:rFonts w:ascii="Times New Roman" w:hAnsi="Times New Roman" w:cs="Times New Roman"/>
          <w:sz w:val="28"/>
          <w:szCs w:val="28"/>
        </w:rPr>
        <w:t>等重点领域的信</w:t>
      </w:r>
      <w:r>
        <w:rPr>
          <w:rFonts w:ascii="Times New Roman" w:hAnsi="Times New Roman" w:cs="Times New Roman"/>
          <w:sz w:val="28"/>
          <w:szCs w:val="28"/>
        </w:rPr>
        <w:lastRenderedPageBreak/>
        <w:t>贷投放力度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科技</w:t>
      </w:r>
      <w:r>
        <w:rPr>
          <w:rFonts w:ascii="Times New Roman" w:hAnsi="Times New Roman" w:cs="Times New Roman" w:hint="eastAsia"/>
          <w:sz w:val="28"/>
          <w:szCs w:val="28"/>
        </w:rPr>
        <w:t>企业贷款、</w:t>
      </w:r>
      <w:r>
        <w:rPr>
          <w:rFonts w:ascii="Times New Roman" w:hAnsi="Times New Roman" w:cs="Times New Roman"/>
          <w:sz w:val="28"/>
          <w:szCs w:val="28"/>
        </w:rPr>
        <w:t>制造业</w:t>
      </w:r>
      <w:r>
        <w:rPr>
          <w:rFonts w:ascii="Times New Roman" w:hAnsi="Times New Roman" w:cs="Times New Roman" w:hint="eastAsia"/>
          <w:sz w:val="28"/>
          <w:szCs w:val="28"/>
        </w:rPr>
        <w:t>贷款、</w:t>
      </w:r>
      <w:r>
        <w:rPr>
          <w:rFonts w:ascii="Times New Roman" w:hAnsi="Times New Roman" w:cs="Times New Roman"/>
          <w:sz w:val="28"/>
          <w:szCs w:val="28"/>
        </w:rPr>
        <w:t>绿色</w:t>
      </w:r>
      <w:r>
        <w:rPr>
          <w:rFonts w:ascii="Times New Roman" w:hAnsi="Times New Roman" w:cs="Times New Roman" w:hint="eastAsia"/>
          <w:sz w:val="28"/>
          <w:szCs w:val="28"/>
        </w:rPr>
        <w:t>贷款、普惠贷款等增速明显快于各项贷款平均增速</w:t>
      </w:r>
      <w:r>
        <w:rPr>
          <w:rFonts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cs="Times New Roman" w:hint="eastAsia"/>
          <w:sz w:val="28"/>
          <w:szCs w:val="28"/>
        </w:rPr>
        <w:t>着眼全年，本行将继续坚持以客户持续增长带动储备稳健增长、信贷有序投放，加大科技、制造、绿色、普惠等领域优质资产拓展，实现资产业务量质效协同可持续发展。</w:t>
      </w:r>
    </w:p>
    <w:p w14:paraId="7C302AA4" w14:textId="77777777" w:rsidR="00B60AA1" w:rsidRDefault="00000000">
      <w:pPr>
        <w:pStyle w:val="a0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5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、今年年初理财规模的变化情况、中收的展望？</w:t>
      </w:r>
    </w:p>
    <w:p w14:paraId="5EE0E045" w14:textId="24811815" w:rsidR="00B60AA1" w:rsidRDefault="00000000">
      <w:pPr>
        <w:pStyle w:val="a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答：截至</w:t>
      </w:r>
      <w:r>
        <w:rPr>
          <w:rFonts w:ascii="Times New Roman" w:hAnsi="Times New Roman" w:cs="Times New Roman" w:hint="eastAsia"/>
          <w:sz w:val="28"/>
          <w:szCs w:val="28"/>
        </w:rPr>
        <w:t>2023</w:t>
      </w:r>
      <w:r>
        <w:rPr>
          <w:rFonts w:ascii="Times New Roman" w:hAnsi="Times New Roman" w:cs="Times New Roman" w:hint="eastAsia"/>
          <w:sz w:val="28"/>
          <w:szCs w:val="28"/>
        </w:rPr>
        <w:t>年末，本行理财子公司苏银理财公司管理的理财产品规模已超过</w:t>
      </w:r>
      <w:r>
        <w:rPr>
          <w:rFonts w:ascii="Times New Roman" w:hAnsi="Times New Roman" w:cs="Times New Roman" w:hint="eastAsia"/>
          <w:sz w:val="28"/>
          <w:szCs w:val="28"/>
        </w:rPr>
        <w:t>5200</w:t>
      </w:r>
      <w:r>
        <w:rPr>
          <w:rFonts w:ascii="Times New Roman" w:hAnsi="Times New Roman" w:cs="Times New Roman" w:hint="eastAsia"/>
          <w:sz w:val="28"/>
          <w:szCs w:val="28"/>
        </w:rPr>
        <w:t>亿元，规模在城商系理财机构中稳居第一，连续</w:t>
      </w:r>
      <w:r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年位列普益标准综合理财能力城商系理财机构首位。</w:t>
      </w:r>
      <w:r>
        <w:rPr>
          <w:rFonts w:ascii="Times New Roman" w:hAnsi="Times New Roman" w:cs="Times New Roman" w:hint="eastAsia"/>
          <w:sz w:val="28"/>
          <w:szCs w:val="28"/>
        </w:rPr>
        <w:t>2024</w:t>
      </w:r>
      <w:r>
        <w:rPr>
          <w:rFonts w:ascii="Times New Roman" w:hAnsi="Times New Roman" w:cs="Times New Roman" w:hint="eastAsia"/>
          <w:sz w:val="28"/>
          <w:szCs w:val="28"/>
        </w:rPr>
        <w:t>年一季度</w:t>
      </w:r>
      <w:r w:rsidR="0013319D">
        <w:rPr>
          <w:rFonts w:ascii="Times New Roman" w:hAnsi="Times New Roman" w:cs="Times New Roman" w:hint="eastAsia"/>
          <w:sz w:val="28"/>
          <w:szCs w:val="28"/>
        </w:rPr>
        <w:t>管理</w:t>
      </w:r>
      <w:r>
        <w:rPr>
          <w:rFonts w:ascii="Times New Roman" w:hAnsi="Times New Roman" w:cs="Times New Roman" w:hint="eastAsia"/>
          <w:sz w:val="28"/>
          <w:szCs w:val="28"/>
        </w:rPr>
        <w:t>理财产品规模超</w:t>
      </w:r>
      <w:r>
        <w:rPr>
          <w:rFonts w:ascii="Times New Roman" w:hAnsi="Times New Roman" w:cs="Times New Roman" w:hint="eastAsia"/>
          <w:sz w:val="28"/>
          <w:szCs w:val="28"/>
        </w:rPr>
        <w:t>5500</w:t>
      </w:r>
      <w:r>
        <w:rPr>
          <w:rFonts w:ascii="Times New Roman" w:hAnsi="Times New Roman" w:cs="Times New Roman" w:hint="eastAsia"/>
          <w:sz w:val="28"/>
          <w:szCs w:val="28"/>
        </w:rPr>
        <w:t>亿元，增速领先大势，本行理财业务、零售理财代销业务等都继续保持了稳健良好态势，对中收</w:t>
      </w:r>
      <w:r w:rsidR="0013319D">
        <w:rPr>
          <w:rFonts w:ascii="Times New Roman" w:hAnsi="Times New Roman" w:cs="Times New Roman" w:hint="eastAsia"/>
          <w:sz w:val="28"/>
          <w:szCs w:val="28"/>
        </w:rPr>
        <w:t>起到了较好的</w:t>
      </w:r>
      <w:r>
        <w:rPr>
          <w:rFonts w:ascii="Times New Roman" w:hAnsi="Times New Roman" w:cs="Times New Roman" w:hint="eastAsia"/>
          <w:sz w:val="28"/>
          <w:szCs w:val="28"/>
        </w:rPr>
        <w:t>支撑作用。</w:t>
      </w:r>
    </w:p>
    <w:p w14:paraId="7408994B" w14:textId="77777777" w:rsidR="00B60AA1" w:rsidRDefault="00000000">
      <w:pPr>
        <w:pStyle w:val="a0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6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、如何展望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2024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年全年资产质量趋势？</w:t>
      </w:r>
    </w:p>
    <w:p w14:paraId="08EDD779" w14:textId="77777777" w:rsidR="00B60AA1" w:rsidRDefault="00000000">
      <w:pPr>
        <w:pStyle w:val="a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答：</w:t>
      </w:r>
      <w:r>
        <w:rPr>
          <w:rFonts w:ascii="Times New Roman" w:hAnsi="Times New Roman" w:cs="Times New Roman" w:hint="eastAsia"/>
          <w:sz w:val="28"/>
          <w:szCs w:val="28"/>
        </w:rPr>
        <w:t>2024</w:t>
      </w:r>
      <w:r>
        <w:rPr>
          <w:rFonts w:ascii="Times New Roman" w:hAnsi="Times New Roman" w:cs="Times New Roman" w:hint="eastAsia"/>
          <w:sz w:val="28"/>
          <w:szCs w:val="28"/>
        </w:rPr>
        <w:t>年一季度，本行不良贷款率</w:t>
      </w:r>
      <w:r>
        <w:rPr>
          <w:rFonts w:ascii="Times New Roman" w:hAnsi="Times New Roman" w:cs="Times New Roman" w:hint="eastAsia"/>
          <w:sz w:val="28"/>
          <w:szCs w:val="28"/>
        </w:rPr>
        <w:t>0.91%</w:t>
      </w:r>
      <w:r>
        <w:rPr>
          <w:rFonts w:ascii="Times New Roman" w:hAnsi="Times New Roman" w:cs="Times New Roman" w:hint="eastAsia"/>
          <w:sz w:val="28"/>
          <w:szCs w:val="28"/>
        </w:rPr>
        <w:t>、拨备覆盖率</w:t>
      </w:r>
      <w:r>
        <w:rPr>
          <w:rFonts w:ascii="Times New Roman" w:hAnsi="Times New Roman" w:cs="Times New Roman" w:hint="eastAsia"/>
          <w:sz w:val="28"/>
          <w:szCs w:val="28"/>
        </w:rPr>
        <w:t>371.22%</w:t>
      </w:r>
      <w:r>
        <w:rPr>
          <w:rFonts w:ascii="Times New Roman" w:hAnsi="Times New Roman" w:cs="Times New Roman" w:hint="eastAsia"/>
          <w:sz w:val="28"/>
          <w:szCs w:val="28"/>
        </w:rPr>
        <w:t>，资产质量总体保持稳定。展望</w:t>
      </w:r>
      <w:r>
        <w:rPr>
          <w:rFonts w:ascii="Times New Roman" w:hAnsi="Times New Roman" w:cs="Times New Roman" w:hint="eastAsia"/>
          <w:sz w:val="28"/>
          <w:szCs w:val="28"/>
        </w:rPr>
        <w:t>2024</w:t>
      </w:r>
      <w:r>
        <w:rPr>
          <w:rFonts w:ascii="Times New Roman" w:hAnsi="Times New Roman" w:cs="Times New Roman" w:hint="eastAsia"/>
          <w:sz w:val="28"/>
          <w:szCs w:val="28"/>
        </w:rPr>
        <w:t>年全年，本行将在坚持守牢风险防控底线基础上，密切关注内外部形势变化，统筹做好优化信贷政策、强化授信风险排查、抓好风险回溯、严防重点领域风险、加大不良处置力度和从严内部控制等方面工作，努力实现“资产质量稳中趋优”的目标。</w:t>
      </w:r>
    </w:p>
    <w:p w14:paraId="276FEEF0" w14:textId="77777777" w:rsidR="00B60AA1" w:rsidRDefault="00000000">
      <w:pPr>
        <w:pStyle w:val="a0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7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2024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年是否会进行中期分红？</w:t>
      </w:r>
    </w:p>
    <w:p w14:paraId="0C2E2696" w14:textId="0785B260" w:rsidR="00B60AA1" w:rsidRDefault="00000000">
      <w:pPr>
        <w:pStyle w:val="a0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答：近期，本行发布了董事会决议公告，审议通过了《关于提请江苏银行股份有限公司股东大会授权董事会决定</w:t>
      </w:r>
      <w:r>
        <w:rPr>
          <w:rFonts w:ascii="Times New Roman" w:hAnsi="Times New Roman" w:cs="Times New Roman" w:hint="eastAsia"/>
          <w:sz w:val="28"/>
          <w:szCs w:val="28"/>
        </w:rPr>
        <w:t>2024</w:t>
      </w:r>
      <w:r>
        <w:rPr>
          <w:rFonts w:ascii="Times New Roman" w:hAnsi="Times New Roman" w:cs="Times New Roman" w:hint="eastAsia"/>
          <w:sz w:val="28"/>
          <w:szCs w:val="28"/>
        </w:rPr>
        <w:t>年中期利润分配事项的议案》，后续将提交股东大会审议。关于具体方案，将由董</w:t>
      </w:r>
      <w:r>
        <w:rPr>
          <w:rFonts w:ascii="Times New Roman" w:hAnsi="Times New Roman" w:cs="Times New Roman" w:hint="eastAsia"/>
          <w:sz w:val="28"/>
          <w:szCs w:val="28"/>
        </w:rPr>
        <w:lastRenderedPageBreak/>
        <w:t>事会根据本行的盈利情况、现金流状况和中长期发展规划等决定。近年来，本行在统筹权衡好业务发展与投资者回报的基础上，持续保持了稳健的分红政策，</w:t>
      </w:r>
      <w:r>
        <w:rPr>
          <w:rFonts w:ascii="Times New Roman" w:hAnsi="Times New Roman" w:cs="Times New Roman" w:hint="eastAsia"/>
          <w:sz w:val="28"/>
          <w:szCs w:val="28"/>
        </w:rPr>
        <w:t>2023</w:t>
      </w:r>
      <w:r>
        <w:rPr>
          <w:rFonts w:ascii="Times New Roman" w:hAnsi="Times New Roman" w:cs="Times New Roman" w:hint="eastAsia"/>
          <w:sz w:val="28"/>
          <w:szCs w:val="28"/>
        </w:rPr>
        <w:t>年度拟继续按照归母净利润</w:t>
      </w:r>
      <w:r>
        <w:rPr>
          <w:rFonts w:ascii="Times New Roman" w:hAnsi="Times New Roman" w:cs="Times New Roman" w:hint="eastAsia"/>
          <w:sz w:val="28"/>
          <w:szCs w:val="28"/>
        </w:rPr>
        <w:t>30%</w:t>
      </w:r>
      <w:r>
        <w:rPr>
          <w:rFonts w:ascii="Times New Roman" w:hAnsi="Times New Roman" w:cs="Times New Roman" w:hint="eastAsia"/>
          <w:sz w:val="28"/>
          <w:szCs w:val="28"/>
        </w:rPr>
        <w:t>的比例派发现金股利，按当前股价测算，股息率在</w:t>
      </w:r>
      <w:r>
        <w:rPr>
          <w:rFonts w:ascii="Times New Roman" w:hAnsi="Times New Roman" w:cs="Times New Roman" w:hint="eastAsia"/>
          <w:sz w:val="28"/>
          <w:szCs w:val="28"/>
        </w:rPr>
        <w:t>6%</w:t>
      </w:r>
      <w:r>
        <w:rPr>
          <w:rFonts w:ascii="Times New Roman" w:hAnsi="Times New Roman" w:cs="Times New Roman" w:hint="eastAsia"/>
          <w:sz w:val="28"/>
          <w:szCs w:val="28"/>
        </w:rPr>
        <w:t>左右，本行将持续做好经营管理，努力为广大投资者提供</w:t>
      </w:r>
      <w:r w:rsidR="0013319D">
        <w:rPr>
          <w:rFonts w:ascii="Times New Roman" w:hAnsi="Times New Roman" w:cs="Times New Roman" w:hint="eastAsia"/>
          <w:sz w:val="28"/>
          <w:szCs w:val="28"/>
        </w:rPr>
        <w:t>持续</w:t>
      </w:r>
      <w:r>
        <w:rPr>
          <w:rFonts w:ascii="Times New Roman" w:hAnsi="Times New Roman" w:cs="Times New Roman" w:hint="eastAsia"/>
          <w:sz w:val="28"/>
          <w:szCs w:val="28"/>
        </w:rPr>
        <w:t>稳健的价值回报。</w:t>
      </w:r>
    </w:p>
    <w:p w14:paraId="618B0136" w14:textId="77777777" w:rsidR="00B60AA1" w:rsidRDefault="00B60AA1">
      <w:pPr>
        <w:pStyle w:val="a0"/>
      </w:pPr>
    </w:p>
    <w:p w14:paraId="2CBA61B7" w14:textId="77777777" w:rsidR="00B60AA1" w:rsidRDefault="00B60AA1">
      <w:pPr>
        <w:pStyle w:val="a0"/>
        <w:ind w:firstLine="0"/>
      </w:pPr>
    </w:p>
    <w:sectPr w:rsidR="00B60A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7FCA" w14:textId="77777777" w:rsidR="005B53FD" w:rsidRDefault="005B53FD">
      <w:r>
        <w:separator/>
      </w:r>
    </w:p>
  </w:endnote>
  <w:endnote w:type="continuationSeparator" w:id="0">
    <w:p w14:paraId="42E95A93" w14:textId="77777777" w:rsidR="005B53FD" w:rsidRDefault="005B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08A3204-F906-481B-B516-0CF1C73835B6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00818BC-C602-4297-84C1-D75F12203763}"/>
    <w:embedBold r:id="rId3" w:subsetted="1" w:fontKey="{CB8EEAC1-AE67-49C0-B98F-38992A17053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4C4C" w14:textId="77777777" w:rsidR="00B60AA1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5A023" wp14:editId="15BD33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07A92" w14:textId="77777777" w:rsidR="00B60AA1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5A02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6607A92" w14:textId="77777777" w:rsidR="00B60AA1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43D5" w14:textId="77777777" w:rsidR="005B53FD" w:rsidRDefault="005B53FD">
      <w:r>
        <w:separator/>
      </w:r>
    </w:p>
  </w:footnote>
  <w:footnote w:type="continuationSeparator" w:id="0">
    <w:p w14:paraId="642AFD7D" w14:textId="77777777" w:rsidR="005B53FD" w:rsidRDefault="005B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23D23E"/>
    <w:multiLevelType w:val="singleLevel"/>
    <w:tmpl w:val="9323D23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 w16cid:durableId="178719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JiOGM2ZjRiZmM1ZDZjNTk4NmNlMmRjMTYwMzlhZTcifQ=="/>
  </w:docVars>
  <w:rsids>
    <w:rsidRoot w:val="00FC245F"/>
    <w:rsid w:val="00021D0C"/>
    <w:rsid w:val="00046366"/>
    <w:rsid w:val="00072AD4"/>
    <w:rsid w:val="000837C0"/>
    <w:rsid w:val="000A0924"/>
    <w:rsid w:val="000E7B53"/>
    <w:rsid w:val="000F072A"/>
    <w:rsid w:val="001112E2"/>
    <w:rsid w:val="00111744"/>
    <w:rsid w:val="0013319D"/>
    <w:rsid w:val="001471C7"/>
    <w:rsid w:val="00175F85"/>
    <w:rsid w:val="00185A3C"/>
    <w:rsid w:val="001A1D55"/>
    <w:rsid w:val="001E4D4B"/>
    <w:rsid w:val="001E53C8"/>
    <w:rsid w:val="002302D9"/>
    <w:rsid w:val="00262DDF"/>
    <w:rsid w:val="0026663E"/>
    <w:rsid w:val="00284D4A"/>
    <w:rsid w:val="002B6B66"/>
    <w:rsid w:val="002D20BA"/>
    <w:rsid w:val="002E6F24"/>
    <w:rsid w:val="00354434"/>
    <w:rsid w:val="00356198"/>
    <w:rsid w:val="003734A9"/>
    <w:rsid w:val="003920E9"/>
    <w:rsid w:val="003B5F1C"/>
    <w:rsid w:val="003D46D7"/>
    <w:rsid w:val="003D7C92"/>
    <w:rsid w:val="00451492"/>
    <w:rsid w:val="0045371C"/>
    <w:rsid w:val="00455987"/>
    <w:rsid w:val="004748AD"/>
    <w:rsid w:val="00475EDD"/>
    <w:rsid w:val="004929A2"/>
    <w:rsid w:val="004C47C3"/>
    <w:rsid w:val="004E2CB2"/>
    <w:rsid w:val="00506617"/>
    <w:rsid w:val="00535E04"/>
    <w:rsid w:val="00555418"/>
    <w:rsid w:val="005A4559"/>
    <w:rsid w:val="005B53FD"/>
    <w:rsid w:val="005C1810"/>
    <w:rsid w:val="005D247A"/>
    <w:rsid w:val="00634B84"/>
    <w:rsid w:val="0063676F"/>
    <w:rsid w:val="0065458C"/>
    <w:rsid w:val="00665034"/>
    <w:rsid w:val="006E291A"/>
    <w:rsid w:val="006F08F4"/>
    <w:rsid w:val="0070553B"/>
    <w:rsid w:val="0072292A"/>
    <w:rsid w:val="0078658B"/>
    <w:rsid w:val="007B4523"/>
    <w:rsid w:val="007E1CC4"/>
    <w:rsid w:val="007F01A1"/>
    <w:rsid w:val="008254A1"/>
    <w:rsid w:val="0089163B"/>
    <w:rsid w:val="00893E26"/>
    <w:rsid w:val="008B7C87"/>
    <w:rsid w:val="00910DBA"/>
    <w:rsid w:val="0098319B"/>
    <w:rsid w:val="009856F0"/>
    <w:rsid w:val="0098761F"/>
    <w:rsid w:val="009B35E7"/>
    <w:rsid w:val="009F33A5"/>
    <w:rsid w:val="00A52C67"/>
    <w:rsid w:val="00A543DE"/>
    <w:rsid w:val="00A744BA"/>
    <w:rsid w:val="00A96339"/>
    <w:rsid w:val="00A974C1"/>
    <w:rsid w:val="00AA0C04"/>
    <w:rsid w:val="00AB6361"/>
    <w:rsid w:val="00AD7384"/>
    <w:rsid w:val="00B142F4"/>
    <w:rsid w:val="00B60AA1"/>
    <w:rsid w:val="00B670D6"/>
    <w:rsid w:val="00B83800"/>
    <w:rsid w:val="00BA22CE"/>
    <w:rsid w:val="00BA7D4C"/>
    <w:rsid w:val="00BD6027"/>
    <w:rsid w:val="00BE76C5"/>
    <w:rsid w:val="00BF6571"/>
    <w:rsid w:val="00C12D26"/>
    <w:rsid w:val="00C543FB"/>
    <w:rsid w:val="00C627BB"/>
    <w:rsid w:val="00CD1437"/>
    <w:rsid w:val="00D26108"/>
    <w:rsid w:val="00D56F36"/>
    <w:rsid w:val="00D653A7"/>
    <w:rsid w:val="00D65AFB"/>
    <w:rsid w:val="00D917F4"/>
    <w:rsid w:val="00DB6897"/>
    <w:rsid w:val="00DF03FC"/>
    <w:rsid w:val="00E13007"/>
    <w:rsid w:val="00E50E9C"/>
    <w:rsid w:val="00E90655"/>
    <w:rsid w:val="00ED3C1B"/>
    <w:rsid w:val="00F05707"/>
    <w:rsid w:val="00F44D01"/>
    <w:rsid w:val="00F964DA"/>
    <w:rsid w:val="00FA780D"/>
    <w:rsid w:val="00FC245F"/>
    <w:rsid w:val="00FD0072"/>
    <w:rsid w:val="03327FC8"/>
    <w:rsid w:val="039667A9"/>
    <w:rsid w:val="03B86720"/>
    <w:rsid w:val="05A50F26"/>
    <w:rsid w:val="065415E9"/>
    <w:rsid w:val="071E2D3E"/>
    <w:rsid w:val="08631C43"/>
    <w:rsid w:val="095A4091"/>
    <w:rsid w:val="0DA13075"/>
    <w:rsid w:val="0DC472B4"/>
    <w:rsid w:val="0DDC74AE"/>
    <w:rsid w:val="102313C5"/>
    <w:rsid w:val="12C7072D"/>
    <w:rsid w:val="12F10DB7"/>
    <w:rsid w:val="13E0587A"/>
    <w:rsid w:val="14261483"/>
    <w:rsid w:val="14AA3E63"/>
    <w:rsid w:val="19212219"/>
    <w:rsid w:val="192C33BB"/>
    <w:rsid w:val="1BA054E5"/>
    <w:rsid w:val="1BD742EE"/>
    <w:rsid w:val="1EA47B74"/>
    <w:rsid w:val="1F1F369F"/>
    <w:rsid w:val="211D3C0E"/>
    <w:rsid w:val="21221225"/>
    <w:rsid w:val="221F667C"/>
    <w:rsid w:val="23A21E9C"/>
    <w:rsid w:val="23BD0480"/>
    <w:rsid w:val="24A54DFA"/>
    <w:rsid w:val="269E759F"/>
    <w:rsid w:val="26A526DC"/>
    <w:rsid w:val="2715597F"/>
    <w:rsid w:val="277559F1"/>
    <w:rsid w:val="2818512F"/>
    <w:rsid w:val="2976035F"/>
    <w:rsid w:val="2B552C19"/>
    <w:rsid w:val="2D0D5A8E"/>
    <w:rsid w:val="30077F63"/>
    <w:rsid w:val="31A0241D"/>
    <w:rsid w:val="329F7046"/>
    <w:rsid w:val="32AC76B1"/>
    <w:rsid w:val="35B74BAD"/>
    <w:rsid w:val="38D6746C"/>
    <w:rsid w:val="3A16607A"/>
    <w:rsid w:val="3B545D1E"/>
    <w:rsid w:val="3E17629B"/>
    <w:rsid w:val="3E5C591E"/>
    <w:rsid w:val="3EC65605"/>
    <w:rsid w:val="439E4C64"/>
    <w:rsid w:val="43E57AD9"/>
    <w:rsid w:val="47540D6D"/>
    <w:rsid w:val="49351245"/>
    <w:rsid w:val="4AB03279"/>
    <w:rsid w:val="4EA6683F"/>
    <w:rsid w:val="51D96F15"/>
    <w:rsid w:val="567710EF"/>
    <w:rsid w:val="5B852B84"/>
    <w:rsid w:val="5C2515ED"/>
    <w:rsid w:val="5CA774EF"/>
    <w:rsid w:val="5EA507C4"/>
    <w:rsid w:val="5EF853FB"/>
    <w:rsid w:val="5F5C5855"/>
    <w:rsid w:val="60F33A68"/>
    <w:rsid w:val="63664CC3"/>
    <w:rsid w:val="691D5B26"/>
    <w:rsid w:val="6AFE5121"/>
    <w:rsid w:val="6B5D66AE"/>
    <w:rsid w:val="6CCF5389"/>
    <w:rsid w:val="6D1B24E5"/>
    <w:rsid w:val="6FAC19B2"/>
    <w:rsid w:val="701D465E"/>
    <w:rsid w:val="750E04C0"/>
    <w:rsid w:val="75EB0D5A"/>
    <w:rsid w:val="75F97266"/>
    <w:rsid w:val="78322C70"/>
    <w:rsid w:val="78EC1F8D"/>
    <w:rsid w:val="79A656C4"/>
    <w:rsid w:val="7C1728A9"/>
    <w:rsid w:val="7C63789C"/>
    <w:rsid w:val="7D6A4C5A"/>
    <w:rsid w:val="7F5931D8"/>
    <w:rsid w:val="7F9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C748"/>
  <w15:docId w15:val="{A5B5EAFA-6215-4C80-A61D-2473140B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jsyh</dc:creator>
  <cp:lastModifiedBy>颖 相</cp:lastModifiedBy>
  <cp:revision>2</cp:revision>
  <cp:lastPrinted>2024-01-04T00:38:00Z</cp:lastPrinted>
  <dcterms:created xsi:type="dcterms:W3CDTF">2024-04-26T07:49:00Z</dcterms:created>
  <dcterms:modified xsi:type="dcterms:W3CDTF">2024-04-26T07:49:00Z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17B0055AAA234132AF51EFCE7F6A1E14_13</vt:lpwstr>
  </property>
</Properties>
</file>