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39BD" w14:textId="252B08DA" w:rsidR="00D3704D" w:rsidRDefault="00D3704D" w:rsidP="00871A26">
      <w:pPr>
        <w:spacing w:beforeLines="50" w:before="156" w:afterLines="50" w:after="156" w:line="400" w:lineRule="exact"/>
        <w:rPr>
          <w:rFonts w:ascii="TimesNewRoman" w:hAnsi="宋体"/>
          <w:sz w:val="24"/>
        </w:rPr>
      </w:pPr>
      <w:r w:rsidRPr="00943E94">
        <w:rPr>
          <w:rFonts w:ascii="TimesNewRoman" w:hAnsi="宋体" w:hint="eastAsia"/>
          <w:sz w:val="24"/>
        </w:rPr>
        <w:t>证券代码：</w:t>
      </w:r>
      <w:r w:rsidR="009D2D7D">
        <w:rPr>
          <w:rFonts w:ascii="TimesNewRoman" w:hAnsi="TimesNewRoman"/>
          <w:sz w:val="24"/>
        </w:rPr>
        <w:t>688499</w:t>
      </w:r>
      <w:r w:rsidRPr="00943E94">
        <w:rPr>
          <w:rFonts w:ascii="TimesNewRoman" w:hAnsi="TimesNewRoman" w:hint="eastAsia"/>
          <w:sz w:val="24"/>
        </w:rPr>
        <w:t xml:space="preserve">                                </w:t>
      </w:r>
      <w:r w:rsidRPr="00943E94">
        <w:rPr>
          <w:rFonts w:ascii="TimesNewRoman" w:hAnsi="宋体" w:hint="eastAsia"/>
          <w:sz w:val="24"/>
        </w:rPr>
        <w:t>证券简称：</w:t>
      </w:r>
      <w:r w:rsidR="009D2D7D">
        <w:rPr>
          <w:rFonts w:ascii="TimesNewRoman" w:hAnsi="宋体" w:hint="eastAsia"/>
          <w:sz w:val="24"/>
        </w:rPr>
        <w:t>利元亨</w:t>
      </w:r>
    </w:p>
    <w:p w14:paraId="7EFF4AB7" w14:textId="3E83E408" w:rsidR="00A509DF" w:rsidRPr="00943E94" w:rsidRDefault="00A509DF" w:rsidP="00871A26">
      <w:pPr>
        <w:spacing w:beforeLines="50" w:before="156" w:afterLines="50" w:after="156" w:line="400" w:lineRule="exact"/>
        <w:rPr>
          <w:rFonts w:ascii="TimesNewRoman" w:hAnsi="TimesNewRoman" w:hint="eastAsia"/>
          <w:sz w:val="24"/>
        </w:rPr>
      </w:pPr>
      <w:r>
        <w:rPr>
          <w:rFonts w:ascii="TimesNewRoman" w:hAnsi="宋体" w:hint="eastAsia"/>
          <w:sz w:val="24"/>
        </w:rPr>
        <w:t>转债代码：</w:t>
      </w:r>
      <w:r>
        <w:rPr>
          <w:rFonts w:ascii="TimesNewRoman" w:hAnsi="宋体" w:hint="eastAsia"/>
          <w:sz w:val="24"/>
        </w:rPr>
        <w:t>1</w:t>
      </w:r>
      <w:r>
        <w:rPr>
          <w:rFonts w:ascii="TimesNewRoman" w:hAnsi="宋体"/>
          <w:sz w:val="24"/>
        </w:rPr>
        <w:t xml:space="preserve">18026                                </w:t>
      </w:r>
      <w:r>
        <w:rPr>
          <w:rFonts w:ascii="TimesNewRoman" w:hAnsi="宋体" w:hint="eastAsia"/>
          <w:sz w:val="24"/>
        </w:rPr>
        <w:t>转债简称：利元转债</w:t>
      </w:r>
      <w:bookmarkStart w:id="0" w:name="_GoBack"/>
      <w:bookmarkEnd w:id="0"/>
    </w:p>
    <w:p w14:paraId="1DFA0F0F" w14:textId="77777777" w:rsidR="00C04DF9" w:rsidRDefault="009D2D7D" w:rsidP="00871A26">
      <w:pPr>
        <w:spacing w:beforeLines="100" w:before="312" w:afterLines="100" w:after="312" w:line="400" w:lineRule="exact"/>
        <w:jc w:val="center"/>
        <w:rPr>
          <w:rFonts w:ascii="TimesNewRoman" w:hAnsi="宋体"/>
          <w:b/>
          <w:sz w:val="32"/>
          <w:szCs w:val="32"/>
        </w:rPr>
      </w:pPr>
      <w:r>
        <w:rPr>
          <w:rFonts w:ascii="TimesNewRoman" w:hAnsi="宋体" w:hint="eastAsia"/>
          <w:b/>
          <w:sz w:val="32"/>
          <w:szCs w:val="32"/>
        </w:rPr>
        <w:t>广东利元亨智能装备</w:t>
      </w:r>
      <w:r w:rsidR="00E83A63">
        <w:rPr>
          <w:rFonts w:ascii="TimesNewRoman" w:hAnsi="宋体" w:hint="eastAsia"/>
          <w:b/>
          <w:sz w:val="32"/>
          <w:szCs w:val="32"/>
        </w:rPr>
        <w:t>股份有限公司</w:t>
      </w:r>
    </w:p>
    <w:p w14:paraId="1D206E9E" w14:textId="6A402194" w:rsidR="00D3704D" w:rsidRPr="00943E94" w:rsidRDefault="00610AB5" w:rsidP="00871A26">
      <w:pPr>
        <w:spacing w:beforeLines="100" w:before="312" w:afterLines="100" w:after="312" w:line="400" w:lineRule="exact"/>
        <w:jc w:val="center"/>
        <w:rPr>
          <w:rFonts w:ascii="TimesNewRoman" w:hAnsi="TimesNewRoman" w:hint="eastAsia"/>
          <w:b/>
          <w:sz w:val="32"/>
          <w:szCs w:val="32"/>
        </w:rPr>
      </w:pPr>
      <w:r>
        <w:rPr>
          <w:rFonts w:ascii="TimesNewRoman" w:hAnsi="TimesNewRoman" w:hint="eastAsia"/>
          <w:b/>
          <w:sz w:val="32"/>
          <w:szCs w:val="32"/>
        </w:rPr>
        <w:t>接待调研情况</w:t>
      </w:r>
    </w:p>
    <w:p w14:paraId="004077C6" w14:textId="33357EA2" w:rsidR="00D3704D" w:rsidRPr="00943E94" w:rsidRDefault="00D3704D" w:rsidP="00D3704D">
      <w:pPr>
        <w:spacing w:line="400" w:lineRule="exact"/>
        <w:rPr>
          <w:rFonts w:ascii="TimesNewRoman" w:hAnsi="TimesNewRoman" w:hint="eastAsia"/>
          <w:sz w:val="24"/>
        </w:rPr>
      </w:pPr>
      <w:r w:rsidRPr="00943E94">
        <w:rPr>
          <w:rFonts w:ascii="TimesNewRoman" w:hAnsi="TimesNewRoman" w:hint="eastAsia"/>
          <w:sz w:val="24"/>
        </w:rPr>
        <w:t xml:space="preserve">                                                     </w:t>
      </w:r>
      <w:r w:rsidRPr="00943E94">
        <w:rPr>
          <w:rFonts w:ascii="TimesNewRoman" w:hAnsi="宋体" w:hint="eastAsia"/>
          <w:sz w:val="24"/>
        </w:rPr>
        <w:t>编号：</w:t>
      </w:r>
      <w:r w:rsidR="00B94466">
        <w:rPr>
          <w:rFonts w:ascii="TimesNewRoman" w:hAnsi="宋体" w:hint="eastAsia"/>
          <w:sz w:val="24"/>
        </w:rPr>
        <w:t>202</w:t>
      </w:r>
      <w:r w:rsidR="00610AB5">
        <w:rPr>
          <w:rFonts w:ascii="TimesNewRoman" w:hAnsi="宋体"/>
          <w:sz w:val="24"/>
        </w:rPr>
        <w:t>4</w:t>
      </w:r>
      <w:r w:rsidR="00B94466">
        <w:rPr>
          <w:rFonts w:ascii="TimesNewRoman" w:hAnsi="宋体" w:hint="eastAsia"/>
          <w:sz w:val="24"/>
        </w:rPr>
        <w:t>-</w:t>
      </w:r>
      <w:r w:rsidR="00610AB5">
        <w:rPr>
          <w:rFonts w:ascii="TimesNewRoman" w:hAnsi="宋体"/>
          <w:sz w:val="24"/>
        </w:rPr>
        <w:t>0</w:t>
      </w:r>
      <w:r w:rsidR="00131273">
        <w:rPr>
          <w:rFonts w:ascii="TimesNewRoman" w:hAnsi="宋体"/>
          <w:sz w:val="24"/>
        </w:rPr>
        <w:t>4</w:t>
      </w:r>
      <w:r w:rsidR="00804CA1">
        <w:rPr>
          <w:rFonts w:ascii="TimesNewRoman" w:hAnsi="宋体"/>
          <w:sz w:val="24"/>
        </w:rPr>
        <w:t>001</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17"/>
      </w:tblGrid>
      <w:tr w:rsidR="00D3704D" w:rsidRPr="00943E94" w14:paraId="47AEA695" w14:textId="77777777" w:rsidTr="001C59B7">
        <w:trPr>
          <w:trHeight w:val="2555"/>
          <w:jc w:val="center"/>
        </w:trPr>
        <w:tc>
          <w:tcPr>
            <w:tcW w:w="1908" w:type="dxa"/>
            <w:vAlign w:val="center"/>
          </w:tcPr>
          <w:p w14:paraId="443F8846" w14:textId="77777777" w:rsidR="00D3704D" w:rsidRPr="00943E94" w:rsidRDefault="00D3704D" w:rsidP="001C59B7">
            <w:pPr>
              <w:spacing w:line="480" w:lineRule="atLeast"/>
              <w:rPr>
                <w:rFonts w:ascii="TimesNewRoman" w:hAnsi="TimesNewRoman" w:hint="eastAsia"/>
                <w:b/>
                <w:sz w:val="24"/>
              </w:rPr>
            </w:pPr>
            <w:r w:rsidRPr="00943E94">
              <w:rPr>
                <w:rFonts w:ascii="TimesNewRoman" w:hAnsi="宋体" w:hint="eastAsia"/>
                <w:b/>
                <w:sz w:val="24"/>
              </w:rPr>
              <w:t>投资者关系活动类别</w:t>
            </w:r>
          </w:p>
          <w:p w14:paraId="545BB8C0" w14:textId="77777777" w:rsidR="00D3704D" w:rsidRPr="00943E94" w:rsidRDefault="00D3704D" w:rsidP="001C59B7">
            <w:pPr>
              <w:spacing w:line="480" w:lineRule="atLeast"/>
              <w:rPr>
                <w:rFonts w:ascii="TimesNewRoman" w:hAnsi="TimesNewRoman" w:hint="eastAsia"/>
                <w:b/>
                <w:sz w:val="24"/>
              </w:rPr>
            </w:pPr>
          </w:p>
        </w:tc>
        <w:tc>
          <w:tcPr>
            <w:tcW w:w="7117" w:type="dxa"/>
            <w:tcBorders>
              <w:bottom w:val="single" w:sz="4" w:space="0" w:color="auto"/>
            </w:tcBorders>
          </w:tcPr>
          <w:p w14:paraId="5DCB8560" w14:textId="77777777" w:rsidR="00D3704D" w:rsidRPr="00943E94" w:rsidRDefault="009D2D7D" w:rsidP="002749ED">
            <w:pPr>
              <w:spacing w:line="480" w:lineRule="atLeast"/>
              <w:rPr>
                <w:rFonts w:ascii="TimesNewRoman" w:hAnsi="TimesNewRoman" w:hint="eastAsia"/>
                <w:sz w:val="24"/>
              </w:rPr>
            </w:pPr>
            <w:r w:rsidRPr="00943E94">
              <w:rPr>
                <w:rFonts w:ascii="TimesNewRoman" w:hAnsi="TimesNewRoman" w:hint="eastAsia"/>
                <w:sz w:val="24"/>
              </w:rPr>
              <w:t>□</w:t>
            </w:r>
            <w:r w:rsidR="00D3704D" w:rsidRPr="00943E94">
              <w:rPr>
                <w:rFonts w:ascii="TimesNewRoman" w:hAnsi="宋体" w:hint="eastAsia"/>
                <w:sz w:val="24"/>
              </w:rPr>
              <w:t>特定对象调研</w:t>
            </w:r>
            <w:r w:rsidR="00337761">
              <w:rPr>
                <w:rFonts w:ascii="TimesNewRoman" w:hAnsi="TimesNewRoman" w:hint="eastAsia"/>
                <w:sz w:val="24"/>
              </w:rPr>
              <w:t xml:space="preserve">      </w:t>
            </w:r>
            <w:r w:rsidR="006F3FA6">
              <w:rPr>
                <w:rFonts w:ascii="TimesNewRoman" w:hAnsi="TimesNewRoman" w:hint="eastAsia"/>
                <w:sz w:val="24"/>
              </w:rPr>
              <w:t xml:space="preserve">  </w:t>
            </w:r>
            <w:r w:rsidR="00337761" w:rsidRPr="00943E94">
              <w:rPr>
                <w:rFonts w:ascii="TimesNewRoman" w:hAnsi="TimesNewRoman" w:hint="eastAsia"/>
                <w:sz w:val="24"/>
              </w:rPr>
              <w:t>□</w:t>
            </w:r>
            <w:r w:rsidR="00D3704D" w:rsidRPr="00943E94">
              <w:rPr>
                <w:rFonts w:ascii="TimesNewRoman" w:hAnsi="宋体" w:hint="eastAsia"/>
                <w:sz w:val="24"/>
              </w:rPr>
              <w:t>分析师会议</w:t>
            </w:r>
          </w:p>
          <w:p w14:paraId="63C895BB" w14:textId="57C17E3D" w:rsidR="00D3704D" w:rsidRPr="00943E94" w:rsidRDefault="00D3704D" w:rsidP="002749ED">
            <w:pPr>
              <w:spacing w:line="480" w:lineRule="atLeast"/>
              <w:rPr>
                <w:rFonts w:ascii="TimesNewRoman" w:hAnsi="TimesNewRoman" w:hint="eastAsia"/>
                <w:sz w:val="24"/>
              </w:rPr>
            </w:pPr>
            <w:r w:rsidRPr="00943E94">
              <w:rPr>
                <w:rFonts w:ascii="TimesNewRoman" w:hAnsi="TimesNewRoman" w:hint="eastAsia"/>
                <w:sz w:val="24"/>
              </w:rPr>
              <w:t>□</w:t>
            </w:r>
            <w:r w:rsidRPr="00943E94">
              <w:rPr>
                <w:rFonts w:ascii="TimesNewRoman" w:hAnsi="宋体" w:hint="eastAsia"/>
                <w:sz w:val="24"/>
              </w:rPr>
              <w:t>媒体采访</w:t>
            </w:r>
            <w:r w:rsidRPr="00943E94">
              <w:rPr>
                <w:rFonts w:ascii="TimesNewRoman" w:hAnsi="TimesNewRoman" w:hint="eastAsia"/>
                <w:sz w:val="24"/>
              </w:rPr>
              <w:t xml:space="preserve">            </w:t>
            </w:r>
            <w:r w:rsidR="00610AB5">
              <w:rPr>
                <w:rFonts w:ascii="宋体" w:hAnsi="宋体" w:hint="eastAsia"/>
                <w:sz w:val="24"/>
              </w:rPr>
              <w:t>□</w:t>
            </w:r>
            <w:r w:rsidR="00777579">
              <w:rPr>
                <w:rFonts w:ascii="TimesNewRoman" w:hAnsi="宋体" w:hint="eastAsia"/>
                <w:sz w:val="24"/>
              </w:rPr>
              <w:t>业绩</w:t>
            </w:r>
            <w:r w:rsidRPr="00943E94">
              <w:rPr>
                <w:rFonts w:ascii="TimesNewRoman" w:hAnsi="宋体" w:hint="eastAsia"/>
                <w:sz w:val="24"/>
              </w:rPr>
              <w:t>说明会</w:t>
            </w:r>
          </w:p>
          <w:p w14:paraId="21250951" w14:textId="77777777" w:rsidR="00D3704D" w:rsidRPr="00943E94" w:rsidRDefault="00D3704D" w:rsidP="002749ED">
            <w:pPr>
              <w:spacing w:line="480" w:lineRule="atLeast"/>
              <w:rPr>
                <w:rFonts w:ascii="TimesNewRoman" w:hAnsi="TimesNewRoman" w:hint="eastAsia"/>
                <w:sz w:val="24"/>
              </w:rPr>
            </w:pPr>
            <w:r w:rsidRPr="00943E94">
              <w:rPr>
                <w:rFonts w:ascii="TimesNewRoman" w:hAnsi="TimesNewRoman" w:hint="eastAsia"/>
                <w:sz w:val="24"/>
              </w:rPr>
              <w:t>□</w:t>
            </w:r>
            <w:r w:rsidRPr="00943E94">
              <w:rPr>
                <w:rFonts w:ascii="TimesNewRoman" w:hAnsi="宋体" w:hint="eastAsia"/>
                <w:sz w:val="24"/>
              </w:rPr>
              <w:t>新闻发布会</w:t>
            </w:r>
            <w:r w:rsidRPr="00943E94">
              <w:rPr>
                <w:rFonts w:ascii="TimesNewRoman" w:hAnsi="TimesNewRoman" w:hint="eastAsia"/>
                <w:sz w:val="24"/>
              </w:rPr>
              <w:t xml:space="preserve">          </w:t>
            </w:r>
            <w:r w:rsidRPr="00943E94">
              <w:rPr>
                <w:rFonts w:ascii="TimesNewRoman" w:hAnsi="TimesNewRoman" w:hint="eastAsia"/>
                <w:sz w:val="24"/>
              </w:rPr>
              <w:t>□</w:t>
            </w:r>
            <w:r w:rsidRPr="00943E94">
              <w:rPr>
                <w:rFonts w:ascii="TimesNewRoman" w:hAnsi="宋体" w:hint="eastAsia"/>
                <w:sz w:val="24"/>
              </w:rPr>
              <w:t>路演活动</w:t>
            </w:r>
          </w:p>
          <w:p w14:paraId="24E32EDC" w14:textId="77777777" w:rsidR="00D3704D" w:rsidRPr="00943E94" w:rsidRDefault="00A64ABE" w:rsidP="002749ED">
            <w:pPr>
              <w:tabs>
                <w:tab w:val="left" w:pos="3045"/>
                <w:tab w:val="center" w:pos="3199"/>
              </w:tabs>
              <w:spacing w:line="480" w:lineRule="atLeast"/>
              <w:rPr>
                <w:rFonts w:ascii="TimesNewRoman" w:hAnsi="TimesNewRoman" w:hint="eastAsia"/>
                <w:sz w:val="24"/>
              </w:rPr>
            </w:pPr>
            <w:r>
              <w:rPr>
                <w:rFonts w:ascii="宋体" w:hAnsi="宋体" w:hint="eastAsia"/>
                <w:sz w:val="24"/>
              </w:rPr>
              <w:t>□</w:t>
            </w:r>
            <w:r w:rsidR="00D3704D" w:rsidRPr="00943E94">
              <w:rPr>
                <w:rFonts w:ascii="TimesNewRoman" w:hAnsi="宋体" w:hint="eastAsia"/>
                <w:sz w:val="24"/>
              </w:rPr>
              <w:t>现场参观</w:t>
            </w:r>
            <w:r w:rsidR="00D3704D" w:rsidRPr="00943E94">
              <w:rPr>
                <w:rFonts w:ascii="TimesNewRoman" w:hAnsi="TimesNewRoman"/>
                <w:sz w:val="24"/>
              </w:rPr>
              <w:tab/>
            </w:r>
          </w:p>
          <w:p w14:paraId="3A897DDF" w14:textId="6B26C29C" w:rsidR="00D3704D" w:rsidRPr="00943E94" w:rsidRDefault="00610AB5" w:rsidP="008C175B">
            <w:pPr>
              <w:tabs>
                <w:tab w:val="left" w:pos="3045"/>
                <w:tab w:val="center" w:pos="3199"/>
              </w:tabs>
              <w:spacing w:line="480" w:lineRule="atLeast"/>
              <w:rPr>
                <w:rFonts w:ascii="TimesNewRoman" w:hAnsi="TimesNewRoman" w:hint="eastAsia"/>
                <w:sz w:val="24"/>
              </w:rPr>
            </w:pPr>
            <w:r>
              <w:rPr>
                <w:rFonts w:ascii="宋体" w:hAnsi="宋体" w:hint="eastAsia"/>
                <w:sz w:val="24"/>
              </w:rPr>
              <w:t>■</w:t>
            </w:r>
            <w:r w:rsidR="008C175B" w:rsidRPr="008C175B">
              <w:rPr>
                <w:rFonts w:ascii="TimesNewRoman" w:hAnsi="TimesNewRoman" w:hint="eastAsia"/>
                <w:sz w:val="24"/>
              </w:rPr>
              <w:t>其他（电话会议）</w:t>
            </w:r>
            <w:r w:rsidR="00D3704D" w:rsidRPr="00943E94">
              <w:rPr>
                <w:rFonts w:ascii="TimesNewRoman" w:hAnsi="TimesNewRoman" w:hint="eastAsia"/>
                <w:sz w:val="24"/>
              </w:rPr>
              <w:t xml:space="preserve"> </w:t>
            </w:r>
          </w:p>
        </w:tc>
      </w:tr>
      <w:tr w:rsidR="00134783" w:rsidRPr="00943E94" w14:paraId="772C8D30" w14:textId="77777777" w:rsidTr="001C59B7">
        <w:trPr>
          <w:trHeight w:val="1020"/>
          <w:jc w:val="center"/>
        </w:trPr>
        <w:tc>
          <w:tcPr>
            <w:tcW w:w="1908" w:type="dxa"/>
            <w:vAlign w:val="center"/>
          </w:tcPr>
          <w:p w14:paraId="1239826A" w14:textId="77777777" w:rsidR="00134783" w:rsidRPr="00943E94" w:rsidRDefault="00134783" w:rsidP="001C59B7">
            <w:pPr>
              <w:spacing w:line="480" w:lineRule="atLeast"/>
              <w:rPr>
                <w:rFonts w:ascii="TimesNewRoman" w:hAnsi="TimesNewRoman" w:hint="eastAsia"/>
                <w:b/>
                <w:sz w:val="24"/>
              </w:rPr>
            </w:pPr>
            <w:r w:rsidRPr="00943E94">
              <w:rPr>
                <w:rFonts w:ascii="TimesNewRoman" w:hAnsi="宋体" w:hint="eastAsia"/>
                <w:b/>
                <w:sz w:val="24"/>
              </w:rPr>
              <w:t>参与单位名称</w:t>
            </w:r>
          </w:p>
        </w:tc>
        <w:tc>
          <w:tcPr>
            <w:tcW w:w="7117" w:type="dxa"/>
          </w:tcPr>
          <w:p w14:paraId="434CDFA5" w14:textId="5F1B7F7A" w:rsidR="00E772E3" w:rsidRPr="00E772E3" w:rsidRDefault="00C43934" w:rsidP="00C43934">
            <w:pPr>
              <w:spacing w:line="480" w:lineRule="atLeast"/>
              <w:jc w:val="left"/>
              <w:rPr>
                <w:rFonts w:ascii="TimesNewRoman" w:eastAsiaTheme="minorEastAsia" w:hAnsi="TimesNewRoman" w:cs="Arial" w:hint="eastAsia"/>
                <w:color w:val="000000"/>
                <w:kern w:val="0"/>
                <w:sz w:val="24"/>
                <w:szCs w:val="24"/>
              </w:rPr>
            </w:pPr>
            <w:r w:rsidRPr="00C43934">
              <w:rPr>
                <w:rFonts w:ascii="TimesNewRoman" w:eastAsiaTheme="minorEastAsia" w:hAnsi="TimesNewRoman" w:cs="Arial" w:hint="eastAsia"/>
                <w:color w:val="000000"/>
                <w:kern w:val="0"/>
                <w:sz w:val="24"/>
                <w:szCs w:val="24"/>
              </w:rPr>
              <w:t>中欧基金管理有限公司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耕霁（上海）投资管理有限公司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通用技术创业投资有限公司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广州南粤基金集团有限公司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红线私募基金管理</w:t>
            </w:r>
            <w:r w:rsidRPr="00C43934">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北京</w:t>
            </w:r>
            <w:r w:rsidRPr="00C43934">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北京泰德圣私募基金管理有限公司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青岛鸿竹资产管理有限公司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烟台佳杰投资有限公司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鸿运私募基金管理（海南）有限公司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萍乡国投私募基金管理有限公司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前海中船股权投资基金管理有限公司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东吴证券股份有限公司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中国国际金融股份有限公司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国泰君安证券股份有限公司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海通证券股份有限公司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中国银河证券股份有限公司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华泰证券股份有限公司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瑞银证券有限责任公司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中天国富证券有限公司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华福证券有限责任公司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光大证券股份有限公司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广发证券股份有限公司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中泰证券股份有限公司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长江证券股份有限公司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安信证券股份有限公司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广州市城发投资基金管理有限公司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首钢基金</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宁波梅山保税港区永禧宝莱特私募基金</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盈方得资本</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鼎睿资本投资有限公司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常州投资集团</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前海中船基金</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青岛祝融富田投资管理有限公司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中信证券股份有限公司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北京锦桐私募基金管理有限公司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国投证券股份有限公司</w:t>
            </w:r>
            <w:r>
              <w:rPr>
                <w:rFonts w:ascii="TimesNewRoman" w:eastAsiaTheme="minorEastAsia" w:hAnsi="TimesNewRoman" w:cs="Arial" w:hint="eastAsia"/>
                <w:color w:val="000000"/>
                <w:kern w:val="0"/>
                <w:sz w:val="24"/>
                <w:szCs w:val="24"/>
              </w:rPr>
              <w:t>、</w:t>
            </w:r>
            <w:r w:rsidRPr="00C43934">
              <w:rPr>
                <w:rFonts w:ascii="TimesNewRoman" w:eastAsiaTheme="minorEastAsia" w:hAnsi="TimesNewRoman" w:cs="Arial" w:hint="eastAsia"/>
                <w:color w:val="000000"/>
                <w:kern w:val="0"/>
                <w:sz w:val="24"/>
                <w:szCs w:val="24"/>
              </w:rPr>
              <w:t>湖南泊富基金管理有限公司</w:t>
            </w:r>
            <w:r>
              <w:rPr>
                <w:rFonts w:ascii="TimesNewRoman" w:eastAsiaTheme="minorEastAsia" w:hAnsi="TimesNewRoman" w:cs="Arial" w:hint="eastAsia"/>
                <w:color w:val="000000"/>
                <w:kern w:val="0"/>
                <w:sz w:val="24"/>
                <w:szCs w:val="24"/>
              </w:rPr>
              <w:t>等</w:t>
            </w:r>
            <w:r w:rsidRPr="00C43934">
              <w:rPr>
                <w:rFonts w:ascii="TimesNewRoman" w:eastAsiaTheme="minorEastAsia" w:hAnsi="TimesNewRoman" w:cs="Arial" w:hint="eastAsia"/>
                <w:b/>
                <w:color w:val="000000"/>
                <w:kern w:val="0"/>
                <w:sz w:val="24"/>
                <w:szCs w:val="24"/>
              </w:rPr>
              <w:t>（共</w:t>
            </w:r>
            <w:r w:rsidRPr="00C43934">
              <w:rPr>
                <w:rFonts w:ascii="TimesNewRoman" w:eastAsiaTheme="minorEastAsia" w:hAnsi="TimesNewRoman" w:cs="Arial" w:hint="eastAsia"/>
                <w:b/>
                <w:color w:val="000000"/>
                <w:kern w:val="0"/>
                <w:sz w:val="24"/>
                <w:szCs w:val="24"/>
              </w:rPr>
              <w:t>3</w:t>
            </w:r>
            <w:r w:rsidRPr="00C43934">
              <w:rPr>
                <w:rFonts w:ascii="TimesNewRoman" w:eastAsiaTheme="minorEastAsia" w:hAnsi="TimesNewRoman" w:cs="Arial"/>
                <w:b/>
                <w:color w:val="000000"/>
                <w:kern w:val="0"/>
                <w:sz w:val="24"/>
                <w:szCs w:val="24"/>
              </w:rPr>
              <w:t>9</w:t>
            </w:r>
            <w:r w:rsidRPr="00C43934">
              <w:rPr>
                <w:rFonts w:ascii="TimesNewRoman" w:eastAsiaTheme="minorEastAsia" w:hAnsi="TimesNewRoman" w:cs="Arial" w:hint="eastAsia"/>
                <w:b/>
                <w:color w:val="000000"/>
                <w:kern w:val="0"/>
                <w:sz w:val="24"/>
                <w:szCs w:val="24"/>
              </w:rPr>
              <w:t>家机构，</w:t>
            </w:r>
            <w:r w:rsidRPr="00C43934">
              <w:rPr>
                <w:rFonts w:ascii="TimesNewRoman" w:eastAsiaTheme="minorEastAsia" w:hAnsi="TimesNewRoman" w:cs="Arial" w:hint="eastAsia"/>
                <w:b/>
                <w:color w:val="000000"/>
                <w:kern w:val="0"/>
                <w:sz w:val="24"/>
                <w:szCs w:val="24"/>
              </w:rPr>
              <w:t>4</w:t>
            </w:r>
            <w:r w:rsidRPr="00C43934">
              <w:rPr>
                <w:rFonts w:ascii="TimesNewRoman" w:eastAsiaTheme="minorEastAsia" w:hAnsi="TimesNewRoman" w:cs="Arial"/>
                <w:b/>
                <w:color w:val="000000"/>
                <w:kern w:val="0"/>
                <w:sz w:val="24"/>
                <w:szCs w:val="24"/>
              </w:rPr>
              <w:t>6</w:t>
            </w:r>
            <w:r w:rsidRPr="00C43934">
              <w:rPr>
                <w:rFonts w:ascii="TimesNewRoman" w:eastAsiaTheme="minorEastAsia" w:hAnsi="TimesNewRoman" w:cs="Arial" w:hint="eastAsia"/>
                <w:b/>
                <w:color w:val="000000"/>
                <w:kern w:val="0"/>
                <w:sz w:val="24"/>
                <w:szCs w:val="24"/>
              </w:rPr>
              <w:t>位投资者）</w:t>
            </w:r>
          </w:p>
        </w:tc>
      </w:tr>
      <w:tr w:rsidR="00D3704D" w:rsidRPr="00943E94" w14:paraId="008E134D" w14:textId="77777777" w:rsidTr="001C59B7">
        <w:trPr>
          <w:jc w:val="center"/>
        </w:trPr>
        <w:tc>
          <w:tcPr>
            <w:tcW w:w="1908" w:type="dxa"/>
            <w:vAlign w:val="center"/>
          </w:tcPr>
          <w:p w14:paraId="033158E3" w14:textId="77777777" w:rsidR="00D3704D" w:rsidRPr="00943E94" w:rsidRDefault="00D3704D" w:rsidP="001C59B7">
            <w:pPr>
              <w:spacing w:line="480" w:lineRule="atLeast"/>
              <w:rPr>
                <w:rFonts w:ascii="TimesNewRoman" w:hAnsi="TimesNewRoman" w:hint="eastAsia"/>
                <w:b/>
                <w:sz w:val="24"/>
              </w:rPr>
            </w:pPr>
            <w:r w:rsidRPr="00943E94">
              <w:rPr>
                <w:rFonts w:ascii="TimesNewRoman" w:hAnsi="宋体" w:hint="eastAsia"/>
                <w:b/>
                <w:sz w:val="24"/>
              </w:rPr>
              <w:lastRenderedPageBreak/>
              <w:t>时间</w:t>
            </w:r>
          </w:p>
        </w:tc>
        <w:tc>
          <w:tcPr>
            <w:tcW w:w="7117" w:type="dxa"/>
          </w:tcPr>
          <w:p w14:paraId="172BA60E" w14:textId="7B39902C" w:rsidR="00D3704D" w:rsidRPr="00943E94" w:rsidRDefault="001F4725" w:rsidP="00C75F7A">
            <w:pPr>
              <w:spacing w:line="480" w:lineRule="atLeast"/>
              <w:rPr>
                <w:rFonts w:ascii="TimesNewRoman" w:hAnsi="TimesNewRoman" w:hint="eastAsia"/>
                <w:sz w:val="24"/>
              </w:rPr>
            </w:pPr>
            <w:r>
              <w:rPr>
                <w:rFonts w:ascii="TimesNewRoman" w:hAnsi="TimesNewRoman" w:hint="eastAsia"/>
                <w:sz w:val="24"/>
              </w:rPr>
              <w:t>2</w:t>
            </w:r>
            <w:r>
              <w:rPr>
                <w:rFonts w:ascii="TimesNewRoman" w:hAnsi="TimesNewRoman"/>
                <w:sz w:val="24"/>
              </w:rPr>
              <w:t>02</w:t>
            </w:r>
            <w:r w:rsidR="00C43934">
              <w:rPr>
                <w:rFonts w:ascii="TimesNewRoman" w:hAnsi="TimesNewRoman"/>
                <w:sz w:val="24"/>
              </w:rPr>
              <w:t>4</w:t>
            </w:r>
            <w:r>
              <w:rPr>
                <w:rFonts w:ascii="TimesNewRoman" w:hAnsi="TimesNewRoman" w:hint="eastAsia"/>
                <w:sz w:val="24"/>
              </w:rPr>
              <w:t>年</w:t>
            </w:r>
            <w:r w:rsidR="00C43934">
              <w:rPr>
                <w:rFonts w:ascii="TimesNewRoman" w:hAnsi="TimesNewRoman"/>
                <w:sz w:val="24"/>
              </w:rPr>
              <w:t>4</w:t>
            </w:r>
            <w:r>
              <w:rPr>
                <w:rFonts w:ascii="TimesNewRoman" w:hAnsi="TimesNewRoman" w:hint="eastAsia"/>
                <w:sz w:val="24"/>
              </w:rPr>
              <w:t>月</w:t>
            </w:r>
            <w:r w:rsidR="00C43934">
              <w:rPr>
                <w:rFonts w:ascii="TimesNewRoman" w:hAnsi="TimesNewRoman"/>
                <w:sz w:val="24"/>
              </w:rPr>
              <w:t>25</w:t>
            </w:r>
            <w:r>
              <w:rPr>
                <w:rFonts w:ascii="TimesNewRoman" w:hAnsi="TimesNewRoman" w:hint="eastAsia"/>
                <w:sz w:val="24"/>
              </w:rPr>
              <w:t>日</w:t>
            </w:r>
            <w:r w:rsidR="001C59B7">
              <w:rPr>
                <w:rFonts w:ascii="TimesNewRoman" w:hAnsi="TimesNewRoman" w:hint="eastAsia"/>
                <w:sz w:val="24"/>
              </w:rPr>
              <w:t xml:space="preserve">  </w:t>
            </w:r>
            <w:r w:rsidR="00C75F7A">
              <w:rPr>
                <w:rFonts w:ascii="TimesNewRoman" w:hAnsi="TimesNewRoman"/>
                <w:sz w:val="24"/>
              </w:rPr>
              <w:t>19</w:t>
            </w:r>
            <w:r w:rsidR="00C43934">
              <w:rPr>
                <w:rFonts w:ascii="TimesNewRoman" w:hAnsi="TimesNewRoman" w:hint="eastAsia"/>
                <w:sz w:val="24"/>
              </w:rPr>
              <w:t>:</w:t>
            </w:r>
            <w:r w:rsidR="00C75F7A">
              <w:rPr>
                <w:rFonts w:ascii="TimesNewRoman" w:hAnsi="TimesNewRoman"/>
                <w:sz w:val="24"/>
              </w:rPr>
              <w:t>00</w:t>
            </w:r>
            <w:r w:rsidR="00C43934">
              <w:rPr>
                <w:rFonts w:ascii="TimesNewRoman" w:hAnsi="TimesNewRoman" w:hint="eastAsia"/>
                <w:sz w:val="24"/>
              </w:rPr>
              <w:t>-</w:t>
            </w:r>
            <w:r w:rsidR="00C43934">
              <w:rPr>
                <w:rFonts w:ascii="TimesNewRoman" w:hAnsi="TimesNewRoman"/>
                <w:sz w:val="24"/>
              </w:rPr>
              <w:t>2</w:t>
            </w:r>
            <w:r w:rsidR="00C75F7A">
              <w:rPr>
                <w:rFonts w:ascii="TimesNewRoman" w:hAnsi="TimesNewRoman"/>
                <w:sz w:val="24"/>
              </w:rPr>
              <w:t>0</w:t>
            </w:r>
            <w:r w:rsidR="00C43934">
              <w:rPr>
                <w:rFonts w:ascii="TimesNewRoman" w:hAnsi="TimesNewRoman" w:hint="eastAsia"/>
                <w:sz w:val="24"/>
              </w:rPr>
              <w:t>:</w:t>
            </w:r>
            <w:r w:rsidR="00C75F7A">
              <w:rPr>
                <w:rFonts w:ascii="TimesNewRoman" w:hAnsi="TimesNewRoman"/>
                <w:sz w:val="24"/>
              </w:rPr>
              <w:t>00</w:t>
            </w:r>
          </w:p>
        </w:tc>
      </w:tr>
      <w:tr w:rsidR="00D3704D" w:rsidRPr="00943E94" w14:paraId="00EAE4A5" w14:textId="77777777" w:rsidTr="001C59B7">
        <w:trPr>
          <w:trHeight w:val="380"/>
          <w:jc w:val="center"/>
        </w:trPr>
        <w:tc>
          <w:tcPr>
            <w:tcW w:w="1908" w:type="dxa"/>
            <w:vAlign w:val="center"/>
          </w:tcPr>
          <w:p w14:paraId="65871B88" w14:textId="77777777" w:rsidR="00D3704D" w:rsidRPr="00943E94" w:rsidRDefault="00D3704D" w:rsidP="001C59B7">
            <w:pPr>
              <w:spacing w:line="480" w:lineRule="atLeast"/>
              <w:rPr>
                <w:rFonts w:ascii="TimesNewRoman" w:hAnsi="TimesNewRoman" w:hint="eastAsia"/>
                <w:b/>
                <w:sz w:val="24"/>
              </w:rPr>
            </w:pPr>
            <w:r w:rsidRPr="00943E94">
              <w:rPr>
                <w:rFonts w:ascii="TimesNewRoman" w:hAnsi="宋体" w:hint="eastAsia"/>
                <w:b/>
                <w:sz w:val="24"/>
              </w:rPr>
              <w:t>地点</w:t>
            </w:r>
          </w:p>
        </w:tc>
        <w:tc>
          <w:tcPr>
            <w:tcW w:w="7117" w:type="dxa"/>
          </w:tcPr>
          <w:p w14:paraId="0B3810D8" w14:textId="6824ABF4" w:rsidR="00D3704D" w:rsidRPr="00943E94" w:rsidRDefault="00C43934" w:rsidP="007640EC">
            <w:pPr>
              <w:spacing w:line="480" w:lineRule="atLeast"/>
              <w:rPr>
                <w:rFonts w:ascii="TimesNewRoman" w:hAnsi="TimesNewRoman" w:hint="eastAsia"/>
                <w:sz w:val="24"/>
              </w:rPr>
            </w:pPr>
            <w:r>
              <w:rPr>
                <w:rFonts w:ascii="TimesNewRoman" w:hAnsi="TimesNewRoman" w:hint="eastAsia"/>
                <w:sz w:val="24"/>
              </w:rPr>
              <w:t>利元亨办公室</w:t>
            </w:r>
          </w:p>
        </w:tc>
      </w:tr>
      <w:tr w:rsidR="00D3704D" w:rsidRPr="00943E94" w14:paraId="389538C4" w14:textId="77777777" w:rsidTr="001C59B7">
        <w:trPr>
          <w:jc w:val="center"/>
        </w:trPr>
        <w:tc>
          <w:tcPr>
            <w:tcW w:w="1908" w:type="dxa"/>
            <w:vAlign w:val="center"/>
          </w:tcPr>
          <w:p w14:paraId="4E524DEE" w14:textId="77777777" w:rsidR="00D3704D" w:rsidRPr="00943E94" w:rsidRDefault="00D3704D" w:rsidP="001C59B7">
            <w:pPr>
              <w:spacing w:line="480" w:lineRule="atLeast"/>
              <w:rPr>
                <w:rFonts w:ascii="TimesNewRoman" w:hAnsi="TimesNewRoman" w:hint="eastAsia"/>
                <w:b/>
                <w:sz w:val="24"/>
              </w:rPr>
            </w:pPr>
            <w:r w:rsidRPr="00943E94">
              <w:rPr>
                <w:rFonts w:ascii="TimesNewRoman" w:hAnsi="宋体" w:hint="eastAsia"/>
                <w:b/>
                <w:sz w:val="24"/>
              </w:rPr>
              <w:t>上市公司接待人员姓名</w:t>
            </w:r>
          </w:p>
        </w:tc>
        <w:tc>
          <w:tcPr>
            <w:tcW w:w="7117" w:type="dxa"/>
          </w:tcPr>
          <w:p w14:paraId="54FB52D3" w14:textId="77777777" w:rsidR="00C43934" w:rsidRPr="00C43934" w:rsidRDefault="00C43934" w:rsidP="00C43934">
            <w:pPr>
              <w:spacing w:line="480" w:lineRule="atLeast"/>
              <w:rPr>
                <w:rFonts w:ascii="TimesNewRoman" w:hAnsi="宋体"/>
                <w:sz w:val="24"/>
              </w:rPr>
            </w:pPr>
            <w:r w:rsidRPr="00C43934">
              <w:rPr>
                <w:rFonts w:ascii="TimesNewRoman" w:hAnsi="宋体" w:hint="eastAsia"/>
                <w:sz w:val="24"/>
              </w:rPr>
              <w:t>广东利元亨智能装备股份有限公司副董事长</w:t>
            </w:r>
            <w:r w:rsidRPr="00C43934">
              <w:rPr>
                <w:rFonts w:ascii="TimesNewRoman" w:hAnsi="宋体" w:hint="eastAsia"/>
                <w:sz w:val="24"/>
              </w:rPr>
              <w:t xml:space="preserve"> </w:t>
            </w:r>
            <w:r w:rsidRPr="00C43934">
              <w:rPr>
                <w:rFonts w:ascii="TimesNewRoman" w:hAnsi="宋体" w:hint="eastAsia"/>
                <w:sz w:val="24"/>
              </w:rPr>
              <w:t>卢家红</w:t>
            </w:r>
          </w:p>
          <w:p w14:paraId="48A54AF5" w14:textId="77777777" w:rsidR="00C43934" w:rsidRPr="00C43934" w:rsidRDefault="00C43934" w:rsidP="00C43934">
            <w:pPr>
              <w:spacing w:line="480" w:lineRule="atLeast"/>
              <w:rPr>
                <w:rFonts w:ascii="TimesNewRoman" w:hAnsi="宋体"/>
                <w:sz w:val="24"/>
              </w:rPr>
            </w:pPr>
            <w:r w:rsidRPr="00C43934">
              <w:rPr>
                <w:rFonts w:ascii="TimesNewRoman" w:hAnsi="宋体" w:hint="eastAsia"/>
                <w:sz w:val="24"/>
              </w:rPr>
              <w:t>广东利元亨智能装备股份有限公司董秘兼财务总监</w:t>
            </w:r>
            <w:r w:rsidRPr="00C43934">
              <w:rPr>
                <w:rFonts w:ascii="TimesNewRoman" w:hAnsi="宋体" w:hint="eastAsia"/>
                <w:sz w:val="24"/>
              </w:rPr>
              <w:t xml:space="preserve"> </w:t>
            </w:r>
            <w:r w:rsidRPr="00C43934">
              <w:rPr>
                <w:rFonts w:ascii="TimesNewRoman" w:hAnsi="宋体" w:hint="eastAsia"/>
                <w:sz w:val="24"/>
              </w:rPr>
              <w:t>高雪松</w:t>
            </w:r>
          </w:p>
          <w:p w14:paraId="08397ED6" w14:textId="77777777" w:rsidR="00C43934" w:rsidRPr="00C43934" w:rsidRDefault="00C43934" w:rsidP="00C43934">
            <w:pPr>
              <w:spacing w:line="480" w:lineRule="atLeast"/>
              <w:rPr>
                <w:rFonts w:ascii="TimesNewRoman" w:hAnsi="宋体"/>
                <w:sz w:val="24"/>
              </w:rPr>
            </w:pPr>
            <w:r w:rsidRPr="00C43934">
              <w:rPr>
                <w:rFonts w:ascii="TimesNewRoman" w:hAnsi="宋体" w:hint="eastAsia"/>
                <w:sz w:val="24"/>
              </w:rPr>
              <w:t>广东利元亨智能装备股份有限公司研究院院长</w:t>
            </w:r>
            <w:r w:rsidRPr="00C43934">
              <w:rPr>
                <w:rFonts w:ascii="TimesNewRoman" w:hAnsi="宋体" w:hint="eastAsia"/>
                <w:sz w:val="24"/>
              </w:rPr>
              <w:t xml:space="preserve"> </w:t>
            </w:r>
            <w:r w:rsidRPr="00C43934">
              <w:rPr>
                <w:rFonts w:ascii="TimesNewRoman" w:hAnsi="宋体" w:hint="eastAsia"/>
                <w:sz w:val="24"/>
              </w:rPr>
              <w:t>杜义贤</w:t>
            </w:r>
          </w:p>
          <w:p w14:paraId="647A0817" w14:textId="07E35EFA" w:rsidR="00804CA1" w:rsidRPr="00816D5A" w:rsidRDefault="00C43934" w:rsidP="00C43934">
            <w:pPr>
              <w:spacing w:line="480" w:lineRule="atLeast"/>
              <w:rPr>
                <w:rFonts w:ascii="TimesNewRoman" w:hAnsi="宋体"/>
                <w:sz w:val="24"/>
              </w:rPr>
            </w:pPr>
            <w:r w:rsidRPr="00C43934">
              <w:rPr>
                <w:rFonts w:ascii="TimesNewRoman" w:hAnsi="宋体" w:hint="eastAsia"/>
                <w:sz w:val="24"/>
              </w:rPr>
              <w:t>广东利元亨智能装备股份有限公司证券事务代表</w:t>
            </w:r>
            <w:r w:rsidRPr="00C43934">
              <w:rPr>
                <w:rFonts w:ascii="TimesNewRoman" w:hAnsi="宋体" w:hint="eastAsia"/>
                <w:sz w:val="24"/>
              </w:rPr>
              <w:t xml:space="preserve"> </w:t>
            </w:r>
            <w:r w:rsidRPr="00C43934">
              <w:rPr>
                <w:rFonts w:ascii="TimesNewRoman" w:hAnsi="宋体" w:hint="eastAsia"/>
                <w:sz w:val="24"/>
              </w:rPr>
              <w:t>陈振容</w:t>
            </w:r>
          </w:p>
        </w:tc>
      </w:tr>
      <w:tr w:rsidR="0047551A" w:rsidRPr="004A1595" w14:paraId="5938D44D" w14:textId="77777777" w:rsidTr="001C59B7">
        <w:trPr>
          <w:jc w:val="center"/>
        </w:trPr>
        <w:tc>
          <w:tcPr>
            <w:tcW w:w="1908" w:type="dxa"/>
            <w:vAlign w:val="center"/>
          </w:tcPr>
          <w:p w14:paraId="4FAF8BF2" w14:textId="77777777" w:rsidR="00606691" w:rsidRPr="0047551A" w:rsidRDefault="00606691" w:rsidP="001C59B7">
            <w:pPr>
              <w:spacing w:line="480" w:lineRule="atLeast"/>
              <w:rPr>
                <w:rFonts w:ascii="TimesNewRoman" w:hAnsi="宋体"/>
                <w:b/>
                <w:color w:val="000000" w:themeColor="text1"/>
                <w:sz w:val="24"/>
              </w:rPr>
            </w:pPr>
            <w:r w:rsidRPr="0047551A">
              <w:rPr>
                <w:rFonts w:ascii="TimesNewRoman" w:hAnsi="宋体" w:hint="eastAsia"/>
                <w:b/>
                <w:color w:val="000000" w:themeColor="text1"/>
                <w:sz w:val="24"/>
              </w:rPr>
              <w:t>投资者关系活动主要内容介绍</w:t>
            </w:r>
          </w:p>
        </w:tc>
        <w:tc>
          <w:tcPr>
            <w:tcW w:w="7117" w:type="dxa"/>
          </w:tcPr>
          <w:p w14:paraId="44663284" w14:textId="55945FD9" w:rsidR="00C75F7A" w:rsidRDefault="00C75F7A" w:rsidP="00C75F7A">
            <w:pPr>
              <w:spacing w:line="360" w:lineRule="auto"/>
            </w:pPr>
            <w:r w:rsidRPr="00C75F7A">
              <w:rPr>
                <w:rFonts w:ascii="宋体" w:hAnsi="宋体" w:hint="eastAsia"/>
                <w:b/>
                <w:color w:val="000000" w:themeColor="text1"/>
                <w:sz w:val="24"/>
                <w:szCs w:val="24"/>
              </w:rPr>
              <w:t>问题一：</w:t>
            </w:r>
            <w:r w:rsidR="00D570F7">
              <w:rPr>
                <w:rFonts w:ascii="宋体" w:hAnsi="宋体" w:hint="eastAsia"/>
                <w:b/>
                <w:color w:val="000000" w:themeColor="text1"/>
                <w:sz w:val="24"/>
                <w:szCs w:val="24"/>
              </w:rPr>
              <w:t>2</w:t>
            </w:r>
            <w:r w:rsidR="00D570F7">
              <w:rPr>
                <w:rFonts w:ascii="宋体" w:hAnsi="宋体"/>
                <w:b/>
                <w:color w:val="000000" w:themeColor="text1"/>
                <w:sz w:val="24"/>
                <w:szCs w:val="24"/>
              </w:rPr>
              <w:t>023</w:t>
            </w:r>
            <w:r w:rsidR="00D570F7">
              <w:rPr>
                <w:rFonts w:ascii="宋体" w:hAnsi="宋体" w:hint="eastAsia"/>
                <w:b/>
                <w:color w:val="000000" w:themeColor="text1"/>
                <w:sz w:val="24"/>
                <w:szCs w:val="24"/>
              </w:rPr>
              <w:t>年年报数据中</w:t>
            </w:r>
            <w:r>
              <w:rPr>
                <w:b/>
                <w:sz w:val="24"/>
              </w:rPr>
              <w:t>动力</w:t>
            </w:r>
            <w:r w:rsidR="00F643BD">
              <w:rPr>
                <w:rFonts w:hint="eastAsia"/>
                <w:b/>
                <w:sz w:val="24"/>
              </w:rPr>
              <w:t>锂电</w:t>
            </w:r>
            <w:r>
              <w:rPr>
                <w:b/>
                <w:sz w:val="24"/>
              </w:rPr>
              <w:t>和消费</w:t>
            </w:r>
            <w:r w:rsidR="00F643BD">
              <w:rPr>
                <w:rFonts w:hint="eastAsia"/>
                <w:b/>
                <w:sz w:val="24"/>
              </w:rPr>
              <w:t>锂电</w:t>
            </w:r>
            <w:r>
              <w:rPr>
                <w:rFonts w:hint="eastAsia"/>
                <w:b/>
                <w:sz w:val="24"/>
              </w:rPr>
              <w:t>收入</w:t>
            </w:r>
            <w:r>
              <w:rPr>
                <w:b/>
                <w:sz w:val="24"/>
              </w:rPr>
              <w:t>占比</w:t>
            </w:r>
            <w:r w:rsidR="00F643BD">
              <w:rPr>
                <w:rFonts w:hint="eastAsia"/>
                <w:b/>
                <w:sz w:val="24"/>
              </w:rPr>
              <w:t>情况如何</w:t>
            </w:r>
            <w:r>
              <w:rPr>
                <w:b/>
                <w:sz w:val="24"/>
              </w:rPr>
              <w:t>？</w:t>
            </w:r>
            <w:r w:rsidR="00F643BD">
              <w:rPr>
                <w:rFonts w:hint="eastAsia"/>
                <w:b/>
                <w:sz w:val="24"/>
              </w:rPr>
              <w:t>消费锂电</w:t>
            </w:r>
            <w:r w:rsidR="007400E8">
              <w:rPr>
                <w:rFonts w:hint="eastAsia"/>
                <w:b/>
                <w:sz w:val="24"/>
              </w:rPr>
              <w:t>设备</w:t>
            </w:r>
            <w:r w:rsidR="00F643BD">
              <w:rPr>
                <w:rFonts w:hint="eastAsia"/>
                <w:b/>
                <w:sz w:val="24"/>
              </w:rPr>
              <w:t>能否带动利润增长？</w:t>
            </w:r>
          </w:p>
          <w:p w14:paraId="4DC80E81" w14:textId="09BABB09" w:rsidR="00F643BD" w:rsidRDefault="00C75F7A" w:rsidP="004F1366">
            <w:pPr>
              <w:spacing w:line="360" w:lineRule="auto"/>
              <w:ind w:firstLineChars="200" w:firstLine="480"/>
              <w:rPr>
                <w:rFonts w:ascii="Courier New" w:hAnsi="Courier New" w:cs="Courier New"/>
                <w:sz w:val="25"/>
                <w:szCs w:val="25"/>
              </w:rPr>
            </w:pPr>
            <w:r w:rsidRPr="00C75F7A">
              <w:rPr>
                <w:rFonts w:ascii="宋体" w:hAnsi="宋体" w:hint="eastAsia"/>
                <w:color w:val="000000" w:themeColor="text1"/>
                <w:sz w:val="24"/>
                <w:szCs w:val="24"/>
              </w:rPr>
              <w:t>答</w:t>
            </w:r>
            <w:r w:rsidR="00F643BD">
              <w:rPr>
                <w:rFonts w:ascii="宋体" w:hAnsi="宋体" w:hint="eastAsia"/>
                <w:color w:val="000000" w:themeColor="text1"/>
                <w:sz w:val="24"/>
                <w:szCs w:val="24"/>
              </w:rPr>
              <w:t>复</w:t>
            </w:r>
            <w:r w:rsidRPr="00C75F7A">
              <w:rPr>
                <w:rFonts w:ascii="宋体" w:hAnsi="宋体" w:hint="eastAsia"/>
                <w:color w:val="000000" w:themeColor="text1"/>
                <w:sz w:val="24"/>
                <w:szCs w:val="24"/>
              </w:rPr>
              <w:t>：</w:t>
            </w:r>
            <w:r w:rsidR="0038689F" w:rsidRPr="0038689F">
              <w:rPr>
                <w:rFonts w:ascii="宋体" w:hAnsi="宋体" w:hint="eastAsia"/>
                <w:color w:val="000000" w:themeColor="text1"/>
                <w:sz w:val="24"/>
                <w:szCs w:val="24"/>
              </w:rPr>
              <w:t>2</w:t>
            </w:r>
            <w:r w:rsidR="0038689F" w:rsidRPr="0038689F">
              <w:rPr>
                <w:rFonts w:ascii="宋体" w:hAnsi="宋体"/>
                <w:color w:val="000000" w:themeColor="text1"/>
                <w:sz w:val="24"/>
                <w:szCs w:val="24"/>
              </w:rPr>
              <w:t>023</w:t>
            </w:r>
            <w:r w:rsidR="0038689F" w:rsidRPr="0038689F">
              <w:rPr>
                <w:rFonts w:ascii="宋体" w:hAnsi="宋体" w:hint="eastAsia"/>
                <w:color w:val="000000" w:themeColor="text1"/>
                <w:sz w:val="24"/>
                <w:szCs w:val="24"/>
              </w:rPr>
              <w:t>年年报</w:t>
            </w:r>
            <w:r w:rsidR="0038689F">
              <w:rPr>
                <w:rFonts w:ascii="宋体" w:hAnsi="宋体" w:hint="eastAsia"/>
                <w:color w:val="000000" w:themeColor="text1"/>
                <w:sz w:val="24"/>
                <w:szCs w:val="24"/>
              </w:rPr>
              <w:t>数据中确认收入的订单</w:t>
            </w:r>
            <w:r w:rsidR="0038689F" w:rsidRPr="0038689F">
              <w:rPr>
                <w:rFonts w:ascii="宋体" w:hAnsi="宋体" w:hint="eastAsia"/>
                <w:color w:val="000000" w:themeColor="text1"/>
                <w:sz w:val="24"/>
                <w:szCs w:val="24"/>
              </w:rPr>
              <w:t>主要</w:t>
            </w:r>
            <w:r w:rsidRPr="00C75F7A">
              <w:rPr>
                <w:rFonts w:ascii="宋体" w:hAnsi="宋体" w:hint="eastAsia"/>
                <w:color w:val="000000" w:themeColor="text1"/>
                <w:sz w:val="24"/>
                <w:szCs w:val="24"/>
              </w:rPr>
              <w:t>以动力</w:t>
            </w:r>
            <w:r>
              <w:rPr>
                <w:rFonts w:ascii="宋体" w:hAnsi="宋体" w:hint="eastAsia"/>
                <w:color w:val="000000" w:themeColor="text1"/>
                <w:sz w:val="24"/>
                <w:szCs w:val="24"/>
              </w:rPr>
              <w:t>锂电</w:t>
            </w:r>
            <w:r w:rsidR="0038689F">
              <w:rPr>
                <w:rFonts w:ascii="宋体" w:hAnsi="宋体" w:hint="eastAsia"/>
                <w:color w:val="000000" w:themeColor="text1"/>
                <w:sz w:val="24"/>
                <w:szCs w:val="24"/>
              </w:rPr>
              <w:t>设备订单</w:t>
            </w:r>
            <w:r w:rsidRPr="00C75F7A">
              <w:rPr>
                <w:rFonts w:ascii="宋体" w:hAnsi="宋体" w:hint="eastAsia"/>
                <w:color w:val="000000" w:themeColor="text1"/>
                <w:sz w:val="24"/>
                <w:szCs w:val="24"/>
              </w:rPr>
              <w:t>为主</w:t>
            </w:r>
            <w:r w:rsidR="00F643BD">
              <w:rPr>
                <w:rFonts w:ascii="宋体" w:hAnsi="宋体" w:hint="eastAsia"/>
                <w:color w:val="000000" w:themeColor="text1"/>
                <w:sz w:val="24"/>
                <w:szCs w:val="24"/>
              </w:rPr>
              <w:t>。</w:t>
            </w:r>
            <w:r w:rsidR="007400E8" w:rsidRPr="007400E8">
              <w:rPr>
                <w:rFonts w:ascii="宋体" w:hAnsi="宋体"/>
                <w:color w:val="000000" w:themeColor="text1"/>
                <w:sz w:val="24"/>
                <w:szCs w:val="24"/>
              </w:rPr>
              <w:t>随着消费电子行业需求复苏，消费锂电设备需求增加，截至2023年12月31日公司消费锂电领域设备在手订单超10亿元。公司在消费锂电设备领域积淀多年，生产过程标准化和规模化程度较高，且技术成熟，成本管控较好，销售毛利</w:t>
            </w:r>
            <w:r w:rsidR="007400E8">
              <w:rPr>
                <w:rFonts w:ascii="宋体" w:hAnsi="宋体" w:hint="eastAsia"/>
                <w:color w:val="000000" w:themeColor="text1"/>
                <w:sz w:val="24"/>
                <w:szCs w:val="24"/>
              </w:rPr>
              <w:t>率</w:t>
            </w:r>
            <w:r w:rsidR="007400E8" w:rsidRPr="007400E8">
              <w:rPr>
                <w:rFonts w:ascii="宋体" w:hAnsi="宋体" w:hint="eastAsia"/>
                <w:color w:val="000000" w:themeColor="text1"/>
                <w:sz w:val="24"/>
                <w:szCs w:val="24"/>
              </w:rPr>
              <w:t>普遍</w:t>
            </w:r>
            <w:r w:rsidR="0038689F">
              <w:rPr>
                <w:rFonts w:ascii="宋体" w:hAnsi="宋体" w:hint="eastAsia"/>
                <w:color w:val="000000" w:themeColor="text1"/>
                <w:sz w:val="24"/>
                <w:szCs w:val="24"/>
              </w:rPr>
              <w:t>维持较高水平</w:t>
            </w:r>
            <w:r w:rsidR="007400E8" w:rsidRPr="007400E8">
              <w:rPr>
                <w:rFonts w:ascii="宋体" w:hAnsi="宋体" w:hint="eastAsia"/>
                <w:color w:val="000000" w:themeColor="text1"/>
                <w:sz w:val="24"/>
                <w:szCs w:val="24"/>
              </w:rPr>
              <w:t>，一定程度上能带动公司利润增长。</w:t>
            </w:r>
          </w:p>
          <w:p w14:paraId="7D72C392" w14:textId="77777777" w:rsidR="007400E8" w:rsidRPr="00D570F7" w:rsidRDefault="007400E8" w:rsidP="00F643BD">
            <w:pPr>
              <w:spacing w:line="360" w:lineRule="auto"/>
              <w:rPr>
                <w:rFonts w:ascii="宋体" w:hAnsi="宋体"/>
                <w:color w:val="000000" w:themeColor="text1"/>
                <w:sz w:val="24"/>
                <w:szCs w:val="24"/>
              </w:rPr>
            </w:pPr>
          </w:p>
          <w:p w14:paraId="778AB41D" w14:textId="77777777" w:rsidR="00F643BD" w:rsidRDefault="00F643BD" w:rsidP="007400E8">
            <w:pPr>
              <w:spacing w:line="360" w:lineRule="auto"/>
              <w:rPr>
                <w:rFonts w:ascii="宋体" w:hAnsi="宋体"/>
                <w:b/>
                <w:color w:val="000000" w:themeColor="text1"/>
                <w:sz w:val="24"/>
                <w:szCs w:val="24"/>
              </w:rPr>
            </w:pPr>
            <w:r w:rsidRPr="00D570F7">
              <w:rPr>
                <w:rFonts w:ascii="宋体" w:hAnsi="宋体" w:hint="eastAsia"/>
                <w:b/>
                <w:color w:val="000000" w:themeColor="text1"/>
                <w:sz w:val="24"/>
                <w:szCs w:val="24"/>
              </w:rPr>
              <w:t>问题二：</w:t>
            </w:r>
            <w:r w:rsidR="007400E8">
              <w:rPr>
                <w:rFonts w:ascii="宋体" w:hAnsi="宋体" w:hint="eastAsia"/>
                <w:b/>
                <w:color w:val="000000" w:themeColor="text1"/>
                <w:sz w:val="24"/>
                <w:szCs w:val="24"/>
              </w:rPr>
              <w:t>2</w:t>
            </w:r>
            <w:r w:rsidR="007400E8">
              <w:rPr>
                <w:rFonts w:ascii="宋体" w:hAnsi="宋体"/>
                <w:b/>
                <w:color w:val="000000" w:themeColor="text1"/>
                <w:sz w:val="24"/>
                <w:szCs w:val="24"/>
              </w:rPr>
              <w:t>024</w:t>
            </w:r>
            <w:r w:rsidR="007400E8">
              <w:rPr>
                <w:rFonts w:ascii="宋体" w:hAnsi="宋体" w:hint="eastAsia"/>
                <w:b/>
                <w:color w:val="000000" w:themeColor="text1"/>
                <w:sz w:val="24"/>
                <w:szCs w:val="24"/>
              </w:rPr>
              <w:t>年</w:t>
            </w:r>
            <w:r w:rsidR="007400E8" w:rsidRPr="007400E8">
              <w:rPr>
                <w:rFonts w:ascii="宋体" w:hAnsi="宋体" w:hint="eastAsia"/>
                <w:b/>
                <w:color w:val="000000" w:themeColor="text1"/>
                <w:sz w:val="24"/>
                <w:szCs w:val="24"/>
              </w:rPr>
              <w:t>一季度利润率水平是</w:t>
            </w:r>
            <w:r w:rsidR="007400E8">
              <w:rPr>
                <w:rFonts w:ascii="宋体" w:hAnsi="宋体" w:hint="eastAsia"/>
                <w:b/>
                <w:color w:val="000000" w:themeColor="text1"/>
                <w:sz w:val="24"/>
                <w:szCs w:val="24"/>
              </w:rPr>
              <w:t>否已</w:t>
            </w:r>
            <w:r w:rsidR="007400E8" w:rsidRPr="007400E8">
              <w:rPr>
                <w:rFonts w:ascii="宋体" w:hAnsi="宋体" w:hint="eastAsia"/>
                <w:b/>
                <w:color w:val="000000" w:themeColor="text1"/>
                <w:sz w:val="24"/>
                <w:szCs w:val="24"/>
              </w:rPr>
              <w:t>到</w:t>
            </w:r>
            <w:r w:rsidR="007400E8">
              <w:rPr>
                <w:rFonts w:ascii="宋体" w:hAnsi="宋体" w:hint="eastAsia"/>
                <w:b/>
                <w:color w:val="000000" w:themeColor="text1"/>
                <w:sz w:val="24"/>
                <w:szCs w:val="24"/>
              </w:rPr>
              <w:t>最底部状态？</w:t>
            </w:r>
          </w:p>
          <w:p w14:paraId="65EBA344" w14:textId="6FCF28EC" w:rsidR="00CD26A1" w:rsidRPr="00CD26A1" w:rsidRDefault="00CD26A1" w:rsidP="004F1366">
            <w:pPr>
              <w:spacing w:line="360" w:lineRule="auto"/>
              <w:ind w:firstLineChars="200" w:firstLine="480"/>
              <w:rPr>
                <w:rFonts w:ascii="宋体" w:hAnsi="宋体"/>
                <w:color w:val="000000" w:themeColor="text1"/>
                <w:sz w:val="24"/>
                <w:szCs w:val="24"/>
              </w:rPr>
            </w:pPr>
            <w:r w:rsidRPr="00C75F7A">
              <w:rPr>
                <w:rFonts w:ascii="宋体" w:hAnsi="宋体" w:hint="eastAsia"/>
                <w:color w:val="000000" w:themeColor="text1"/>
                <w:sz w:val="24"/>
                <w:szCs w:val="24"/>
              </w:rPr>
              <w:t>答</w:t>
            </w:r>
            <w:r>
              <w:rPr>
                <w:rFonts w:ascii="宋体" w:hAnsi="宋体" w:hint="eastAsia"/>
                <w:color w:val="000000" w:themeColor="text1"/>
                <w:sz w:val="24"/>
                <w:szCs w:val="24"/>
              </w:rPr>
              <w:t>复</w:t>
            </w:r>
            <w:r w:rsidRPr="00C75F7A">
              <w:rPr>
                <w:rFonts w:ascii="宋体" w:hAnsi="宋体" w:hint="eastAsia"/>
                <w:color w:val="000000" w:themeColor="text1"/>
                <w:sz w:val="24"/>
                <w:szCs w:val="24"/>
              </w:rPr>
              <w:t>：</w:t>
            </w:r>
            <w:r w:rsidRPr="00CD26A1">
              <w:rPr>
                <w:rFonts w:ascii="宋体" w:hAnsi="宋体" w:hint="eastAsia"/>
                <w:color w:val="000000" w:themeColor="text1"/>
                <w:sz w:val="24"/>
                <w:szCs w:val="24"/>
              </w:rPr>
              <w:t>一季度毛利率</w:t>
            </w:r>
            <w:r w:rsidR="0038689F">
              <w:rPr>
                <w:rFonts w:ascii="宋体" w:hAnsi="宋体" w:hint="eastAsia"/>
                <w:color w:val="000000" w:themeColor="text1"/>
                <w:sz w:val="24"/>
                <w:szCs w:val="24"/>
              </w:rPr>
              <w:t>下降比较大，主要原因还是公司在动力整线及部分前段专机的技术标准沉淀</w:t>
            </w:r>
            <w:r w:rsidR="00D114B6">
              <w:rPr>
                <w:rFonts w:ascii="宋体" w:hAnsi="宋体" w:hint="eastAsia"/>
                <w:color w:val="000000" w:themeColor="text1"/>
                <w:sz w:val="24"/>
                <w:szCs w:val="24"/>
              </w:rPr>
              <w:t>还不足，中间过程设计变更、</w:t>
            </w:r>
            <w:r w:rsidRPr="00CD26A1">
              <w:rPr>
                <w:rFonts w:ascii="宋体" w:hAnsi="宋体" w:hint="eastAsia"/>
                <w:color w:val="000000" w:themeColor="text1"/>
                <w:sz w:val="24"/>
                <w:szCs w:val="24"/>
              </w:rPr>
              <w:t>人员物料损耗较多，</w:t>
            </w:r>
            <w:r w:rsidR="00D114B6">
              <w:rPr>
                <w:rFonts w:ascii="宋体" w:hAnsi="宋体" w:hint="eastAsia"/>
                <w:color w:val="000000" w:themeColor="text1"/>
                <w:sz w:val="24"/>
                <w:szCs w:val="24"/>
              </w:rPr>
              <w:t>导致</w:t>
            </w:r>
            <w:r w:rsidRPr="00CD26A1">
              <w:rPr>
                <w:rFonts w:ascii="宋体" w:hAnsi="宋体" w:hint="eastAsia"/>
                <w:color w:val="000000" w:themeColor="text1"/>
                <w:sz w:val="24"/>
                <w:szCs w:val="24"/>
              </w:rPr>
              <w:t>成本超出</w:t>
            </w:r>
            <w:r w:rsidR="0038689F">
              <w:rPr>
                <w:rFonts w:ascii="宋体" w:hAnsi="宋体" w:hint="eastAsia"/>
                <w:color w:val="000000" w:themeColor="text1"/>
                <w:sz w:val="24"/>
                <w:szCs w:val="24"/>
              </w:rPr>
              <w:t>预算</w:t>
            </w:r>
            <w:r w:rsidRPr="00CD26A1">
              <w:rPr>
                <w:rFonts w:ascii="宋体" w:hAnsi="宋体" w:hint="eastAsia"/>
                <w:color w:val="000000" w:themeColor="text1"/>
                <w:sz w:val="24"/>
                <w:szCs w:val="24"/>
              </w:rPr>
              <w:t>。目前在手订单中，包括消费锂电和海外项目的毛利率都比较高，动力锂电也</w:t>
            </w:r>
            <w:r w:rsidR="00D114B6">
              <w:rPr>
                <w:rFonts w:ascii="宋体" w:hAnsi="宋体" w:hint="eastAsia"/>
                <w:color w:val="000000" w:themeColor="text1"/>
                <w:sz w:val="24"/>
                <w:szCs w:val="24"/>
              </w:rPr>
              <w:t>以</w:t>
            </w:r>
            <w:r w:rsidRPr="00CD26A1">
              <w:rPr>
                <w:rFonts w:ascii="宋体" w:hAnsi="宋体" w:hint="eastAsia"/>
                <w:color w:val="000000" w:themeColor="text1"/>
                <w:sz w:val="24"/>
                <w:szCs w:val="24"/>
              </w:rPr>
              <w:t>技术沉淀较充分的中后段设备为主，成本管控</w:t>
            </w:r>
            <w:r w:rsidR="0038689F">
              <w:rPr>
                <w:rFonts w:ascii="宋体" w:hAnsi="宋体" w:hint="eastAsia"/>
                <w:color w:val="000000" w:themeColor="text1"/>
                <w:sz w:val="24"/>
                <w:szCs w:val="24"/>
              </w:rPr>
              <w:t>效果明显</w:t>
            </w:r>
            <w:r w:rsidRPr="00CD26A1">
              <w:rPr>
                <w:rFonts w:ascii="宋体" w:hAnsi="宋体" w:hint="eastAsia"/>
                <w:color w:val="000000" w:themeColor="text1"/>
                <w:sz w:val="24"/>
                <w:szCs w:val="24"/>
              </w:rPr>
              <w:t>，毛利率</w:t>
            </w:r>
            <w:r w:rsidR="0038689F">
              <w:rPr>
                <w:rFonts w:ascii="宋体" w:hAnsi="宋体" w:hint="eastAsia"/>
                <w:color w:val="000000" w:themeColor="text1"/>
                <w:sz w:val="24"/>
                <w:szCs w:val="24"/>
              </w:rPr>
              <w:t>将有效改善。</w:t>
            </w:r>
          </w:p>
          <w:p w14:paraId="1BE35F97" w14:textId="77777777" w:rsidR="00CD26A1" w:rsidRPr="00CD26A1" w:rsidRDefault="00CD26A1" w:rsidP="00CD26A1">
            <w:pPr>
              <w:spacing w:line="360" w:lineRule="auto"/>
              <w:rPr>
                <w:rFonts w:ascii="宋体" w:hAnsi="宋体"/>
                <w:b/>
                <w:color w:val="000000" w:themeColor="text1"/>
                <w:sz w:val="24"/>
                <w:szCs w:val="24"/>
              </w:rPr>
            </w:pPr>
            <w:r w:rsidRPr="00CD26A1">
              <w:rPr>
                <w:rFonts w:ascii="宋体" w:hAnsi="宋体" w:hint="eastAsia"/>
                <w:b/>
                <w:color w:val="000000" w:themeColor="text1"/>
                <w:sz w:val="24"/>
                <w:szCs w:val="24"/>
              </w:rPr>
              <w:t>未来两年受以下三方面因素影响，公司预计毛利率水平有望回升：</w:t>
            </w:r>
          </w:p>
          <w:p w14:paraId="7CD6EF4E" w14:textId="2ED2B4FC" w:rsidR="00CD26A1" w:rsidRPr="00CD26A1" w:rsidRDefault="00CD26A1" w:rsidP="004F1366">
            <w:pPr>
              <w:spacing w:line="360" w:lineRule="auto"/>
              <w:ind w:firstLineChars="200" w:firstLine="482"/>
              <w:rPr>
                <w:rFonts w:ascii="宋体" w:hAnsi="宋体"/>
                <w:color w:val="000000" w:themeColor="text1"/>
                <w:sz w:val="24"/>
                <w:szCs w:val="24"/>
              </w:rPr>
            </w:pPr>
            <w:r w:rsidRPr="00CD26A1">
              <w:rPr>
                <w:rFonts w:ascii="宋体" w:hAnsi="宋体"/>
                <w:b/>
                <w:color w:val="000000" w:themeColor="text1"/>
                <w:sz w:val="24"/>
                <w:szCs w:val="24"/>
              </w:rPr>
              <w:t>1</w:t>
            </w:r>
            <w:r w:rsidRPr="00CD26A1">
              <w:rPr>
                <w:rFonts w:ascii="宋体" w:hAnsi="宋体" w:hint="eastAsia"/>
                <w:b/>
                <w:color w:val="000000" w:themeColor="text1"/>
                <w:sz w:val="24"/>
                <w:szCs w:val="24"/>
              </w:rPr>
              <w:t>、消费锂电业务占比提高。</w:t>
            </w:r>
            <w:r w:rsidRPr="00CD26A1">
              <w:rPr>
                <w:rFonts w:ascii="宋体" w:hAnsi="宋体" w:hint="eastAsia"/>
                <w:color w:val="000000" w:themeColor="text1"/>
                <w:sz w:val="24"/>
                <w:szCs w:val="24"/>
              </w:rPr>
              <w:t>消费电子产品在特殊时期受居家办公等因素影响导致需求过度消费出现暂时性市场饱和的情形，</w:t>
            </w:r>
            <w:r w:rsidR="00D114B6" w:rsidRPr="00D114B6">
              <w:rPr>
                <w:rFonts w:ascii="宋体" w:hAnsi="宋体" w:hint="eastAsia"/>
                <w:color w:val="000000" w:themeColor="text1"/>
                <w:sz w:val="24"/>
                <w:szCs w:val="24"/>
              </w:rPr>
              <w:t>随着</w:t>
            </w:r>
            <w:r w:rsidR="00112BC6">
              <w:rPr>
                <w:rFonts w:ascii="宋体" w:hAnsi="宋体" w:hint="eastAsia"/>
                <w:color w:val="000000" w:themeColor="text1"/>
                <w:sz w:val="24"/>
                <w:szCs w:val="24"/>
              </w:rPr>
              <w:t>消费锂电设备</w:t>
            </w:r>
            <w:r w:rsidR="00D114B6" w:rsidRPr="00D114B6">
              <w:rPr>
                <w:rFonts w:ascii="宋体" w:hAnsi="宋体" w:hint="eastAsia"/>
                <w:color w:val="000000" w:themeColor="text1"/>
                <w:sz w:val="24"/>
                <w:szCs w:val="24"/>
              </w:rPr>
              <w:t>需求复苏，</w:t>
            </w:r>
            <w:r w:rsidRPr="00CD26A1">
              <w:rPr>
                <w:rFonts w:ascii="宋体" w:hAnsi="宋体" w:hint="eastAsia"/>
                <w:color w:val="000000" w:themeColor="text1"/>
                <w:sz w:val="24"/>
                <w:szCs w:val="24"/>
              </w:rPr>
              <w:t>公司预计2024年度开始消费锂电业务将有所改善，公司在2023年度第四季度已收到消费锂电订单接近10亿元，消费锂电业务占比提高有助于提高公司毛利率水平。</w:t>
            </w:r>
          </w:p>
          <w:p w14:paraId="5CA7802A" w14:textId="2064E9AF" w:rsidR="00CD26A1" w:rsidRPr="00CD26A1" w:rsidRDefault="00CD26A1" w:rsidP="004F1366">
            <w:pPr>
              <w:spacing w:line="360" w:lineRule="auto"/>
              <w:ind w:firstLineChars="200" w:firstLine="482"/>
              <w:rPr>
                <w:rFonts w:ascii="宋体" w:hAnsi="宋体"/>
                <w:color w:val="000000" w:themeColor="text1"/>
                <w:sz w:val="24"/>
                <w:szCs w:val="24"/>
              </w:rPr>
            </w:pPr>
            <w:r w:rsidRPr="00CD26A1">
              <w:rPr>
                <w:rFonts w:ascii="宋体" w:hAnsi="宋体"/>
                <w:b/>
                <w:color w:val="000000" w:themeColor="text1"/>
                <w:sz w:val="24"/>
                <w:szCs w:val="24"/>
              </w:rPr>
              <w:t>2</w:t>
            </w:r>
            <w:r w:rsidRPr="00CD26A1">
              <w:rPr>
                <w:rFonts w:ascii="宋体" w:hAnsi="宋体" w:hint="eastAsia"/>
                <w:b/>
                <w:color w:val="000000" w:themeColor="text1"/>
                <w:sz w:val="24"/>
                <w:szCs w:val="24"/>
              </w:rPr>
              <w:t>、海外业务收入占比提高。</w:t>
            </w:r>
            <w:r w:rsidRPr="00CD26A1">
              <w:rPr>
                <w:rFonts w:ascii="宋体" w:hAnsi="宋体" w:hint="eastAsia"/>
                <w:color w:val="000000" w:themeColor="text1"/>
                <w:sz w:val="24"/>
                <w:szCs w:val="24"/>
              </w:rPr>
              <w:t>海外客户产品定价普遍高于国内客户，公司2023年度新成立了韩国、日本、美国子公司，德国子</w:t>
            </w:r>
            <w:r w:rsidRPr="00CD26A1">
              <w:rPr>
                <w:rFonts w:ascii="宋体" w:hAnsi="宋体" w:hint="eastAsia"/>
                <w:color w:val="000000" w:themeColor="text1"/>
                <w:sz w:val="24"/>
                <w:szCs w:val="24"/>
              </w:rPr>
              <w:lastRenderedPageBreak/>
              <w:t>公司在2022年度收购了波兰孙公司，目前新增了韩国、印度、美国和欧洲客户，公司海外战略布局逐渐发挥价值，海外订单逐渐有起色。</w:t>
            </w:r>
          </w:p>
          <w:p w14:paraId="14BAF01C" w14:textId="77777777" w:rsidR="007400E8" w:rsidRDefault="00CD26A1" w:rsidP="004F1366">
            <w:pPr>
              <w:spacing w:line="360" w:lineRule="auto"/>
              <w:ind w:firstLineChars="200" w:firstLine="482"/>
              <w:rPr>
                <w:rFonts w:ascii="宋体" w:hAnsi="宋体"/>
                <w:color w:val="000000" w:themeColor="text1"/>
                <w:sz w:val="24"/>
                <w:szCs w:val="24"/>
              </w:rPr>
            </w:pPr>
            <w:r w:rsidRPr="00CD26A1">
              <w:rPr>
                <w:rFonts w:ascii="宋体" w:hAnsi="宋体"/>
                <w:b/>
                <w:color w:val="000000" w:themeColor="text1"/>
                <w:sz w:val="24"/>
                <w:szCs w:val="24"/>
              </w:rPr>
              <w:t>3</w:t>
            </w:r>
            <w:r w:rsidRPr="00CD26A1">
              <w:rPr>
                <w:rFonts w:ascii="宋体" w:hAnsi="宋体" w:hint="eastAsia"/>
                <w:b/>
                <w:color w:val="000000" w:themeColor="text1"/>
                <w:sz w:val="24"/>
                <w:szCs w:val="24"/>
              </w:rPr>
              <w:t>、聚焦高毛利产品，实现规模化效应。</w:t>
            </w:r>
            <w:r w:rsidRPr="00CD26A1">
              <w:rPr>
                <w:rFonts w:ascii="宋体" w:hAnsi="宋体" w:hint="eastAsia"/>
                <w:color w:val="000000" w:themeColor="text1"/>
                <w:sz w:val="24"/>
                <w:szCs w:val="24"/>
              </w:rPr>
              <w:t>公司于2021年全面进入动力锂电领域，积极横向拓展锂电产品至全工艺链。后续，公司将聚焦定制化程度高、竞争强度低、毛利率水平高的中后段工艺设备，持续推进技术变革和产品技术积累，提高标准化及规模化水平，有效降低成本。</w:t>
            </w:r>
          </w:p>
          <w:p w14:paraId="7A977C60" w14:textId="77777777" w:rsidR="00CD26A1" w:rsidRDefault="00CD26A1" w:rsidP="00CD26A1">
            <w:pPr>
              <w:spacing w:line="360" w:lineRule="auto"/>
              <w:rPr>
                <w:rFonts w:ascii="宋体" w:hAnsi="宋体"/>
                <w:b/>
                <w:color w:val="000000" w:themeColor="text1"/>
                <w:sz w:val="24"/>
                <w:szCs w:val="24"/>
              </w:rPr>
            </w:pPr>
          </w:p>
          <w:p w14:paraId="2608E8EF" w14:textId="15B48603" w:rsidR="00CD26A1" w:rsidRDefault="00CD26A1" w:rsidP="00CD26A1">
            <w:pPr>
              <w:spacing w:line="360" w:lineRule="auto"/>
              <w:rPr>
                <w:rFonts w:ascii="宋体" w:hAnsi="宋体"/>
                <w:b/>
                <w:color w:val="000000" w:themeColor="text1"/>
                <w:sz w:val="24"/>
                <w:szCs w:val="24"/>
              </w:rPr>
            </w:pPr>
            <w:r>
              <w:rPr>
                <w:rFonts w:ascii="宋体" w:hAnsi="宋体" w:hint="eastAsia"/>
                <w:b/>
                <w:color w:val="000000" w:themeColor="text1"/>
                <w:sz w:val="24"/>
                <w:szCs w:val="24"/>
              </w:rPr>
              <w:t>问题三：</w:t>
            </w:r>
            <w:r w:rsidR="004A1595">
              <w:rPr>
                <w:rFonts w:ascii="宋体" w:hAnsi="宋体" w:hint="eastAsia"/>
                <w:b/>
                <w:color w:val="000000" w:themeColor="text1"/>
                <w:sz w:val="24"/>
                <w:szCs w:val="24"/>
              </w:rPr>
              <w:t>从收入端看，一季度总</w:t>
            </w:r>
            <w:r w:rsidR="00112BC6">
              <w:rPr>
                <w:rFonts w:ascii="宋体" w:hAnsi="宋体" w:hint="eastAsia"/>
                <w:b/>
                <w:color w:val="000000" w:themeColor="text1"/>
                <w:sz w:val="24"/>
                <w:szCs w:val="24"/>
              </w:rPr>
              <w:t>体交付、验收节奏有一定弱化，后续收入端的变化能否能在二季度陆续</w:t>
            </w:r>
            <w:r w:rsidR="004A1595">
              <w:rPr>
                <w:rFonts w:ascii="宋体" w:hAnsi="宋体" w:hint="eastAsia"/>
                <w:b/>
                <w:color w:val="000000" w:themeColor="text1"/>
                <w:sz w:val="24"/>
                <w:szCs w:val="24"/>
              </w:rPr>
              <w:t>体现出来？</w:t>
            </w:r>
          </w:p>
          <w:p w14:paraId="10883EBB" w14:textId="0AB71206" w:rsidR="004A1595" w:rsidRDefault="004A1595" w:rsidP="004F1366">
            <w:pPr>
              <w:spacing w:line="360" w:lineRule="auto"/>
              <w:ind w:firstLineChars="200" w:firstLine="480"/>
              <w:rPr>
                <w:rFonts w:ascii="宋体" w:hAnsi="宋体"/>
                <w:color w:val="000000" w:themeColor="text1"/>
                <w:sz w:val="24"/>
                <w:szCs w:val="24"/>
              </w:rPr>
            </w:pPr>
            <w:r w:rsidRPr="004A1595">
              <w:rPr>
                <w:rFonts w:ascii="宋体" w:hAnsi="宋体" w:hint="eastAsia"/>
                <w:color w:val="000000" w:themeColor="text1"/>
                <w:sz w:val="24"/>
                <w:szCs w:val="24"/>
              </w:rPr>
              <w:t>答复：</w:t>
            </w:r>
            <w:r>
              <w:rPr>
                <w:rFonts w:ascii="宋体" w:hAnsi="宋体" w:hint="eastAsia"/>
                <w:color w:val="000000" w:themeColor="text1"/>
                <w:sz w:val="24"/>
                <w:szCs w:val="24"/>
              </w:rPr>
              <w:t>一季度影响收入主要原因是</w:t>
            </w:r>
            <w:r w:rsidRPr="004A1595">
              <w:rPr>
                <w:rFonts w:ascii="宋体" w:hAnsi="宋体" w:hint="eastAsia"/>
                <w:color w:val="000000" w:themeColor="text1"/>
                <w:sz w:val="24"/>
                <w:szCs w:val="24"/>
              </w:rPr>
              <w:t>受海外客户锂电工艺标准和产品要求与国内客户有一定差异、海外客户投产延期等因素综合影响，公司部分重要境外项目执行情况仍未达预期，无法在</w:t>
            </w:r>
            <w:r>
              <w:rPr>
                <w:rFonts w:ascii="宋体" w:hAnsi="宋体" w:hint="eastAsia"/>
                <w:color w:val="000000" w:themeColor="text1"/>
                <w:sz w:val="24"/>
                <w:szCs w:val="24"/>
              </w:rPr>
              <w:t>一季度内</w:t>
            </w:r>
            <w:r w:rsidRPr="004A1595">
              <w:rPr>
                <w:rFonts w:ascii="宋体" w:hAnsi="宋体" w:hint="eastAsia"/>
                <w:color w:val="000000" w:themeColor="text1"/>
                <w:sz w:val="24"/>
                <w:szCs w:val="24"/>
              </w:rPr>
              <w:t>实现验收，导致收入下降较多；</w:t>
            </w:r>
            <w:r w:rsidR="00DB2B9C">
              <w:rPr>
                <w:rFonts w:ascii="宋体" w:hAnsi="宋体" w:hint="eastAsia"/>
                <w:color w:val="000000" w:themeColor="text1"/>
                <w:sz w:val="24"/>
                <w:szCs w:val="24"/>
              </w:rPr>
              <w:t>目前公司正</w:t>
            </w:r>
            <w:r w:rsidR="00DB2B9C" w:rsidRPr="00D616C4">
              <w:rPr>
                <w:rFonts w:ascii="宋体" w:hAnsi="宋体"/>
                <w:color w:val="000000" w:themeColor="text1"/>
                <w:sz w:val="24"/>
                <w:szCs w:val="24"/>
              </w:rPr>
              <w:t>全力抓好整体交付时间安排</w:t>
            </w:r>
            <w:r w:rsidR="00D616C4">
              <w:rPr>
                <w:rFonts w:ascii="宋体" w:hAnsi="宋体" w:hint="eastAsia"/>
                <w:color w:val="000000" w:themeColor="text1"/>
                <w:sz w:val="24"/>
                <w:szCs w:val="24"/>
              </w:rPr>
              <w:t>，</w:t>
            </w:r>
            <w:r w:rsidR="00D616C4" w:rsidRPr="00D616C4">
              <w:rPr>
                <w:rFonts w:ascii="宋体" w:hAnsi="宋体" w:hint="eastAsia"/>
                <w:color w:val="000000" w:themeColor="text1"/>
                <w:sz w:val="24"/>
                <w:szCs w:val="24"/>
              </w:rPr>
              <w:t>与客户保持紧密沟通，在维护自身合法权益的基础上与客户协商项目问题，尽快实现项目交付验收。</w:t>
            </w:r>
          </w:p>
          <w:p w14:paraId="7FC654D9" w14:textId="77777777" w:rsidR="00D616C4" w:rsidRDefault="00D616C4" w:rsidP="00D616C4">
            <w:pPr>
              <w:spacing w:line="360" w:lineRule="auto"/>
              <w:rPr>
                <w:rFonts w:ascii="宋体" w:hAnsi="宋体"/>
                <w:color w:val="000000" w:themeColor="text1"/>
                <w:sz w:val="24"/>
                <w:szCs w:val="24"/>
              </w:rPr>
            </w:pPr>
          </w:p>
          <w:p w14:paraId="0E6A6176" w14:textId="18529009" w:rsidR="00D616C4" w:rsidRDefault="00D616C4" w:rsidP="00D616C4">
            <w:pPr>
              <w:spacing w:line="360" w:lineRule="auto"/>
              <w:rPr>
                <w:rFonts w:ascii="宋体" w:hAnsi="宋体"/>
                <w:b/>
                <w:color w:val="000000" w:themeColor="text1"/>
                <w:sz w:val="24"/>
                <w:szCs w:val="24"/>
              </w:rPr>
            </w:pPr>
            <w:r w:rsidRPr="00D616C4">
              <w:rPr>
                <w:rFonts w:ascii="宋体" w:hAnsi="宋体" w:hint="eastAsia"/>
                <w:b/>
                <w:color w:val="000000" w:themeColor="text1"/>
                <w:sz w:val="24"/>
                <w:szCs w:val="24"/>
              </w:rPr>
              <w:t>问题四：</w:t>
            </w:r>
            <w:r>
              <w:rPr>
                <w:rFonts w:ascii="宋体" w:hAnsi="宋体" w:hint="eastAsia"/>
                <w:b/>
                <w:color w:val="000000" w:themeColor="text1"/>
                <w:sz w:val="24"/>
                <w:szCs w:val="24"/>
              </w:rPr>
              <w:t>从去年收入结构来看，智能仓储设备订单增速和利润率水平较高，后续公司对智能仓储</w:t>
            </w:r>
            <w:r w:rsidR="006969F2">
              <w:rPr>
                <w:rFonts w:ascii="宋体" w:hAnsi="宋体" w:hint="eastAsia"/>
                <w:b/>
                <w:color w:val="000000" w:themeColor="text1"/>
                <w:sz w:val="24"/>
                <w:szCs w:val="24"/>
              </w:rPr>
              <w:t>业务</w:t>
            </w:r>
            <w:r>
              <w:rPr>
                <w:rFonts w:ascii="宋体" w:hAnsi="宋体" w:hint="eastAsia"/>
                <w:b/>
                <w:color w:val="000000" w:themeColor="text1"/>
                <w:sz w:val="24"/>
                <w:szCs w:val="24"/>
              </w:rPr>
              <w:t>规划是否有定位？</w:t>
            </w:r>
          </w:p>
          <w:p w14:paraId="3927D58A" w14:textId="54CB1E4B" w:rsidR="00AA0273" w:rsidRDefault="00D616C4" w:rsidP="004F1366">
            <w:pPr>
              <w:spacing w:line="360" w:lineRule="auto"/>
              <w:ind w:firstLineChars="200" w:firstLine="480"/>
              <w:rPr>
                <w:rFonts w:ascii="宋体" w:hAnsi="宋体"/>
                <w:color w:val="000000" w:themeColor="text1"/>
                <w:sz w:val="24"/>
                <w:szCs w:val="24"/>
              </w:rPr>
            </w:pPr>
            <w:r w:rsidRPr="00D616C4">
              <w:rPr>
                <w:rFonts w:ascii="宋体" w:hAnsi="宋体" w:hint="eastAsia"/>
                <w:color w:val="000000" w:themeColor="text1"/>
                <w:sz w:val="24"/>
                <w:szCs w:val="24"/>
              </w:rPr>
              <w:t>答复：</w:t>
            </w:r>
            <w:r w:rsidR="00AA0273" w:rsidRPr="00AA0273">
              <w:rPr>
                <w:rFonts w:ascii="宋体" w:hAnsi="宋体" w:hint="eastAsia"/>
                <w:color w:val="000000" w:themeColor="text1"/>
                <w:sz w:val="24"/>
                <w:szCs w:val="24"/>
              </w:rPr>
              <w:t xml:space="preserve"> </w:t>
            </w:r>
            <w:r w:rsidR="00AA0273">
              <w:rPr>
                <w:rFonts w:ascii="宋体" w:hAnsi="宋体" w:hint="eastAsia"/>
                <w:color w:val="000000" w:themeColor="text1"/>
                <w:sz w:val="24"/>
                <w:szCs w:val="24"/>
              </w:rPr>
              <w:t>公司自</w:t>
            </w:r>
            <w:r w:rsidR="00AA0273" w:rsidRPr="00AA0273">
              <w:rPr>
                <w:rFonts w:ascii="宋体" w:hAnsi="宋体" w:hint="eastAsia"/>
                <w:color w:val="000000" w:themeColor="text1"/>
                <w:sz w:val="24"/>
                <w:szCs w:val="24"/>
              </w:rPr>
              <w:t>2018</w:t>
            </w:r>
            <w:r w:rsidR="00AA0273">
              <w:rPr>
                <w:rFonts w:ascii="宋体" w:hAnsi="宋体" w:hint="eastAsia"/>
                <w:color w:val="000000" w:themeColor="text1"/>
                <w:sz w:val="24"/>
                <w:szCs w:val="24"/>
              </w:rPr>
              <w:t>年起</w:t>
            </w:r>
            <w:r w:rsidR="00AA0273" w:rsidRPr="00AA0273">
              <w:rPr>
                <w:rFonts w:ascii="宋体" w:hAnsi="宋体" w:hint="eastAsia"/>
                <w:color w:val="000000" w:themeColor="text1"/>
                <w:sz w:val="24"/>
                <w:szCs w:val="24"/>
              </w:rPr>
              <w:t>开始布局智能仓储设备业务，逐步建立和加强人员、技术及客户资源等储备，2022年12月</w:t>
            </w:r>
            <w:r w:rsidR="00AA0273">
              <w:rPr>
                <w:rFonts w:ascii="宋体" w:hAnsi="宋体" w:hint="eastAsia"/>
                <w:color w:val="000000" w:themeColor="text1"/>
                <w:sz w:val="24"/>
                <w:szCs w:val="24"/>
              </w:rPr>
              <w:t>利元亨</w:t>
            </w:r>
            <w:r w:rsidR="00112BC6">
              <w:rPr>
                <w:rFonts w:ascii="宋体" w:hAnsi="宋体" w:hint="eastAsia"/>
                <w:color w:val="000000" w:themeColor="text1"/>
                <w:sz w:val="24"/>
                <w:szCs w:val="24"/>
              </w:rPr>
              <w:t>成立子公司舜储智能，专注发展智能仓储板块业务</w:t>
            </w:r>
            <w:r w:rsidR="004F1366">
              <w:rPr>
                <w:rFonts w:ascii="宋体" w:hAnsi="宋体" w:hint="eastAsia"/>
                <w:color w:val="000000" w:themeColor="text1"/>
                <w:sz w:val="24"/>
                <w:szCs w:val="24"/>
              </w:rPr>
              <w:t>，</w:t>
            </w:r>
            <w:r w:rsidR="00AA0273" w:rsidRPr="00AA0273">
              <w:rPr>
                <w:rFonts w:ascii="宋体" w:hAnsi="宋体" w:hint="eastAsia"/>
                <w:color w:val="000000" w:themeColor="text1"/>
                <w:sz w:val="24"/>
                <w:szCs w:val="24"/>
              </w:rPr>
              <w:t>实现智能仓储设备的放量销售。公司智能仓储设备业务板块收入快速增长，规模效益逐步显现，毛利率显著提升</w:t>
            </w:r>
            <w:r w:rsidR="00AA0273">
              <w:rPr>
                <w:rFonts w:ascii="宋体" w:hAnsi="宋体" w:hint="eastAsia"/>
                <w:color w:val="000000" w:themeColor="text1"/>
                <w:sz w:val="24"/>
                <w:szCs w:val="24"/>
              </w:rPr>
              <w:t>，</w:t>
            </w:r>
            <w:r w:rsidR="00AA0273">
              <w:rPr>
                <w:rFonts w:ascii="宋体" w:hAnsi="宋体"/>
                <w:color w:val="000000" w:themeColor="text1"/>
                <w:sz w:val="24"/>
                <w:szCs w:val="24"/>
              </w:rPr>
              <w:t>2023</w:t>
            </w:r>
            <w:r w:rsidR="00AA0273">
              <w:rPr>
                <w:rFonts w:ascii="宋体" w:hAnsi="宋体" w:hint="eastAsia"/>
                <w:color w:val="000000" w:themeColor="text1"/>
                <w:sz w:val="24"/>
                <w:szCs w:val="24"/>
              </w:rPr>
              <w:t>年智能仓储业务毛利率3</w:t>
            </w:r>
            <w:r w:rsidR="00AA0273">
              <w:rPr>
                <w:rFonts w:ascii="宋体" w:hAnsi="宋体"/>
                <w:color w:val="000000" w:themeColor="text1"/>
                <w:sz w:val="24"/>
                <w:szCs w:val="24"/>
              </w:rPr>
              <w:t>1.46%</w:t>
            </w:r>
            <w:r w:rsidR="00AA0273">
              <w:rPr>
                <w:rFonts w:ascii="宋体" w:hAnsi="宋体" w:hint="eastAsia"/>
                <w:color w:val="000000" w:themeColor="text1"/>
                <w:sz w:val="24"/>
                <w:szCs w:val="24"/>
              </w:rPr>
              <w:t>，较上年增加6</w:t>
            </w:r>
            <w:r w:rsidR="00AA0273">
              <w:rPr>
                <w:rFonts w:ascii="宋体" w:hAnsi="宋体"/>
                <w:color w:val="000000" w:themeColor="text1"/>
                <w:sz w:val="24"/>
                <w:szCs w:val="24"/>
              </w:rPr>
              <w:t>.98</w:t>
            </w:r>
            <w:r w:rsidR="00AA0273">
              <w:rPr>
                <w:rFonts w:ascii="宋体" w:hAnsi="宋体" w:hint="eastAsia"/>
                <w:color w:val="000000" w:themeColor="text1"/>
                <w:sz w:val="24"/>
                <w:szCs w:val="24"/>
              </w:rPr>
              <w:t>个百分点</w:t>
            </w:r>
            <w:r w:rsidR="00AA0273" w:rsidRPr="00AA0273">
              <w:rPr>
                <w:rFonts w:ascii="宋体" w:hAnsi="宋体" w:hint="eastAsia"/>
                <w:color w:val="000000" w:themeColor="text1"/>
                <w:sz w:val="24"/>
                <w:szCs w:val="24"/>
              </w:rPr>
              <w:t>。</w:t>
            </w:r>
            <w:r w:rsidR="00AA0273">
              <w:rPr>
                <w:rFonts w:ascii="宋体" w:hAnsi="宋体" w:hint="eastAsia"/>
                <w:color w:val="000000" w:themeColor="text1"/>
                <w:sz w:val="24"/>
                <w:szCs w:val="24"/>
              </w:rPr>
              <w:t>此次公司定增项目</w:t>
            </w:r>
            <w:r w:rsidR="00AA0273" w:rsidRPr="00AA0273">
              <w:rPr>
                <w:rFonts w:ascii="宋体" w:hAnsi="宋体" w:hint="eastAsia"/>
                <w:color w:val="000000" w:themeColor="text1"/>
                <w:sz w:val="24"/>
                <w:szCs w:val="24"/>
              </w:rPr>
              <w:t>募集资金拟投资于“智能制造数字化整体解决方案建设项目”，</w:t>
            </w:r>
            <w:r w:rsidR="00AA0273">
              <w:rPr>
                <w:rFonts w:ascii="宋体" w:hAnsi="宋体" w:hint="eastAsia"/>
                <w:color w:val="000000" w:themeColor="text1"/>
                <w:sz w:val="24"/>
                <w:szCs w:val="24"/>
              </w:rPr>
              <w:t>待</w:t>
            </w:r>
            <w:r w:rsidR="00AA0273" w:rsidRPr="00AA0273">
              <w:rPr>
                <w:rFonts w:ascii="宋体" w:hAnsi="宋体" w:hint="eastAsia"/>
                <w:color w:val="000000" w:themeColor="text1"/>
                <w:sz w:val="24"/>
                <w:szCs w:val="24"/>
              </w:rPr>
              <w:t>投资项目建成后将有效提高公司智能仓储物流设备的产量，进一步提升公司的生产和交付能力。</w:t>
            </w:r>
          </w:p>
          <w:p w14:paraId="189D1CCC" w14:textId="491C60E2" w:rsidR="004F1366" w:rsidRDefault="004F1366" w:rsidP="004F1366">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lastRenderedPageBreak/>
              <w:t>近期</w:t>
            </w:r>
            <w:r w:rsidRPr="004F1366">
              <w:rPr>
                <w:rFonts w:ascii="宋体" w:hAnsi="宋体" w:hint="eastAsia"/>
                <w:color w:val="000000" w:themeColor="text1"/>
                <w:sz w:val="24"/>
                <w:szCs w:val="24"/>
              </w:rPr>
              <w:t>工业和信息化部等七部门关于印发推动工业领域设备更新实施方案</w:t>
            </w:r>
            <w:r>
              <w:rPr>
                <w:rFonts w:ascii="宋体" w:hAnsi="宋体" w:hint="eastAsia"/>
                <w:color w:val="000000" w:themeColor="text1"/>
                <w:sz w:val="24"/>
                <w:szCs w:val="24"/>
              </w:rPr>
              <w:t>，</w:t>
            </w:r>
            <w:r w:rsidR="00D92F29">
              <w:rPr>
                <w:rFonts w:ascii="宋体" w:hAnsi="宋体"/>
                <w:color w:val="000000" w:themeColor="text1"/>
                <w:sz w:val="24"/>
                <w:szCs w:val="24"/>
              </w:rPr>
              <w:t>也对智能仓储</w:t>
            </w:r>
            <w:r w:rsidR="00D92F29">
              <w:rPr>
                <w:rFonts w:ascii="宋体" w:hAnsi="宋体" w:hint="eastAsia"/>
                <w:color w:val="000000" w:themeColor="text1"/>
                <w:sz w:val="24"/>
                <w:szCs w:val="24"/>
              </w:rPr>
              <w:t>与智慧</w:t>
            </w:r>
            <w:r w:rsidRPr="004F1366">
              <w:rPr>
                <w:rFonts w:ascii="宋体" w:hAnsi="宋体"/>
                <w:color w:val="000000" w:themeColor="text1"/>
                <w:sz w:val="24"/>
                <w:szCs w:val="24"/>
              </w:rPr>
              <w:t>物流</w:t>
            </w:r>
            <w:r>
              <w:rPr>
                <w:rFonts w:ascii="宋体" w:hAnsi="宋体" w:hint="eastAsia"/>
                <w:color w:val="000000" w:themeColor="text1"/>
                <w:sz w:val="24"/>
                <w:szCs w:val="24"/>
              </w:rPr>
              <w:t>等</w:t>
            </w:r>
            <w:r w:rsidRPr="004F1366">
              <w:rPr>
                <w:rFonts w:ascii="宋体" w:hAnsi="宋体"/>
                <w:color w:val="000000" w:themeColor="text1"/>
                <w:sz w:val="24"/>
                <w:szCs w:val="24"/>
              </w:rPr>
              <w:t>方面</w:t>
            </w:r>
            <w:r>
              <w:rPr>
                <w:rFonts w:ascii="宋体" w:hAnsi="宋体" w:hint="eastAsia"/>
                <w:color w:val="000000" w:themeColor="text1"/>
                <w:sz w:val="24"/>
                <w:szCs w:val="24"/>
              </w:rPr>
              <w:t>业务</w:t>
            </w:r>
            <w:r w:rsidRPr="004F1366">
              <w:rPr>
                <w:rFonts w:ascii="宋体" w:hAnsi="宋体"/>
                <w:color w:val="000000" w:themeColor="text1"/>
                <w:sz w:val="24"/>
                <w:szCs w:val="24"/>
              </w:rPr>
              <w:t>提</w:t>
            </w:r>
            <w:r>
              <w:rPr>
                <w:rFonts w:ascii="宋体" w:hAnsi="宋体" w:hint="eastAsia"/>
                <w:color w:val="000000" w:themeColor="text1"/>
                <w:sz w:val="24"/>
                <w:szCs w:val="24"/>
              </w:rPr>
              <w:t>供</w:t>
            </w:r>
            <w:r w:rsidRPr="004F1366">
              <w:rPr>
                <w:rFonts w:ascii="宋体" w:hAnsi="宋体"/>
                <w:color w:val="000000" w:themeColor="text1"/>
                <w:sz w:val="24"/>
                <w:szCs w:val="24"/>
              </w:rPr>
              <w:t>相应支持</w:t>
            </w:r>
            <w:r>
              <w:rPr>
                <w:rFonts w:ascii="宋体" w:hAnsi="宋体" w:hint="eastAsia"/>
                <w:color w:val="000000" w:themeColor="text1"/>
                <w:sz w:val="24"/>
                <w:szCs w:val="24"/>
              </w:rPr>
              <w:t>，后续</w:t>
            </w:r>
            <w:r w:rsidR="00112BC6">
              <w:rPr>
                <w:rFonts w:ascii="宋体" w:hAnsi="宋体" w:hint="eastAsia"/>
                <w:color w:val="000000" w:themeColor="text1"/>
                <w:sz w:val="24"/>
                <w:szCs w:val="24"/>
              </w:rPr>
              <w:t>公司会将智能仓储的客户领域继续深入扩展到除锂电、光伏板块</w:t>
            </w:r>
            <w:r>
              <w:rPr>
                <w:rFonts w:ascii="宋体" w:hAnsi="宋体" w:hint="eastAsia"/>
                <w:color w:val="000000" w:themeColor="text1"/>
                <w:sz w:val="24"/>
                <w:szCs w:val="24"/>
              </w:rPr>
              <w:t>以外的比如</w:t>
            </w:r>
            <w:r>
              <w:rPr>
                <w:rFonts w:ascii="宋体" w:hAnsi="宋体"/>
                <w:color w:val="000000" w:themeColor="text1"/>
                <w:sz w:val="24"/>
                <w:szCs w:val="24"/>
              </w:rPr>
              <w:t>医药</w:t>
            </w:r>
            <w:r>
              <w:rPr>
                <w:rFonts w:ascii="宋体" w:hAnsi="宋体" w:hint="eastAsia"/>
                <w:color w:val="000000" w:themeColor="text1"/>
                <w:sz w:val="24"/>
                <w:szCs w:val="24"/>
              </w:rPr>
              <w:t>、金融、</w:t>
            </w:r>
            <w:r>
              <w:rPr>
                <w:rFonts w:ascii="宋体" w:hAnsi="宋体"/>
                <w:color w:val="000000" w:themeColor="text1"/>
                <w:sz w:val="24"/>
                <w:szCs w:val="24"/>
              </w:rPr>
              <w:t>矿企</w:t>
            </w:r>
            <w:r>
              <w:rPr>
                <w:rFonts w:ascii="宋体" w:hAnsi="宋体" w:hint="eastAsia"/>
                <w:color w:val="000000" w:themeColor="text1"/>
                <w:sz w:val="24"/>
                <w:szCs w:val="24"/>
              </w:rPr>
              <w:t>等行业中。</w:t>
            </w:r>
          </w:p>
          <w:p w14:paraId="24E7A497" w14:textId="77777777" w:rsidR="00927565" w:rsidRDefault="00927565" w:rsidP="004F1366">
            <w:pPr>
              <w:spacing w:line="360" w:lineRule="auto"/>
              <w:ind w:firstLineChars="200" w:firstLine="480"/>
              <w:rPr>
                <w:rFonts w:ascii="宋体" w:hAnsi="宋体"/>
                <w:color w:val="000000" w:themeColor="text1"/>
                <w:sz w:val="24"/>
                <w:szCs w:val="24"/>
              </w:rPr>
            </w:pPr>
          </w:p>
          <w:p w14:paraId="372DC134" w14:textId="77777777" w:rsidR="00927565" w:rsidRDefault="00927565" w:rsidP="00927565">
            <w:pPr>
              <w:spacing w:line="360" w:lineRule="auto"/>
              <w:rPr>
                <w:rFonts w:ascii="宋体" w:hAnsi="宋体"/>
                <w:b/>
                <w:color w:val="000000" w:themeColor="text1"/>
                <w:sz w:val="24"/>
                <w:szCs w:val="24"/>
              </w:rPr>
            </w:pPr>
            <w:r w:rsidRPr="00927565">
              <w:rPr>
                <w:rFonts w:ascii="宋体" w:hAnsi="宋体" w:hint="eastAsia"/>
                <w:b/>
                <w:color w:val="000000" w:themeColor="text1"/>
                <w:sz w:val="24"/>
                <w:szCs w:val="24"/>
              </w:rPr>
              <w:t>问题五：</w:t>
            </w:r>
            <w:r>
              <w:rPr>
                <w:rFonts w:ascii="宋体" w:hAnsi="宋体" w:hint="eastAsia"/>
                <w:b/>
                <w:color w:val="000000" w:themeColor="text1"/>
                <w:sz w:val="24"/>
                <w:szCs w:val="24"/>
              </w:rPr>
              <w:t>公司</w:t>
            </w:r>
            <w:r w:rsidRPr="00927565">
              <w:rPr>
                <w:rFonts w:ascii="宋体" w:hAnsi="宋体" w:hint="eastAsia"/>
                <w:b/>
                <w:color w:val="000000" w:themeColor="text1"/>
                <w:sz w:val="24"/>
                <w:szCs w:val="24"/>
              </w:rPr>
              <w:t>固态电池</w:t>
            </w:r>
            <w:r>
              <w:rPr>
                <w:rFonts w:ascii="宋体" w:hAnsi="宋体" w:hint="eastAsia"/>
                <w:b/>
                <w:color w:val="000000" w:themeColor="text1"/>
                <w:sz w:val="24"/>
                <w:szCs w:val="24"/>
              </w:rPr>
              <w:t>板块</w:t>
            </w:r>
            <w:r w:rsidRPr="00927565">
              <w:rPr>
                <w:rFonts w:ascii="宋体" w:hAnsi="宋体" w:hint="eastAsia"/>
                <w:b/>
                <w:color w:val="000000" w:themeColor="text1"/>
                <w:sz w:val="24"/>
                <w:szCs w:val="24"/>
              </w:rPr>
              <w:t>的合作进展和后续业务发展计划？</w:t>
            </w:r>
          </w:p>
          <w:p w14:paraId="57028772" w14:textId="4F094861" w:rsidR="00927565" w:rsidRDefault="00927565" w:rsidP="00AE43B3">
            <w:pPr>
              <w:spacing w:line="360" w:lineRule="auto"/>
              <w:ind w:firstLineChars="200" w:firstLine="480"/>
              <w:rPr>
                <w:rFonts w:ascii="宋体" w:hAnsi="宋体"/>
                <w:color w:val="000000" w:themeColor="text1"/>
                <w:sz w:val="24"/>
                <w:szCs w:val="24"/>
              </w:rPr>
            </w:pPr>
            <w:r w:rsidRPr="00927565">
              <w:rPr>
                <w:rFonts w:ascii="宋体" w:hAnsi="宋体" w:hint="eastAsia"/>
                <w:color w:val="000000" w:themeColor="text1"/>
                <w:sz w:val="24"/>
                <w:szCs w:val="24"/>
              </w:rPr>
              <w:t>答复：</w:t>
            </w:r>
            <w:r>
              <w:rPr>
                <w:rFonts w:ascii="宋体" w:hAnsi="宋体" w:hint="eastAsia"/>
                <w:color w:val="000000" w:themeColor="text1"/>
                <w:sz w:val="24"/>
                <w:szCs w:val="24"/>
              </w:rPr>
              <w:t>公司</w:t>
            </w:r>
            <w:r w:rsidRPr="00927565">
              <w:rPr>
                <w:rFonts w:ascii="宋体" w:hAnsi="宋体" w:hint="eastAsia"/>
                <w:color w:val="000000" w:themeColor="text1"/>
                <w:sz w:val="24"/>
                <w:szCs w:val="24"/>
              </w:rPr>
              <w:t>固态电池业务早在2020年就开始布局</w:t>
            </w:r>
            <w:r>
              <w:rPr>
                <w:rFonts w:ascii="宋体" w:hAnsi="宋体" w:hint="eastAsia"/>
                <w:color w:val="000000" w:themeColor="text1"/>
                <w:sz w:val="24"/>
                <w:szCs w:val="24"/>
              </w:rPr>
              <w:t>，后为</w:t>
            </w:r>
            <w:r w:rsidRPr="00927565">
              <w:rPr>
                <w:rFonts w:ascii="宋体" w:hAnsi="宋体" w:hint="eastAsia"/>
                <w:color w:val="000000" w:themeColor="text1"/>
                <w:sz w:val="24"/>
                <w:szCs w:val="24"/>
              </w:rPr>
              <w:t>清陶能源陆续提供了化成分容、激光焊接、激光模分一体机、电芯装配线等设备，主要设备已完成交付，部分已验收完成。</w:t>
            </w:r>
            <w:r>
              <w:rPr>
                <w:rFonts w:ascii="宋体" w:hAnsi="宋体" w:hint="eastAsia"/>
                <w:color w:val="000000" w:themeColor="text1"/>
                <w:sz w:val="24"/>
                <w:szCs w:val="24"/>
              </w:rPr>
              <w:t>另外公司</w:t>
            </w:r>
            <w:r w:rsidRPr="00927565">
              <w:rPr>
                <w:rFonts w:ascii="宋体" w:hAnsi="宋体" w:hint="eastAsia"/>
                <w:color w:val="000000" w:themeColor="text1"/>
                <w:sz w:val="24"/>
                <w:szCs w:val="24"/>
              </w:rPr>
              <w:t>目前</w:t>
            </w:r>
            <w:r>
              <w:rPr>
                <w:rFonts w:ascii="宋体" w:hAnsi="宋体" w:hint="eastAsia"/>
                <w:color w:val="000000" w:themeColor="text1"/>
                <w:sz w:val="24"/>
                <w:szCs w:val="24"/>
              </w:rPr>
              <w:t>也</w:t>
            </w:r>
            <w:r w:rsidRPr="00927565">
              <w:rPr>
                <w:rFonts w:ascii="宋体" w:hAnsi="宋体" w:hint="eastAsia"/>
                <w:color w:val="000000" w:themeColor="text1"/>
                <w:sz w:val="24"/>
                <w:szCs w:val="24"/>
              </w:rPr>
              <w:t>正陆续与国内外主流固态电池生产商开展技术方案交流</w:t>
            </w:r>
            <w:r>
              <w:rPr>
                <w:rFonts w:ascii="宋体" w:hAnsi="宋体" w:hint="eastAsia"/>
                <w:color w:val="000000" w:themeColor="text1"/>
                <w:sz w:val="24"/>
                <w:szCs w:val="24"/>
              </w:rPr>
              <w:t>，目前进展顺利。</w:t>
            </w:r>
            <w:r w:rsidR="00AE43B3">
              <w:rPr>
                <w:rFonts w:ascii="宋体" w:hAnsi="宋体" w:hint="eastAsia"/>
                <w:color w:val="000000" w:themeColor="text1"/>
                <w:sz w:val="24"/>
                <w:szCs w:val="24"/>
              </w:rPr>
              <w:t>得益于利元亨</w:t>
            </w:r>
            <w:r w:rsidR="00AE43B3">
              <w:rPr>
                <w:sz w:val="24"/>
              </w:rPr>
              <w:t>平台型技术</w:t>
            </w:r>
            <w:r w:rsidR="00AE43B3">
              <w:rPr>
                <w:rFonts w:hint="eastAsia"/>
                <w:sz w:val="24"/>
              </w:rPr>
              <w:t>布局，公司</w:t>
            </w:r>
            <w:r w:rsidR="00AE43B3">
              <w:rPr>
                <w:rFonts w:ascii="宋体" w:hAnsi="宋体" w:hint="eastAsia"/>
                <w:color w:val="000000" w:themeColor="text1"/>
                <w:sz w:val="24"/>
                <w:szCs w:val="24"/>
              </w:rPr>
              <w:t>在</w:t>
            </w:r>
            <w:r>
              <w:rPr>
                <w:rFonts w:ascii="宋体" w:hAnsi="宋体" w:hint="eastAsia"/>
                <w:color w:val="000000" w:themeColor="text1"/>
                <w:sz w:val="24"/>
                <w:szCs w:val="24"/>
              </w:rPr>
              <w:t>固态电池核心工艺方面，比如将来在</w:t>
            </w:r>
            <w:r w:rsidR="00DF667E">
              <w:rPr>
                <w:rFonts w:ascii="宋体" w:hAnsi="宋体" w:hint="eastAsia"/>
                <w:color w:val="000000" w:themeColor="text1"/>
                <w:sz w:val="24"/>
                <w:szCs w:val="24"/>
              </w:rPr>
              <w:t>电池</w:t>
            </w:r>
            <w:r>
              <w:rPr>
                <w:rFonts w:ascii="宋体" w:hAnsi="宋体" w:hint="eastAsia"/>
                <w:color w:val="000000" w:themeColor="text1"/>
                <w:sz w:val="24"/>
                <w:szCs w:val="24"/>
              </w:rPr>
              <w:t>生产</w:t>
            </w:r>
            <w:r w:rsidR="00DF667E">
              <w:rPr>
                <w:rFonts w:ascii="宋体" w:hAnsi="宋体" w:hint="eastAsia"/>
                <w:color w:val="000000" w:themeColor="text1"/>
                <w:sz w:val="24"/>
                <w:szCs w:val="24"/>
              </w:rPr>
              <w:t>中</w:t>
            </w:r>
            <w:r w:rsidRPr="00927565">
              <w:rPr>
                <w:rFonts w:ascii="宋体" w:hAnsi="宋体"/>
                <w:color w:val="000000" w:themeColor="text1"/>
                <w:sz w:val="24"/>
                <w:szCs w:val="24"/>
              </w:rPr>
              <w:t>提质降本</w:t>
            </w:r>
            <w:r w:rsidR="00AE43B3">
              <w:rPr>
                <w:rFonts w:ascii="宋体" w:hAnsi="宋体" w:hint="eastAsia"/>
                <w:color w:val="000000" w:themeColor="text1"/>
                <w:sz w:val="24"/>
                <w:szCs w:val="24"/>
              </w:rPr>
              <w:t>的</w:t>
            </w:r>
            <w:r>
              <w:rPr>
                <w:rFonts w:ascii="宋体" w:hAnsi="宋体"/>
                <w:color w:val="000000" w:themeColor="text1"/>
                <w:sz w:val="24"/>
                <w:szCs w:val="24"/>
              </w:rPr>
              <w:t>关键</w:t>
            </w:r>
            <w:r w:rsidR="00DF667E">
              <w:rPr>
                <w:rFonts w:ascii="宋体" w:hAnsi="宋体" w:hint="eastAsia"/>
                <w:color w:val="000000" w:themeColor="text1"/>
                <w:sz w:val="24"/>
                <w:szCs w:val="24"/>
              </w:rPr>
              <w:t>点</w:t>
            </w:r>
            <w:r w:rsidR="00AE43B3">
              <w:rPr>
                <w:rFonts w:ascii="宋体" w:hAnsi="宋体" w:hint="eastAsia"/>
                <w:color w:val="000000" w:themeColor="text1"/>
                <w:sz w:val="24"/>
                <w:szCs w:val="24"/>
              </w:rPr>
              <w:t>-</w:t>
            </w:r>
            <w:r w:rsidR="00AE43B3" w:rsidRPr="00927565">
              <w:rPr>
                <w:rFonts w:ascii="宋体" w:hAnsi="宋体"/>
                <w:color w:val="000000" w:themeColor="text1"/>
                <w:sz w:val="24"/>
                <w:szCs w:val="24"/>
              </w:rPr>
              <w:t>干法电极</w:t>
            </w:r>
            <w:r w:rsidR="00DF667E">
              <w:rPr>
                <w:rFonts w:ascii="宋体" w:hAnsi="宋体" w:hint="eastAsia"/>
                <w:color w:val="000000" w:themeColor="text1"/>
                <w:sz w:val="24"/>
                <w:szCs w:val="24"/>
              </w:rPr>
              <w:t>技术</w:t>
            </w:r>
            <w:r w:rsidR="008E36C3">
              <w:rPr>
                <w:rFonts w:ascii="宋体" w:hAnsi="宋体" w:hint="eastAsia"/>
                <w:color w:val="000000" w:themeColor="text1"/>
                <w:sz w:val="24"/>
                <w:szCs w:val="24"/>
              </w:rPr>
              <w:t>以及</w:t>
            </w:r>
            <w:r w:rsidR="00AE43B3">
              <w:rPr>
                <w:rFonts w:ascii="宋体" w:hAnsi="宋体" w:hint="eastAsia"/>
                <w:color w:val="000000" w:themeColor="text1"/>
                <w:sz w:val="24"/>
                <w:szCs w:val="24"/>
              </w:rPr>
              <w:t>固态电池</w:t>
            </w:r>
            <w:r w:rsidR="008E36C3">
              <w:rPr>
                <w:rFonts w:ascii="宋体" w:hAnsi="宋体" w:hint="eastAsia"/>
                <w:color w:val="000000" w:themeColor="text1"/>
                <w:sz w:val="24"/>
                <w:szCs w:val="24"/>
              </w:rPr>
              <w:t>较为核心技术-</w:t>
            </w:r>
            <w:r w:rsidR="00AE43B3">
              <w:rPr>
                <w:rFonts w:ascii="宋体" w:hAnsi="宋体" w:hint="eastAsia"/>
                <w:color w:val="000000" w:themeColor="text1"/>
                <w:sz w:val="24"/>
                <w:szCs w:val="24"/>
              </w:rPr>
              <w:t>叠片</w:t>
            </w:r>
            <w:r w:rsidR="008E36C3">
              <w:rPr>
                <w:rFonts w:ascii="宋体" w:hAnsi="宋体" w:hint="eastAsia"/>
                <w:color w:val="000000" w:themeColor="text1"/>
                <w:sz w:val="24"/>
                <w:szCs w:val="24"/>
              </w:rPr>
              <w:t>，</w:t>
            </w:r>
            <w:r w:rsidR="00DF667E">
              <w:rPr>
                <w:rFonts w:ascii="宋体" w:hAnsi="宋体" w:hint="eastAsia"/>
                <w:color w:val="000000" w:themeColor="text1"/>
                <w:sz w:val="24"/>
                <w:szCs w:val="24"/>
              </w:rPr>
              <w:t>利元亨</w:t>
            </w:r>
            <w:r w:rsidR="008E36C3" w:rsidRPr="008E36C3">
              <w:rPr>
                <w:rFonts w:ascii="宋体" w:hAnsi="宋体" w:hint="eastAsia"/>
                <w:color w:val="000000" w:themeColor="text1"/>
                <w:sz w:val="24"/>
                <w:szCs w:val="24"/>
              </w:rPr>
              <w:t>已有</w:t>
            </w:r>
            <w:r w:rsidR="00AE43B3">
              <w:rPr>
                <w:rFonts w:ascii="宋体" w:hAnsi="宋体" w:hint="eastAsia"/>
                <w:color w:val="000000" w:themeColor="text1"/>
                <w:sz w:val="24"/>
                <w:szCs w:val="24"/>
              </w:rPr>
              <w:t>较深入研究和积累，</w:t>
            </w:r>
            <w:r w:rsidR="00DF667E">
              <w:rPr>
                <w:rFonts w:ascii="宋体" w:hAnsi="宋体" w:hint="eastAsia"/>
                <w:color w:val="000000" w:themeColor="text1"/>
                <w:sz w:val="24"/>
                <w:szCs w:val="24"/>
              </w:rPr>
              <w:t>拥有</w:t>
            </w:r>
            <w:r w:rsidR="008E36C3" w:rsidRPr="008E36C3">
              <w:rPr>
                <w:rFonts w:ascii="宋体" w:hAnsi="宋体" w:hint="eastAsia"/>
                <w:color w:val="000000" w:themeColor="text1"/>
                <w:sz w:val="24"/>
                <w:szCs w:val="24"/>
              </w:rPr>
              <w:t>相对应专利布局，</w:t>
            </w:r>
            <w:r w:rsidR="008E36C3">
              <w:rPr>
                <w:rFonts w:ascii="宋体" w:hAnsi="宋体" w:hint="eastAsia"/>
                <w:color w:val="000000" w:themeColor="text1"/>
                <w:sz w:val="24"/>
                <w:szCs w:val="24"/>
              </w:rPr>
              <w:t>并</w:t>
            </w:r>
            <w:r w:rsidR="00831BA5">
              <w:rPr>
                <w:rFonts w:ascii="宋体" w:hAnsi="宋体" w:hint="eastAsia"/>
                <w:color w:val="000000" w:themeColor="text1"/>
                <w:sz w:val="24"/>
                <w:szCs w:val="24"/>
              </w:rPr>
              <w:t>已</w:t>
            </w:r>
            <w:r w:rsidR="008E36C3">
              <w:rPr>
                <w:rFonts w:ascii="宋体" w:hAnsi="宋体" w:hint="eastAsia"/>
                <w:color w:val="000000" w:themeColor="text1"/>
                <w:sz w:val="24"/>
                <w:szCs w:val="24"/>
              </w:rPr>
              <w:t>生产出</w:t>
            </w:r>
            <w:r w:rsidR="00831BA5">
              <w:rPr>
                <w:rFonts w:ascii="宋体" w:hAnsi="宋体" w:hint="eastAsia"/>
                <w:color w:val="000000" w:themeColor="text1"/>
                <w:sz w:val="24"/>
                <w:szCs w:val="24"/>
              </w:rPr>
              <w:t>相关</w:t>
            </w:r>
            <w:r w:rsidR="00AE43B3">
              <w:rPr>
                <w:rFonts w:ascii="宋体" w:hAnsi="宋体" w:hint="eastAsia"/>
                <w:color w:val="000000" w:themeColor="text1"/>
                <w:sz w:val="24"/>
                <w:szCs w:val="24"/>
              </w:rPr>
              <w:t>设备。</w:t>
            </w:r>
          </w:p>
          <w:p w14:paraId="02F079E5" w14:textId="77777777" w:rsidR="00AE43B3" w:rsidRDefault="00AE43B3" w:rsidP="00AE43B3">
            <w:pPr>
              <w:spacing w:line="360" w:lineRule="auto"/>
              <w:rPr>
                <w:rFonts w:ascii="宋体" w:hAnsi="宋体"/>
                <w:color w:val="000000" w:themeColor="text1"/>
                <w:sz w:val="24"/>
                <w:szCs w:val="24"/>
              </w:rPr>
            </w:pPr>
          </w:p>
          <w:p w14:paraId="28009BB1" w14:textId="77777777" w:rsidR="00AE43B3" w:rsidRDefault="008E36C3" w:rsidP="00AE43B3">
            <w:pPr>
              <w:spacing w:line="360" w:lineRule="auto"/>
              <w:rPr>
                <w:rFonts w:ascii="宋体" w:hAnsi="宋体"/>
                <w:b/>
                <w:color w:val="000000" w:themeColor="text1"/>
                <w:sz w:val="24"/>
                <w:szCs w:val="24"/>
              </w:rPr>
            </w:pPr>
            <w:r w:rsidRPr="008E36C3">
              <w:rPr>
                <w:rFonts w:ascii="宋体" w:hAnsi="宋体" w:hint="eastAsia"/>
                <w:b/>
                <w:color w:val="000000" w:themeColor="text1"/>
                <w:sz w:val="24"/>
                <w:szCs w:val="24"/>
              </w:rPr>
              <w:t>问题六：固态电池相对于液态电池，工艺上有哪些大的变化或增量？</w:t>
            </w:r>
          </w:p>
          <w:p w14:paraId="79183103" w14:textId="3C386DCA" w:rsidR="00DF667E" w:rsidRDefault="008E36C3" w:rsidP="00DF667E">
            <w:pPr>
              <w:spacing w:line="360" w:lineRule="auto"/>
              <w:ind w:firstLineChars="200" w:firstLine="480"/>
              <w:rPr>
                <w:rFonts w:ascii="宋体" w:hAnsi="宋体"/>
                <w:color w:val="000000" w:themeColor="text1"/>
                <w:sz w:val="24"/>
                <w:szCs w:val="24"/>
              </w:rPr>
            </w:pPr>
            <w:r w:rsidRPr="008E36C3">
              <w:rPr>
                <w:rFonts w:ascii="宋体" w:hAnsi="宋体" w:hint="eastAsia"/>
                <w:color w:val="000000" w:themeColor="text1"/>
                <w:sz w:val="24"/>
                <w:szCs w:val="24"/>
              </w:rPr>
              <w:t>答复：固态电池相对于液态电池，</w:t>
            </w:r>
            <w:r w:rsidR="00DF667E" w:rsidRPr="00DF667E">
              <w:rPr>
                <w:rFonts w:ascii="宋体" w:hAnsi="宋体"/>
                <w:color w:val="000000" w:themeColor="text1"/>
                <w:sz w:val="24"/>
                <w:szCs w:val="24"/>
              </w:rPr>
              <w:t>主要涉及到电解质成膜、叠片、原位固化和化成方面的差异</w:t>
            </w:r>
            <w:r w:rsidR="00DF667E">
              <w:rPr>
                <w:rFonts w:ascii="宋体" w:hAnsi="宋体" w:hint="eastAsia"/>
                <w:color w:val="000000" w:themeColor="text1"/>
                <w:sz w:val="24"/>
                <w:szCs w:val="24"/>
              </w:rPr>
              <w:t>。</w:t>
            </w:r>
            <w:r w:rsidR="00DF667E" w:rsidRPr="00DF667E">
              <w:rPr>
                <w:rFonts w:ascii="宋体" w:hAnsi="宋体" w:hint="eastAsia"/>
                <w:color w:val="000000" w:themeColor="text1"/>
                <w:sz w:val="24"/>
                <w:szCs w:val="24"/>
              </w:rPr>
              <w:t>在极片</w:t>
            </w:r>
            <w:r w:rsidR="003D7938">
              <w:rPr>
                <w:rFonts w:ascii="宋体" w:hAnsi="宋体" w:hint="eastAsia"/>
                <w:color w:val="000000" w:themeColor="text1"/>
                <w:sz w:val="24"/>
                <w:szCs w:val="24"/>
              </w:rPr>
              <w:t>、固态电解质成膜环节，这一过程通常涉及干法、湿法等多种成膜技术，在成膜、</w:t>
            </w:r>
            <w:r w:rsidR="00DF667E" w:rsidRPr="00DF667E">
              <w:rPr>
                <w:rFonts w:ascii="宋体" w:hAnsi="宋体" w:hint="eastAsia"/>
                <w:color w:val="000000" w:themeColor="text1"/>
                <w:sz w:val="24"/>
                <w:szCs w:val="24"/>
              </w:rPr>
              <w:t>原位固化和化成等</w:t>
            </w:r>
            <w:r w:rsidR="00831BA5">
              <w:rPr>
                <w:rFonts w:ascii="宋体" w:hAnsi="宋体" w:hint="eastAsia"/>
                <w:color w:val="000000" w:themeColor="text1"/>
                <w:sz w:val="24"/>
                <w:szCs w:val="24"/>
              </w:rPr>
              <w:t>工艺</w:t>
            </w:r>
            <w:r w:rsidR="00DF667E" w:rsidRPr="00DF667E">
              <w:rPr>
                <w:rFonts w:ascii="宋体" w:hAnsi="宋体" w:hint="eastAsia"/>
                <w:color w:val="000000" w:themeColor="text1"/>
                <w:sz w:val="24"/>
                <w:szCs w:val="24"/>
              </w:rPr>
              <w:t>技术点上有比较大的增量。在设备的价值比例上，前中后段</w:t>
            </w:r>
            <w:r w:rsidR="00831BA5">
              <w:rPr>
                <w:rFonts w:ascii="宋体" w:hAnsi="宋体" w:hint="eastAsia"/>
                <w:color w:val="000000" w:themeColor="text1"/>
                <w:sz w:val="24"/>
                <w:szCs w:val="24"/>
              </w:rPr>
              <w:t>价值</w:t>
            </w:r>
            <w:r w:rsidR="00DF667E" w:rsidRPr="00DF667E">
              <w:rPr>
                <w:rFonts w:ascii="宋体" w:hAnsi="宋体" w:hint="eastAsia"/>
                <w:color w:val="000000" w:themeColor="text1"/>
                <w:sz w:val="24"/>
                <w:szCs w:val="24"/>
              </w:rPr>
              <w:t>比例与液态电池没有特别大的差异，但如果干法电极</w:t>
            </w:r>
            <w:r w:rsidR="00DF667E">
              <w:rPr>
                <w:rFonts w:ascii="宋体" w:hAnsi="宋体" w:hint="eastAsia"/>
                <w:color w:val="000000" w:themeColor="text1"/>
                <w:sz w:val="24"/>
                <w:szCs w:val="24"/>
              </w:rPr>
              <w:t>技术</w:t>
            </w:r>
            <w:r w:rsidR="00DF667E" w:rsidRPr="00DF667E">
              <w:rPr>
                <w:rFonts w:ascii="宋体" w:hAnsi="宋体" w:hint="eastAsia"/>
                <w:color w:val="000000" w:themeColor="text1"/>
                <w:sz w:val="24"/>
                <w:szCs w:val="24"/>
              </w:rPr>
              <w:t>未来能够在固态电池</w:t>
            </w:r>
            <w:r w:rsidR="003D7938">
              <w:rPr>
                <w:rFonts w:ascii="宋体" w:hAnsi="宋体" w:hint="eastAsia"/>
                <w:color w:val="000000" w:themeColor="text1"/>
                <w:sz w:val="24"/>
                <w:szCs w:val="24"/>
              </w:rPr>
              <w:t>生产上</w:t>
            </w:r>
            <w:r w:rsidR="00DF667E" w:rsidRPr="00DF667E">
              <w:rPr>
                <w:rFonts w:ascii="宋体" w:hAnsi="宋体" w:hint="eastAsia"/>
                <w:color w:val="000000" w:themeColor="text1"/>
                <w:sz w:val="24"/>
                <w:szCs w:val="24"/>
              </w:rPr>
              <w:t>得到大面积的应用，那么在前段设备的</w:t>
            </w:r>
            <w:r w:rsidR="00831BA5">
              <w:rPr>
                <w:rFonts w:ascii="宋体" w:hAnsi="宋体" w:hint="eastAsia"/>
                <w:color w:val="000000" w:themeColor="text1"/>
                <w:sz w:val="24"/>
                <w:szCs w:val="24"/>
              </w:rPr>
              <w:t>价值</w:t>
            </w:r>
            <w:r w:rsidR="00DF667E" w:rsidRPr="00DF667E">
              <w:rPr>
                <w:rFonts w:ascii="宋体" w:hAnsi="宋体" w:hint="eastAsia"/>
                <w:color w:val="000000" w:themeColor="text1"/>
                <w:sz w:val="24"/>
                <w:szCs w:val="24"/>
              </w:rPr>
              <w:t>比例会</w:t>
            </w:r>
            <w:r w:rsidR="00831BA5">
              <w:rPr>
                <w:rFonts w:ascii="宋体" w:hAnsi="宋体" w:hint="eastAsia"/>
                <w:color w:val="000000" w:themeColor="text1"/>
                <w:sz w:val="24"/>
                <w:szCs w:val="24"/>
              </w:rPr>
              <w:t>有所下降</w:t>
            </w:r>
            <w:r w:rsidR="00DF667E" w:rsidRPr="00DF667E">
              <w:rPr>
                <w:rFonts w:ascii="宋体" w:hAnsi="宋体" w:hint="eastAsia"/>
                <w:color w:val="000000" w:themeColor="text1"/>
                <w:sz w:val="24"/>
                <w:szCs w:val="24"/>
              </w:rPr>
              <w:t>。</w:t>
            </w:r>
          </w:p>
          <w:p w14:paraId="7DDFAD0F" w14:textId="77777777" w:rsidR="00C83048" w:rsidRDefault="00C83048" w:rsidP="00C83048">
            <w:pPr>
              <w:spacing w:line="360" w:lineRule="auto"/>
              <w:ind w:firstLineChars="200" w:firstLine="480"/>
              <w:rPr>
                <w:rFonts w:ascii="宋体" w:hAnsi="宋体"/>
                <w:color w:val="000000" w:themeColor="text1"/>
                <w:sz w:val="24"/>
                <w:szCs w:val="24"/>
              </w:rPr>
            </w:pPr>
          </w:p>
          <w:p w14:paraId="1E5E1310" w14:textId="77777777" w:rsidR="00C83048" w:rsidRDefault="00C83048" w:rsidP="00C83048">
            <w:pPr>
              <w:spacing w:line="360" w:lineRule="auto"/>
              <w:rPr>
                <w:rFonts w:ascii="宋体" w:hAnsi="宋体"/>
                <w:b/>
                <w:color w:val="000000" w:themeColor="text1"/>
                <w:sz w:val="24"/>
                <w:szCs w:val="24"/>
              </w:rPr>
            </w:pPr>
            <w:r w:rsidRPr="00C83048">
              <w:rPr>
                <w:rFonts w:ascii="宋体" w:hAnsi="宋体" w:hint="eastAsia"/>
                <w:b/>
                <w:color w:val="000000" w:themeColor="text1"/>
                <w:sz w:val="24"/>
                <w:szCs w:val="24"/>
              </w:rPr>
              <w:t>问题七：</w:t>
            </w:r>
            <w:r>
              <w:rPr>
                <w:rFonts w:ascii="宋体" w:hAnsi="宋体" w:hint="eastAsia"/>
                <w:b/>
                <w:color w:val="000000" w:themeColor="text1"/>
                <w:sz w:val="24"/>
                <w:szCs w:val="24"/>
              </w:rPr>
              <w:t>公司2</w:t>
            </w:r>
            <w:r>
              <w:rPr>
                <w:rFonts w:ascii="宋体" w:hAnsi="宋体"/>
                <w:b/>
                <w:color w:val="000000" w:themeColor="text1"/>
                <w:sz w:val="24"/>
                <w:szCs w:val="24"/>
              </w:rPr>
              <w:t>024</w:t>
            </w:r>
            <w:r>
              <w:rPr>
                <w:rFonts w:ascii="宋体" w:hAnsi="宋体" w:hint="eastAsia"/>
                <w:b/>
                <w:color w:val="000000" w:themeColor="text1"/>
                <w:sz w:val="24"/>
                <w:szCs w:val="24"/>
              </w:rPr>
              <w:t>年订单目标如何？按照国内外拆分，订单情况如何规划？</w:t>
            </w:r>
          </w:p>
          <w:p w14:paraId="4EE4E6A3" w14:textId="3B1A7A9F" w:rsidR="00F34A90" w:rsidRDefault="00C83048" w:rsidP="00831BA5">
            <w:pPr>
              <w:spacing w:line="360" w:lineRule="auto"/>
              <w:ind w:firstLineChars="200" w:firstLine="480"/>
              <w:rPr>
                <w:rFonts w:ascii="宋体" w:hAnsi="宋体"/>
                <w:color w:val="000000" w:themeColor="text1"/>
                <w:sz w:val="24"/>
                <w:szCs w:val="24"/>
              </w:rPr>
            </w:pPr>
            <w:r w:rsidRPr="00C83048">
              <w:rPr>
                <w:rFonts w:ascii="宋体" w:hAnsi="宋体" w:hint="eastAsia"/>
                <w:color w:val="000000" w:themeColor="text1"/>
                <w:sz w:val="24"/>
                <w:szCs w:val="24"/>
              </w:rPr>
              <w:t>答复：</w:t>
            </w:r>
            <w:r w:rsidR="00F34A90">
              <w:rPr>
                <w:rFonts w:ascii="宋体" w:hAnsi="宋体" w:hint="eastAsia"/>
                <w:color w:val="000000" w:themeColor="text1"/>
                <w:sz w:val="24"/>
                <w:szCs w:val="24"/>
              </w:rPr>
              <w:t>2</w:t>
            </w:r>
            <w:r w:rsidR="00F34A90">
              <w:rPr>
                <w:rFonts w:ascii="宋体" w:hAnsi="宋体"/>
                <w:color w:val="000000" w:themeColor="text1"/>
                <w:sz w:val="24"/>
                <w:szCs w:val="24"/>
              </w:rPr>
              <w:t>024</w:t>
            </w:r>
            <w:r w:rsidR="00831BA5">
              <w:rPr>
                <w:rFonts w:ascii="宋体" w:hAnsi="宋体" w:hint="eastAsia"/>
                <w:color w:val="000000" w:themeColor="text1"/>
                <w:sz w:val="24"/>
                <w:szCs w:val="24"/>
              </w:rPr>
              <w:t>年公司调整签单</w:t>
            </w:r>
            <w:r w:rsidR="00F34A90">
              <w:rPr>
                <w:rFonts w:ascii="宋体" w:hAnsi="宋体" w:hint="eastAsia"/>
                <w:color w:val="000000" w:themeColor="text1"/>
                <w:sz w:val="24"/>
                <w:szCs w:val="24"/>
              </w:rPr>
              <w:t>策略，一方面将今年签单重心放在海外订单开拓，</w:t>
            </w:r>
            <w:r w:rsidR="00D92F29">
              <w:rPr>
                <w:rFonts w:ascii="宋体" w:hAnsi="宋体" w:hint="eastAsia"/>
                <w:color w:val="000000" w:themeColor="text1"/>
                <w:sz w:val="24"/>
                <w:szCs w:val="24"/>
              </w:rPr>
              <w:t>重点抓有质量的订单；</w:t>
            </w:r>
            <w:r w:rsidR="00F34A90">
              <w:rPr>
                <w:rFonts w:ascii="宋体" w:hAnsi="宋体" w:hint="eastAsia"/>
                <w:color w:val="000000" w:themeColor="text1"/>
                <w:sz w:val="24"/>
                <w:szCs w:val="24"/>
              </w:rPr>
              <w:t>另一方面</w:t>
            </w:r>
            <w:r w:rsidR="00F34A90" w:rsidRPr="00F34A90">
              <w:rPr>
                <w:rFonts w:ascii="宋体" w:hAnsi="宋体"/>
                <w:color w:val="000000" w:themeColor="text1"/>
                <w:sz w:val="24"/>
                <w:szCs w:val="24"/>
              </w:rPr>
              <w:t>公司将持续深耕技</w:t>
            </w:r>
            <w:r w:rsidR="00F34A90" w:rsidRPr="00F34A90">
              <w:rPr>
                <w:rFonts w:ascii="宋体" w:hAnsi="宋体"/>
                <w:color w:val="000000" w:themeColor="text1"/>
                <w:sz w:val="24"/>
                <w:szCs w:val="24"/>
              </w:rPr>
              <w:lastRenderedPageBreak/>
              <w:t>术创新，积极配合客户在固态电池、钠电池、钙钛矿电池等新型能源的研发量产，在行业周期变化中不断拓展新业务场景</w:t>
            </w:r>
            <w:r w:rsidR="00F34A90">
              <w:rPr>
                <w:rFonts w:ascii="宋体" w:hAnsi="宋体" w:hint="eastAsia"/>
                <w:color w:val="000000" w:themeColor="text1"/>
                <w:sz w:val="24"/>
                <w:szCs w:val="24"/>
              </w:rPr>
              <w:t>。</w:t>
            </w:r>
          </w:p>
          <w:p w14:paraId="1980D451" w14:textId="5AB94ADA" w:rsidR="00F34A90" w:rsidRDefault="00F34A90" w:rsidP="00F34A90">
            <w:pPr>
              <w:spacing w:line="360" w:lineRule="auto"/>
              <w:rPr>
                <w:rFonts w:ascii="宋体" w:hAnsi="宋体"/>
                <w:b/>
                <w:color w:val="000000" w:themeColor="text1"/>
                <w:sz w:val="24"/>
                <w:szCs w:val="24"/>
              </w:rPr>
            </w:pPr>
            <w:r w:rsidRPr="00565F6A">
              <w:rPr>
                <w:rFonts w:ascii="宋体" w:hAnsi="宋体" w:hint="eastAsia"/>
                <w:b/>
                <w:color w:val="000000" w:themeColor="text1"/>
                <w:sz w:val="24"/>
                <w:szCs w:val="24"/>
              </w:rPr>
              <w:t>问题八：</w:t>
            </w:r>
            <w:r w:rsidR="00565F6A" w:rsidRPr="00565F6A">
              <w:rPr>
                <w:rFonts w:ascii="宋体" w:hAnsi="宋体" w:hint="eastAsia"/>
                <w:b/>
                <w:color w:val="000000" w:themeColor="text1"/>
                <w:sz w:val="24"/>
                <w:szCs w:val="24"/>
              </w:rPr>
              <w:t>如何平衡资金的使用和</w:t>
            </w:r>
            <w:r w:rsidR="00831BA5">
              <w:rPr>
                <w:rFonts w:ascii="宋体" w:hAnsi="宋体" w:hint="eastAsia"/>
                <w:b/>
                <w:color w:val="000000" w:themeColor="text1"/>
                <w:sz w:val="24"/>
                <w:szCs w:val="24"/>
              </w:rPr>
              <w:t>研发</w:t>
            </w:r>
            <w:r w:rsidR="00565F6A" w:rsidRPr="00565F6A">
              <w:rPr>
                <w:rFonts w:ascii="宋体" w:hAnsi="宋体" w:hint="eastAsia"/>
                <w:b/>
                <w:color w:val="000000" w:themeColor="text1"/>
                <w:sz w:val="24"/>
                <w:szCs w:val="24"/>
              </w:rPr>
              <w:t>投入方面？</w:t>
            </w:r>
          </w:p>
          <w:p w14:paraId="5E8ED21E" w14:textId="14165DC7" w:rsidR="00565F6A" w:rsidRDefault="00565F6A" w:rsidP="00DF0BEA">
            <w:pPr>
              <w:spacing w:line="360" w:lineRule="auto"/>
              <w:ind w:firstLineChars="200" w:firstLine="480"/>
              <w:rPr>
                <w:rFonts w:ascii="宋体" w:hAnsi="宋体"/>
                <w:color w:val="000000" w:themeColor="text1"/>
                <w:sz w:val="24"/>
                <w:szCs w:val="24"/>
              </w:rPr>
            </w:pPr>
            <w:r w:rsidRPr="00565F6A">
              <w:rPr>
                <w:rFonts w:ascii="宋体" w:hAnsi="宋体" w:hint="eastAsia"/>
                <w:color w:val="000000" w:themeColor="text1"/>
                <w:sz w:val="24"/>
                <w:szCs w:val="24"/>
              </w:rPr>
              <w:t>答</w:t>
            </w:r>
            <w:r>
              <w:rPr>
                <w:rFonts w:ascii="宋体" w:hAnsi="宋体" w:hint="eastAsia"/>
                <w:color w:val="000000" w:themeColor="text1"/>
                <w:sz w:val="24"/>
                <w:szCs w:val="24"/>
              </w:rPr>
              <w:t>复</w:t>
            </w:r>
            <w:r w:rsidRPr="00565F6A">
              <w:rPr>
                <w:rFonts w:ascii="宋体" w:hAnsi="宋体" w:hint="eastAsia"/>
                <w:color w:val="000000" w:themeColor="text1"/>
                <w:sz w:val="24"/>
                <w:szCs w:val="24"/>
              </w:rPr>
              <w:t>：</w:t>
            </w:r>
            <w:r>
              <w:rPr>
                <w:rFonts w:ascii="宋体" w:hAnsi="宋体" w:hint="eastAsia"/>
                <w:color w:val="000000" w:themeColor="text1"/>
                <w:sz w:val="24"/>
                <w:szCs w:val="24"/>
              </w:rPr>
              <w:t>公司</w:t>
            </w:r>
            <w:r w:rsidRPr="00565F6A">
              <w:rPr>
                <w:rFonts w:ascii="宋体" w:hAnsi="宋体" w:hint="eastAsia"/>
                <w:color w:val="000000" w:themeColor="text1"/>
                <w:sz w:val="24"/>
                <w:szCs w:val="24"/>
              </w:rPr>
              <w:t>会</w:t>
            </w:r>
            <w:r w:rsidR="00DF0BEA" w:rsidRPr="00DF0BEA">
              <w:rPr>
                <w:rFonts w:ascii="宋体" w:hAnsi="宋体" w:hint="eastAsia"/>
                <w:color w:val="000000" w:themeColor="text1"/>
                <w:sz w:val="24"/>
                <w:szCs w:val="24"/>
              </w:rPr>
              <w:t>综合评估未来技术发展方向及战略研发领域</w:t>
            </w:r>
            <w:r w:rsidR="00DF0BEA">
              <w:rPr>
                <w:rFonts w:ascii="宋体" w:hAnsi="宋体" w:hint="eastAsia"/>
                <w:color w:val="000000" w:themeColor="text1"/>
                <w:sz w:val="24"/>
                <w:szCs w:val="24"/>
              </w:rPr>
              <w:t>，</w:t>
            </w:r>
            <w:r w:rsidR="00DF0BEA" w:rsidRPr="00DF0BEA">
              <w:rPr>
                <w:rFonts w:ascii="宋体" w:hAnsi="宋体" w:hint="eastAsia"/>
                <w:color w:val="000000" w:themeColor="text1"/>
                <w:sz w:val="24"/>
                <w:szCs w:val="24"/>
              </w:rPr>
              <w:t>适当收窄研发布局</w:t>
            </w:r>
            <w:r w:rsidR="00DF0BEA">
              <w:rPr>
                <w:rFonts w:ascii="宋体" w:hAnsi="宋体" w:hint="eastAsia"/>
                <w:color w:val="000000" w:themeColor="text1"/>
                <w:sz w:val="24"/>
                <w:szCs w:val="24"/>
              </w:rPr>
              <w:t>，并</w:t>
            </w:r>
            <w:r w:rsidRPr="00565F6A">
              <w:rPr>
                <w:rFonts w:ascii="宋体" w:hAnsi="宋体" w:hint="eastAsia"/>
                <w:color w:val="000000" w:themeColor="text1"/>
                <w:sz w:val="24"/>
                <w:szCs w:val="24"/>
              </w:rPr>
              <w:t>根据不同的产业周期来定义平台技术和新品开发的时间、人力成本、财务成本以及转换成订单的周期，</w:t>
            </w:r>
            <w:r w:rsidR="006C4083">
              <w:rPr>
                <w:rFonts w:ascii="宋体" w:hAnsi="宋体" w:hint="eastAsia"/>
                <w:color w:val="000000" w:themeColor="text1"/>
                <w:sz w:val="24"/>
                <w:szCs w:val="24"/>
              </w:rPr>
              <w:t>再</w:t>
            </w:r>
            <w:r w:rsidRPr="00565F6A">
              <w:rPr>
                <w:rFonts w:ascii="宋体" w:hAnsi="宋体" w:hint="eastAsia"/>
                <w:color w:val="000000" w:themeColor="text1"/>
                <w:sz w:val="24"/>
                <w:szCs w:val="24"/>
              </w:rPr>
              <w:t>通过公司</w:t>
            </w:r>
            <w:r w:rsidR="006C4083">
              <w:rPr>
                <w:rFonts w:ascii="宋体" w:hAnsi="宋体" w:hint="eastAsia"/>
                <w:color w:val="000000" w:themeColor="text1"/>
                <w:sz w:val="24"/>
                <w:szCs w:val="24"/>
              </w:rPr>
              <w:t>“</w:t>
            </w:r>
            <w:r w:rsidR="00DF0BEA">
              <w:rPr>
                <w:rFonts w:ascii="宋体" w:hAnsi="宋体" w:hint="eastAsia"/>
                <w:color w:val="000000" w:themeColor="text1"/>
                <w:sz w:val="24"/>
                <w:szCs w:val="24"/>
              </w:rPr>
              <w:t>联合立项</w:t>
            </w:r>
            <w:r w:rsidR="006C4083">
              <w:rPr>
                <w:rFonts w:ascii="宋体" w:hAnsi="宋体" w:hint="eastAsia"/>
                <w:color w:val="000000" w:themeColor="text1"/>
                <w:sz w:val="24"/>
                <w:szCs w:val="24"/>
              </w:rPr>
              <w:t>”</w:t>
            </w:r>
            <w:r w:rsidR="00DF0BEA">
              <w:rPr>
                <w:rFonts w:ascii="宋体" w:hAnsi="宋体" w:hint="eastAsia"/>
                <w:color w:val="000000" w:themeColor="text1"/>
                <w:sz w:val="24"/>
                <w:szCs w:val="24"/>
              </w:rPr>
              <w:t>综合分析</w:t>
            </w:r>
            <w:r w:rsidRPr="00565F6A">
              <w:rPr>
                <w:rFonts w:ascii="宋体" w:hAnsi="宋体" w:hint="eastAsia"/>
                <w:color w:val="000000" w:themeColor="text1"/>
                <w:sz w:val="24"/>
                <w:szCs w:val="24"/>
              </w:rPr>
              <w:t>后进行</w:t>
            </w:r>
            <w:r w:rsidR="006C4083">
              <w:rPr>
                <w:rFonts w:ascii="宋体" w:hAnsi="宋体" w:hint="eastAsia"/>
                <w:color w:val="000000" w:themeColor="text1"/>
                <w:sz w:val="24"/>
                <w:szCs w:val="24"/>
              </w:rPr>
              <w:t>研发</w:t>
            </w:r>
            <w:r w:rsidRPr="00565F6A">
              <w:rPr>
                <w:rFonts w:ascii="宋体" w:hAnsi="宋体" w:hint="eastAsia"/>
                <w:color w:val="000000" w:themeColor="text1"/>
                <w:sz w:val="24"/>
                <w:szCs w:val="24"/>
              </w:rPr>
              <w:t>投入。</w:t>
            </w:r>
          </w:p>
          <w:p w14:paraId="756F23E9" w14:textId="77777777" w:rsidR="00565F6A" w:rsidRDefault="00565F6A" w:rsidP="00565F6A">
            <w:pPr>
              <w:spacing w:line="360" w:lineRule="auto"/>
              <w:ind w:firstLineChars="200" w:firstLine="480"/>
              <w:rPr>
                <w:rFonts w:ascii="宋体" w:hAnsi="宋体"/>
                <w:color w:val="000000" w:themeColor="text1"/>
                <w:sz w:val="24"/>
                <w:szCs w:val="24"/>
              </w:rPr>
            </w:pPr>
          </w:p>
          <w:p w14:paraId="201927C0" w14:textId="4F68B991" w:rsidR="00565F6A" w:rsidRDefault="00565F6A" w:rsidP="00565F6A">
            <w:pPr>
              <w:spacing w:line="360" w:lineRule="auto"/>
              <w:rPr>
                <w:rFonts w:ascii="宋体" w:hAnsi="宋体"/>
                <w:b/>
                <w:color w:val="000000" w:themeColor="text1"/>
                <w:sz w:val="24"/>
                <w:szCs w:val="24"/>
              </w:rPr>
            </w:pPr>
            <w:r w:rsidRPr="00565F6A">
              <w:rPr>
                <w:rFonts w:ascii="宋体" w:hAnsi="宋体" w:hint="eastAsia"/>
                <w:b/>
                <w:color w:val="000000" w:themeColor="text1"/>
                <w:sz w:val="24"/>
                <w:szCs w:val="24"/>
              </w:rPr>
              <w:t>问题九：</w:t>
            </w:r>
            <w:r>
              <w:rPr>
                <w:rFonts w:ascii="宋体" w:hAnsi="宋体" w:hint="eastAsia"/>
                <w:b/>
                <w:color w:val="000000" w:themeColor="text1"/>
                <w:sz w:val="24"/>
                <w:szCs w:val="24"/>
              </w:rPr>
              <w:t>面对</w:t>
            </w:r>
            <w:r w:rsidRPr="00565F6A">
              <w:rPr>
                <w:rFonts w:ascii="宋体" w:hAnsi="宋体" w:hint="eastAsia"/>
                <w:b/>
                <w:color w:val="000000" w:themeColor="text1"/>
                <w:sz w:val="24"/>
                <w:szCs w:val="24"/>
              </w:rPr>
              <w:t>行业景气度边际放缓</w:t>
            </w:r>
            <w:r>
              <w:rPr>
                <w:rFonts w:ascii="宋体" w:hAnsi="宋体" w:hint="eastAsia"/>
                <w:b/>
                <w:color w:val="000000" w:themeColor="text1"/>
                <w:sz w:val="24"/>
                <w:szCs w:val="24"/>
              </w:rPr>
              <w:t>，从市场技术角度，公司战略布局方向？</w:t>
            </w:r>
          </w:p>
          <w:p w14:paraId="07F19048" w14:textId="44244658" w:rsidR="003445B2" w:rsidRPr="00565F6A" w:rsidRDefault="00565F6A" w:rsidP="006C4083">
            <w:pPr>
              <w:spacing w:line="360" w:lineRule="auto"/>
              <w:ind w:firstLineChars="200" w:firstLine="480"/>
              <w:rPr>
                <w:rFonts w:ascii="宋体" w:hAnsi="宋体"/>
                <w:color w:val="000000" w:themeColor="text1"/>
                <w:sz w:val="24"/>
                <w:szCs w:val="24"/>
              </w:rPr>
            </w:pPr>
            <w:r w:rsidRPr="00565F6A">
              <w:rPr>
                <w:rFonts w:ascii="宋体" w:hAnsi="宋体" w:hint="eastAsia"/>
                <w:color w:val="000000" w:themeColor="text1"/>
                <w:sz w:val="24"/>
                <w:szCs w:val="24"/>
              </w:rPr>
              <w:t>答复：</w:t>
            </w:r>
            <w:r>
              <w:rPr>
                <w:rFonts w:ascii="宋体" w:hAnsi="宋体" w:hint="eastAsia"/>
                <w:color w:val="000000" w:themeColor="text1"/>
                <w:sz w:val="24"/>
                <w:szCs w:val="24"/>
              </w:rPr>
              <w:t>自去年产业</w:t>
            </w:r>
            <w:r w:rsidR="003445B2">
              <w:rPr>
                <w:rFonts w:ascii="宋体" w:hAnsi="宋体" w:hint="eastAsia"/>
                <w:color w:val="000000" w:themeColor="text1"/>
                <w:sz w:val="24"/>
                <w:szCs w:val="24"/>
              </w:rPr>
              <w:t>发生变化以来，公司决策层一直在周期性、辩证</w:t>
            </w:r>
            <w:r w:rsidR="006C4083">
              <w:rPr>
                <w:rFonts w:ascii="宋体" w:hAnsi="宋体" w:hint="eastAsia"/>
                <w:color w:val="000000" w:themeColor="text1"/>
                <w:sz w:val="24"/>
                <w:szCs w:val="24"/>
              </w:rPr>
              <w:t>地</w:t>
            </w:r>
            <w:r w:rsidR="003445B2">
              <w:rPr>
                <w:rFonts w:ascii="宋体" w:hAnsi="宋体" w:hint="eastAsia"/>
                <w:color w:val="000000" w:themeColor="text1"/>
                <w:sz w:val="24"/>
                <w:szCs w:val="24"/>
              </w:rPr>
              <w:t>讨论公司</w:t>
            </w:r>
            <w:r w:rsidR="006C4083">
              <w:rPr>
                <w:rFonts w:ascii="宋体" w:hAnsi="宋体" w:hint="eastAsia"/>
                <w:color w:val="000000" w:themeColor="text1"/>
                <w:sz w:val="24"/>
                <w:szCs w:val="24"/>
              </w:rPr>
              <w:t>未来</w:t>
            </w:r>
            <w:r w:rsidR="003445B2">
              <w:rPr>
                <w:rFonts w:ascii="宋体" w:hAnsi="宋体" w:hint="eastAsia"/>
                <w:color w:val="000000" w:themeColor="text1"/>
                <w:sz w:val="24"/>
                <w:szCs w:val="24"/>
              </w:rPr>
              <w:t>战略方向，总结来讲，第一</w:t>
            </w:r>
            <w:r w:rsidR="006C4083">
              <w:rPr>
                <w:rFonts w:ascii="宋体" w:hAnsi="宋体" w:hint="eastAsia"/>
                <w:color w:val="000000" w:themeColor="text1"/>
                <w:sz w:val="24"/>
                <w:szCs w:val="24"/>
              </w:rPr>
              <w:t>，</w:t>
            </w:r>
            <w:r w:rsidR="003445B2">
              <w:rPr>
                <w:rFonts w:ascii="宋体" w:hAnsi="宋体" w:hint="eastAsia"/>
                <w:color w:val="000000" w:themeColor="text1"/>
                <w:sz w:val="24"/>
                <w:szCs w:val="24"/>
              </w:rPr>
              <w:t>公司会持续追求人效的提升，2</w:t>
            </w:r>
            <w:r w:rsidR="003445B2">
              <w:rPr>
                <w:rFonts w:ascii="宋体" w:hAnsi="宋体"/>
                <w:color w:val="000000" w:themeColor="text1"/>
                <w:sz w:val="24"/>
                <w:szCs w:val="24"/>
              </w:rPr>
              <w:t>024</w:t>
            </w:r>
            <w:r w:rsidR="003445B2">
              <w:rPr>
                <w:rFonts w:ascii="宋体" w:hAnsi="宋体" w:hint="eastAsia"/>
                <w:color w:val="000000" w:themeColor="text1"/>
                <w:sz w:val="24"/>
                <w:szCs w:val="24"/>
              </w:rPr>
              <w:t>年、2</w:t>
            </w:r>
            <w:r w:rsidR="003445B2">
              <w:rPr>
                <w:rFonts w:ascii="宋体" w:hAnsi="宋体"/>
                <w:color w:val="000000" w:themeColor="text1"/>
                <w:sz w:val="24"/>
                <w:szCs w:val="24"/>
              </w:rPr>
              <w:t>025</w:t>
            </w:r>
            <w:r w:rsidR="003445B2">
              <w:rPr>
                <w:rFonts w:ascii="宋体" w:hAnsi="宋体" w:hint="eastAsia"/>
                <w:color w:val="000000" w:themeColor="text1"/>
                <w:sz w:val="24"/>
                <w:szCs w:val="24"/>
              </w:rPr>
              <w:t>年做稳做扎实；第二</w:t>
            </w:r>
            <w:r w:rsidR="006C4083">
              <w:rPr>
                <w:rFonts w:ascii="宋体" w:hAnsi="宋体" w:hint="eastAsia"/>
                <w:color w:val="000000" w:themeColor="text1"/>
                <w:sz w:val="24"/>
                <w:szCs w:val="24"/>
              </w:rPr>
              <w:t>，</w:t>
            </w:r>
            <w:r w:rsidR="003445B2">
              <w:rPr>
                <w:rFonts w:ascii="宋体" w:hAnsi="宋体" w:hint="eastAsia"/>
                <w:color w:val="000000" w:themeColor="text1"/>
                <w:sz w:val="24"/>
                <w:szCs w:val="24"/>
              </w:rPr>
              <w:t>公司会聚焦服务高质量且现金流良好的客户，以扎实技术稳固客户关系</w:t>
            </w:r>
            <w:r w:rsidR="006C4083">
              <w:rPr>
                <w:rFonts w:ascii="宋体" w:hAnsi="宋体" w:hint="eastAsia"/>
                <w:color w:val="000000" w:themeColor="text1"/>
                <w:sz w:val="24"/>
                <w:szCs w:val="24"/>
              </w:rPr>
              <w:t>；第三，</w:t>
            </w:r>
            <w:r w:rsidR="003445B2">
              <w:rPr>
                <w:rFonts w:ascii="宋体" w:hAnsi="宋体" w:hint="eastAsia"/>
                <w:color w:val="000000" w:themeColor="text1"/>
                <w:sz w:val="24"/>
                <w:szCs w:val="24"/>
              </w:rPr>
              <w:t>公司会</w:t>
            </w:r>
            <w:r w:rsidR="006C4083" w:rsidRPr="006C4083">
              <w:rPr>
                <w:rFonts w:ascii="宋体" w:hAnsi="宋体" w:hint="eastAsia"/>
                <w:color w:val="000000" w:themeColor="text1"/>
                <w:sz w:val="24"/>
                <w:szCs w:val="24"/>
              </w:rPr>
              <w:t>持续深耕技术创新，积极配合客户在固态电池、钠电池、钙钛矿电池等新型能源的研发量产，在行业周期变化中不断拓展新业务场景。</w:t>
            </w:r>
          </w:p>
        </w:tc>
      </w:tr>
      <w:tr w:rsidR="0047551A" w:rsidRPr="0047551A" w14:paraId="5FA4CD21" w14:textId="77777777" w:rsidTr="00741124">
        <w:trPr>
          <w:jc w:val="center"/>
        </w:trPr>
        <w:tc>
          <w:tcPr>
            <w:tcW w:w="1908" w:type="dxa"/>
          </w:tcPr>
          <w:p w14:paraId="74357D01" w14:textId="77777777" w:rsidR="00606691" w:rsidRPr="0047551A" w:rsidRDefault="00606691" w:rsidP="002749ED">
            <w:pPr>
              <w:spacing w:line="480" w:lineRule="atLeast"/>
              <w:rPr>
                <w:rFonts w:ascii="TimesNewRoman" w:hAnsi="宋体"/>
                <w:b/>
                <w:color w:val="000000" w:themeColor="text1"/>
                <w:sz w:val="24"/>
              </w:rPr>
            </w:pPr>
            <w:r w:rsidRPr="0047551A">
              <w:rPr>
                <w:rFonts w:ascii="TimesNewRoman" w:hAnsi="宋体" w:hint="eastAsia"/>
                <w:b/>
                <w:color w:val="000000" w:themeColor="text1"/>
                <w:sz w:val="24"/>
              </w:rPr>
              <w:lastRenderedPageBreak/>
              <w:t>附件清单（如有）</w:t>
            </w:r>
          </w:p>
        </w:tc>
        <w:tc>
          <w:tcPr>
            <w:tcW w:w="7117" w:type="dxa"/>
          </w:tcPr>
          <w:p w14:paraId="430987A0" w14:textId="77777777" w:rsidR="00606691" w:rsidRPr="0047551A" w:rsidRDefault="00606691" w:rsidP="000D29EC">
            <w:pPr>
              <w:spacing w:line="480" w:lineRule="atLeast"/>
              <w:rPr>
                <w:rFonts w:ascii="TimesNewRoman" w:hAnsi="宋体"/>
                <w:color w:val="000000" w:themeColor="text1"/>
                <w:sz w:val="24"/>
              </w:rPr>
            </w:pPr>
            <w:r w:rsidRPr="0047551A">
              <w:rPr>
                <w:rFonts w:ascii="TimesNewRoman" w:hAnsi="宋体" w:hint="eastAsia"/>
                <w:color w:val="000000" w:themeColor="text1"/>
                <w:sz w:val="24"/>
                <w:szCs w:val="24"/>
              </w:rPr>
              <w:t>无</w:t>
            </w:r>
          </w:p>
        </w:tc>
      </w:tr>
      <w:tr w:rsidR="00D3704D" w:rsidRPr="0047551A" w14:paraId="4B38FE2A" w14:textId="77777777" w:rsidTr="00741124">
        <w:trPr>
          <w:jc w:val="center"/>
        </w:trPr>
        <w:tc>
          <w:tcPr>
            <w:tcW w:w="1908" w:type="dxa"/>
            <w:vAlign w:val="center"/>
          </w:tcPr>
          <w:p w14:paraId="505E5A2E" w14:textId="77777777" w:rsidR="00D3704D" w:rsidRPr="0047551A" w:rsidRDefault="00D3704D" w:rsidP="002749ED">
            <w:pPr>
              <w:spacing w:line="480" w:lineRule="atLeast"/>
              <w:rPr>
                <w:rFonts w:ascii="TimesNewRoman" w:hAnsi="TimesNewRoman" w:hint="eastAsia"/>
                <w:b/>
                <w:color w:val="000000" w:themeColor="text1"/>
                <w:sz w:val="24"/>
              </w:rPr>
            </w:pPr>
            <w:r w:rsidRPr="0047551A">
              <w:rPr>
                <w:rFonts w:ascii="TimesNewRoman" w:hAnsi="宋体" w:hint="eastAsia"/>
                <w:b/>
                <w:color w:val="000000" w:themeColor="text1"/>
                <w:sz w:val="24"/>
              </w:rPr>
              <w:t>日期</w:t>
            </w:r>
          </w:p>
        </w:tc>
        <w:tc>
          <w:tcPr>
            <w:tcW w:w="7117" w:type="dxa"/>
          </w:tcPr>
          <w:p w14:paraId="4EB685D4" w14:textId="17BA4D61" w:rsidR="00D3704D" w:rsidRPr="0047551A" w:rsidRDefault="00C04DF9" w:rsidP="00C75F7A">
            <w:pPr>
              <w:spacing w:line="480" w:lineRule="atLeast"/>
              <w:rPr>
                <w:rFonts w:ascii="TimesNewRoman" w:hAnsi="TimesNewRoman" w:hint="eastAsia"/>
                <w:color w:val="000000" w:themeColor="text1"/>
                <w:sz w:val="24"/>
                <w:szCs w:val="24"/>
              </w:rPr>
            </w:pPr>
            <w:r w:rsidRPr="0047551A">
              <w:rPr>
                <w:rFonts w:ascii="TimesNewRoman" w:hAnsi="宋体" w:hint="eastAsia"/>
                <w:color w:val="000000" w:themeColor="text1"/>
                <w:sz w:val="24"/>
                <w:szCs w:val="24"/>
              </w:rPr>
              <w:t>2</w:t>
            </w:r>
            <w:r w:rsidRPr="0047551A">
              <w:rPr>
                <w:rFonts w:ascii="TimesNewRoman" w:hAnsi="宋体"/>
                <w:color w:val="000000" w:themeColor="text1"/>
                <w:sz w:val="24"/>
                <w:szCs w:val="24"/>
              </w:rPr>
              <w:t>02</w:t>
            </w:r>
            <w:r w:rsidR="00C75F7A">
              <w:rPr>
                <w:rFonts w:ascii="TimesNewRoman" w:hAnsi="宋体"/>
                <w:color w:val="000000" w:themeColor="text1"/>
                <w:sz w:val="24"/>
                <w:szCs w:val="24"/>
              </w:rPr>
              <w:t>4</w:t>
            </w:r>
            <w:r w:rsidR="00D3704D" w:rsidRPr="0047551A">
              <w:rPr>
                <w:rFonts w:ascii="TimesNewRoman" w:hAnsi="宋体" w:hint="eastAsia"/>
                <w:color w:val="000000" w:themeColor="text1"/>
                <w:sz w:val="24"/>
                <w:szCs w:val="24"/>
              </w:rPr>
              <w:t>年</w:t>
            </w:r>
            <w:r w:rsidR="00C75F7A">
              <w:rPr>
                <w:rFonts w:ascii="TimesNewRoman" w:hAnsi="宋体"/>
                <w:color w:val="000000" w:themeColor="text1"/>
                <w:sz w:val="24"/>
                <w:szCs w:val="24"/>
              </w:rPr>
              <w:t>4</w:t>
            </w:r>
            <w:r w:rsidR="00D3704D" w:rsidRPr="0047551A">
              <w:rPr>
                <w:rFonts w:ascii="TimesNewRoman" w:hAnsi="宋体" w:hint="eastAsia"/>
                <w:color w:val="000000" w:themeColor="text1"/>
                <w:sz w:val="24"/>
                <w:szCs w:val="24"/>
              </w:rPr>
              <w:t>月</w:t>
            </w:r>
            <w:r w:rsidR="00C75F7A">
              <w:rPr>
                <w:rFonts w:ascii="TimesNewRoman" w:hAnsi="TimesNewRoman"/>
                <w:color w:val="000000" w:themeColor="text1"/>
                <w:sz w:val="24"/>
                <w:szCs w:val="24"/>
              </w:rPr>
              <w:t>25</w:t>
            </w:r>
            <w:r w:rsidR="00D3704D" w:rsidRPr="0047551A">
              <w:rPr>
                <w:rFonts w:ascii="TimesNewRoman" w:hAnsi="宋体" w:hint="eastAsia"/>
                <w:color w:val="000000" w:themeColor="text1"/>
                <w:sz w:val="24"/>
                <w:szCs w:val="24"/>
              </w:rPr>
              <w:t>日</w:t>
            </w:r>
            <w:r w:rsidR="00C75F7A">
              <w:rPr>
                <w:rFonts w:ascii="TimesNewRoman" w:hAnsi="TimesNewRoman" w:hint="eastAsia"/>
                <w:sz w:val="24"/>
              </w:rPr>
              <w:t xml:space="preserve">  </w:t>
            </w:r>
            <w:r w:rsidR="00C75F7A">
              <w:rPr>
                <w:rFonts w:ascii="TimesNewRoman" w:hAnsi="TimesNewRoman"/>
                <w:sz w:val="24"/>
              </w:rPr>
              <w:t>19</w:t>
            </w:r>
            <w:r w:rsidR="00C75F7A">
              <w:rPr>
                <w:rFonts w:ascii="TimesNewRoman" w:hAnsi="TimesNewRoman" w:hint="eastAsia"/>
                <w:sz w:val="24"/>
              </w:rPr>
              <w:t>:</w:t>
            </w:r>
            <w:r w:rsidR="00C75F7A">
              <w:rPr>
                <w:rFonts w:ascii="TimesNewRoman" w:hAnsi="TimesNewRoman"/>
                <w:sz w:val="24"/>
              </w:rPr>
              <w:t>00</w:t>
            </w:r>
            <w:r w:rsidR="00C75F7A">
              <w:rPr>
                <w:rFonts w:ascii="TimesNewRoman" w:hAnsi="TimesNewRoman" w:hint="eastAsia"/>
                <w:sz w:val="24"/>
              </w:rPr>
              <w:t>-</w:t>
            </w:r>
            <w:r w:rsidR="00C75F7A">
              <w:rPr>
                <w:rFonts w:ascii="TimesNewRoman" w:hAnsi="TimesNewRoman"/>
                <w:sz w:val="24"/>
              </w:rPr>
              <w:t>20</w:t>
            </w:r>
            <w:r w:rsidR="00C75F7A">
              <w:rPr>
                <w:rFonts w:ascii="TimesNewRoman" w:hAnsi="TimesNewRoman" w:hint="eastAsia"/>
                <w:sz w:val="24"/>
              </w:rPr>
              <w:t>:</w:t>
            </w:r>
            <w:r w:rsidR="00C75F7A">
              <w:rPr>
                <w:rFonts w:ascii="TimesNewRoman" w:hAnsi="TimesNewRoman"/>
                <w:sz w:val="24"/>
              </w:rPr>
              <w:t>00</w:t>
            </w:r>
          </w:p>
        </w:tc>
      </w:tr>
    </w:tbl>
    <w:p w14:paraId="647B7D87" w14:textId="77777777" w:rsidR="00D3704D" w:rsidRPr="0047551A" w:rsidRDefault="00D3704D" w:rsidP="00D3704D">
      <w:pPr>
        <w:rPr>
          <w:rFonts w:ascii="TimesNewRoman" w:hAnsi="TimesNewRoman" w:hint="eastAsia"/>
          <w:color w:val="000000" w:themeColor="text1"/>
        </w:rPr>
      </w:pPr>
    </w:p>
    <w:p w14:paraId="708B8FF0" w14:textId="77777777" w:rsidR="00134783" w:rsidRPr="0047551A" w:rsidRDefault="00134783" w:rsidP="00D3704D">
      <w:pPr>
        <w:rPr>
          <w:rFonts w:ascii="TimesNewRoman" w:hAnsi="TimesNewRoman" w:hint="eastAsia"/>
          <w:color w:val="000000" w:themeColor="text1"/>
        </w:rPr>
      </w:pPr>
    </w:p>
    <w:sectPr w:rsidR="00134783" w:rsidRPr="0047551A" w:rsidSect="002749ED">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1FEAB" w14:textId="77777777" w:rsidR="000D08D7" w:rsidRDefault="000D08D7" w:rsidP="00D3704D">
      <w:r>
        <w:separator/>
      </w:r>
    </w:p>
  </w:endnote>
  <w:endnote w:type="continuationSeparator" w:id="0">
    <w:p w14:paraId="63DB324C" w14:textId="77777777" w:rsidR="000D08D7" w:rsidRDefault="000D08D7" w:rsidP="00D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55993"/>
      <w:docPartObj>
        <w:docPartGallery w:val="Page Numbers (Bottom of Page)"/>
        <w:docPartUnique/>
      </w:docPartObj>
    </w:sdtPr>
    <w:sdtEndPr/>
    <w:sdtContent>
      <w:p w14:paraId="1B053ACE" w14:textId="5ACA56A0" w:rsidR="00081817" w:rsidRDefault="00081817">
        <w:pPr>
          <w:pStyle w:val="a5"/>
          <w:jc w:val="center"/>
        </w:pPr>
        <w:r>
          <w:fldChar w:fldCharType="begin"/>
        </w:r>
        <w:r>
          <w:instrText>PAGE   \* MERGEFORMAT</w:instrText>
        </w:r>
        <w:r>
          <w:fldChar w:fldCharType="separate"/>
        </w:r>
        <w:r w:rsidR="00A509DF" w:rsidRPr="00A509DF">
          <w:rPr>
            <w:noProof/>
            <w:lang w:val="zh-CN"/>
          </w:rPr>
          <w:t>1</w:t>
        </w:r>
        <w:r>
          <w:fldChar w:fldCharType="end"/>
        </w:r>
      </w:p>
    </w:sdtContent>
  </w:sdt>
  <w:p w14:paraId="32ADB6BF" w14:textId="77777777" w:rsidR="00081817" w:rsidRDefault="000818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DEFA8" w14:textId="77777777" w:rsidR="000D08D7" w:rsidRDefault="000D08D7" w:rsidP="00D3704D">
      <w:r>
        <w:separator/>
      </w:r>
    </w:p>
  </w:footnote>
  <w:footnote w:type="continuationSeparator" w:id="0">
    <w:p w14:paraId="2C6CF5B2" w14:textId="77777777" w:rsidR="000D08D7" w:rsidRDefault="000D08D7" w:rsidP="00D37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59FB"/>
    <w:multiLevelType w:val="hybridMultilevel"/>
    <w:tmpl w:val="7E062644"/>
    <w:lvl w:ilvl="0" w:tplc="A502BDB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4D"/>
    <w:rsid w:val="00007235"/>
    <w:rsid w:val="00007434"/>
    <w:rsid w:val="00007A64"/>
    <w:rsid w:val="0001134B"/>
    <w:rsid w:val="00016D7C"/>
    <w:rsid w:val="00032F5D"/>
    <w:rsid w:val="00041BD6"/>
    <w:rsid w:val="00045A41"/>
    <w:rsid w:val="000649C3"/>
    <w:rsid w:val="00081817"/>
    <w:rsid w:val="00082349"/>
    <w:rsid w:val="000846EC"/>
    <w:rsid w:val="000963FF"/>
    <w:rsid w:val="000A6856"/>
    <w:rsid w:val="000D08D7"/>
    <w:rsid w:val="000D0E7C"/>
    <w:rsid w:val="000D29EC"/>
    <w:rsid w:val="000F1006"/>
    <w:rsid w:val="00100FB7"/>
    <w:rsid w:val="001123B3"/>
    <w:rsid w:val="00112BC6"/>
    <w:rsid w:val="001254C0"/>
    <w:rsid w:val="00131273"/>
    <w:rsid w:val="00132274"/>
    <w:rsid w:val="00134783"/>
    <w:rsid w:val="00136249"/>
    <w:rsid w:val="00136A3B"/>
    <w:rsid w:val="00140353"/>
    <w:rsid w:val="0014748C"/>
    <w:rsid w:val="00156A89"/>
    <w:rsid w:val="00157063"/>
    <w:rsid w:val="00163F1B"/>
    <w:rsid w:val="001662AD"/>
    <w:rsid w:val="00174E5B"/>
    <w:rsid w:val="001752A3"/>
    <w:rsid w:val="0018028C"/>
    <w:rsid w:val="00181FB2"/>
    <w:rsid w:val="001828EB"/>
    <w:rsid w:val="0018610C"/>
    <w:rsid w:val="001A5A36"/>
    <w:rsid w:val="001C1223"/>
    <w:rsid w:val="001C59B7"/>
    <w:rsid w:val="001C6DC4"/>
    <w:rsid w:val="001E1F03"/>
    <w:rsid w:val="001F4725"/>
    <w:rsid w:val="00206444"/>
    <w:rsid w:val="002137E2"/>
    <w:rsid w:val="002264AA"/>
    <w:rsid w:val="0023721D"/>
    <w:rsid w:val="00241ED6"/>
    <w:rsid w:val="00246516"/>
    <w:rsid w:val="00256CBC"/>
    <w:rsid w:val="002633B7"/>
    <w:rsid w:val="002713D9"/>
    <w:rsid w:val="002749ED"/>
    <w:rsid w:val="00281C82"/>
    <w:rsid w:val="002910E9"/>
    <w:rsid w:val="002932A1"/>
    <w:rsid w:val="00293B2A"/>
    <w:rsid w:val="002941F4"/>
    <w:rsid w:val="002A5EDA"/>
    <w:rsid w:val="002B2BC2"/>
    <w:rsid w:val="002C249C"/>
    <w:rsid w:val="002C2A88"/>
    <w:rsid w:val="002D60DE"/>
    <w:rsid w:val="002D7AAC"/>
    <w:rsid w:val="003017A7"/>
    <w:rsid w:val="00312019"/>
    <w:rsid w:val="00316A4E"/>
    <w:rsid w:val="00322B99"/>
    <w:rsid w:val="0032749B"/>
    <w:rsid w:val="0033388C"/>
    <w:rsid w:val="00337761"/>
    <w:rsid w:val="0034225E"/>
    <w:rsid w:val="003445B2"/>
    <w:rsid w:val="00350008"/>
    <w:rsid w:val="00366D14"/>
    <w:rsid w:val="00370EE6"/>
    <w:rsid w:val="003711B6"/>
    <w:rsid w:val="0038689F"/>
    <w:rsid w:val="003A4BC5"/>
    <w:rsid w:val="003A6AD9"/>
    <w:rsid w:val="003B678A"/>
    <w:rsid w:val="003C23EA"/>
    <w:rsid w:val="003D0B0D"/>
    <w:rsid w:val="003D7938"/>
    <w:rsid w:val="003E6CF9"/>
    <w:rsid w:val="003F018A"/>
    <w:rsid w:val="003F1AE1"/>
    <w:rsid w:val="003F251F"/>
    <w:rsid w:val="00402CC2"/>
    <w:rsid w:val="00415E89"/>
    <w:rsid w:val="00416724"/>
    <w:rsid w:val="00421CAC"/>
    <w:rsid w:val="00422D27"/>
    <w:rsid w:val="004401A3"/>
    <w:rsid w:val="004422C1"/>
    <w:rsid w:val="0044659F"/>
    <w:rsid w:val="0044774A"/>
    <w:rsid w:val="004511AD"/>
    <w:rsid w:val="00455EC7"/>
    <w:rsid w:val="0046364D"/>
    <w:rsid w:val="00471670"/>
    <w:rsid w:val="00474CEB"/>
    <w:rsid w:val="0047551A"/>
    <w:rsid w:val="00490731"/>
    <w:rsid w:val="004A0EBC"/>
    <w:rsid w:val="004A1595"/>
    <w:rsid w:val="004B2D4B"/>
    <w:rsid w:val="004C4573"/>
    <w:rsid w:val="004C57EA"/>
    <w:rsid w:val="004C6D8D"/>
    <w:rsid w:val="004D2728"/>
    <w:rsid w:val="004F1366"/>
    <w:rsid w:val="004F3751"/>
    <w:rsid w:val="004F605B"/>
    <w:rsid w:val="00502D46"/>
    <w:rsid w:val="00506085"/>
    <w:rsid w:val="00511DA7"/>
    <w:rsid w:val="00526844"/>
    <w:rsid w:val="00532440"/>
    <w:rsid w:val="005341CB"/>
    <w:rsid w:val="00537F78"/>
    <w:rsid w:val="00550615"/>
    <w:rsid w:val="00551555"/>
    <w:rsid w:val="00565F6A"/>
    <w:rsid w:val="0059469B"/>
    <w:rsid w:val="005A4790"/>
    <w:rsid w:val="005B5582"/>
    <w:rsid w:val="005B6EB0"/>
    <w:rsid w:val="005C1B38"/>
    <w:rsid w:val="005C7F55"/>
    <w:rsid w:val="005E11B8"/>
    <w:rsid w:val="005F06D4"/>
    <w:rsid w:val="00601EB3"/>
    <w:rsid w:val="00606691"/>
    <w:rsid w:val="00610AB5"/>
    <w:rsid w:val="00633E3A"/>
    <w:rsid w:val="00664FB0"/>
    <w:rsid w:val="00674522"/>
    <w:rsid w:val="00691AD0"/>
    <w:rsid w:val="006946AA"/>
    <w:rsid w:val="006969F2"/>
    <w:rsid w:val="006A52E0"/>
    <w:rsid w:val="006A6F3C"/>
    <w:rsid w:val="006C21D6"/>
    <w:rsid w:val="006C4083"/>
    <w:rsid w:val="006D42A9"/>
    <w:rsid w:val="006D59F1"/>
    <w:rsid w:val="006E18AA"/>
    <w:rsid w:val="006F05CE"/>
    <w:rsid w:val="006F3FA6"/>
    <w:rsid w:val="0070033E"/>
    <w:rsid w:val="00704870"/>
    <w:rsid w:val="00717633"/>
    <w:rsid w:val="00722173"/>
    <w:rsid w:val="00727BEB"/>
    <w:rsid w:val="00727C04"/>
    <w:rsid w:val="0073572A"/>
    <w:rsid w:val="007400E8"/>
    <w:rsid w:val="00741124"/>
    <w:rsid w:val="007455B6"/>
    <w:rsid w:val="00746AA1"/>
    <w:rsid w:val="007504E7"/>
    <w:rsid w:val="007640EC"/>
    <w:rsid w:val="0076447D"/>
    <w:rsid w:val="00777579"/>
    <w:rsid w:val="007821B2"/>
    <w:rsid w:val="007933A1"/>
    <w:rsid w:val="007B76EC"/>
    <w:rsid w:val="007D4640"/>
    <w:rsid w:val="007E0E61"/>
    <w:rsid w:val="007E49F6"/>
    <w:rsid w:val="007E7623"/>
    <w:rsid w:val="008034E4"/>
    <w:rsid w:val="00804CA1"/>
    <w:rsid w:val="00812B86"/>
    <w:rsid w:val="00816D5A"/>
    <w:rsid w:val="00822259"/>
    <w:rsid w:val="00825D5E"/>
    <w:rsid w:val="00831BA5"/>
    <w:rsid w:val="00847AFF"/>
    <w:rsid w:val="00847C3F"/>
    <w:rsid w:val="00871A26"/>
    <w:rsid w:val="00883D42"/>
    <w:rsid w:val="008A130A"/>
    <w:rsid w:val="008A13EF"/>
    <w:rsid w:val="008B460B"/>
    <w:rsid w:val="008C175B"/>
    <w:rsid w:val="008C2CC0"/>
    <w:rsid w:val="008C6760"/>
    <w:rsid w:val="008D0E4B"/>
    <w:rsid w:val="008E1538"/>
    <w:rsid w:val="008E246B"/>
    <w:rsid w:val="008E2BFB"/>
    <w:rsid w:val="008E36C3"/>
    <w:rsid w:val="008E7682"/>
    <w:rsid w:val="008E76FF"/>
    <w:rsid w:val="008F1F47"/>
    <w:rsid w:val="008F70F5"/>
    <w:rsid w:val="008F7B85"/>
    <w:rsid w:val="00900C17"/>
    <w:rsid w:val="009027BF"/>
    <w:rsid w:val="009204B8"/>
    <w:rsid w:val="00924D44"/>
    <w:rsid w:val="00927565"/>
    <w:rsid w:val="00932A6C"/>
    <w:rsid w:val="00941380"/>
    <w:rsid w:val="00943D37"/>
    <w:rsid w:val="00943E94"/>
    <w:rsid w:val="0095733F"/>
    <w:rsid w:val="00986394"/>
    <w:rsid w:val="009A2BDB"/>
    <w:rsid w:val="009A64A5"/>
    <w:rsid w:val="009B1061"/>
    <w:rsid w:val="009C0B5A"/>
    <w:rsid w:val="009C50BB"/>
    <w:rsid w:val="009D0B5E"/>
    <w:rsid w:val="009D11B8"/>
    <w:rsid w:val="009D27EB"/>
    <w:rsid w:val="009D2D7D"/>
    <w:rsid w:val="009D5F85"/>
    <w:rsid w:val="009E0AD4"/>
    <w:rsid w:val="009E1DF1"/>
    <w:rsid w:val="009E68F0"/>
    <w:rsid w:val="009F68B1"/>
    <w:rsid w:val="00A02A37"/>
    <w:rsid w:val="00A0744B"/>
    <w:rsid w:val="00A113FC"/>
    <w:rsid w:val="00A11C23"/>
    <w:rsid w:val="00A30CC8"/>
    <w:rsid w:val="00A509DF"/>
    <w:rsid w:val="00A57249"/>
    <w:rsid w:val="00A60105"/>
    <w:rsid w:val="00A64ABE"/>
    <w:rsid w:val="00A736DB"/>
    <w:rsid w:val="00A7584E"/>
    <w:rsid w:val="00A92AD4"/>
    <w:rsid w:val="00A931C5"/>
    <w:rsid w:val="00AA0273"/>
    <w:rsid w:val="00AA0E54"/>
    <w:rsid w:val="00AA7CF7"/>
    <w:rsid w:val="00AB6086"/>
    <w:rsid w:val="00AD4C75"/>
    <w:rsid w:val="00AE43B3"/>
    <w:rsid w:val="00AE7FF6"/>
    <w:rsid w:val="00AF6F58"/>
    <w:rsid w:val="00B00CDE"/>
    <w:rsid w:val="00B11A28"/>
    <w:rsid w:val="00B246C1"/>
    <w:rsid w:val="00B37BD0"/>
    <w:rsid w:val="00B37DDB"/>
    <w:rsid w:val="00B40F71"/>
    <w:rsid w:val="00B42907"/>
    <w:rsid w:val="00B45FBA"/>
    <w:rsid w:val="00B559A3"/>
    <w:rsid w:val="00B7520F"/>
    <w:rsid w:val="00B85DA8"/>
    <w:rsid w:val="00B87599"/>
    <w:rsid w:val="00B90BC3"/>
    <w:rsid w:val="00B94466"/>
    <w:rsid w:val="00BA17C3"/>
    <w:rsid w:val="00BA73F6"/>
    <w:rsid w:val="00BB2769"/>
    <w:rsid w:val="00BB2DB5"/>
    <w:rsid w:val="00BB47EF"/>
    <w:rsid w:val="00BB7D88"/>
    <w:rsid w:val="00BC7406"/>
    <w:rsid w:val="00BE4D98"/>
    <w:rsid w:val="00BF1090"/>
    <w:rsid w:val="00BF3679"/>
    <w:rsid w:val="00C04DF9"/>
    <w:rsid w:val="00C11C7A"/>
    <w:rsid w:val="00C25D36"/>
    <w:rsid w:val="00C30B8F"/>
    <w:rsid w:val="00C320A4"/>
    <w:rsid w:val="00C35433"/>
    <w:rsid w:val="00C43934"/>
    <w:rsid w:val="00C64189"/>
    <w:rsid w:val="00C746E2"/>
    <w:rsid w:val="00C75F7A"/>
    <w:rsid w:val="00C83048"/>
    <w:rsid w:val="00CA6204"/>
    <w:rsid w:val="00CA774D"/>
    <w:rsid w:val="00CD03F9"/>
    <w:rsid w:val="00CD26A1"/>
    <w:rsid w:val="00CE3A25"/>
    <w:rsid w:val="00CE3BE3"/>
    <w:rsid w:val="00D004CF"/>
    <w:rsid w:val="00D114B6"/>
    <w:rsid w:val="00D20834"/>
    <w:rsid w:val="00D21866"/>
    <w:rsid w:val="00D305D4"/>
    <w:rsid w:val="00D310AF"/>
    <w:rsid w:val="00D3704D"/>
    <w:rsid w:val="00D5243A"/>
    <w:rsid w:val="00D57055"/>
    <w:rsid w:val="00D570F7"/>
    <w:rsid w:val="00D616C4"/>
    <w:rsid w:val="00D654EC"/>
    <w:rsid w:val="00D66C56"/>
    <w:rsid w:val="00D75691"/>
    <w:rsid w:val="00D9280E"/>
    <w:rsid w:val="00D92F29"/>
    <w:rsid w:val="00D934AE"/>
    <w:rsid w:val="00DA1279"/>
    <w:rsid w:val="00DA2DE9"/>
    <w:rsid w:val="00DA48B4"/>
    <w:rsid w:val="00DA6B6B"/>
    <w:rsid w:val="00DB0B87"/>
    <w:rsid w:val="00DB2B9C"/>
    <w:rsid w:val="00DC3E35"/>
    <w:rsid w:val="00DC6488"/>
    <w:rsid w:val="00DD553E"/>
    <w:rsid w:val="00DE1483"/>
    <w:rsid w:val="00DE56A1"/>
    <w:rsid w:val="00DF0BEA"/>
    <w:rsid w:val="00DF667E"/>
    <w:rsid w:val="00E05343"/>
    <w:rsid w:val="00E23AE5"/>
    <w:rsid w:val="00E3771B"/>
    <w:rsid w:val="00E41DBA"/>
    <w:rsid w:val="00E425C7"/>
    <w:rsid w:val="00E542BE"/>
    <w:rsid w:val="00E62CC4"/>
    <w:rsid w:val="00E67912"/>
    <w:rsid w:val="00E73989"/>
    <w:rsid w:val="00E772E3"/>
    <w:rsid w:val="00E80235"/>
    <w:rsid w:val="00E83A63"/>
    <w:rsid w:val="00EA3A86"/>
    <w:rsid w:val="00EA6167"/>
    <w:rsid w:val="00EA759E"/>
    <w:rsid w:val="00EB1469"/>
    <w:rsid w:val="00EC1D56"/>
    <w:rsid w:val="00EC4BAE"/>
    <w:rsid w:val="00EE43FD"/>
    <w:rsid w:val="00EE62D5"/>
    <w:rsid w:val="00EE7ADB"/>
    <w:rsid w:val="00EF3B7D"/>
    <w:rsid w:val="00F019FE"/>
    <w:rsid w:val="00F01A7F"/>
    <w:rsid w:val="00F02620"/>
    <w:rsid w:val="00F06CF7"/>
    <w:rsid w:val="00F10609"/>
    <w:rsid w:val="00F22C6B"/>
    <w:rsid w:val="00F22E84"/>
    <w:rsid w:val="00F313A6"/>
    <w:rsid w:val="00F317EE"/>
    <w:rsid w:val="00F32670"/>
    <w:rsid w:val="00F34A90"/>
    <w:rsid w:val="00F575CB"/>
    <w:rsid w:val="00F6410B"/>
    <w:rsid w:val="00F643BD"/>
    <w:rsid w:val="00F67693"/>
    <w:rsid w:val="00F8703D"/>
    <w:rsid w:val="00F91AFD"/>
    <w:rsid w:val="00F95DD9"/>
    <w:rsid w:val="00F97B2F"/>
    <w:rsid w:val="00FB20BD"/>
    <w:rsid w:val="00FB739E"/>
    <w:rsid w:val="00FC0A2D"/>
    <w:rsid w:val="00FD064F"/>
    <w:rsid w:val="00FD7484"/>
    <w:rsid w:val="00FE669E"/>
    <w:rsid w:val="00FF1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98EE"/>
  <w15:docId w15:val="{D3B162F4-54BF-422F-BB52-77863D94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0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704D"/>
    <w:rPr>
      <w:sz w:val="18"/>
      <w:szCs w:val="18"/>
    </w:rPr>
  </w:style>
  <w:style w:type="paragraph" w:styleId="a5">
    <w:name w:val="footer"/>
    <w:basedOn w:val="a"/>
    <w:link w:val="a6"/>
    <w:uiPriority w:val="99"/>
    <w:unhideWhenUsed/>
    <w:rsid w:val="00D37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704D"/>
    <w:rPr>
      <w:sz w:val="18"/>
      <w:szCs w:val="18"/>
    </w:rPr>
  </w:style>
  <w:style w:type="paragraph" w:customStyle="1" w:styleId="Default">
    <w:name w:val="Default"/>
    <w:rsid w:val="00B246C1"/>
    <w:pPr>
      <w:widowControl w:val="0"/>
      <w:autoSpaceDE w:val="0"/>
      <w:autoSpaceDN w:val="0"/>
      <w:adjustRightInd w:val="0"/>
    </w:pPr>
    <w:rPr>
      <w:rFonts w:ascii="宋体" w:eastAsia="宋体" w:cs="宋体"/>
      <w:color w:val="000000"/>
      <w:kern w:val="0"/>
      <w:sz w:val="24"/>
      <w:szCs w:val="24"/>
    </w:rPr>
  </w:style>
  <w:style w:type="character" w:styleId="a7">
    <w:name w:val="annotation reference"/>
    <w:basedOn w:val="a0"/>
    <w:uiPriority w:val="99"/>
    <w:semiHidden/>
    <w:unhideWhenUsed/>
    <w:rsid w:val="00941380"/>
    <w:rPr>
      <w:sz w:val="21"/>
      <w:szCs w:val="21"/>
    </w:rPr>
  </w:style>
  <w:style w:type="paragraph" w:styleId="a8">
    <w:name w:val="annotation text"/>
    <w:basedOn w:val="a"/>
    <w:link w:val="a9"/>
    <w:uiPriority w:val="99"/>
    <w:semiHidden/>
    <w:unhideWhenUsed/>
    <w:rsid w:val="00941380"/>
    <w:pPr>
      <w:jc w:val="left"/>
    </w:pPr>
  </w:style>
  <w:style w:type="character" w:customStyle="1" w:styleId="a9">
    <w:name w:val="批注文字 字符"/>
    <w:basedOn w:val="a0"/>
    <w:link w:val="a8"/>
    <w:uiPriority w:val="99"/>
    <w:semiHidden/>
    <w:rsid w:val="00941380"/>
    <w:rPr>
      <w:rFonts w:ascii="Times New Roman" w:eastAsia="宋体" w:hAnsi="Times New Roman" w:cs="Times New Roman"/>
      <w:szCs w:val="20"/>
    </w:rPr>
  </w:style>
  <w:style w:type="paragraph" w:styleId="aa">
    <w:name w:val="annotation subject"/>
    <w:basedOn w:val="a8"/>
    <w:next w:val="a8"/>
    <w:link w:val="ab"/>
    <w:uiPriority w:val="99"/>
    <w:semiHidden/>
    <w:unhideWhenUsed/>
    <w:rsid w:val="00941380"/>
    <w:rPr>
      <w:b/>
      <w:bCs/>
    </w:rPr>
  </w:style>
  <w:style w:type="character" w:customStyle="1" w:styleId="ab">
    <w:name w:val="批注主题 字符"/>
    <w:basedOn w:val="a9"/>
    <w:link w:val="aa"/>
    <w:uiPriority w:val="99"/>
    <w:semiHidden/>
    <w:rsid w:val="00941380"/>
    <w:rPr>
      <w:rFonts w:ascii="Times New Roman" w:eastAsia="宋体" w:hAnsi="Times New Roman" w:cs="Times New Roman"/>
      <w:b/>
      <w:bCs/>
      <w:szCs w:val="20"/>
    </w:rPr>
  </w:style>
  <w:style w:type="paragraph" w:styleId="ac">
    <w:name w:val="Balloon Text"/>
    <w:basedOn w:val="a"/>
    <w:link w:val="ad"/>
    <w:uiPriority w:val="99"/>
    <w:semiHidden/>
    <w:unhideWhenUsed/>
    <w:rsid w:val="00941380"/>
    <w:rPr>
      <w:sz w:val="18"/>
      <w:szCs w:val="18"/>
    </w:rPr>
  </w:style>
  <w:style w:type="character" w:customStyle="1" w:styleId="ad">
    <w:name w:val="批注框文本 字符"/>
    <w:basedOn w:val="a0"/>
    <w:link w:val="ac"/>
    <w:uiPriority w:val="99"/>
    <w:semiHidden/>
    <w:rsid w:val="00941380"/>
    <w:rPr>
      <w:rFonts w:ascii="Times New Roman" w:eastAsia="宋体" w:hAnsi="Times New Roman" w:cs="Times New Roman"/>
      <w:sz w:val="18"/>
      <w:szCs w:val="18"/>
    </w:rPr>
  </w:style>
  <w:style w:type="character" w:customStyle="1" w:styleId="hrefstyle">
    <w:name w:val="hrefstyle"/>
    <w:basedOn w:val="a0"/>
    <w:rsid w:val="00A30CC8"/>
  </w:style>
  <w:style w:type="character" w:styleId="ae">
    <w:name w:val="Emphasis"/>
    <w:basedOn w:val="a0"/>
    <w:uiPriority w:val="20"/>
    <w:qFormat/>
    <w:rsid w:val="000A6856"/>
    <w:rPr>
      <w:i/>
      <w:iCs/>
    </w:rPr>
  </w:style>
  <w:style w:type="paragraph" w:styleId="af">
    <w:name w:val="Normal (Web)"/>
    <w:basedOn w:val="a"/>
    <w:uiPriority w:val="99"/>
    <w:unhideWhenUsed/>
    <w:rsid w:val="007933A1"/>
    <w:pPr>
      <w:widowControl/>
      <w:spacing w:before="100" w:beforeAutospacing="1" w:after="100" w:afterAutospacing="1"/>
      <w:jc w:val="left"/>
    </w:pPr>
    <w:rPr>
      <w:rFonts w:ascii="宋体" w:hAnsi="宋体" w:cs="宋体"/>
      <w:kern w:val="0"/>
      <w:sz w:val="24"/>
      <w:szCs w:val="24"/>
    </w:rPr>
  </w:style>
  <w:style w:type="paragraph" w:styleId="af0">
    <w:name w:val="List Paragraph"/>
    <w:basedOn w:val="a"/>
    <w:uiPriority w:val="34"/>
    <w:qFormat/>
    <w:rsid w:val="00134783"/>
    <w:pPr>
      <w:ind w:firstLineChars="200" w:firstLine="420"/>
    </w:pPr>
    <w:rPr>
      <w:rFonts w:asciiTheme="minorHAnsi" w:eastAsiaTheme="minorEastAsia" w:hAnsiTheme="minorHAnsi" w:cstheme="minorBidi"/>
      <w:szCs w:val="22"/>
    </w:rPr>
  </w:style>
  <w:style w:type="character" w:customStyle="1" w:styleId="highlight">
    <w:name w:val="highlight"/>
    <w:basedOn w:val="a0"/>
    <w:rsid w:val="007400E8"/>
  </w:style>
  <w:style w:type="character" w:styleId="af1">
    <w:name w:val="Strong"/>
    <w:basedOn w:val="a0"/>
    <w:uiPriority w:val="22"/>
    <w:qFormat/>
    <w:rsid w:val="00C83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7925">
      <w:bodyDiv w:val="1"/>
      <w:marLeft w:val="0"/>
      <w:marRight w:val="0"/>
      <w:marTop w:val="0"/>
      <w:marBottom w:val="0"/>
      <w:divBdr>
        <w:top w:val="none" w:sz="0" w:space="0" w:color="auto"/>
        <w:left w:val="none" w:sz="0" w:space="0" w:color="auto"/>
        <w:bottom w:val="none" w:sz="0" w:space="0" w:color="auto"/>
        <w:right w:val="none" w:sz="0" w:space="0" w:color="auto"/>
      </w:divBdr>
    </w:div>
    <w:div w:id="999045211">
      <w:bodyDiv w:val="1"/>
      <w:marLeft w:val="0"/>
      <w:marRight w:val="0"/>
      <w:marTop w:val="0"/>
      <w:marBottom w:val="0"/>
      <w:divBdr>
        <w:top w:val="none" w:sz="0" w:space="0" w:color="auto"/>
        <w:left w:val="none" w:sz="0" w:space="0" w:color="auto"/>
        <w:bottom w:val="none" w:sz="0" w:space="0" w:color="auto"/>
        <w:right w:val="none" w:sz="0" w:space="0" w:color="auto"/>
      </w:divBdr>
    </w:div>
    <w:div w:id="1557274453">
      <w:bodyDiv w:val="1"/>
      <w:marLeft w:val="0"/>
      <w:marRight w:val="0"/>
      <w:marTop w:val="0"/>
      <w:marBottom w:val="0"/>
      <w:divBdr>
        <w:top w:val="none" w:sz="0" w:space="0" w:color="auto"/>
        <w:left w:val="none" w:sz="0" w:space="0" w:color="auto"/>
        <w:bottom w:val="none" w:sz="0" w:space="0" w:color="auto"/>
        <w:right w:val="none" w:sz="0" w:space="0" w:color="auto"/>
      </w:divBdr>
    </w:div>
    <w:div w:id="1639677147">
      <w:bodyDiv w:val="1"/>
      <w:marLeft w:val="0"/>
      <w:marRight w:val="0"/>
      <w:marTop w:val="0"/>
      <w:marBottom w:val="0"/>
      <w:divBdr>
        <w:top w:val="none" w:sz="0" w:space="0" w:color="auto"/>
        <w:left w:val="none" w:sz="0" w:space="0" w:color="auto"/>
        <w:bottom w:val="none" w:sz="0" w:space="0" w:color="auto"/>
        <w:right w:val="none" w:sz="0" w:space="0" w:color="auto"/>
      </w:divBdr>
    </w:div>
    <w:div w:id="1822116309">
      <w:bodyDiv w:val="1"/>
      <w:marLeft w:val="0"/>
      <w:marRight w:val="0"/>
      <w:marTop w:val="0"/>
      <w:marBottom w:val="0"/>
      <w:divBdr>
        <w:top w:val="none" w:sz="0" w:space="0" w:color="auto"/>
        <w:left w:val="none" w:sz="0" w:space="0" w:color="auto"/>
        <w:bottom w:val="none" w:sz="0" w:space="0" w:color="auto"/>
        <w:right w:val="none" w:sz="0" w:space="0" w:color="auto"/>
      </w:divBdr>
    </w:div>
    <w:div w:id="1875918309">
      <w:bodyDiv w:val="1"/>
      <w:marLeft w:val="0"/>
      <w:marRight w:val="0"/>
      <w:marTop w:val="0"/>
      <w:marBottom w:val="0"/>
      <w:divBdr>
        <w:top w:val="none" w:sz="0" w:space="0" w:color="auto"/>
        <w:left w:val="none" w:sz="0" w:space="0" w:color="auto"/>
        <w:bottom w:val="none" w:sz="0" w:space="0" w:color="auto"/>
        <w:right w:val="none" w:sz="0" w:space="0" w:color="auto"/>
      </w:divBdr>
    </w:div>
    <w:div w:id="1913733952">
      <w:bodyDiv w:val="1"/>
      <w:marLeft w:val="0"/>
      <w:marRight w:val="0"/>
      <w:marTop w:val="0"/>
      <w:marBottom w:val="0"/>
      <w:divBdr>
        <w:top w:val="none" w:sz="0" w:space="0" w:color="auto"/>
        <w:left w:val="none" w:sz="0" w:space="0" w:color="auto"/>
        <w:bottom w:val="none" w:sz="0" w:space="0" w:color="auto"/>
        <w:right w:val="none" w:sz="0" w:space="0" w:color="auto"/>
      </w:divBdr>
    </w:div>
    <w:div w:id="21462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Pages>
  <Words>501</Words>
  <Characters>2862</Characters>
  <Application>Microsoft Office Word</Application>
  <DocSecurity>0</DocSecurity>
  <Lines>23</Lines>
  <Paragraphs>6</Paragraphs>
  <ScaleCrop>false</ScaleCrop>
  <Company>Microsoft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yuanyuzhu</dc:creator>
  <cp:lastModifiedBy>1</cp:lastModifiedBy>
  <cp:revision>40</cp:revision>
  <cp:lastPrinted>2024-04-26T07:43:00Z</cp:lastPrinted>
  <dcterms:created xsi:type="dcterms:W3CDTF">2022-04-09T08:03:00Z</dcterms:created>
  <dcterms:modified xsi:type="dcterms:W3CDTF">2024-04-27T01:41:00Z</dcterms:modified>
</cp:coreProperties>
</file>