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1" w:firstLineChars="100"/>
        <w:rPr>
          <w:rFonts w:ascii="宋体" w:hAnsi="宋体" w:cs="宋体"/>
          <w:b/>
          <w:kern w:val="0"/>
          <w:sz w:val="30"/>
          <w:szCs w:val="30"/>
          <w:lang w:val="zh-CN" w:bidi="zh-CN"/>
        </w:rPr>
      </w:pPr>
      <w:r>
        <w:rPr>
          <w:rFonts w:hint="eastAsia" w:ascii="宋体" w:hAnsi="宋体" w:cs="宋体"/>
          <w:b/>
          <w:kern w:val="0"/>
          <w:sz w:val="24"/>
          <w:szCs w:val="24"/>
          <w:lang w:val="zh-CN" w:bidi="zh-CN"/>
        </w:rPr>
        <w:t>证券代码：688037</w:t>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val="zh-CN" w:bidi="zh-CN"/>
        </w:rPr>
        <w:tab/>
      </w:r>
      <w:r>
        <w:rPr>
          <w:rFonts w:hint="eastAsia" w:ascii="宋体" w:hAnsi="宋体" w:cs="宋体"/>
          <w:b/>
          <w:kern w:val="0"/>
          <w:sz w:val="24"/>
          <w:szCs w:val="24"/>
          <w:lang w:bidi="zh-CN"/>
        </w:rPr>
        <w:t xml:space="preserve">                   </w:t>
      </w:r>
      <w:r>
        <w:rPr>
          <w:rFonts w:hint="eastAsia" w:ascii="宋体" w:hAnsi="宋体" w:cs="宋体"/>
          <w:b/>
          <w:kern w:val="0"/>
          <w:sz w:val="24"/>
          <w:szCs w:val="24"/>
          <w:lang w:val="zh-CN" w:bidi="zh-CN"/>
        </w:rPr>
        <w:t>证券简称：芯源微</w:t>
      </w:r>
    </w:p>
    <w:p>
      <w:pPr>
        <w:spacing w:before="312" w:beforeLines="100" w:after="156" w:afterLines="50" w:line="360" w:lineRule="auto"/>
        <w:ind w:firstLine="602" w:firstLineChars="200"/>
        <w:jc w:val="center"/>
        <w:rPr>
          <w:rFonts w:ascii="宋体" w:hAnsi="宋体" w:cs="宋体"/>
          <w:b/>
          <w:kern w:val="0"/>
          <w:sz w:val="30"/>
          <w:szCs w:val="30"/>
          <w:lang w:val="zh-CN" w:bidi="zh-CN"/>
        </w:rPr>
      </w:pPr>
      <w:r>
        <w:rPr>
          <w:rFonts w:hint="eastAsia" w:ascii="宋体" w:hAnsi="宋体" w:cs="宋体"/>
          <w:b/>
          <w:kern w:val="0"/>
          <w:sz w:val="30"/>
          <w:szCs w:val="30"/>
          <w:lang w:val="zh-CN" w:bidi="zh-CN"/>
        </w:rPr>
        <w:t>沈阳芯源微电子设备股份有限公司投资者关系活动记录表</w:t>
      </w:r>
    </w:p>
    <w:p>
      <w:pPr>
        <w:spacing w:line="360" w:lineRule="auto"/>
        <w:ind w:firstLine="120" w:firstLineChars="50"/>
        <w:jc w:val="right"/>
        <w:rPr>
          <w:rFonts w:ascii="宋体" w:hAnsi="宋体" w:cs="宋体"/>
          <w:kern w:val="0"/>
          <w:sz w:val="24"/>
          <w:szCs w:val="24"/>
          <w:lang w:bidi="zh-CN"/>
        </w:rPr>
      </w:pPr>
      <w:r>
        <w:rPr>
          <w:rFonts w:hint="eastAsia" w:ascii="宋体" w:hAnsi="宋体" w:cs="宋体"/>
          <w:kern w:val="0"/>
          <w:sz w:val="24"/>
          <w:szCs w:val="24"/>
          <w:lang w:val="zh-CN" w:bidi="zh-CN"/>
        </w:rPr>
        <w:t>编号：202</w:t>
      </w:r>
      <w:r>
        <w:rPr>
          <w:rFonts w:hint="eastAsia" w:ascii="宋体" w:hAnsi="宋体" w:cs="宋体"/>
          <w:kern w:val="0"/>
          <w:sz w:val="24"/>
          <w:szCs w:val="24"/>
          <w:lang w:bidi="zh-CN"/>
        </w:rPr>
        <w:t>4</w:t>
      </w:r>
      <w:r>
        <w:rPr>
          <w:rFonts w:hint="eastAsia" w:ascii="宋体" w:hAnsi="宋体" w:cs="宋体"/>
          <w:kern w:val="0"/>
          <w:sz w:val="24"/>
          <w:szCs w:val="24"/>
          <w:lang w:val="zh-CN" w:bidi="zh-CN"/>
        </w:rPr>
        <w:t>-</w:t>
      </w:r>
      <w:r>
        <w:rPr>
          <w:rFonts w:hint="eastAsia" w:ascii="宋体" w:hAnsi="宋体" w:cs="宋体"/>
          <w:kern w:val="0"/>
          <w:sz w:val="24"/>
          <w:szCs w:val="24"/>
          <w:lang w:bidi="zh-CN"/>
        </w:rPr>
        <w:t>0</w:t>
      </w:r>
      <w:r>
        <w:rPr>
          <w:rFonts w:hint="eastAsia" w:ascii="宋体" w:hAnsi="宋体" w:cs="宋体"/>
          <w:kern w:val="0"/>
          <w:sz w:val="24"/>
          <w:szCs w:val="24"/>
          <w:lang w:val="en-US" w:bidi="zh-CN"/>
        </w:rPr>
        <w:t>2</w:t>
      </w:r>
    </w:p>
    <w:tbl>
      <w:tblPr>
        <w:tblStyle w:val="6"/>
        <w:tblW w:w="8276" w:type="dxa"/>
        <w:tblInd w:w="17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57" w:type="dxa"/>
          <w:bottom w:w="0" w:type="dxa"/>
          <w:right w:w="57" w:type="dxa"/>
        </w:tblCellMar>
      </w:tblPr>
      <w:tblGrid>
        <w:gridCol w:w="1290"/>
        <w:gridCol w:w="698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1396" w:hRule="atLeast"/>
        </w:trPr>
        <w:tc>
          <w:tcPr>
            <w:tcW w:w="1290" w:type="dxa"/>
            <w:vAlign w:val="center"/>
          </w:tcPr>
          <w:p>
            <w:pPr>
              <w:pStyle w:val="8"/>
              <w:spacing w:line="360" w:lineRule="auto"/>
              <w:jc w:val="center"/>
              <w:rPr>
                <w:rFonts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b/>
                <w:sz w:val="24"/>
                <w:szCs w:val="24"/>
                <w:lang w:eastAsia="en-US"/>
              </w:rPr>
              <w:t>投资者关系活动类别</w:t>
            </w:r>
          </w:p>
        </w:tc>
        <w:tc>
          <w:tcPr>
            <w:tcW w:w="6986" w:type="dxa"/>
            <w:vAlign w:val="center"/>
          </w:tcPr>
          <w:p>
            <w:pPr>
              <w:pStyle w:val="8"/>
              <w:autoSpaceDE/>
              <w:autoSpaceDN/>
              <w:spacing w:line="360" w:lineRule="auto"/>
              <w:ind w:left="105" w:leftChars="50" w:right="105" w:rightChars="5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Cs/>
                <w:iCs/>
                <w:color w:val="000000"/>
                <w:sz w:val="24"/>
                <w:szCs w:val="24"/>
              </w:rPr>
              <w:sym w:font="Wingdings 2" w:char="00A3"/>
            </w:r>
            <w:r>
              <w:rPr>
                <w:rFonts w:hint="eastAsia" w:asciiTheme="minorEastAsia" w:hAnsiTheme="minorEastAsia" w:eastAsiaTheme="minorEastAsia" w:cstheme="minorEastAsia"/>
                <w:sz w:val="24"/>
                <w:szCs w:val="24"/>
              </w:rPr>
              <w:t>特定对象调研</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bCs/>
                <w:iCs/>
                <w:color w:val="000000"/>
                <w:sz w:val="24"/>
                <w:szCs w:val="24"/>
              </w:rPr>
              <w:sym w:font="Wingdings 2" w:char="00A3"/>
            </w:r>
            <w:r>
              <w:rPr>
                <w:rFonts w:hint="eastAsia" w:asciiTheme="minorEastAsia" w:hAnsiTheme="minorEastAsia" w:eastAsiaTheme="minorEastAsia" w:cstheme="minorEastAsia"/>
                <w:sz w:val="24"/>
                <w:szCs w:val="24"/>
              </w:rPr>
              <w:t>分析师会议</w:t>
            </w:r>
            <w:r>
              <w:rPr>
                <w:rFonts w:hint="eastAsia" w:asciiTheme="minorEastAsia" w:hAnsiTheme="minorEastAsia" w:eastAsiaTheme="minorEastAsia" w:cstheme="minorEastAsia"/>
                <w:sz w:val="24"/>
                <w:szCs w:val="24"/>
                <w:lang w:val="en-US"/>
              </w:rPr>
              <w:t xml:space="preserve">  </w:t>
            </w:r>
          </w:p>
          <w:p>
            <w:pPr>
              <w:pStyle w:val="8"/>
              <w:autoSpaceDE/>
              <w:autoSpaceDN/>
              <w:spacing w:line="360" w:lineRule="auto"/>
              <w:ind w:left="105" w:leftChars="50" w:right="105" w:rightChars="5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Cs/>
                <w:iCs/>
                <w:color w:val="000000"/>
                <w:sz w:val="24"/>
                <w:szCs w:val="24"/>
              </w:rPr>
              <w:sym w:font="Wingdings 2" w:char="00A3"/>
            </w:r>
            <w:r>
              <w:rPr>
                <w:rFonts w:hint="eastAsia" w:asciiTheme="minorEastAsia" w:hAnsiTheme="minorEastAsia" w:eastAsiaTheme="minorEastAsia" w:cstheme="minorEastAsia"/>
                <w:sz w:val="24"/>
                <w:szCs w:val="24"/>
              </w:rPr>
              <w:t>媒体采访</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bCs/>
                <w:iCs/>
                <w:color w:val="000000"/>
                <w:sz w:val="24"/>
                <w:szCs w:val="24"/>
              </w:rPr>
              <w:sym w:font="Wingdings 2" w:char="00A3"/>
            </w:r>
            <w:r>
              <w:rPr>
                <w:rFonts w:hint="eastAsia" w:asciiTheme="minorEastAsia" w:hAnsiTheme="minorEastAsia" w:eastAsiaTheme="minorEastAsia" w:cstheme="minorEastAsia"/>
                <w:sz w:val="24"/>
                <w:szCs w:val="24"/>
              </w:rPr>
              <w:t>业绩说明会</w:t>
            </w:r>
            <w:r>
              <w:rPr>
                <w:rFonts w:hint="eastAsia" w:asciiTheme="minorEastAsia" w:hAnsiTheme="minorEastAsia" w:eastAsiaTheme="minorEastAsia" w:cstheme="minorEastAsia"/>
                <w:sz w:val="24"/>
                <w:szCs w:val="24"/>
                <w:lang w:val="en-US"/>
              </w:rPr>
              <w:t xml:space="preserve">   </w:t>
            </w:r>
          </w:p>
          <w:p>
            <w:pPr>
              <w:pStyle w:val="8"/>
              <w:autoSpaceDE/>
              <w:autoSpaceDN/>
              <w:spacing w:line="360" w:lineRule="auto"/>
              <w:ind w:left="105" w:leftChars="50" w:right="105" w:rightChars="5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iCs/>
                <w:color w:val="000000"/>
                <w:sz w:val="24"/>
                <w:szCs w:val="24"/>
              </w:rPr>
              <w:sym w:font="Wingdings 2" w:char="00A3"/>
            </w:r>
            <w:r>
              <w:rPr>
                <w:rFonts w:hint="eastAsia" w:asciiTheme="minorEastAsia" w:hAnsiTheme="minorEastAsia" w:eastAsiaTheme="minorEastAsia" w:cstheme="minorEastAsia"/>
                <w:sz w:val="24"/>
                <w:szCs w:val="24"/>
              </w:rPr>
              <w:t>新闻发布会</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pacing w:val="0"/>
                <w:w w:val="15"/>
                <w:kern w:val="0"/>
                <w:sz w:val="24"/>
                <w:szCs w:val="24"/>
                <w:fitText w:val="24" w:id="24599661"/>
                <w:lang w:val="en-US"/>
              </w:rPr>
              <w:t xml:space="preserve">　                                             </w:t>
            </w:r>
            <w:r>
              <w:rPr>
                <w:rFonts w:hint="eastAsia" w:asciiTheme="minorEastAsia" w:hAnsiTheme="minorEastAsia" w:eastAsiaTheme="minorEastAsia" w:cstheme="minorEastAsia"/>
                <w:spacing w:val="-428"/>
                <w:w w:val="15"/>
                <w:kern w:val="0"/>
                <w:sz w:val="24"/>
                <w:szCs w:val="24"/>
                <w:fitText w:val="24" w:id="24599661"/>
                <w:lang w:val="en-US"/>
              </w:rPr>
              <w:t>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bCs/>
                <w:iCs/>
                <w:color w:val="000000"/>
                <w:sz w:val="24"/>
                <w:szCs w:val="24"/>
              </w:rPr>
              <w:sym w:font="Wingdings 2" w:char="00A3"/>
            </w:r>
            <w:r>
              <w:rPr>
                <w:rFonts w:hint="eastAsia" w:asciiTheme="minorEastAsia" w:hAnsiTheme="minorEastAsia" w:eastAsiaTheme="minorEastAsia" w:cstheme="minorEastAsia"/>
                <w:sz w:val="24"/>
                <w:szCs w:val="24"/>
              </w:rPr>
              <w:t>路演活动</w:t>
            </w:r>
          </w:p>
          <w:p>
            <w:pPr>
              <w:pStyle w:val="8"/>
              <w:autoSpaceDE/>
              <w:autoSpaceDN/>
              <w:spacing w:line="360" w:lineRule="auto"/>
              <w:ind w:left="105" w:leftChars="50" w:right="105" w:rightChars="5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iCs/>
                <w:color w:val="000000"/>
                <w:sz w:val="24"/>
                <w:szCs w:val="24"/>
              </w:rPr>
              <w:sym w:font="Wingdings 2" w:char="00A3"/>
            </w:r>
            <w:r>
              <w:rPr>
                <w:rFonts w:hint="eastAsia" w:asciiTheme="minorEastAsia" w:hAnsiTheme="minorEastAsia" w:eastAsiaTheme="minorEastAsia" w:cstheme="minorEastAsia"/>
                <w:sz w:val="24"/>
                <w:szCs w:val="24"/>
              </w:rPr>
              <w:t>现场参观</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bCs/>
                <w:iCs/>
                <w:color w:val="000000"/>
                <w:sz w:val="24"/>
                <w:szCs w:val="24"/>
              </w:rPr>
              <w:sym w:font="Wingdings 2" w:char="0052"/>
            </w:r>
            <w:r>
              <w:rPr>
                <w:rFonts w:hint="eastAsia" w:asciiTheme="minorEastAsia" w:hAnsiTheme="minorEastAsia" w:eastAsiaTheme="minorEastAsia" w:cstheme="minorEastAsia"/>
                <w:sz w:val="24"/>
                <w:szCs w:val="24"/>
              </w:rPr>
              <w:t>其他（</w:t>
            </w:r>
            <w:r>
              <w:rPr>
                <w:rFonts w:hint="eastAsia" w:asciiTheme="minorEastAsia" w:hAnsiTheme="minorEastAsia" w:eastAsiaTheme="minorEastAsia" w:cstheme="minorEastAsia"/>
                <w:sz w:val="24"/>
                <w:szCs w:val="24"/>
                <w:lang w:val="en-US" w:eastAsia="zh-CN"/>
              </w:rPr>
              <w:t>进门财经线上会议</w:t>
            </w:r>
            <w:r>
              <w:rPr>
                <w:rFonts w:hint="eastAsia" w:asciiTheme="minorEastAsia" w:hAnsiTheme="minorEastAsia" w:eastAsiaTheme="minorEastAsia" w:cstheme="minorEastAsia"/>
                <w:sz w:val="24"/>
                <w:szCs w:val="24"/>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2685" w:hRule="atLeast"/>
        </w:trPr>
        <w:tc>
          <w:tcPr>
            <w:tcW w:w="1290" w:type="dxa"/>
            <w:vAlign w:val="center"/>
          </w:tcPr>
          <w:p>
            <w:pPr>
              <w:pStyle w:val="8"/>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参与单位</w:t>
            </w:r>
          </w:p>
          <w:p>
            <w:pPr>
              <w:pStyle w:val="8"/>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6986" w:type="dxa"/>
            <w:vAlign w:val="center"/>
          </w:tcPr>
          <w:tbl>
            <w:tblPr>
              <w:tblW w:w="6732"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霸菱资产管理(亚洲)有限公司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百川财富(北京)投资管理有限公司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百达世瑞(上海)私募基金管理有限公司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百年保险资产管理有限责任公司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北大方正人寿保险有限公司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北京才誉资产管理企业(有限合伙)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北京富智投资管理有限公司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北京高信百诺投资管理有限公司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北京泓澄投资管理有限公司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北京金百镕投资管理有限公司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北京市星石投资管理有限公司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北京橡果资产管理有限公司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北京燕园动力资本管理有限公司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北京中泽控股集团有限公司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财通证券股份有限公司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创金合信基金管理有限公司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大和证券株式会社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大家资产管理有限责任公司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德邦证券股份有限公司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第一创业证券股份有限公司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东方财富证券股份有限公司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东方基金管理有限责任公司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东吴证券股份有限公司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东兴基金管理有限公司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敦和资产管理有限公司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方瀛研究与投资(香港)有限公司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丰琰投资管理(浙江自贸区)有限公司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福建国力民生科技发展有限公司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复通(山东)私募投资基金管理有限公司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富敦投资管理(上海)有限公司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高盛(亚洲)有限公司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格林基金管理有限公司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工银瑞信基金管理有限公司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共青城鼎睿资产管理有限公司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光大兴陇信托有限责任公司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广东佳润实业有限公司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广东润达私募基金管理有限公司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广东天创私募证券投资基金管理有限公司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广东兆恒智能科技有限公司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广东正圆私募基金管理有限公司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广发证券股份有限公司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广深联合控股有限公司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广州睿融私募基金管理有限公司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广州云禧私募证券投资基金管理有限公司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国华兴益保险资产管理有限公司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国联安基金管理有限公司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国联证券股份有限公司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国盛证券有限责任公司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国泰基金管理有限公司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国泰君安证券股份有限公司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国泰证券投资信托股份有限公司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国投瑞银基金管理有限公司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国投证券股份有限公司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国新证券股份有限公司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国信弘盛创业投资有限公司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国信证券股份有限公司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果行育德管理咨询(上海)有限公司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海南三花私募基金合伙企业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海通证券股份有限公司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瀚川投资管理(珠海)有限公司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杭州红骅投资管理有限公司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杭州正鑫私募基金管理有限公司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恒生前海基金管理有限公司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恒越基金管理有限公司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红杉资本股权投资管理(天津)有限公司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红塔证券股份有限公司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宏恩资产管理有限公司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泓德基金管理有限公司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鸿运私募基金管理(海南)有限公司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湖北宏泰集团有限公司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湖南八零后资产管理有限公司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湖南海捷投资有限公司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华安财保资产管理有限责任公司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华安证券股份有限公司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华创证券有限责任公司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华福证券有限责任公司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华杉瑞联基金管理有限公司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华泰保兴基金管理有限公司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华泰金融控股(香港)有限公司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华泰证券股份有限公司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华泰资产管理有限公司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华西证券股份有限公司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华夏未来资本管理有限公司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华兴证券(香港)有限公司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华兴证券有限公司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汇安基金管理有限责任公司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汇丰环球投资管理(香港)有限公司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汇丰晋信基金管理有限公司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汇丰前海证券有限责任公司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汇华理财有限公司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汇泉基金管理有限公司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汇添富基金管理股份有限公司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嘉实基金管理有限公司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江海证券有限公司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江苏汇鸿汇升投资管理有限公司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金信基金管理有限公司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景顺长城基金管理有限公司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九泰基金管理有限公司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君义振华(北京)管理咨询有限公司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开源证券股份有限公司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康聚投资管理有限公司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宽源投资管理(深圳)有限公司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昆仑健康保险股份有限公司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美的集团财务有限公司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美林(亚太)有限公司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民生证券股份有限公司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明世伙伴基金管理(珠海)有限公司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摩根大通证券(中国)有限公司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摩根士丹利华鑫基金管理有限公司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摩根士丹利投资管理公司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纳弗斯信息科技(上海)有限公司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宁波梅山保税港区信石投资管理有限公司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诺安基金管理有限公司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鹏扬基金管理有限公司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平安基金管理有限公司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平安银行股份有限公司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平安证券股份有限公司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前海人寿保险股份有限公司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乾锦豪(深圳)资产管理有限公司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青岛普华投资管理中心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青岛止定私募基金管理有限公司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瑞达基金管理有限公司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瑞穗证券亚洲有限公司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瑞银证券有限责任公司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瑞银资产管理(香港)有限公司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睿远基金管理有限公司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厦门财富管理顾问有限公司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厦门建发新兴产业股权投资有限责任公司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山西证券股份有限公司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上海百济投资管理有限公司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上海博笃投资管理有限公司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上海禅龙资产管理有限公司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上海晨燕资产管理中心(有限合伙)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上海翀云私募基金管理有限公司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上海淳杨私募基金管理有限公司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上海丹羿投资管理合伙企业(普通合伙)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上海德汇集团有限公司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上海方物私募基金管理有限公司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上海福实管理咨询有限公司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上海高鑫私募基金管理有限公司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上海亘曦私募基金管理有限公司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上海观彻投资管理有限公司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上海光大证券资产管理有限公司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上海贵源投资有限公司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上海厚磊投资管理有限公司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上海嘉世私募基金管理有限公司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上海雷钧资产管理有限公司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上海领久私募基金管理有限公司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上海隆象私募基金管理有限公司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上海庐雍资产管理有限公司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上海宁泉资产管理有限公司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上海盘京投资管理中心(有限合伙)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上海钦沐资产管理合伙企业(有限合伙)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上海筌笠资产管理有限公司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上海申银万国证券研究所有限公司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上海天猊投资管理有限公司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上海戊戌资产管理有限公司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上海喜世润投资管理有限公司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上海欣魅投资管理有限公司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上海新传奇私募基金管理有限公司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上海新微科技集团有限公司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上海益和源资产管理有限公司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上海懿坤资产管理有限公司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上海域秀资产管理有限公司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上海展向资产管理有限公司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上海长见投资管理有限公司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上海中兰私募基金管理有限公司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上海中域投资有限公司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上汽颀臻(上海)资产管理有限公司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申万宏源证券有限公司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申万菱信基金管理有限公司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深圳丞毅投资有限公司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深圳达昊控股有限公司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深圳大道至诚投资管理合伙企业(有限合伙)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深圳和泽资产管理有限公司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深圳进门财经科技股份有限公司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深圳前海承势资本管理合伙企业(有限合伙)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深圳前海大千华严投资有限公司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深圳瑞信致远私募证券基金管理有限公司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深圳市东方马拉松投资管理有限公司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深圳市国晖投资有限公司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深圳市君弘投资管理有限公司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深圳市榕树投资管理有限公司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深圳市奕金安投资管理有限公司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深圳昭图投资管理有限公司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沈阳芯源微电子设备股份有限公司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盛钧私募基金管理(湖北)有限公司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施罗德投资管理(香港)有限公司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世纪证券有限责任公司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苏州君卓创业投资管理有限公司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太平基金管理有限公司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太平洋资产管理有限责任公司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太平资产管理有限公司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天风证券股份有限公司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天时(天津)股权投资基金管理合伙企业(有限合伙)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天治基金管理有限公司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万家基金管理有限公司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西部证券股份有限公司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西藏信托有限公司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西藏源乘投资管理有限公司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西藏长金投资管理有限公司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西泽投资管理有限公司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信达澳亚基金管理有限公司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信银理财有限责任公司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兴华基金管理有限公司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兴业基金管理有限公司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兴业银行股份有限公司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兴业证券股份有限公司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亚太财产保险有限公司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阳光资产管理股份有限公司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易方达基金管理有限公司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易米基金管理有限公司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易唯思商务咨询(上海)有限公司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银河基金管理有限公司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银华基金管理股份有限公司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英大基金管理有限公司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友谊时光科技股份有限公司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长安基金管理有限公司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长城财富保险资产管理股份有限公司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长城财富资产管理股份有限公司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长城基金管理有限公司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长江证券股份有限公司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长盛基金管理有限公司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长信基金管理有限责任公司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招商信诺资产管理有限公司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招商证券股份有限公司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昭华基金管理有限公司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浙江景和资产管理有限公司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浙江墨钜资产管理有限公司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浙商证券股份有限公司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中国工商银行股份有限公司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中国国际金融股份有限公司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中国华融资产管理股份有限公司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中国人保资产管理有限公司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中国人民保险集团股份有限公司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中国人民健康保险股份有限公司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中国人寿资产管理有限公司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中国银河证券股份有限公司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中华联合保险集团股份有限公司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中军金融投资有限公司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中科时代投资管理(沈阳)有限公司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中欧基金管理有限公司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中泰证券股份有限公司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中信建投证券股份有限公司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中信证券股份有限公司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中银国际证券股份有限公司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中银基金管理有限公司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中邮证券有限责任公司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中原证券股份有限公司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中证信资本管理(深圳)有限公司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众安在线财产保险股份有限公司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重庆德睿恒丰资产管理有限公司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朱雀基金管理有限公司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Hel Ved Capital Management 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IGWT Investment 投资公司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JK Capital Management 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MARCO POLO PURE ASSET MANAGEMENT 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Oxbow Capital Management (HK) 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Point72 Hong Kong 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 w:hRule="atLeast"/>
              </w:trPr>
              <w:tc>
                <w:tcPr>
                  <w:tcW w:w="6732" w:type="dxa"/>
                  <w:tcBorders>
                    <w:top w:val="nil"/>
                    <w:left w:val="nil"/>
                    <w:bottom w:val="nil"/>
                    <w:right w:val="nil"/>
                  </w:tcBorders>
                  <w:shd w:val="clear"/>
                  <w:noWrap/>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bdr w:val="none" w:color="auto" w:sz="0" w:space="0"/>
                      <w:lang w:val="en-US" w:eastAsia="zh-CN" w:bidi="ar"/>
                    </w:rPr>
                    <w:t>VALUE PARTNERS LIMITED</w:t>
                  </w:r>
                </w:p>
              </w:tc>
            </w:tr>
          </w:tbl>
          <w:p>
            <w:pPr>
              <w:pStyle w:val="8"/>
              <w:autoSpaceDE/>
              <w:autoSpaceDN/>
              <w:spacing w:line="360" w:lineRule="auto"/>
              <w:ind w:right="105" w:rightChars="50"/>
              <w:rPr>
                <w:rFonts w:hint="default" w:asciiTheme="minorEastAsia" w:hAnsiTheme="minorEastAsia" w:eastAsiaTheme="minorEastAsia" w:cstheme="minorEastAsia"/>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883" w:hRule="atLeast"/>
        </w:trPr>
        <w:tc>
          <w:tcPr>
            <w:tcW w:w="1290" w:type="dxa"/>
            <w:vAlign w:val="center"/>
          </w:tcPr>
          <w:p>
            <w:pPr>
              <w:pStyle w:val="8"/>
              <w:spacing w:line="360" w:lineRule="auto"/>
              <w:jc w:val="center"/>
              <w:rPr>
                <w:rFonts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时间</w:t>
            </w:r>
          </w:p>
        </w:tc>
        <w:tc>
          <w:tcPr>
            <w:tcW w:w="6986" w:type="dxa"/>
            <w:vAlign w:val="center"/>
          </w:tcPr>
          <w:p>
            <w:pPr>
              <w:pStyle w:val="8"/>
              <w:spacing w:line="360" w:lineRule="auto"/>
              <w:jc w:val="both"/>
              <w:rPr>
                <w:rFonts w:hint="default"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Cs/>
                <w:w w:val="33"/>
                <w:sz w:val="24"/>
                <w:szCs w:val="24"/>
                <w:lang w:val="en-US"/>
              </w:rPr>
              <w:t xml:space="preserve">   </w:t>
            </w:r>
            <w:r>
              <w:rPr>
                <w:rFonts w:hint="eastAsia" w:asciiTheme="minorEastAsia" w:hAnsiTheme="minorEastAsia" w:eastAsiaTheme="minorEastAsia" w:cstheme="minorEastAsia"/>
                <w:bCs/>
                <w:sz w:val="24"/>
                <w:szCs w:val="24"/>
                <w:lang w:eastAsia="en-US"/>
              </w:rPr>
              <w:t>202</w:t>
            </w:r>
            <w:r>
              <w:rPr>
                <w:rFonts w:hint="eastAsia" w:asciiTheme="minorEastAsia" w:hAnsiTheme="minorEastAsia" w:eastAsiaTheme="minorEastAsia" w:cstheme="minorEastAsia"/>
                <w:bCs/>
                <w:sz w:val="24"/>
                <w:szCs w:val="24"/>
                <w:lang w:val="en-US"/>
              </w:rPr>
              <w:t>4年</w:t>
            </w:r>
            <w:r>
              <w:rPr>
                <w:rFonts w:hint="eastAsia" w:asciiTheme="minorEastAsia" w:hAnsiTheme="minorEastAsia" w:eastAsiaTheme="minorEastAsia" w:cstheme="minorEastAsia"/>
                <w:bCs/>
                <w:sz w:val="24"/>
                <w:szCs w:val="24"/>
                <w:lang w:val="en-US" w:eastAsia="zh-CN"/>
              </w:rPr>
              <w:t>4月28日</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861" w:hRule="atLeast"/>
        </w:trPr>
        <w:tc>
          <w:tcPr>
            <w:tcW w:w="1290" w:type="dxa"/>
            <w:vAlign w:val="center"/>
          </w:tcPr>
          <w:p>
            <w:pPr>
              <w:pStyle w:val="8"/>
              <w:spacing w:line="360" w:lineRule="auto"/>
              <w:jc w:val="center"/>
              <w:rPr>
                <w:rFonts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地点</w:t>
            </w:r>
          </w:p>
        </w:tc>
        <w:tc>
          <w:tcPr>
            <w:tcW w:w="6986" w:type="dxa"/>
            <w:vAlign w:val="center"/>
          </w:tcPr>
          <w:p>
            <w:pPr>
              <w:pStyle w:val="8"/>
              <w:autoSpaceDE/>
              <w:autoSpaceDN/>
              <w:spacing w:line="360" w:lineRule="auto"/>
              <w:ind w:left="105" w:leftChars="50" w:right="105" w:rightChars="5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进门财经线上会议</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971" w:hRule="atLeast"/>
        </w:trPr>
        <w:tc>
          <w:tcPr>
            <w:tcW w:w="1290" w:type="dxa"/>
            <w:vAlign w:val="center"/>
          </w:tcPr>
          <w:p>
            <w:pPr>
              <w:pStyle w:val="8"/>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上市公司接待人员姓名</w:t>
            </w:r>
          </w:p>
        </w:tc>
        <w:tc>
          <w:tcPr>
            <w:tcW w:w="6986" w:type="dxa"/>
            <w:vAlign w:val="center"/>
          </w:tcPr>
          <w:p>
            <w:pPr>
              <w:pStyle w:val="8"/>
              <w:autoSpaceDE/>
              <w:autoSpaceDN/>
              <w:spacing w:line="360" w:lineRule="auto"/>
              <w:ind w:left="105" w:leftChars="50" w:right="105" w:rightChars="5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董事长兼总裁   宗润福先生</w:t>
            </w:r>
          </w:p>
          <w:p>
            <w:pPr>
              <w:pStyle w:val="8"/>
              <w:autoSpaceDE/>
              <w:autoSpaceDN/>
              <w:spacing w:line="360" w:lineRule="auto"/>
              <w:ind w:left="105" w:leftChars="50" w:right="105" w:rightChars="5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财务总监       张新超先生</w:t>
            </w:r>
          </w:p>
          <w:p>
            <w:pPr>
              <w:pStyle w:val="8"/>
              <w:autoSpaceDE/>
              <w:autoSpaceDN/>
              <w:spacing w:line="360" w:lineRule="auto"/>
              <w:ind w:left="105" w:leftChars="50" w:right="105" w:rightChars="5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董事会秘书     刘书杰先生</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1290" w:type="dxa"/>
            <w:vAlign w:val="center"/>
          </w:tcPr>
          <w:p>
            <w:pPr>
              <w:pStyle w:val="8"/>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主要内容介绍</w:t>
            </w:r>
          </w:p>
        </w:tc>
        <w:tc>
          <w:tcPr>
            <w:tcW w:w="6986" w:type="dxa"/>
            <w:vAlign w:val="center"/>
          </w:tcPr>
          <w:p>
            <w:pPr>
              <w:pStyle w:val="8"/>
              <w:autoSpaceDE/>
              <w:autoSpaceDN/>
              <w:spacing w:line="360" w:lineRule="auto"/>
              <w:ind w:right="105" w:rightChars="5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一、董事长致辞</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尊敬的各位投资人，大家好！我是芯源微董事长宗润福，很高兴参加本次业绩交流会。</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过去一年，公司经营效益稳健提升，全年营收规模超过17亿元，同比增长24%；归母净利润超过2.5亿元，同比增长25%；综合毛利率水平42.53%，同比增加4.13个百分点。研发端，公司持续响应国家战略部署及核心技术攻关需求，坚持高水平研发投入及成果转化，围绕涂胶显影和单片湿法主赛道做精做深，全年研发投入规模接近2亿元，近五年研发费用年均复合增速超过50%。</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司主赛道前道涂胶显影设备是半导体产线上唯一与光刻机联机作业的核心设备，以体型大、单元数量多、软件调度复杂、集成度高著称，最为重要的是，它与光刻机高度绑定。作为产线上最稀缺的资源，客户很难拿出冗余的光刻机与国产涂胶显影机联机验证，验证条件和评估周期相比其它前道设备更难、更长。此外，由于与光刻机联机作业，涂胶显影机的两大关键指标产能（WPH）、稳定性（UP TIME）也不能低于光刻机，不能拖光刻机的后腿，客户对于这两项指标的要求都是极高的，尤其是在近两年，国际主流光刻机在产能效率等方面已经开始全方位提升，这对前道涂胶显影机的研发迭代提出了更高的要求。</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前道涂胶显影设备市场目前仍被日本东京电子高度垄断，是少有的几个国产化率处在较低水平的卡脖子环节。经过多年的研发、验证和量产应用，公司已成功推出了包括offline、I-line、KrF、ArF浸没式等在内的全系列产品，完成了28nm及以上工艺节点的全覆盖，在客户端也已有数十台光刻机的成功联机经验。近两年，随着公司产品成熟度和竞争力的提升，客户认可度不断提升，下游客户数量也在快速增加，公司持续引进海内外高端技术和销售人才，目前技术团队持续扩充，销售团队也已成倍扩编。</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们坚定看好未来中长期前道涂胶显影设备的国产化替代，该赛道目前也仅仅是过了0到1的阶段，未来行业天花板仍然足够高、成长空间足够大，赛道的技术护城河足够宽、验证壁垒足够高，未来整体的风格将会是稳健向上、长坡厚雪。</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家知道，芯源不属于纯前道厂商，除了上面重点介绍的前道涂胶显影领域，我们的产品还同时覆盖了前道清洗、后道先进封装、小尺寸等领域。公司产品覆盖领域的多样化，有助于熨平因下游行业景气度变化、核心产品商业化推广进度等导致的订单周期性波动，兼具进攻和防守属性。</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后道先进封装及小尺寸领域，公司已连续多年保持行业龙头地位，台湾台积电、长电科技、华天科技、通富微电等全球头部封装厂、盛合晶微等国内先进封装新势力、三安集成等国内化合物龙头等都是我们的核心客户。公司机台部分技术指标已处于国际领先水平，持续获得包括海外龙头在内的各大先进封装厂商的批量订单。此外，面对国内Chiplet产业大发展的历史性机遇，公司正在积极围绕头部客户需求开展2.5D/3D先进封装相关新品的研发及产业化，开发的临时键合、解键合、Frame清洗等新品已取得不错的签单表现。公司也于今年正式成立了专注于Chiplet设备的全资子公司，未来将继续开发更多高端封装新品类，持续丰富公司在先进封装领域的产品布局。</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前道清洗领域，公司物理清洗机已稳居国内市场龙头，成为国内各大逻辑、功率客户主力量产机型，最新迭代的高产能机台正在存储客户端验证，有望打开新的增量市场空间；此外，公司于今年三月正式发布了战略性新品前道化学清洗机，该机台的推出，标志着公司从前道物理清洗领域成功跨入到技术含量更高、市场空间更大的前道化学清洗领域，将公司前道清洗产品的国内市场空间由目前的十亿级别大幅提升至百亿级别，有望打造公司第二增长曲线。</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化学清洗，在这里我也想多讲两句。芯源公司开发前道清洗机并不是最近两年的事了，早在2017年便开始投入研发物理清洗机，经过持续的验证应用，芯源的物理清洗机在市场端表现惊艳，稳定性与良率完全可以媲美国际一流产品，已成为大客户的主力量产机台，在国内增量市场市占率第一，超过对标的国际头牌产品。在机电平台和核心单元技术方面，前道清洗机与涂胶显影机较为相似，日本两家国际一流公司都是既做涂胶显影机又做清洗机。</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学清洗的市场空间比涂胶显影还要大，这么大的一个市场，足以容得下2-3家头部国产厂商同台竞技。公司在化学清洗领域的定位是高举高打，直接对标国际一流产品，解决高端客户的堵点、卡点。在研发初期，我们就做了大量的客户调研和技术摸底，坚持高标准、严要求。我们有强大、成熟的研发团队，有前道涂胶显影深厚的技术积淀，包括高产能架构移植、机械手等自研高标准零部件复用等等，也有物理清洗的成功经验，我们有信心突出重围，在前道化学清洗赛道实现跨越式发展。目前，公司化学清洗机已获国内重要客户验证性订单，同时国内已有多家头部大客户对公司化学清洗产品表达了浓厚兴趣，客户测试的wafer demo工艺数据良好，目前已进入实质性配置确认和商务洽谈阶段，客户对国产高端化学清洗产品的迫切需求是我们最大的动力！</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展望未来，芯源公司将会继续保持战略定力，围绕国家重大科技攻关及终端客户需求，聚焦主业、聚焦核心竞争力，不投机、不膨胀、不妄为，以最大的努力和最大的诚意，创造出更加优异的成绩回报大家，谢谢！</w:t>
            </w:r>
          </w:p>
          <w:p>
            <w:pPr>
              <w:pStyle w:val="8"/>
              <w:autoSpaceDE/>
              <w:autoSpaceDN/>
              <w:spacing w:line="360" w:lineRule="auto"/>
              <w:ind w:right="105" w:rightChars="50" w:firstLine="480" w:firstLineChars="200"/>
              <w:jc w:val="both"/>
              <w:rPr>
                <w:rFonts w:hint="eastAsia" w:asciiTheme="minorEastAsia" w:hAnsiTheme="minorEastAsia" w:eastAsiaTheme="minorEastAsia" w:cstheme="minorEastAsia"/>
                <w:sz w:val="24"/>
                <w:szCs w:val="24"/>
                <w:lang w:val="en-US" w:eastAsia="zh-CN"/>
              </w:rPr>
            </w:pPr>
          </w:p>
          <w:p>
            <w:pPr>
              <w:pStyle w:val="8"/>
              <w:autoSpaceDE/>
              <w:autoSpaceDN/>
              <w:spacing w:line="360" w:lineRule="auto"/>
              <w:ind w:right="105" w:rightChars="50"/>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二、财务总监介绍公司业绩</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各位投资者，大家好！我是芯源微财务总监张新超，下面由我介绍公司</w:t>
            </w:r>
            <w:r>
              <w:rPr>
                <w:rFonts w:hint="eastAsia" w:ascii="宋体" w:hAnsi="宋体" w:cs="宋体"/>
                <w:sz w:val="24"/>
                <w:szCs w:val="28"/>
              </w:rPr>
              <w:t>2024年第一季度经营业绩情况</w:t>
            </w:r>
            <w:r>
              <w:rPr>
                <w:rFonts w:ascii="宋体" w:hAnsi="宋体" w:cs="宋体"/>
                <w:sz w:val="24"/>
                <w:szCs w:val="24"/>
              </w:rPr>
              <w:t>。</w:t>
            </w:r>
          </w:p>
          <w:p>
            <w:pPr>
              <w:pStyle w:val="13"/>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rPr>
              <w:t>2024年一季度，公司收入2.44亿元，同比下滑1</w:t>
            </w:r>
            <w:r>
              <w:rPr>
                <w:rFonts w:ascii="宋体" w:hAnsi="宋体" w:cs="宋体"/>
                <w:sz w:val="24"/>
                <w:szCs w:val="24"/>
              </w:rPr>
              <w:t>5%</w:t>
            </w:r>
            <w:r>
              <w:rPr>
                <w:rFonts w:hint="eastAsia" w:ascii="宋体" w:hAnsi="宋体" w:cs="宋体"/>
                <w:sz w:val="24"/>
                <w:szCs w:val="24"/>
              </w:rPr>
              <w:t>，分收入结构看，</w:t>
            </w:r>
            <w:r>
              <w:rPr>
                <w:rFonts w:ascii="宋体" w:hAnsi="宋体" w:cs="宋体"/>
                <w:sz w:val="24"/>
                <w:szCs w:val="24"/>
              </w:rPr>
              <w:t>一季度</w:t>
            </w:r>
            <w:r>
              <w:rPr>
                <w:rFonts w:hint="eastAsia" w:ascii="宋体" w:hAnsi="宋体" w:cs="宋体"/>
                <w:sz w:val="24"/>
                <w:szCs w:val="24"/>
              </w:rPr>
              <w:t>公司前道产品收入同比保持</w:t>
            </w:r>
            <w:r>
              <w:rPr>
                <w:rFonts w:hint="eastAsia" w:ascii="宋体" w:hAnsi="宋体" w:cs="宋体"/>
                <w:sz w:val="24"/>
                <w:szCs w:val="24"/>
                <w:lang w:val="en-US" w:eastAsia="zh-CN"/>
              </w:rPr>
              <w:t>高速</w:t>
            </w:r>
            <w:r>
              <w:rPr>
                <w:rFonts w:hint="eastAsia" w:ascii="宋体" w:hAnsi="宋体" w:cs="宋体"/>
                <w:sz w:val="24"/>
                <w:szCs w:val="24"/>
              </w:rPr>
              <w:t>增长，后道先进封装和化合物领域受下游行业景气度影响，23年新签订单有所下滑，导致一季度验收机台相对较少，收入同比有较大程度下降。整体来看，公司23年签单下半年高于上半年，考虑到机台的生产和验收周期，2024年第一季度公司整体机台验收计划相对较少，因此收入出现季度性波动。在利润方面，2024年第一季度，公司单季度归母净利润1580万元，同比减少76%；扣非净利润842万元，同比减少85%，具体原因有以下三点，其一是公司员工人数同比有较大增长，2024年一季度员工薪酬支出同比增长35%；其二是公司于2023年8月向激励对象授予新一期限制性股票126万股，使得2024年一季度股份支付费用同比增长266%；其三是2024年一季度收到的软件增值税退税同比下降43%，该部分收益随机台销售滚动产生，受地方财政具体拨付时间影响存在波动。总结来看，公司经营规模扩张，相关费用增加，但一季度收入同比波动性下降，因此利润端出现较大幅度季度性下降。</w:t>
            </w:r>
          </w:p>
          <w:p>
            <w:pPr>
              <w:pStyle w:val="13"/>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val="en-US" w:eastAsia="zh-CN"/>
              </w:rPr>
              <w:t>公司2024年第一季度新签订单情况良好，</w:t>
            </w:r>
            <w:r>
              <w:rPr>
                <w:rFonts w:hint="eastAsia" w:ascii="宋体" w:hAnsi="宋体" w:cs="宋体"/>
                <w:sz w:val="24"/>
                <w:szCs w:val="24"/>
              </w:rPr>
              <w:t>截至2024年3月底，公司在手订单较年底继续保持良好的增长</w:t>
            </w:r>
            <w:r>
              <w:rPr>
                <w:rFonts w:hint="eastAsia" w:ascii="宋体" w:hAnsi="宋体" w:cs="宋体"/>
                <w:sz w:val="24"/>
                <w:szCs w:val="24"/>
                <w:lang w:eastAsia="zh-CN"/>
              </w:rPr>
              <w:t>，</w:t>
            </w:r>
            <w:r>
              <w:rPr>
                <w:rFonts w:hint="eastAsia" w:ascii="宋体" w:hAnsi="宋体" w:cs="宋体"/>
                <w:sz w:val="24"/>
                <w:szCs w:val="24"/>
                <w:lang w:val="en-US" w:eastAsia="zh-CN"/>
              </w:rPr>
              <w:t>在手订单充足</w:t>
            </w:r>
            <w:r>
              <w:rPr>
                <w:rFonts w:hint="eastAsia" w:ascii="宋体" w:hAnsi="宋体" w:cs="宋体"/>
                <w:sz w:val="24"/>
                <w:szCs w:val="24"/>
              </w:rPr>
              <w:t>。从一季度末存货构成来看，发出商品、库存商品、在产品和原材料结构良好，存货中短交期的后道先进封装设备、前道物理清洗设备份额较23年底保持良好提升，目前公司机台交付和验收正在有序进行中。</w:t>
            </w:r>
          </w:p>
          <w:p>
            <w:pPr>
              <w:pStyle w:val="8"/>
              <w:autoSpaceDE/>
              <w:autoSpaceDN/>
              <w:spacing w:line="360" w:lineRule="auto"/>
              <w:ind w:right="105" w:rightChars="50"/>
              <w:rPr>
                <w:rFonts w:hint="eastAsia" w:asciiTheme="minorEastAsia" w:hAnsiTheme="minorEastAsia" w:eastAsiaTheme="minorEastAsia" w:cstheme="minorEastAsia"/>
                <w:sz w:val="24"/>
                <w:szCs w:val="24"/>
                <w:lang w:val="en-US" w:eastAsia="zh-CN"/>
              </w:rPr>
            </w:pPr>
          </w:p>
          <w:p>
            <w:pPr>
              <w:pStyle w:val="8"/>
              <w:autoSpaceDE/>
              <w:autoSpaceDN/>
              <w:spacing w:line="360" w:lineRule="auto"/>
              <w:ind w:right="105" w:rightChars="5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三、投资者QA环节</w:t>
            </w:r>
          </w:p>
          <w:p>
            <w:pPr>
              <w:pStyle w:val="13"/>
              <w:numPr>
                <w:ilvl w:val="0"/>
                <w:numId w:val="0"/>
              </w:numPr>
              <w:spacing w:line="360" w:lineRule="auto"/>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Q1：公司2023年、2024年第一季度订单情况、订单构成？</w:t>
            </w:r>
          </w:p>
          <w:p>
            <w:pPr>
              <w:pStyle w:val="13"/>
              <w:numPr>
                <w:ilvl w:val="0"/>
                <w:numId w:val="0"/>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A：公司2023年新签订单同比基本保持持平，其中，前道Track保持较快的增长速度；前道清洗设备签单较为稳健，物理清洗继续保持行业龙头地位，化学清洗机新品在重点客户实现有序突破，有望成为公司新的业绩增长点；后道先进封装及小尺寸设备受下游市场景气度影响阶段性承压。</w:t>
            </w:r>
          </w:p>
          <w:p>
            <w:pPr>
              <w:pStyle w:val="13"/>
              <w:numPr>
                <w:ilvl w:val="0"/>
                <w:numId w:val="0"/>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2024年第一季度，公司新签订单情况良好，前道Track获得了重要客户批量重复性订单，签单表现良好；后道先进封装行业景气度有所复苏，叠加国内2.5D先进封装的持续扩产，签单表现良好；前道物理清洗及化合物领域公司继续巩固行业龙头地位，跟随主要客户扩产节奏略有波动。</w:t>
            </w:r>
          </w:p>
          <w:p>
            <w:pPr>
              <w:pStyle w:val="13"/>
              <w:numPr>
                <w:ilvl w:val="0"/>
                <w:numId w:val="0"/>
              </w:numPr>
              <w:spacing w:line="360" w:lineRule="auto"/>
              <w:rPr>
                <w:rFonts w:hint="eastAsia" w:ascii="宋体" w:hAnsi="宋体" w:cs="宋体"/>
                <w:sz w:val="24"/>
                <w:szCs w:val="24"/>
                <w:lang w:val="en-US" w:eastAsia="zh-CN"/>
              </w:rPr>
            </w:pPr>
          </w:p>
          <w:p>
            <w:pPr>
              <w:pStyle w:val="13"/>
              <w:spacing w:line="360" w:lineRule="auto"/>
              <w:ind w:left="0" w:leftChars="0" w:firstLine="482" w:firstLineChars="200"/>
              <w:rPr>
                <w:rFonts w:hint="eastAsia" w:ascii="宋体" w:hAnsi="宋体" w:cs="宋体"/>
                <w:b/>
                <w:bCs/>
                <w:sz w:val="24"/>
                <w:szCs w:val="24"/>
              </w:rPr>
            </w:pPr>
            <w:r>
              <w:rPr>
                <w:rFonts w:hint="eastAsia" w:ascii="宋体" w:hAnsi="宋体" w:cs="宋体"/>
                <w:b/>
                <w:bCs/>
                <w:sz w:val="24"/>
                <w:szCs w:val="24"/>
              </w:rPr>
              <w:t>Q2：公司2023年、2024年第一季度收入构成情况？</w:t>
            </w:r>
          </w:p>
          <w:p>
            <w:pPr>
              <w:pStyle w:val="13"/>
              <w:spacing w:line="360" w:lineRule="auto"/>
              <w:ind w:left="0" w:leftChars="0" w:firstLine="480" w:firstLineChars="200"/>
              <w:rPr>
                <w:rFonts w:hint="eastAsia" w:ascii="宋体" w:hAnsi="宋体" w:cs="宋体"/>
                <w:sz w:val="24"/>
                <w:szCs w:val="28"/>
              </w:rPr>
            </w:pPr>
            <w:r>
              <w:rPr>
                <w:rFonts w:hint="eastAsia" w:ascii="宋体" w:hAnsi="宋体" w:cs="宋体"/>
                <w:sz w:val="24"/>
                <w:szCs w:val="28"/>
              </w:rPr>
              <w:t>A：2023年，公司总营收17.17亿元，其中，前道Track、前道清洗均保持了较快的增长速度，后道先进封装、化合物份额占比略有下降，全年总体收入结构良好。</w:t>
            </w:r>
          </w:p>
          <w:p>
            <w:pPr>
              <w:pStyle w:val="13"/>
              <w:spacing w:line="360" w:lineRule="auto"/>
              <w:ind w:left="0" w:leftChars="0" w:firstLine="480" w:firstLineChars="200"/>
              <w:rPr>
                <w:rFonts w:hint="eastAsia" w:ascii="宋体" w:hAnsi="宋体" w:cs="宋体"/>
                <w:sz w:val="24"/>
                <w:szCs w:val="24"/>
              </w:rPr>
            </w:pPr>
            <w:r>
              <w:rPr>
                <w:rFonts w:hint="eastAsia" w:ascii="宋体" w:hAnsi="宋体" w:cs="宋体"/>
                <w:sz w:val="24"/>
                <w:szCs w:val="28"/>
              </w:rPr>
              <w:t>2024年第一季度，公司前道Track收入同比实现</w:t>
            </w:r>
            <w:r>
              <w:rPr>
                <w:rFonts w:hint="eastAsia" w:ascii="宋体" w:hAnsi="宋体" w:cs="宋体"/>
                <w:sz w:val="24"/>
                <w:szCs w:val="28"/>
                <w:lang w:val="en-US" w:eastAsia="zh-CN"/>
              </w:rPr>
              <w:t>高速</w:t>
            </w:r>
            <w:r>
              <w:rPr>
                <w:rFonts w:hint="eastAsia" w:ascii="宋体" w:hAnsi="宋体" w:cs="宋体"/>
                <w:sz w:val="24"/>
                <w:szCs w:val="28"/>
              </w:rPr>
              <w:t>增长，前道清洗保持良好增速，后道先进封装和化合物领域受23年新签订单下滑影响，一季度验收资源相对较少，</w:t>
            </w:r>
            <w:r>
              <w:rPr>
                <w:rFonts w:hint="eastAsia" w:ascii="宋体" w:hAnsi="宋体" w:cs="宋体"/>
                <w:sz w:val="24"/>
                <w:szCs w:val="24"/>
              </w:rPr>
              <w:t>收入同比略有下降。</w:t>
            </w:r>
          </w:p>
          <w:p>
            <w:pPr>
              <w:pStyle w:val="13"/>
              <w:spacing w:line="360" w:lineRule="auto"/>
              <w:ind w:left="0" w:leftChars="0" w:firstLine="0" w:firstLineChars="0"/>
              <w:rPr>
                <w:rFonts w:hint="eastAsia" w:ascii="宋体" w:hAnsi="宋体" w:cs="宋体"/>
                <w:sz w:val="24"/>
                <w:szCs w:val="24"/>
              </w:rPr>
            </w:pPr>
          </w:p>
          <w:p>
            <w:pPr>
              <w:pStyle w:val="13"/>
              <w:spacing w:line="360" w:lineRule="auto"/>
              <w:ind w:left="0" w:leftChars="0" w:firstLine="482" w:firstLineChars="200"/>
              <w:rPr>
                <w:rFonts w:hint="eastAsia" w:ascii="宋体" w:hAnsi="宋体" w:cs="宋体"/>
                <w:b/>
                <w:bCs/>
                <w:sz w:val="24"/>
                <w:szCs w:val="24"/>
              </w:rPr>
            </w:pPr>
            <w:r>
              <w:rPr>
                <w:rFonts w:hint="eastAsia" w:ascii="宋体" w:hAnsi="宋体" w:cs="宋体"/>
                <w:b/>
                <w:bCs/>
                <w:sz w:val="24"/>
                <w:szCs w:val="24"/>
              </w:rPr>
              <w:t>Q</w:t>
            </w:r>
            <w:r>
              <w:rPr>
                <w:rFonts w:hint="eastAsia" w:ascii="宋体" w:hAnsi="宋体" w:cs="宋体"/>
                <w:b/>
                <w:bCs/>
                <w:sz w:val="24"/>
                <w:szCs w:val="24"/>
                <w:lang w:val="en-US" w:eastAsia="zh-CN"/>
              </w:rPr>
              <w:t>3</w:t>
            </w:r>
            <w:r>
              <w:rPr>
                <w:rFonts w:hint="eastAsia" w:ascii="宋体" w:hAnsi="宋体" w:cs="宋体"/>
                <w:b/>
                <w:bCs/>
                <w:sz w:val="24"/>
                <w:szCs w:val="24"/>
              </w:rPr>
              <w:t>：2024年全年签单展望？</w:t>
            </w:r>
          </w:p>
          <w:p>
            <w:pPr>
              <w:pStyle w:val="13"/>
              <w:spacing w:line="360" w:lineRule="auto"/>
              <w:ind w:left="0" w:leftChars="0" w:firstLine="480" w:firstLineChars="200"/>
              <w:rPr>
                <w:rFonts w:hint="eastAsia" w:ascii="宋体" w:hAnsi="宋体" w:cs="宋体"/>
                <w:sz w:val="24"/>
                <w:szCs w:val="24"/>
              </w:rPr>
            </w:pPr>
            <w:r>
              <w:rPr>
                <w:rFonts w:hint="eastAsia" w:ascii="宋体" w:hAnsi="宋体" w:cs="宋体"/>
                <w:sz w:val="24"/>
                <w:szCs w:val="24"/>
              </w:rPr>
              <w:t>A：公司对2024年全年签单较为乐观，分产品来看，前道Track目前国产替代率仍然较低，公司offline、I-line、KrF等较成熟产品正处于稳步放量阶段，浸没式产品已完成0-1的突破，</w:t>
            </w:r>
            <w:r>
              <w:rPr>
                <w:rFonts w:hint="eastAsia" w:ascii="宋体" w:hAnsi="宋体" w:cs="宋体"/>
                <w:sz w:val="24"/>
                <w:szCs w:val="24"/>
                <w:lang w:val="en-US" w:eastAsia="zh-CN"/>
              </w:rPr>
              <w:t>截至23年底，</w:t>
            </w:r>
            <w:r>
              <w:rPr>
                <w:rFonts w:hint="eastAsia" w:ascii="宋体" w:hAnsi="宋体" w:cs="宋体"/>
                <w:sz w:val="24"/>
                <w:szCs w:val="24"/>
              </w:rPr>
              <w:t>已获得国内5家重要客户订单，公司将快速推进浸没式产品的成熟和稳定进程。</w:t>
            </w:r>
          </w:p>
          <w:p>
            <w:pPr>
              <w:pStyle w:val="13"/>
              <w:spacing w:line="360" w:lineRule="auto"/>
              <w:ind w:left="0" w:leftChars="0" w:firstLine="480" w:firstLineChars="200"/>
              <w:rPr>
                <w:rFonts w:hint="eastAsia" w:ascii="宋体" w:hAnsi="宋体" w:cs="宋体"/>
                <w:sz w:val="24"/>
                <w:szCs w:val="24"/>
              </w:rPr>
            </w:pPr>
            <w:r>
              <w:rPr>
                <w:rFonts w:hint="eastAsia" w:ascii="宋体" w:hAnsi="宋体" w:cs="宋体"/>
                <w:sz w:val="24"/>
                <w:szCs w:val="24"/>
              </w:rPr>
              <w:t>公司前道物理清洗已成为国内逻辑、功率客户首选品牌，近年来持续巩固国内领先优势，23年新推出的高产能物理清洗设备已进入国内重要存储客户端验证，有望打开新的增量市场。前道化学清洗已获国内重要客户验证性订单，目前已有多家客户进入到实质性的机台配置和商务谈判阶段，产业化进程迅速推进中。</w:t>
            </w:r>
          </w:p>
          <w:p>
            <w:pPr>
              <w:pStyle w:val="13"/>
              <w:spacing w:line="360" w:lineRule="auto"/>
              <w:ind w:left="0" w:leftChars="0" w:firstLine="480" w:firstLineChars="200"/>
              <w:rPr>
                <w:rFonts w:hint="eastAsia" w:ascii="宋体" w:hAnsi="宋体" w:cs="宋体"/>
                <w:sz w:val="24"/>
                <w:szCs w:val="24"/>
              </w:rPr>
            </w:pPr>
            <w:r>
              <w:rPr>
                <w:rFonts w:hint="eastAsia" w:ascii="宋体" w:hAnsi="宋体" w:cs="宋体"/>
                <w:sz w:val="24"/>
                <w:szCs w:val="24"/>
              </w:rPr>
              <w:t>后道先进封装行业24年景气度</w:t>
            </w:r>
            <w:r>
              <w:rPr>
                <w:rFonts w:hint="eastAsia" w:ascii="宋体" w:hAnsi="宋体" w:cs="宋体"/>
                <w:sz w:val="24"/>
                <w:szCs w:val="24"/>
                <w:lang w:val="en-US" w:eastAsia="zh-CN"/>
              </w:rPr>
              <w:t>或</w:t>
            </w:r>
            <w:r>
              <w:rPr>
                <w:rFonts w:hint="eastAsia" w:ascii="宋体" w:hAnsi="宋体" w:cs="宋体"/>
                <w:sz w:val="24"/>
                <w:szCs w:val="24"/>
              </w:rPr>
              <w:t>出现复苏，叠加2.5D先进封装的产能紧张持续扩产，整体行业景气度良好，公司后道先进封装设备部分指标已实现国际领先，并获得了多家海外龙头客户的持续认可。综合来看公司对今年签单保持较为积极的态度。</w:t>
            </w:r>
          </w:p>
          <w:p>
            <w:pPr>
              <w:pStyle w:val="13"/>
              <w:spacing w:line="360" w:lineRule="auto"/>
              <w:ind w:left="0" w:leftChars="0" w:firstLine="0" w:firstLineChars="0"/>
              <w:rPr>
                <w:rFonts w:hint="eastAsia" w:ascii="宋体" w:hAnsi="宋体" w:cs="宋体"/>
                <w:sz w:val="24"/>
                <w:szCs w:val="24"/>
              </w:rPr>
            </w:pPr>
          </w:p>
          <w:p>
            <w:pPr>
              <w:pStyle w:val="13"/>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Q</w:t>
            </w:r>
            <w:r>
              <w:rPr>
                <w:rFonts w:hint="eastAsia" w:ascii="宋体" w:hAnsi="宋体" w:cs="宋体"/>
                <w:b/>
                <w:bCs/>
                <w:sz w:val="24"/>
                <w:szCs w:val="24"/>
                <w:lang w:val="en-US" w:eastAsia="zh-CN"/>
              </w:rPr>
              <w:t>4</w:t>
            </w:r>
            <w:r>
              <w:rPr>
                <w:rFonts w:hint="eastAsia" w:ascii="宋体" w:hAnsi="宋体" w:cs="宋体"/>
                <w:b/>
                <w:bCs/>
                <w:sz w:val="24"/>
                <w:szCs w:val="24"/>
              </w:rPr>
              <w:t>：2024年全年收入</w:t>
            </w:r>
            <w:r>
              <w:rPr>
                <w:rFonts w:hint="eastAsia" w:ascii="宋体" w:hAnsi="宋体" w:cs="宋体"/>
                <w:b/>
                <w:bCs/>
                <w:sz w:val="24"/>
                <w:szCs w:val="24"/>
                <w:lang w:val="en-US" w:eastAsia="zh-CN"/>
              </w:rPr>
              <w:t>指引</w:t>
            </w:r>
            <w:r>
              <w:rPr>
                <w:rFonts w:hint="eastAsia" w:ascii="宋体" w:hAnsi="宋体" w:cs="宋体"/>
                <w:b/>
                <w:bCs/>
                <w:sz w:val="24"/>
                <w:szCs w:val="24"/>
              </w:rPr>
              <w:t>？</w:t>
            </w:r>
          </w:p>
          <w:p>
            <w:pPr>
              <w:pStyle w:val="13"/>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rPr>
              <w:t>A：</w:t>
            </w:r>
            <w:r>
              <w:rPr>
                <w:rFonts w:hint="eastAsia" w:ascii="宋体" w:hAnsi="宋体" w:cs="宋体"/>
                <w:sz w:val="24"/>
                <w:szCs w:val="24"/>
                <w:lang w:eastAsia="zh-CN"/>
              </w:rPr>
              <w:t>截至23年底公司在手订单22亿元（含税），</w:t>
            </w:r>
            <w:r>
              <w:rPr>
                <w:rFonts w:hint="eastAsia" w:ascii="宋体" w:hAnsi="宋体" w:cs="宋体"/>
                <w:sz w:val="24"/>
                <w:szCs w:val="24"/>
                <w:lang w:val="en-US" w:eastAsia="zh-CN"/>
              </w:rPr>
              <w:t>24年第一季度新签订单情况良好，其中，短交期类产品占比较高。截至24年一季度末，公司在手订单继续保持良好增长，可以对24年收入提供良好支撑。</w:t>
            </w:r>
            <w:r>
              <w:rPr>
                <w:rFonts w:hint="eastAsia" w:ascii="宋体" w:hAnsi="宋体" w:cs="宋体"/>
                <w:sz w:val="24"/>
                <w:szCs w:val="24"/>
              </w:rPr>
              <w:t>目前公司规划的机台及验收进度良好</w:t>
            </w:r>
            <w:r>
              <w:rPr>
                <w:rFonts w:hint="eastAsia" w:ascii="宋体" w:hAnsi="宋体" w:cs="宋体"/>
                <w:sz w:val="24"/>
                <w:szCs w:val="24"/>
                <w:lang w:eastAsia="zh-CN"/>
              </w:rPr>
              <w:t>。</w:t>
            </w:r>
          </w:p>
          <w:p>
            <w:pPr>
              <w:pStyle w:val="13"/>
              <w:spacing w:line="360" w:lineRule="auto"/>
              <w:ind w:left="0" w:leftChars="0" w:firstLine="0" w:firstLineChars="0"/>
              <w:rPr>
                <w:rFonts w:hint="default" w:ascii="宋体" w:hAnsi="宋体" w:eastAsia="宋体" w:cs="宋体"/>
                <w:b/>
                <w:bCs/>
                <w:sz w:val="24"/>
                <w:szCs w:val="28"/>
                <w:lang w:val="en-US" w:eastAsia="zh-CN"/>
              </w:rPr>
            </w:pPr>
          </w:p>
          <w:p>
            <w:pPr>
              <w:pStyle w:val="13"/>
              <w:spacing w:line="360" w:lineRule="auto"/>
              <w:ind w:left="0" w:leftChars="0" w:firstLine="482" w:firstLineChars="200"/>
              <w:rPr>
                <w:rFonts w:hint="eastAsia" w:ascii="宋体" w:hAnsi="宋体" w:cs="宋体"/>
                <w:b/>
                <w:bCs/>
                <w:sz w:val="24"/>
                <w:szCs w:val="28"/>
              </w:rPr>
            </w:pPr>
            <w:r>
              <w:rPr>
                <w:rFonts w:hint="eastAsia" w:ascii="宋体" w:hAnsi="宋体" w:cs="宋体"/>
                <w:b/>
                <w:bCs/>
                <w:sz w:val="24"/>
                <w:szCs w:val="28"/>
              </w:rPr>
              <w:t>Q</w:t>
            </w:r>
            <w:r>
              <w:rPr>
                <w:rFonts w:hint="eastAsia" w:ascii="宋体" w:hAnsi="宋体" w:cs="宋体"/>
                <w:b/>
                <w:bCs/>
                <w:sz w:val="24"/>
                <w:szCs w:val="28"/>
                <w:lang w:val="en-US" w:eastAsia="zh-CN"/>
              </w:rPr>
              <w:t>5</w:t>
            </w:r>
            <w:r>
              <w:rPr>
                <w:rFonts w:hint="eastAsia" w:ascii="宋体" w:hAnsi="宋体" w:cs="宋体"/>
                <w:b/>
                <w:bCs/>
                <w:sz w:val="24"/>
                <w:szCs w:val="28"/>
              </w:rPr>
              <w:t>：前道Track在</w:t>
            </w:r>
            <w:r>
              <w:rPr>
                <w:rFonts w:hint="eastAsia" w:ascii="宋体" w:hAnsi="宋体" w:cs="宋体"/>
                <w:b/>
                <w:bCs/>
                <w:sz w:val="24"/>
                <w:szCs w:val="28"/>
                <w:lang w:val="en-US" w:eastAsia="zh-CN"/>
              </w:rPr>
              <w:t>下游</w:t>
            </w:r>
            <w:r>
              <w:rPr>
                <w:rFonts w:hint="eastAsia" w:ascii="宋体" w:hAnsi="宋体" w:cs="宋体"/>
                <w:b/>
                <w:bCs/>
                <w:sz w:val="24"/>
                <w:szCs w:val="28"/>
              </w:rPr>
              <w:t>客户的</w:t>
            </w:r>
            <w:r>
              <w:rPr>
                <w:rFonts w:hint="eastAsia" w:ascii="宋体" w:hAnsi="宋体" w:cs="宋体"/>
                <w:b/>
                <w:bCs/>
                <w:sz w:val="24"/>
                <w:szCs w:val="28"/>
                <w:lang w:val="en-US" w:eastAsia="zh-CN"/>
              </w:rPr>
              <w:t>销售</w:t>
            </w:r>
            <w:r>
              <w:rPr>
                <w:rFonts w:hint="eastAsia" w:ascii="宋体" w:hAnsi="宋体" w:cs="宋体"/>
                <w:b/>
                <w:bCs/>
                <w:sz w:val="24"/>
                <w:szCs w:val="28"/>
              </w:rPr>
              <w:t>进展？</w:t>
            </w:r>
          </w:p>
          <w:p>
            <w:pPr>
              <w:pStyle w:val="13"/>
              <w:spacing w:line="360" w:lineRule="auto"/>
              <w:ind w:left="0" w:leftChars="0" w:firstLine="480" w:firstLineChars="200"/>
              <w:rPr>
                <w:rFonts w:hint="eastAsia" w:ascii="宋体" w:hAnsi="宋体" w:cs="宋体"/>
                <w:sz w:val="24"/>
                <w:szCs w:val="28"/>
              </w:rPr>
            </w:pPr>
            <w:r>
              <w:rPr>
                <w:rFonts w:hint="eastAsia" w:ascii="宋体" w:hAnsi="宋体" w:cs="宋体"/>
                <w:sz w:val="24"/>
                <w:szCs w:val="28"/>
              </w:rPr>
              <w:t>A：目前公司前道Track已成为国内大部分功率客户Baseline产品，获得了多家客户的高度认可，近年来批量销售规模持续增长。在国内逻辑、存储客户端，公司offline、I-line、KrF等较成熟产品已在多家主要客户端完成验证，已进入小批量供货阶段，浸没式机台</w:t>
            </w:r>
            <w:r>
              <w:rPr>
                <w:rFonts w:hint="eastAsia" w:ascii="宋体" w:hAnsi="宋体" w:cs="宋体"/>
                <w:sz w:val="24"/>
                <w:szCs w:val="28"/>
                <w:lang w:val="en-US" w:eastAsia="zh-CN"/>
              </w:rPr>
              <w:t>已获国内5家重要客户订单，</w:t>
            </w:r>
            <w:r>
              <w:rPr>
                <w:rFonts w:hint="eastAsia" w:ascii="宋体" w:hAnsi="宋体" w:cs="宋体"/>
                <w:sz w:val="24"/>
                <w:szCs w:val="28"/>
              </w:rPr>
              <w:t>目前正在加速推进</w:t>
            </w:r>
            <w:r>
              <w:rPr>
                <w:rFonts w:hint="eastAsia" w:ascii="宋体" w:hAnsi="宋体" w:cs="宋体"/>
                <w:sz w:val="24"/>
                <w:szCs w:val="28"/>
                <w:lang w:val="en-US" w:eastAsia="zh-CN"/>
              </w:rPr>
              <w:t>产业化进程</w:t>
            </w:r>
            <w:r>
              <w:rPr>
                <w:rFonts w:hint="eastAsia" w:ascii="宋体" w:hAnsi="宋体" w:cs="宋体"/>
                <w:sz w:val="24"/>
                <w:szCs w:val="28"/>
              </w:rPr>
              <w:t>。</w:t>
            </w:r>
          </w:p>
          <w:p>
            <w:pPr>
              <w:pStyle w:val="13"/>
              <w:spacing w:line="360" w:lineRule="auto"/>
              <w:ind w:left="0" w:leftChars="0" w:firstLine="480" w:firstLineChars="200"/>
              <w:rPr>
                <w:rFonts w:hint="eastAsia" w:ascii="宋体" w:hAnsi="宋体" w:cs="宋体"/>
                <w:sz w:val="24"/>
                <w:szCs w:val="28"/>
              </w:rPr>
            </w:pPr>
          </w:p>
          <w:p>
            <w:pPr>
              <w:pStyle w:val="13"/>
              <w:spacing w:line="360" w:lineRule="auto"/>
              <w:ind w:left="0" w:leftChars="0" w:firstLine="482" w:firstLineChars="200"/>
              <w:rPr>
                <w:rFonts w:hint="eastAsia" w:ascii="宋体" w:hAnsi="宋体" w:cs="宋体"/>
                <w:b/>
                <w:bCs/>
                <w:sz w:val="24"/>
                <w:szCs w:val="28"/>
                <w:lang w:val="en-US" w:eastAsia="zh-CN"/>
              </w:rPr>
            </w:pPr>
            <w:r>
              <w:rPr>
                <w:rFonts w:hint="eastAsia" w:ascii="宋体" w:hAnsi="宋体" w:cs="宋体"/>
                <w:b/>
                <w:bCs/>
                <w:sz w:val="24"/>
                <w:szCs w:val="28"/>
                <w:lang w:val="en-US" w:eastAsia="zh-CN"/>
              </w:rPr>
              <w:t>Q7：前道涂胶显影设备的核心壁垒？</w:t>
            </w:r>
          </w:p>
          <w:p>
            <w:pPr>
              <w:pStyle w:val="13"/>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宋体" w:hAnsi="宋体" w:cs="宋体"/>
                <w:sz w:val="24"/>
                <w:szCs w:val="28"/>
                <w:lang w:val="en-US" w:eastAsia="zh-CN"/>
              </w:rPr>
              <w:t>A：</w:t>
            </w:r>
            <w:r>
              <w:rPr>
                <w:rFonts w:hint="eastAsia" w:asciiTheme="minorEastAsia" w:hAnsiTheme="minorEastAsia" w:eastAsiaTheme="minorEastAsia" w:cstheme="minorEastAsia"/>
                <w:sz w:val="24"/>
                <w:szCs w:val="24"/>
                <w:lang w:val="en-US" w:eastAsia="zh-CN"/>
              </w:rPr>
              <w:t>前道涂胶显影设备是半导体产线上唯一与光刻机联机作业的核心设备，以体型大、单元数量多、软件调度复杂、集成度高著称，最为重要的是，它与光刻机高度绑定。作为产线上最稀缺的资源，客户很难拿出冗余的光刻机与国产涂胶显影机联机验证，验证条件和评估周期相比其它前道设备更难、更长。此外，由于与光刻机联机作业，涂胶显影机的两大关键指标产能（WPH）、稳定性（UP TIME）也不能低于光刻机，不能拖光刻机的后腿，客户对于这两项指标的要求都是极高的，尤其是在近两年，国际主流光刻机在产能效率等方面已经开始全方位提升，这对前道涂胶显影机的研发迭代提出了更高的要求。</w:t>
            </w:r>
          </w:p>
          <w:p>
            <w:pPr>
              <w:pStyle w:val="13"/>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司于2018年推出首台前道Track，经过多年研发、验证及量产应用，公司目前已成功推出包括offline、I-line、KrF、ArF浸没式等在内的多种型号产品，成功在下游客户端抢占一席之地，目前已积累了数十台光刻机联机的宝贵经验。公司将继续把握半导体行业发展机遇，紧紧围绕下游客户需求，立足涂胶显影主赛道，持续开展技术研发及产品迭代，加快推进产品成熟化、标准化，持续提升机台稳定性及产能效率，为客户提供更具性价比和竞争力的半导体装备产品及工艺整体解决方案。</w:t>
            </w:r>
          </w:p>
          <w:p>
            <w:pPr>
              <w:pStyle w:val="13"/>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p>
          <w:p>
            <w:pPr>
              <w:pStyle w:val="13"/>
              <w:spacing w:line="360" w:lineRule="auto"/>
              <w:ind w:left="0" w:leftChars="0" w:firstLine="482" w:firstLineChars="200"/>
              <w:rPr>
                <w:rFonts w:hint="default" w:ascii="宋体" w:hAnsi="宋体" w:cs="宋体"/>
                <w:b/>
                <w:bCs/>
                <w:sz w:val="24"/>
                <w:szCs w:val="28"/>
                <w:lang w:val="en-US" w:eastAsia="zh-CN"/>
              </w:rPr>
            </w:pPr>
            <w:r>
              <w:rPr>
                <w:rFonts w:hint="eastAsia" w:ascii="宋体" w:hAnsi="宋体" w:cs="宋体"/>
                <w:b/>
                <w:bCs/>
                <w:sz w:val="24"/>
                <w:szCs w:val="28"/>
                <w:lang w:val="en-US" w:eastAsia="zh-CN"/>
              </w:rPr>
              <w:t>Q8：公司是国内唯一可以提供量产型涂胶显影设备的厂商，未来是否会有其他国内厂商参与到这个赛道？</w:t>
            </w:r>
          </w:p>
          <w:p>
            <w:pPr>
              <w:pStyle w:val="13"/>
              <w:spacing w:line="360" w:lineRule="auto"/>
              <w:ind w:left="0" w:leftChars="0"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w:t>
            </w:r>
            <w:r>
              <w:rPr>
                <w:rFonts w:hint="default" w:asciiTheme="minorEastAsia" w:hAnsiTheme="minorEastAsia" w:eastAsiaTheme="minorEastAsia" w:cstheme="minorEastAsia"/>
                <w:sz w:val="24"/>
                <w:szCs w:val="24"/>
                <w:lang w:val="en-US" w:eastAsia="zh-CN"/>
              </w:rPr>
              <w:t>前道涂胶显影机市场空间很大，所以国内也有友商想来切入这个领域，目前国内友商还处于</w:t>
            </w:r>
            <w:r>
              <w:rPr>
                <w:rFonts w:hint="eastAsia" w:asciiTheme="minorEastAsia" w:hAnsiTheme="minorEastAsia" w:eastAsiaTheme="minorEastAsia" w:cstheme="minorEastAsia"/>
                <w:sz w:val="24"/>
                <w:szCs w:val="24"/>
                <w:lang w:val="en-US" w:eastAsia="zh-CN"/>
              </w:rPr>
              <w:t>研发验证</w:t>
            </w:r>
            <w:bookmarkStart w:id="0" w:name="_GoBack"/>
            <w:bookmarkEnd w:id="0"/>
            <w:r>
              <w:rPr>
                <w:rFonts w:hint="default" w:asciiTheme="minorEastAsia" w:hAnsiTheme="minorEastAsia" w:eastAsiaTheme="minorEastAsia" w:cstheme="minorEastAsia"/>
                <w:sz w:val="24"/>
                <w:szCs w:val="24"/>
                <w:lang w:val="en-US" w:eastAsia="zh-CN"/>
              </w:rPr>
              <w:t>阶段，距离工艺达标、光刻机联机量产、稳定性运行还有很长一段路要走。我们的逻辑是，强者不会去过多关注后面的竞争者，而是关注客户关注自身的核心竞争力。自己做得更好，跑得更快，把别人远远地甩在身后。</w:t>
            </w:r>
          </w:p>
          <w:p>
            <w:pPr>
              <w:pStyle w:val="13"/>
              <w:spacing w:line="360" w:lineRule="auto"/>
              <w:ind w:left="0" w:leftChars="0" w:firstLine="480" w:firstLineChars="200"/>
              <w:rPr>
                <w:rFonts w:hint="default" w:asciiTheme="minorEastAsia" w:hAnsiTheme="minorEastAsia" w:eastAsiaTheme="minorEastAsia" w:cstheme="minorEastAsia"/>
                <w:sz w:val="24"/>
                <w:szCs w:val="24"/>
                <w:lang w:val="en-US" w:eastAsia="zh-CN"/>
              </w:rPr>
            </w:pPr>
          </w:p>
          <w:p>
            <w:pPr>
              <w:pStyle w:val="13"/>
              <w:spacing w:line="360" w:lineRule="auto"/>
              <w:ind w:left="0" w:leftChars="0" w:firstLine="482" w:firstLineChars="200"/>
              <w:rPr>
                <w:rFonts w:hint="eastAsia" w:ascii="宋体" w:hAnsi="宋体" w:cs="宋体"/>
                <w:b/>
                <w:bCs/>
                <w:sz w:val="24"/>
                <w:szCs w:val="28"/>
              </w:rPr>
            </w:pPr>
            <w:r>
              <w:rPr>
                <w:rFonts w:hint="eastAsia" w:ascii="宋体" w:hAnsi="宋体" w:cs="宋体"/>
                <w:b/>
                <w:bCs/>
                <w:sz w:val="24"/>
                <w:szCs w:val="28"/>
              </w:rPr>
              <w:t>Q</w:t>
            </w:r>
            <w:r>
              <w:rPr>
                <w:rFonts w:hint="eastAsia" w:ascii="宋体" w:hAnsi="宋体" w:cs="宋体"/>
                <w:b/>
                <w:bCs/>
                <w:sz w:val="24"/>
                <w:szCs w:val="28"/>
                <w:lang w:val="en-US" w:eastAsia="zh-CN"/>
              </w:rPr>
              <w:t>7</w:t>
            </w:r>
            <w:r>
              <w:rPr>
                <w:rFonts w:hint="eastAsia" w:ascii="宋体" w:hAnsi="宋体" w:cs="宋体"/>
                <w:b/>
                <w:bCs/>
                <w:sz w:val="24"/>
                <w:szCs w:val="28"/>
              </w:rPr>
              <w:t>：</w:t>
            </w:r>
            <w:r>
              <w:rPr>
                <w:rFonts w:hint="eastAsia" w:ascii="宋体" w:hAnsi="宋体" w:cs="宋体"/>
                <w:b/>
                <w:bCs/>
                <w:sz w:val="24"/>
                <w:szCs w:val="28"/>
                <w:lang w:val="en-US" w:eastAsia="zh-CN"/>
              </w:rPr>
              <w:t>新产品</w:t>
            </w:r>
            <w:r>
              <w:rPr>
                <w:rFonts w:hint="eastAsia" w:ascii="宋体" w:hAnsi="宋体" w:cs="宋体"/>
                <w:b/>
                <w:bCs/>
                <w:sz w:val="24"/>
                <w:szCs w:val="28"/>
              </w:rPr>
              <w:t>化学清洗</w:t>
            </w:r>
            <w:r>
              <w:rPr>
                <w:rFonts w:hint="eastAsia" w:ascii="宋体" w:hAnsi="宋体" w:cs="宋体"/>
                <w:b/>
                <w:bCs/>
                <w:sz w:val="24"/>
                <w:szCs w:val="28"/>
                <w:lang w:val="en-US" w:eastAsia="zh-CN"/>
              </w:rPr>
              <w:t>机的</w:t>
            </w:r>
            <w:r>
              <w:rPr>
                <w:rFonts w:hint="eastAsia" w:ascii="宋体" w:hAnsi="宋体" w:cs="宋体"/>
                <w:b/>
                <w:bCs/>
                <w:sz w:val="24"/>
                <w:szCs w:val="28"/>
              </w:rPr>
              <w:t>商业化进展？</w:t>
            </w:r>
          </w:p>
          <w:p>
            <w:pPr>
              <w:pStyle w:val="13"/>
              <w:spacing w:line="360" w:lineRule="auto"/>
              <w:ind w:left="0" w:leftChars="0" w:firstLine="480" w:firstLineChars="200"/>
              <w:rPr>
                <w:rFonts w:hint="eastAsia" w:ascii="宋体" w:hAnsi="宋体" w:cs="宋体"/>
                <w:sz w:val="24"/>
                <w:szCs w:val="28"/>
              </w:rPr>
            </w:pPr>
            <w:r>
              <w:rPr>
                <w:rFonts w:hint="eastAsia" w:ascii="宋体" w:hAnsi="宋体" w:cs="宋体"/>
                <w:sz w:val="24"/>
                <w:szCs w:val="28"/>
              </w:rPr>
              <w:t>A：公司前道化学清洗机于2024年3月正式公开发布，机台具有高工艺覆盖性、高稳定性、高洁净度、高产能等多项核心优势，适用于沉积前清洗、蚀刻后清洗、离子注入后清洗、CMP后清洗等多种前段工艺和后段工艺清洗进程，可适配高温SPM工艺，整体工艺覆盖率达80%以上；机台搭载独立开发的新一代高清洗效率低损伤射流喷嘴，洁净度已达到先进制程所需水平。公司化学清洗设备坚持高举高打战略，致力于为国内客户解决卡脖子难点工艺，获得了下游客户的广泛关注</w:t>
            </w:r>
            <w:r>
              <w:rPr>
                <w:rFonts w:hint="eastAsia" w:ascii="宋体" w:hAnsi="宋体" w:cs="宋体"/>
                <w:sz w:val="24"/>
                <w:szCs w:val="28"/>
                <w:lang w:eastAsia="zh-CN"/>
              </w:rPr>
              <w:t>，</w:t>
            </w:r>
            <w:r>
              <w:rPr>
                <w:rFonts w:hint="eastAsia" w:ascii="宋体" w:hAnsi="宋体" w:cs="宋体"/>
                <w:sz w:val="24"/>
                <w:szCs w:val="28"/>
              </w:rPr>
              <w:t>于2023年获国内重要客户验证性订单，目前已有多家客户进入到实质性的机台配置和商务谈判阶段，产业化进程迅速推进中，公司将力争在前道化学清洗赛道实现跨越式发展。</w:t>
            </w:r>
          </w:p>
          <w:p>
            <w:pPr>
              <w:pStyle w:val="13"/>
              <w:spacing w:line="360" w:lineRule="auto"/>
              <w:ind w:left="0" w:leftChars="0" w:firstLine="0" w:firstLineChars="0"/>
              <w:rPr>
                <w:rFonts w:hint="eastAsia" w:ascii="宋体" w:hAnsi="宋体" w:cs="宋体"/>
                <w:sz w:val="24"/>
                <w:szCs w:val="28"/>
              </w:rPr>
            </w:pPr>
          </w:p>
          <w:p>
            <w:pPr>
              <w:pStyle w:val="13"/>
              <w:spacing w:line="360" w:lineRule="auto"/>
              <w:ind w:left="0" w:leftChars="0" w:firstLine="482" w:firstLineChars="200"/>
              <w:rPr>
                <w:rFonts w:hint="eastAsia" w:ascii="宋体" w:hAnsi="宋体" w:cs="宋体"/>
                <w:b/>
                <w:bCs/>
                <w:sz w:val="24"/>
                <w:szCs w:val="28"/>
                <w:lang w:val="en-US" w:eastAsia="zh-CN"/>
              </w:rPr>
            </w:pPr>
            <w:r>
              <w:rPr>
                <w:rFonts w:hint="eastAsia" w:ascii="宋体" w:hAnsi="宋体" w:cs="宋体"/>
                <w:b/>
                <w:bCs/>
                <w:sz w:val="24"/>
                <w:szCs w:val="28"/>
                <w:lang w:val="en-US" w:eastAsia="zh-CN"/>
              </w:rPr>
              <w:t>Q8：新产品临时键合机、解键合机的商业化进展？</w:t>
            </w:r>
          </w:p>
          <w:p>
            <w:pPr>
              <w:pStyle w:val="13"/>
              <w:spacing w:line="360" w:lineRule="auto"/>
              <w:ind w:left="0" w:leftChars="0" w:firstLine="480" w:firstLineChars="200"/>
              <w:rPr>
                <w:rFonts w:hint="default" w:ascii="宋体" w:hAnsi="宋体" w:cs="宋体"/>
                <w:b w:val="0"/>
                <w:bCs w:val="0"/>
                <w:sz w:val="24"/>
                <w:szCs w:val="28"/>
                <w:lang w:val="en-US" w:eastAsia="zh-CN"/>
              </w:rPr>
            </w:pPr>
            <w:r>
              <w:rPr>
                <w:rFonts w:hint="eastAsia" w:ascii="宋体" w:hAnsi="宋体" w:cs="宋体"/>
                <w:b w:val="0"/>
                <w:bCs w:val="0"/>
                <w:sz w:val="24"/>
                <w:szCs w:val="28"/>
                <w:lang w:val="en-US" w:eastAsia="zh-CN"/>
              </w:rPr>
              <w:t>A：</w:t>
            </w:r>
            <w:r>
              <w:rPr>
                <w:rFonts w:hint="default" w:ascii="宋体" w:hAnsi="宋体" w:cs="宋体"/>
                <w:b w:val="0"/>
                <w:bCs w:val="0"/>
                <w:sz w:val="24"/>
                <w:szCs w:val="28"/>
                <w:lang w:val="en-US" w:eastAsia="zh-CN"/>
              </w:rPr>
              <w:t>公司于2021年获得国内重要存储客户支持，开始提前布局临时键合、解键合设备，目前公司临时键合机、解键合机整体技术已达到国际先进水平，产品成功打破国外垄断，已陆续获得国内多家头部客户订单，成功实现卡位，进入小批量销售阶段。</w:t>
            </w:r>
          </w:p>
          <w:p>
            <w:pPr>
              <w:pStyle w:val="13"/>
              <w:spacing w:line="360" w:lineRule="auto"/>
              <w:ind w:left="0" w:leftChars="0" w:firstLine="480" w:firstLineChars="200"/>
              <w:rPr>
                <w:rFonts w:hint="default" w:ascii="宋体" w:hAnsi="宋体" w:cs="宋体"/>
                <w:b w:val="0"/>
                <w:bCs w:val="0"/>
                <w:sz w:val="24"/>
                <w:szCs w:val="28"/>
                <w:lang w:val="en-US" w:eastAsia="zh-CN"/>
              </w:rPr>
            </w:pPr>
          </w:p>
          <w:p>
            <w:pPr>
              <w:pStyle w:val="13"/>
              <w:spacing w:line="360" w:lineRule="auto"/>
              <w:ind w:left="0" w:leftChars="0" w:firstLine="482" w:firstLineChars="200"/>
              <w:rPr>
                <w:rFonts w:hint="default" w:ascii="宋体" w:hAnsi="宋体" w:cs="宋体"/>
                <w:b/>
                <w:bCs/>
                <w:sz w:val="24"/>
                <w:szCs w:val="28"/>
                <w:lang w:val="en-US" w:eastAsia="zh-CN"/>
              </w:rPr>
            </w:pPr>
            <w:r>
              <w:rPr>
                <w:rFonts w:hint="default" w:ascii="宋体" w:hAnsi="宋体" w:cs="宋体"/>
                <w:b/>
                <w:bCs/>
                <w:sz w:val="24"/>
                <w:szCs w:val="28"/>
                <w:lang w:val="en-US" w:eastAsia="zh-CN"/>
              </w:rPr>
              <w:t>Q</w:t>
            </w:r>
            <w:r>
              <w:rPr>
                <w:rFonts w:hint="eastAsia" w:ascii="宋体" w:hAnsi="宋体" w:cs="宋体"/>
                <w:b/>
                <w:bCs/>
                <w:sz w:val="24"/>
                <w:szCs w:val="28"/>
                <w:lang w:val="en-US" w:eastAsia="zh-CN"/>
              </w:rPr>
              <w:t>9</w:t>
            </w:r>
            <w:r>
              <w:rPr>
                <w:rFonts w:hint="default" w:ascii="宋体" w:hAnsi="宋体" w:cs="宋体"/>
                <w:b/>
                <w:bCs/>
                <w:sz w:val="24"/>
                <w:szCs w:val="28"/>
                <w:lang w:val="en-US" w:eastAsia="zh-CN"/>
              </w:rPr>
              <w:t>：</w:t>
            </w:r>
            <w:r>
              <w:rPr>
                <w:rFonts w:hint="eastAsia" w:ascii="宋体" w:hAnsi="宋体" w:cs="宋体"/>
                <w:b/>
                <w:bCs/>
                <w:sz w:val="24"/>
                <w:szCs w:val="28"/>
                <w:lang w:val="en-US" w:eastAsia="zh-CN"/>
              </w:rPr>
              <w:t>2024年</w:t>
            </w:r>
            <w:r>
              <w:rPr>
                <w:rFonts w:hint="default" w:ascii="宋体" w:hAnsi="宋体" w:cs="宋体"/>
                <w:b/>
                <w:bCs/>
                <w:sz w:val="24"/>
                <w:szCs w:val="28"/>
                <w:lang w:val="en-US" w:eastAsia="zh-CN"/>
              </w:rPr>
              <w:t>国内先进封装行业景气度是否</w:t>
            </w:r>
            <w:r>
              <w:rPr>
                <w:rFonts w:hint="eastAsia" w:ascii="宋体" w:hAnsi="宋体" w:cs="宋体"/>
                <w:b/>
                <w:bCs/>
                <w:sz w:val="24"/>
                <w:szCs w:val="28"/>
                <w:lang w:val="en-US" w:eastAsia="zh-CN"/>
              </w:rPr>
              <w:t>会</w:t>
            </w:r>
            <w:r>
              <w:rPr>
                <w:rFonts w:hint="default" w:ascii="宋体" w:hAnsi="宋体" w:cs="宋体"/>
                <w:b/>
                <w:bCs/>
                <w:sz w:val="24"/>
                <w:szCs w:val="28"/>
                <w:lang w:val="en-US" w:eastAsia="zh-CN"/>
              </w:rPr>
              <w:t>回暖，2.5D先进封装后续扩产情况</w:t>
            </w:r>
            <w:r>
              <w:rPr>
                <w:rFonts w:hint="eastAsia" w:ascii="宋体" w:hAnsi="宋体" w:cs="宋体"/>
                <w:b/>
                <w:bCs/>
                <w:sz w:val="24"/>
                <w:szCs w:val="28"/>
                <w:lang w:val="en-US" w:eastAsia="zh-CN"/>
              </w:rPr>
              <w:t>？</w:t>
            </w:r>
          </w:p>
          <w:p>
            <w:pPr>
              <w:pStyle w:val="13"/>
              <w:spacing w:line="360" w:lineRule="auto"/>
              <w:ind w:left="0" w:leftChars="0" w:firstLine="480" w:firstLineChars="200"/>
              <w:rPr>
                <w:rFonts w:hint="eastAsia"/>
                <w:sz w:val="24"/>
                <w:szCs w:val="32"/>
              </w:rPr>
            </w:pPr>
            <w:r>
              <w:rPr>
                <w:rFonts w:hint="default" w:ascii="宋体" w:hAnsi="宋体" w:cs="宋体"/>
                <w:b w:val="0"/>
                <w:bCs w:val="0"/>
                <w:sz w:val="24"/>
                <w:szCs w:val="28"/>
                <w:lang w:val="en-US" w:eastAsia="zh-CN"/>
              </w:rPr>
              <w:t>A：目前国内主要先进封装客户的稼动率已出现回暖迹象，今年行业景气度同比</w:t>
            </w:r>
            <w:r>
              <w:rPr>
                <w:rFonts w:hint="eastAsia" w:ascii="宋体" w:hAnsi="宋体" w:cs="宋体"/>
                <w:b w:val="0"/>
                <w:bCs w:val="0"/>
                <w:sz w:val="24"/>
                <w:szCs w:val="28"/>
                <w:lang w:val="en-US" w:eastAsia="zh-CN"/>
              </w:rPr>
              <w:t>可能</w:t>
            </w:r>
            <w:r>
              <w:rPr>
                <w:rFonts w:hint="default" w:ascii="宋体" w:hAnsi="宋体" w:cs="宋体"/>
                <w:b w:val="0"/>
                <w:bCs w:val="0"/>
                <w:sz w:val="24"/>
                <w:szCs w:val="28"/>
                <w:lang w:val="en-US" w:eastAsia="zh-CN"/>
              </w:rPr>
              <w:t>会</w:t>
            </w:r>
            <w:r>
              <w:rPr>
                <w:rFonts w:hint="eastAsia" w:ascii="宋体" w:hAnsi="宋体" w:cs="宋体"/>
                <w:b w:val="0"/>
                <w:bCs w:val="0"/>
                <w:sz w:val="24"/>
                <w:szCs w:val="28"/>
                <w:lang w:val="en-US" w:eastAsia="zh-CN"/>
              </w:rPr>
              <w:t>有积极的转变。</w:t>
            </w:r>
            <w:r>
              <w:rPr>
                <w:rFonts w:hint="default" w:ascii="宋体" w:hAnsi="宋体" w:cs="宋体"/>
                <w:b w:val="0"/>
                <w:bCs w:val="0"/>
                <w:sz w:val="24"/>
                <w:szCs w:val="28"/>
                <w:lang w:val="en-US" w:eastAsia="zh-CN"/>
              </w:rPr>
              <w:t>2.5D先进封装是未来的发展趋势，目前国内领先的2.5D先进封装客户</w:t>
            </w:r>
            <w:r>
              <w:rPr>
                <w:rFonts w:hint="eastAsia" w:ascii="宋体" w:hAnsi="宋体" w:cs="宋体"/>
                <w:b w:val="0"/>
                <w:bCs w:val="0"/>
                <w:sz w:val="24"/>
                <w:szCs w:val="28"/>
                <w:lang w:val="en-US" w:eastAsia="zh-CN"/>
              </w:rPr>
              <w:t>还在扩张期</w:t>
            </w:r>
            <w:r>
              <w:rPr>
                <w:rFonts w:hint="default" w:ascii="宋体" w:hAnsi="宋体" w:cs="宋体"/>
                <w:b w:val="0"/>
                <w:bCs w:val="0"/>
                <w:sz w:val="24"/>
                <w:szCs w:val="28"/>
                <w:lang w:val="en-US" w:eastAsia="zh-CN"/>
              </w:rPr>
              <w:t>，也有多家先进封装客户正在积极布局2.5D先进封装，公司长期看好</w:t>
            </w:r>
            <w:r>
              <w:rPr>
                <w:rFonts w:hint="eastAsia" w:ascii="宋体" w:hAnsi="宋体" w:cs="宋体"/>
                <w:b w:val="0"/>
                <w:bCs w:val="0"/>
                <w:sz w:val="24"/>
                <w:szCs w:val="28"/>
                <w:lang w:val="en-US" w:eastAsia="zh-CN"/>
              </w:rPr>
              <w:t>国内</w:t>
            </w:r>
            <w:r>
              <w:rPr>
                <w:rFonts w:hint="default" w:ascii="宋体" w:hAnsi="宋体" w:cs="宋体"/>
                <w:b w:val="0"/>
                <w:bCs w:val="0"/>
                <w:sz w:val="24"/>
                <w:szCs w:val="28"/>
                <w:lang w:val="en-US" w:eastAsia="zh-CN"/>
              </w:rPr>
              <w:t>2.5D/3D先进封装的发展，已提前做好</w:t>
            </w:r>
            <w:r>
              <w:rPr>
                <w:rFonts w:hint="eastAsia" w:ascii="宋体" w:hAnsi="宋体" w:cs="宋体"/>
                <w:b w:val="0"/>
                <w:bCs w:val="0"/>
                <w:sz w:val="24"/>
                <w:szCs w:val="28"/>
                <w:lang w:val="en-US" w:eastAsia="zh-CN"/>
              </w:rPr>
              <w:t>战略性</w:t>
            </w:r>
            <w:r>
              <w:rPr>
                <w:rFonts w:hint="default" w:ascii="宋体" w:hAnsi="宋体" w:cs="宋体"/>
                <w:b w:val="0"/>
                <w:bCs w:val="0"/>
                <w:sz w:val="24"/>
                <w:szCs w:val="28"/>
                <w:lang w:val="en-US" w:eastAsia="zh-CN"/>
              </w:rPr>
              <w:t>布局，和国内</w:t>
            </w:r>
            <w:r>
              <w:rPr>
                <w:rFonts w:hint="eastAsia" w:ascii="宋体" w:hAnsi="宋体" w:cs="宋体"/>
                <w:b w:val="0"/>
                <w:bCs w:val="0"/>
                <w:sz w:val="24"/>
                <w:szCs w:val="28"/>
                <w:lang w:val="en-US" w:eastAsia="zh-CN"/>
              </w:rPr>
              <w:t>多家</w:t>
            </w:r>
            <w:r>
              <w:rPr>
                <w:rFonts w:hint="default" w:ascii="宋体" w:hAnsi="宋体" w:cs="宋体"/>
                <w:b w:val="0"/>
                <w:bCs w:val="0"/>
                <w:sz w:val="24"/>
                <w:szCs w:val="28"/>
                <w:lang w:val="en-US" w:eastAsia="zh-CN"/>
              </w:rPr>
              <w:t>主要客户深度合作，</w:t>
            </w:r>
            <w:r>
              <w:rPr>
                <w:rFonts w:hint="eastAsia" w:ascii="宋体" w:hAnsi="宋体" w:cs="宋体"/>
                <w:b w:val="0"/>
                <w:bCs w:val="0"/>
                <w:sz w:val="24"/>
                <w:szCs w:val="28"/>
                <w:lang w:val="en-US" w:eastAsia="zh-CN"/>
              </w:rPr>
              <w:t>已覆盖包括后道涂胶显影机、清洗机、去胶机、刻蚀机、临时键合机、解键合机、Frame清洗机等多款产品。</w:t>
            </w:r>
            <w:r>
              <w:rPr>
                <w:rFonts w:hint="default" w:ascii="宋体" w:hAnsi="宋体" w:cs="宋体"/>
                <w:b w:val="0"/>
                <w:bCs w:val="0"/>
                <w:sz w:val="24"/>
                <w:szCs w:val="28"/>
                <w:lang w:val="en-US" w:eastAsia="zh-CN"/>
              </w:rPr>
              <w:t>未来</w:t>
            </w:r>
            <w:r>
              <w:rPr>
                <w:rFonts w:hint="eastAsia" w:ascii="宋体" w:hAnsi="宋体" w:cs="宋体"/>
                <w:b w:val="0"/>
                <w:bCs w:val="0"/>
                <w:sz w:val="24"/>
                <w:szCs w:val="28"/>
                <w:lang w:val="en-US" w:eastAsia="zh-CN"/>
              </w:rPr>
              <w:t>公司</w:t>
            </w:r>
            <w:r>
              <w:rPr>
                <w:rFonts w:hint="default" w:ascii="宋体" w:hAnsi="宋体" w:cs="宋体"/>
                <w:b w:val="0"/>
                <w:bCs w:val="0"/>
                <w:sz w:val="24"/>
                <w:szCs w:val="28"/>
                <w:lang w:val="en-US" w:eastAsia="zh-CN"/>
              </w:rPr>
              <w:t>将继续围绕2.5D先进封装布局重要设备。</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820" w:hRule="atLeast"/>
        </w:trPr>
        <w:tc>
          <w:tcPr>
            <w:tcW w:w="1290" w:type="dxa"/>
            <w:vAlign w:val="center"/>
          </w:tcPr>
          <w:p>
            <w:pPr>
              <w:pStyle w:val="8"/>
              <w:spacing w:line="360" w:lineRule="auto"/>
              <w:jc w:val="center"/>
              <w:rPr>
                <w:rFonts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附件清单</w:t>
            </w:r>
          </w:p>
        </w:tc>
        <w:tc>
          <w:tcPr>
            <w:tcW w:w="6986" w:type="dxa"/>
            <w:vAlign w:val="center"/>
          </w:tcPr>
          <w:p>
            <w:pPr>
              <w:pStyle w:val="8"/>
              <w:autoSpaceDE/>
              <w:autoSpaceDN/>
              <w:spacing w:line="360" w:lineRule="auto"/>
              <w:ind w:left="105" w:leftChars="50" w:right="105" w:rightChars="5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1311" w:hRule="atLeast"/>
        </w:trPr>
        <w:tc>
          <w:tcPr>
            <w:tcW w:w="1290" w:type="dxa"/>
            <w:vAlign w:val="center"/>
          </w:tcPr>
          <w:p>
            <w:pPr>
              <w:spacing w:line="360" w:lineRule="auto"/>
              <w:jc w:val="center"/>
              <w:rPr>
                <w:rFonts w:asciiTheme="minorEastAsia" w:hAnsiTheme="minorEastAsia" w:eastAsiaTheme="minorEastAsia" w:cstheme="minorEastAsia"/>
                <w:b/>
                <w:iCs/>
                <w:color w:val="000000"/>
                <w:sz w:val="24"/>
                <w:szCs w:val="24"/>
              </w:rPr>
            </w:pPr>
            <w:r>
              <w:rPr>
                <w:rFonts w:hint="eastAsia" w:asciiTheme="minorEastAsia" w:hAnsiTheme="minorEastAsia" w:eastAsiaTheme="minorEastAsia" w:cstheme="minorEastAsia"/>
                <w:b/>
                <w:iCs/>
                <w:color w:val="000000"/>
                <w:sz w:val="24"/>
                <w:szCs w:val="24"/>
              </w:rPr>
              <w:t>本次活动是否涉及应当披露</w:t>
            </w:r>
          </w:p>
          <w:p>
            <w:pPr>
              <w:spacing w:line="360" w:lineRule="auto"/>
              <w:jc w:val="center"/>
              <w:rPr>
                <w:rFonts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iCs/>
                <w:color w:val="000000"/>
                <w:sz w:val="24"/>
                <w:szCs w:val="24"/>
              </w:rPr>
              <w:t>重大信息</w:t>
            </w:r>
          </w:p>
        </w:tc>
        <w:tc>
          <w:tcPr>
            <w:tcW w:w="6986" w:type="dxa"/>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w w:val="80"/>
                <w:sz w:val="24"/>
                <w:szCs w:val="24"/>
              </w:rPr>
              <w:t xml:space="preserve"> </w:t>
            </w:r>
            <w:r>
              <w:rPr>
                <w:rFonts w:hint="eastAsia" w:asciiTheme="minorEastAsia" w:hAnsiTheme="minorEastAsia" w:eastAsiaTheme="minorEastAsia" w:cstheme="minorEastAsia"/>
                <w:kern w:val="0"/>
                <w:sz w:val="24"/>
                <w:szCs w:val="24"/>
                <w:lang w:val="zh-CN" w:bidi="zh-CN"/>
              </w:rPr>
              <w:t>不涉及</w:t>
            </w:r>
          </w:p>
        </w:tc>
      </w:tr>
    </w:tbl>
    <w:p>
      <w:pPr>
        <w:rPr>
          <w:rFonts w:ascii="宋体" w:hAnsi="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1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kNTNmNWE2N2FmZjQ3YjgyNTE0OGFiYzI0YTU4NjcifQ=="/>
  </w:docVars>
  <w:rsids>
    <w:rsidRoot w:val="00172A27"/>
    <w:rsid w:val="00026206"/>
    <w:rsid w:val="00050682"/>
    <w:rsid w:val="00057746"/>
    <w:rsid w:val="0008017B"/>
    <w:rsid w:val="000B1036"/>
    <w:rsid w:val="000D4479"/>
    <w:rsid w:val="000F2864"/>
    <w:rsid w:val="000F54D4"/>
    <w:rsid w:val="001230F7"/>
    <w:rsid w:val="00172A27"/>
    <w:rsid w:val="00177690"/>
    <w:rsid w:val="00186AEE"/>
    <w:rsid w:val="001F2870"/>
    <w:rsid w:val="001F5BCC"/>
    <w:rsid w:val="001F6946"/>
    <w:rsid w:val="002112F2"/>
    <w:rsid w:val="002245A9"/>
    <w:rsid w:val="00224769"/>
    <w:rsid w:val="0022612C"/>
    <w:rsid w:val="002378D5"/>
    <w:rsid w:val="00246CB0"/>
    <w:rsid w:val="00257C07"/>
    <w:rsid w:val="00282408"/>
    <w:rsid w:val="002900DE"/>
    <w:rsid w:val="002957A9"/>
    <w:rsid w:val="002A7B44"/>
    <w:rsid w:val="002F34A9"/>
    <w:rsid w:val="00310418"/>
    <w:rsid w:val="0032243D"/>
    <w:rsid w:val="00324889"/>
    <w:rsid w:val="003266B9"/>
    <w:rsid w:val="00363B7A"/>
    <w:rsid w:val="003738F8"/>
    <w:rsid w:val="0037398C"/>
    <w:rsid w:val="00397775"/>
    <w:rsid w:val="003D1611"/>
    <w:rsid w:val="003E13D5"/>
    <w:rsid w:val="004018D2"/>
    <w:rsid w:val="004457AF"/>
    <w:rsid w:val="00457C83"/>
    <w:rsid w:val="004804B1"/>
    <w:rsid w:val="00481066"/>
    <w:rsid w:val="004825C7"/>
    <w:rsid w:val="00485875"/>
    <w:rsid w:val="00487109"/>
    <w:rsid w:val="00492711"/>
    <w:rsid w:val="00497933"/>
    <w:rsid w:val="004B274A"/>
    <w:rsid w:val="004C6E8A"/>
    <w:rsid w:val="004D0044"/>
    <w:rsid w:val="004D0E90"/>
    <w:rsid w:val="004D2196"/>
    <w:rsid w:val="005005EE"/>
    <w:rsid w:val="00546AD4"/>
    <w:rsid w:val="00567B92"/>
    <w:rsid w:val="00571DCB"/>
    <w:rsid w:val="00583FF7"/>
    <w:rsid w:val="0058572E"/>
    <w:rsid w:val="005B49FA"/>
    <w:rsid w:val="005C0BE1"/>
    <w:rsid w:val="005D4C4F"/>
    <w:rsid w:val="005E1B60"/>
    <w:rsid w:val="00601EB4"/>
    <w:rsid w:val="0060551E"/>
    <w:rsid w:val="006128A0"/>
    <w:rsid w:val="00643498"/>
    <w:rsid w:val="00644613"/>
    <w:rsid w:val="006821B3"/>
    <w:rsid w:val="006A5A12"/>
    <w:rsid w:val="006B67B9"/>
    <w:rsid w:val="006C0726"/>
    <w:rsid w:val="006C5BF1"/>
    <w:rsid w:val="00706A38"/>
    <w:rsid w:val="00720108"/>
    <w:rsid w:val="00736C8A"/>
    <w:rsid w:val="0075081E"/>
    <w:rsid w:val="007646FA"/>
    <w:rsid w:val="0077414D"/>
    <w:rsid w:val="007754D1"/>
    <w:rsid w:val="00782DCC"/>
    <w:rsid w:val="00787AB5"/>
    <w:rsid w:val="007A2CF7"/>
    <w:rsid w:val="007D3625"/>
    <w:rsid w:val="007F4463"/>
    <w:rsid w:val="007F482A"/>
    <w:rsid w:val="008002A3"/>
    <w:rsid w:val="008135E8"/>
    <w:rsid w:val="0081552C"/>
    <w:rsid w:val="00823BA0"/>
    <w:rsid w:val="0083314D"/>
    <w:rsid w:val="00845FE6"/>
    <w:rsid w:val="008710A0"/>
    <w:rsid w:val="00916227"/>
    <w:rsid w:val="00916BCC"/>
    <w:rsid w:val="0095342A"/>
    <w:rsid w:val="00962B4C"/>
    <w:rsid w:val="00991656"/>
    <w:rsid w:val="009B28AB"/>
    <w:rsid w:val="009B6530"/>
    <w:rsid w:val="009C4A5F"/>
    <w:rsid w:val="00A06538"/>
    <w:rsid w:val="00A26D5E"/>
    <w:rsid w:val="00A33B8C"/>
    <w:rsid w:val="00A36D3E"/>
    <w:rsid w:val="00A55CF0"/>
    <w:rsid w:val="00A65912"/>
    <w:rsid w:val="00A670E5"/>
    <w:rsid w:val="00A67248"/>
    <w:rsid w:val="00A704F4"/>
    <w:rsid w:val="00A86E6F"/>
    <w:rsid w:val="00A91086"/>
    <w:rsid w:val="00AF59FA"/>
    <w:rsid w:val="00B00B94"/>
    <w:rsid w:val="00B04CC6"/>
    <w:rsid w:val="00B14DB2"/>
    <w:rsid w:val="00B32509"/>
    <w:rsid w:val="00B3311A"/>
    <w:rsid w:val="00B42BB7"/>
    <w:rsid w:val="00B43A39"/>
    <w:rsid w:val="00B443ED"/>
    <w:rsid w:val="00B46850"/>
    <w:rsid w:val="00B83A77"/>
    <w:rsid w:val="00BB288D"/>
    <w:rsid w:val="00BB3C13"/>
    <w:rsid w:val="00BC45ED"/>
    <w:rsid w:val="00BD2A10"/>
    <w:rsid w:val="00BD6376"/>
    <w:rsid w:val="00BE044D"/>
    <w:rsid w:val="00BE3A6C"/>
    <w:rsid w:val="00BE527F"/>
    <w:rsid w:val="00BF11AC"/>
    <w:rsid w:val="00C61DFF"/>
    <w:rsid w:val="00C86DC9"/>
    <w:rsid w:val="00CA2E98"/>
    <w:rsid w:val="00CA7A50"/>
    <w:rsid w:val="00CB390C"/>
    <w:rsid w:val="00CC656F"/>
    <w:rsid w:val="00CD2A62"/>
    <w:rsid w:val="00CD373B"/>
    <w:rsid w:val="00D00AD1"/>
    <w:rsid w:val="00D06292"/>
    <w:rsid w:val="00D11EBE"/>
    <w:rsid w:val="00D20714"/>
    <w:rsid w:val="00D36788"/>
    <w:rsid w:val="00D7024A"/>
    <w:rsid w:val="00D8255D"/>
    <w:rsid w:val="00DA0D6D"/>
    <w:rsid w:val="00DB7588"/>
    <w:rsid w:val="00DD0B44"/>
    <w:rsid w:val="00DE432D"/>
    <w:rsid w:val="00DF2E2F"/>
    <w:rsid w:val="00E10FC4"/>
    <w:rsid w:val="00E456C3"/>
    <w:rsid w:val="00E8014B"/>
    <w:rsid w:val="00E85EAF"/>
    <w:rsid w:val="00EA349D"/>
    <w:rsid w:val="00F022CC"/>
    <w:rsid w:val="00F14285"/>
    <w:rsid w:val="00F16D8F"/>
    <w:rsid w:val="00F2342C"/>
    <w:rsid w:val="00F27C3A"/>
    <w:rsid w:val="00F4075A"/>
    <w:rsid w:val="00F43BBD"/>
    <w:rsid w:val="00F717E0"/>
    <w:rsid w:val="00F82A9E"/>
    <w:rsid w:val="00F83E84"/>
    <w:rsid w:val="00F94CBF"/>
    <w:rsid w:val="00FB7D72"/>
    <w:rsid w:val="00FD7A4E"/>
    <w:rsid w:val="00FD7D7A"/>
    <w:rsid w:val="00FE6A8F"/>
    <w:rsid w:val="019606E4"/>
    <w:rsid w:val="027A7562"/>
    <w:rsid w:val="03D8291E"/>
    <w:rsid w:val="03F31506"/>
    <w:rsid w:val="05300538"/>
    <w:rsid w:val="06847E86"/>
    <w:rsid w:val="08404F36"/>
    <w:rsid w:val="08F85C2E"/>
    <w:rsid w:val="09C224B5"/>
    <w:rsid w:val="0A026946"/>
    <w:rsid w:val="0A6842D0"/>
    <w:rsid w:val="0BF978D5"/>
    <w:rsid w:val="0CBB3A8C"/>
    <w:rsid w:val="0E811E04"/>
    <w:rsid w:val="0FF87EA4"/>
    <w:rsid w:val="108A7B5C"/>
    <w:rsid w:val="10B93AD7"/>
    <w:rsid w:val="11036B00"/>
    <w:rsid w:val="118D5FF0"/>
    <w:rsid w:val="11CF7DA0"/>
    <w:rsid w:val="12B8180E"/>
    <w:rsid w:val="12D6271E"/>
    <w:rsid w:val="12EC7717"/>
    <w:rsid w:val="12FB5F8E"/>
    <w:rsid w:val="13F54E52"/>
    <w:rsid w:val="143E4A1F"/>
    <w:rsid w:val="154020D1"/>
    <w:rsid w:val="15A20FDE"/>
    <w:rsid w:val="163D1C75"/>
    <w:rsid w:val="16EA6706"/>
    <w:rsid w:val="180557BB"/>
    <w:rsid w:val="18374CC0"/>
    <w:rsid w:val="18A16F49"/>
    <w:rsid w:val="19103A51"/>
    <w:rsid w:val="1AF000F5"/>
    <w:rsid w:val="1DAF24EA"/>
    <w:rsid w:val="1E921F4D"/>
    <w:rsid w:val="1F3507CD"/>
    <w:rsid w:val="1F3F552E"/>
    <w:rsid w:val="20254CE5"/>
    <w:rsid w:val="22230DB0"/>
    <w:rsid w:val="226F642F"/>
    <w:rsid w:val="22BD1205"/>
    <w:rsid w:val="24042E63"/>
    <w:rsid w:val="243174AE"/>
    <w:rsid w:val="253379A7"/>
    <w:rsid w:val="274F370D"/>
    <w:rsid w:val="278A6426"/>
    <w:rsid w:val="281F65F3"/>
    <w:rsid w:val="283D06F2"/>
    <w:rsid w:val="2A5528B6"/>
    <w:rsid w:val="2B4F768C"/>
    <w:rsid w:val="2B832ABC"/>
    <w:rsid w:val="2D080EB0"/>
    <w:rsid w:val="2D510EC7"/>
    <w:rsid w:val="30A65F04"/>
    <w:rsid w:val="319E45E2"/>
    <w:rsid w:val="331D1AE3"/>
    <w:rsid w:val="33512240"/>
    <w:rsid w:val="337E3FFB"/>
    <w:rsid w:val="338308EC"/>
    <w:rsid w:val="33AB32FB"/>
    <w:rsid w:val="34CD6CE8"/>
    <w:rsid w:val="351B15A0"/>
    <w:rsid w:val="35CA5CBB"/>
    <w:rsid w:val="379E4FE5"/>
    <w:rsid w:val="37B704C1"/>
    <w:rsid w:val="37FF3EFD"/>
    <w:rsid w:val="38286CC9"/>
    <w:rsid w:val="382B67B9"/>
    <w:rsid w:val="38EA0422"/>
    <w:rsid w:val="3A287454"/>
    <w:rsid w:val="3A506CF3"/>
    <w:rsid w:val="3B443E1A"/>
    <w:rsid w:val="3C830972"/>
    <w:rsid w:val="3D5B544A"/>
    <w:rsid w:val="3DFC4E7F"/>
    <w:rsid w:val="3E6D7B2B"/>
    <w:rsid w:val="3FB11C9A"/>
    <w:rsid w:val="407414F0"/>
    <w:rsid w:val="410F3E94"/>
    <w:rsid w:val="42284489"/>
    <w:rsid w:val="46080139"/>
    <w:rsid w:val="46236324"/>
    <w:rsid w:val="46AC6D78"/>
    <w:rsid w:val="473A46B1"/>
    <w:rsid w:val="478B1022"/>
    <w:rsid w:val="47F3492D"/>
    <w:rsid w:val="48385556"/>
    <w:rsid w:val="4A706BF1"/>
    <w:rsid w:val="4BF947AC"/>
    <w:rsid w:val="4CCA6149"/>
    <w:rsid w:val="4F0920D7"/>
    <w:rsid w:val="4FD962C1"/>
    <w:rsid w:val="50213118"/>
    <w:rsid w:val="505B2982"/>
    <w:rsid w:val="53004672"/>
    <w:rsid w:val="53F65A75"/>
    <w:rsid w:val="555A507B"/>
    <w:rsid w:val="55823A64"/>
    <w:rsid w:val="55CF47D0"/>
    <w:rsid w:val="58DE5456"/>
    <w:rsid w:val="59561490"/>
    <w:rsid w:val="596B480F"/>
    <w:rsid w:val="597B7419"/>
    <w:rsid w:val="59E63E43"/>
    <w:rsid w:val="5B122D9B"/>
    <w:rsid w:val="5C433822"/>
    <w:rsid w:val="5EF64DDC"/>
    <w:rsid w:val="5F3C0E6C"/>
    <w:rsid w:val="5F76390E"/>
    <w:rsid w:val="5F865A2F"/>
    <w:rsid w:val="5FD71D61"/>
    <w:rsid w:val="5FF437B1"/>
    <w:rsid w:val="61223A5E"/>
    <w:rsid w:val="627D7A8D"/>
    <w:rsid w:val="62D97612"/>
    <w:rsid w:val="63462575"/>
    <w:rsid w:val="63660521"/>
    <w:rsid w:val="639808F7"/>
    <w:rsid w:val="64F144DB"/>
    <w:rsid w:val="65AC068A"/>
    <w:rsid w:val="67694146"/>
    <w:rsid w:val="67AA6545"/>
    <w:rsid w:val="6828415A"/>
    <w:rsid w:val="685177E2"/>
    <w:rsid w:val="6A222833"/>
    <w:rsid w:val="6AF34F19"/>
    <w:rsid w:val="6D512242"/>
    <w:rsid w:val="6E0B4EFA"/>
    <w:rsid w:val="6E0E568D"/>
    <w:rsid w:val="6ED722D3"/>
    <w:rsid w:val="6F9E443B"/>
    <w:rsid w:val="6FB57A86"/>
    <w:rsid w:val="70904E30"/>
    <w:rsid w:val="70CC5ED0"/>
    <w:rsid w:val="718B304B"/>
    <w:rsid w:val="71AA3CCF"/>
    <w:rsid w:val="72343EE1"/>
    <w:rsid w:val="72543B78"/>
    <w:rsid w:val="72E871A5"/>
    <w:rsid w:val="7358514C"/>
    <w:rsid w:val="744E19CE"/>
    <w:rsid w:val="759F0E0D"/>
    <w:rsid w:val="76557722"/>
    <w:rsid w:val="769136B0"/>
    <w:rsid w:val="76CB2A58"/>
    <w:rsid w:val="775B5A6C"/>
    <w:rsid w:val="792E13FC"/>
    <w:rsid w:val="798A6094"/>
    <w:rsid w:val="7A462A03"/>
    <w:rsid w:val="7A552C46"/>
    <w:rsid w:val="7C4879EE"/>
    <w:rsid w:val="7CAF663E"/>
    <w:rsid w:val="7CE5486A"/>
    <w:rsid w:val="7D0E0889"/>
    <w:rsid w:val="7D474AC8"/>
    <w:rsid w:val="7D8618BE"/>
    <w:rsid w:val="7DC3427C"/>
    <w:rsid w:val="7EF70770"/>
    <w:rsid w:val="7F2C21C7"/>
    <w:rsid w:val="7F2F3C55"/>
    <w:rsid w:val="7FB0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autoRedefine/>
    <w:semiHidden/>
    <w:unhideWhenUsed/>
    <w:qFormat/>
    <w:uiPriority w:val="99"/>
    <w:rPr>
      <w:rFonts w:ascii="Courier New" w:hAnsi="Courier New" w:cs="Courier New"/>
      <w:sz w:val="20"/>
      <w:szCs w:val="20"/>
    </w:rPr>
  </w:style>
  <w:style w:type="paragraph" w:customStyle="1" w:styleId="8">
    <w:name w:val="Table Paragraph"/>
    <w:basedOn w:val="1"/>
    <w:autoRedefine/>
    <w:qFormat/>
    <w:uiPriority w:val="1"/>
    <w:pPr>
      <w:autoSpaceDE w:val="0"/>
      <w:autoSpaceDN w:val="0"/>
      <w:jc w:val="left"/>
    </w:pPr>
    <w:rPr>
      <w:rFonts w:ascii="宋体" w:hAnsi="宋体" w:cs="宋体"/>
      <w:kern w:val="0"/>
      <w:sz w:val="22"/>
      <w:lang w:val="zh-CN" w:bidi="zh-CN"/>
    </w:rPr>
  </w:style>
  <w:style w:type="character" w:customStyle="1" w:styleId="9">
    <w:name w:val="页眉 Char"/>
    <w:basedOn w:val="7"/>
    <w:link w:val="4"/>
    <w:autoRedefine/>
    <w:qFormat/>
    <w:uiPriority w:val="99"/>
    <w:rPr>
      <w:rFonts w:ascii="Calibri" w:hAnsi="Calibri" w:eastAsia="宋体" w:cs="Times New Roman"/>
      <w:sz w:val="18"/>
      <w:szCs w:val="18"/>
    </w:rPr>
  </w:style>
  <w:style w:type="character" w:customStyle="1" w:styleId="10">
    <w:name w:val="页脚 Char"/>
    <w:basedOn w:val="7"/>
    <w:link w:val="3"/>
    <w:autoRedefine/>
    <w:qFormat/>
    <w:uiPriority w:val="99"/>
    <w:rPr>
      <w:rFonts w:ascii="Calibri" w:hAnsi="Calibri" w:eastAsia="宋体" w:cs="Times New Roman"/>
      <w:sz w:val="18"/>
      <w:szCs w:val="18"/>
    </w:rPr>
  </w:style>
  <w:style w:type="character" w:customStyle="1" w:styleId="11">
    <w:name w:val="批注框文本 Char"/>
    <w:basedOn w:val="7"/>
    <w:link w:val="2"/>
    <w:autoRedefine/>
    <w:semiHidden/>
    <w:qFormat/>
    <w:uiPriority w:val="99"/>
    <w:rPr>
      <w:rFonts w:ascii="Calibri" w:hAnsi="Calibri" w:eastAsia="宋体" w:cs="Times New Roman"/>
      <w:sz w:val="18"/>
      <w:szCs w:val="18"/>
    </w:rPr>
  </w:style>
  <w:style w:type="character" w:customStyle="1" w:styleId="12">
    <w:name w:val="HTML 预设格式 Char"/>
    <w:basedOn w:val="7"/>
    <w:link w:val="5"/>
    <w:autoRedefine/>
    <w:semiHidden/>
    <w:qFormat/>
    <w:uiPriority w:val="99"/>
    <w:rPr>
      <w:rFonts w:ascii="Courier New" w:hAnsi="Courier New" w:eastAsia="宋体" w:cs="Courier New"/>
      <w:sz w:val="20"/>
      <w:szCs w:val="20"/>
    </w:rPr>
  </w:style>
  <w:style w:type="paragraph" w:styleId="13">
    <w:name w:val="List Paragraph"/>
    <w:basedOn w:val="1"/>
    <w:autoRedefine/>
    <w:qFormat/>
    <w:uiPriority w:val="34"/>
    <w:pPr>
      <w:ind w:firstLine="420" w:firstLineChars="200"/>
    </w:pPr>
  </w:style>
  <w:style w:type="character" w:customStyle="1" w:styleId="14">
    <w:name w:val="font11"/>
    <w:basedOn w:val="7"/>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287</Words>
  <Characters>1637</Characters>
  <Lines>13</Lines>
  <Paragraphs>3</Paragraphs>
  <TotalTime>17</TotalTime>
  <ScaleCrop>false</ScaleCrop>
  <LinksUpToDate>false</LinksUpToDate>
  <CharactersWithSpaces>1921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2021-09-07T01:27:00Z</dcterms:created>
  <dc:creator>Windows 用户</dc:creator>
  <cp:lastModifiedBy>宗健腾</cp:lastModifiedBy>
  <cp:lastPrinted>2020-12-31T04:57:00Z</cp:lastPrinted>
  <dcterms:modified xsi:type="dcterms:W3CDTF">2024-04-28T14:25:41Z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ABD6DFC231FC4D189A750B0CD020A22D</vt:lpwstr>
  </property>
</Properties>
</file>