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A465" w14:textId="24056272" w:rsidR="0079093A" w:rsidRPr="00876B45" w:rsidRDefault="00ED4677">
      <w:pPr>
        <w:spacing w:beforeLines="50" w:before="156" w:line="440" w:lineRule="exact"/>
        <w:ind w:leftChars="-176" w:left="522" w:rightChars="-201" w:right="-482" w:hangingChars="294" w:hanging="944"/>
        <w:jc w:val="center"/>
        <w:rPr>
          <w:rFonts w:ascii="宋体" w:eastAsia="宋体" w:hAnsi="宋体" w:cs="宋体"/>
          <w:b/>
          <w:bCs/>
          <w:sz w:val="32"/>
          <w:szCs w:val="32"/>
        </w:rPr>
      </w:pPr>
      <w:r w:rsidRPr="00876B45">
        <w:rPr>
          <w:rFonts w:ascii="宋体" w:eastAsia="宋体" w:hAnsi="宋体" w:cs="宋体" w:hint="eastAsia"/>
          <w:b/>
          <w:bCs/>
          <w:sz w:val="32"/>
          <w:szCs w:val="32"/>
        </w:rPr>
        <w:t>生物股份</w:t>
      </w:r>
      <w:r w:rsidRPr="00876B45">
        <w:rPr>
          <w:rFonts w:ascii="宋体" w:eastAsia="宋体" w:hAnsi="宋体" w:cs="宋体"/>
          <w:b/>
          <w:bCs/>
          <w:sz w:val="32"/>
          <w:szCs w:val="32"/>
        </w:rPr>
        <w:t>202</w:t>
      </w:r>
      <w:r w:rsidR="003959E6">
        <w:rPr>
          <w:rFonts w:ascii="宋体" w:eastAsia="宋体" w:hAnsi="宋体" w:cs="宋体" w:hint="eastAsia"/>
          <w:b/>
          <w:bCs/>
          <w:sz w:val="32"/>
          <w:szCs w:val="32"/>
        </w:rPr>
        <w:t>4</w:t>
      </w:r>
      <w:r w:rsidRPr="00876B45">
        <w:rPr>
          <w:rFonts w:ascii="宋体" w:eastAsia="宋体" w:hAnsi="宋体" w:cs="宋体"/>
          <w:b/>
          <w:bCs/>
          <w:sz w:val="32"/>
          <w:szCs w:val="32"/>
        </w:rPr>
        <w:t>年4月2</w:t>
      </w:r>
      <w:r w:rsidR="003959E6">
        <w:rPr>
          <w:rFonts w:ascii="宋体" w:eastAsia="宋体" w:hAnsi="宋体" w:cs="宋体" w:hint="eastAsia"/>
          <w:b/>
          <w:bCs/>
          <w:sz w:val="32"/>
          <w:szCs w:val="32"/>
        </w:rPr>
        <w:t>6</w:t>
      </w:r>
      <w:r w:rsidRPr="00876B45">
        <w:rPr>
          <w:rFonts w:ascii="宋体" w:eastAsia="宋体" w:hAnsi="宋体" w:cs="宋体"/>
          <w:b/>
          <w:bCs/>
          <w:sz w:val="32"/>
          <w:szCs w:val="32"/>
        </w:rPr>
        <w:t>日机构投资者调研记录</w:t>
      </w:r>
    </w:p>
    <w:p w14:paraId="544620E6" w14:textId="77777777" w:rsidR="00ED4677" w:rsidRPr="00876B45" w:rsidRDefault="00ED4677" w:rsidP="00ED4677">
      <w:pPr>
        <w:snapToGrid w:val="0"/>
        <w:spacing w:line="276" w:lineRule="auto"/>
        <w:ind w:firstLineChars="200" w:firstLine="560"/>
        <w:rPr>
          <w:rFonts w:ascii="宋体" w:eastAsia="宋体" w:hAnsi="宋体"/>
          <w:sz w:val="28"/>
          <w:szCs w:val="28"/>
        </w:rPr>
      </w:pPr>
    </w:p>
    <w:p w14:paraId="22A8CFF8" w14:textId="3C2F324B" w:rsidR="008A4585" w:rsidRPr="008A4585" w:rsidRDefault="00ED4677" w:rsidP="0089476D">
      <w:pPr>
        <w:snapToGrid w:val="0"/>
        <w:spacing w:line="276" w:lineRule="auto"/>
        <w:ind w:leftChars="-60" w:left="-43" w:hangingChars="42" w:hanging="101"/>
        <w:rPr>
          <w:rFonts w:ascii="宋体" w:eastAsia="宋体" w:hAnsi="宋体"/>
        </w:rPr>
      </w:pPr>
      <w:r w:rsidRPr="008A4585">
        <w:rPr>
          <w:rFonts w:ascii="宋体" w:eastAsia="宋体" w:hAnsi="宋体" w:hint="eastAsia"/>
          <w:b/>
          <w:bCs/>
        </w:rPr>
        <w:t>调研时间：</w:t>
      </w:r>
      <w:r w:rsidRPr="008A4585">
        <w:rPr>
          <w:rFonts w:ascii="宋体" w:eastAsia="宋体" w:hAnsi="宋体" w:hint="eastAsia"/>
        </w:rPr>
        <w:t>202</w:t>
      </w:r>
      <w:r w:rsidR="003959E6">
        <w:rPr>
          <w:rFonts w:ascii="宋体" w:eastAsia="宋体" w:hAnsi="宋体" w:hint="eastAsia"/>
        </w:rPr>
        <w:t>4</w:t>
      </w:r>
      <w:r w:rsidRPr="008A4585">
        <w:rPr>
          <w:rFonts w:ascii="宋体" w:eastAsia="宋体" w:hAnsi="宋体" w:hint="eastAsia"/>
        </w:rPr>
        <w:t>年</w:t>
      </w:r>
      <w:r w:rsidRPr="008A4585">
        <w:rPr>
          <w:rFonts w:ascii="宋体" w:eastAsia="宋体" w:hAnsi="宋体"/>
        </w:rPr>
        <w:t>4</w:t>
      </w:r>
      <w:r w:rsidRPr="008A4585">
        <w:rPr>
          <w:rFonts w:ascii="宋体" w:eastAsia="宋体" w:hAnsi="宋体" w:hint="eastAsia"/>
        </w:rPr>
        <w:t>月2</w:t>
      </w:r>
      <w:r w:rsidR="003959E6">
        <w:rPr>
          <w:rFonts w:ascii="宋体" w:eastAsia="宋体" w:hAnsi="宋体" w:hint="eastAsia"/>
        </w:rPr>
        <w:t>6</w:t>
      </w:r>
      <w:r w:rsidRPr="008A4585">
        <w:rPr>
          <w:rFonts w:ascii="宋体" w:eastAsia="宋体" w:hAnsi="宋体" w:hint="eastAsia"/>
        </w:rPr>
        <w:t xml:space="preserve">日 </w:t>
      </w:r>
      <w:r w:rsidR="003959E6">
        <w:rPr>
          <w:rFonts w:ascii="宋体" w:eastAsia="宋体" w:hAnsi="宋体" w:hint="eastAsia"/>
        </w:rPr>
        <w:t>8</w:t>
      </w:r>
      <w:r w:rsidRPr="008A4585">
        <w:rPr>
          <w:rFonts w:ascii="宋体" w:eastAsia="宋体" w:hAnsi="宋体" w:hint="eastAsia"/>
        </w:rPr>
        <w:t>时</w:t>
      </w:r>
      <w:r w:rsidR="003959E6">
        <w:rPr>
          <w:rFonts w:ascii="宋体" w:eastAsia="宋体" w:hAnsi="宋体" w:hint="eastAsia"/>
        </w:rPr>
        <w:t>3</w:t>
      </w:r>
      <w:r w:rsidRPr="008A4585">
        <w:rPr>
          <w:rFonts w:ascii="宋体" w:eastAsia="宋体" w:hAnsi="宋体" w:hint="eastAsia"/>
        </w:rPr>
        <w:t>0分</w:t>
      </w:r>
    </w:p>
    <w:p w14:paraId="56B8D514" w14:textId="028E2833" w:rsidR="00ED4677" w:rsidRPr="008A4585" w:rsidRDefault="00ED4677" w:rsidP="0089476D">
      <w:pPr>
        <w:snapToGrid w:val="0"/>
        <w:spacing w:line="276" w:lineRule="auto"/>
        <w:ind w:leftChars="-60" w:left="-43" w:hangingChars="42" w:hanging="101"/>
        <w:rPr>
          <w:rFonts w:ascii="宋体" w:eastAsia="宋体" w:hAnsi="宋体"/>
          <w:b/>
          <w:bCs/>
        </w:rPr>
      </w:pPr>
      <w:r w:rsidRPr="008A4585">
        <w:rPr>
          <w:rFonts w:ascii="宋体" w:eastAsia="宋体" w:hAnsi="宋体" w:hint="eastAsia"/>
          <w:b/>
          <w:bCs/>
        </w:rPr>
        <w:t>调研机构：</w:t>
      </w:r>
    </w:p>
    <w:tbl>
      <w:tblPr>
        <w:tblW w:w="8500" w:type="dxa"/>
        <w:jc w:val="center"/>
        <w:tblLook w:val="04A0" w:firstRow="1" w:lastRow="0" w:firstColumn="1" w:lastColumn="0" w:noHBand="0" w:noVBand="1"/>
      </w:tblPr>
      <w:tblGrid>
        <w:gridCol w:w="2263"/>
        <w:gridCol w:w="2268"/>
        <w:gridCol w:w="2127"/>
        <w:gridCol w:w="1842"/>
      </w:tblGrid>
      <w:tr w:rsidR="00876B45" w:rsidRPr="00876B45" w14:paraId="2EBDFA2D" w14:textId="77777777" w:rsidTr="00876B45">
        <w:trPr>
          <w:trHeight w:val="270"/>
          <w:jc w:val="center"/>
        </w:trPr>
        <w:tc>
          <w:tcPr>
            <w:tcW w:w="8500"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DB77F1A" w14:textId="7E59C456" w:rsidR="00876B45" w:rsidRPr="00876B45" w:rsidRDefault="00876B45" w:rsidP="00876B45">
            <w:pPr>
              <w:spacing w:line="276" w:lineRule="auto"/>
              <w:jc w:val="center"/>
              <w:rPr>
                <w:rFonts w:ascii="宋体" w:eastAsia="宋体" w:hAnsi="宋体"/>
                <w:b/>
                <w:szCs w:val="21"/>
              </w:rPr>
            </w:pPr>
            <w:r w:rsidRPr="00876B45">
              <w:rPr>
                <w:rFonts w:ascii="宋体" w:eastAsia="宋体" w:hAnsi="宋体" w:hint="eastAsia"/>
                <w:b/>
                <w:szCs w:val="21"/>
              </w:rPr>
              <w:t>机构名称</w:t>
            </w:r>
          </w:p>
        </w:tc>
      </w:tr>
      <w:tr w:rsidR="001E32A3" w:rsidRPr="00876B45" w14:paraId="07C39EC0"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36637" w14:textId="605191B5" w:rsidR="001E32A3" w:rsidRPr="00D74703" w:rsidRDefault="001E32A3" w:rsidP="001E32A3">
            <w:pPr>
              <w:jc w:val="center"/>
              <w:rPr>
                <w:rFonts w:ascii="宋体" w:eastAsia="宋体" w:hAnsi="宋体"/>
                <w:color w:val="000000"/>
                <w:sz w:val="22"/>
              </w:rPr>
            </w:pPr>
            <w:proofErr w:type="spellStart"/>
            <w:r w:rsidRPr="00D74703">
              <w:rPr>
                <w:rFonts w:ascii="宋体" w:eastAsia="宋体" w:hAnsi="宋体"/>
                <w:color w:val="000000"/>
                <w:sz w:val="22"/>
              </w:rPr>
              <w:t>Inatai</w:t>
            </w:r>
            <w:proofErr w:type="spellEnd"/>
            <w:r w:rsidRPr="00D74703">
              <w:rPr>
                <w:rFonts w:ascii="宋体" w:eastAsia="宋体" w:hAnsi="宋体"/>
                <w:color w:val="000000"/>
                <w:sz w:val="22"/>
              </w:rPr>
              <w:t xml:space="preserve"> Foundation</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3E52BF6" w14:textId="63BD58D5"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博时基金</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9D4705C" w14:textId="6B539172"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阳光资产</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5E733CB" w14:textId="38E89D65"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合丰资产</w:t>
            </w:r>
          </w:p>
        </w:tc>
      </w:tr>
      <w:tr w:rsidR="001E32A3" w:rsidRPr="00876B45" w14:paraId="50EF07FD" w14:textId="77777777" w:rsidTr="00E7385C">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D8AFA" w14:textId="3D2A32F4"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光大证券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0897D73" w14:textId="22C5B325"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民生证券</w:t>
            </w:r>
          </w:p>
        </w:tc>
        <w:tc>
          <w:tcPr>
            <w:tcW w:w="2127" w:type="dxa"/>
            <w:tcBorders>
              <w:top w:val="single" w:sz="4" w:space="0" w:color="auto"/>
              <w:left w:val="nil"/>
              <w:bottom w:val="single" w:sz="4" w:space="0" w:color="auto"/>
              <w:right w:val="single" w:sz="4" w:space="0" w:color="auto"/>
            </w:tcBorders>
            <w:shd w:val="clear" w:color="auto" w:fill="auto"/>
            <w:noWrap/>
          </w:tcPr>
          <w:p w14:paraId="159E7C85" w14:textId="7FFFAB63"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烜</w:t>
            </w:r>
            <w:proofErr w:type="gramStart"/>
            <w:r w:rsidRPr="00D74703">
              <w:rPr>
                <w:rFonts w:ascii="宋体" w:eastAsia="宋体" w:hAnsi="宋体" w:hint="eastAsia"/>
                <w:color w:val="000000"/>
                <w:sz w:val="22"/>
              </w:rPr>
              <w:t>鼎资产</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C1BC8B0" w14:textId="51E2617A"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菁英时代</w:t>
            </w:r>
            <w:proofErr w:type="gramEnd"/>
          </w:p>
        </w:tc>
      </w:tr>
      <w:tr w:rsidR="001E32A3" w:rsidRPr="00876B45" w14:paraId="0A5136E6"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C929A" w14:textId="2067BC35"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中金公司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6F0FC5A" w14:textId="58B0C599" w:rsidR="001E32A3" w:rsidRPr="00D74703" w:rsidRDefault="001E32A3" w:rsidP="001E32A3">
            <w:pPr>
              <w:ind w:firstLineChars="300" w:firstLine="660"/>
              <w:rPr>
                <w:rFonts w:ascii="宋体" w:eastAsia="宋体" w:hAnsi="宋体"/>
                <w:color w:val="000000"/>
                <w:sz w:val="22"/>
              </w:rPr>
            </w:pPr>
            <w:proofErr w:type="gramStart"/>
            <w:r w:rsidRPr="00D74703">
              <w:rPr>
                <w:rFonts w:ascii="宋体" w:eastAsia="宋体" w:hAnsi="宋体" w:hint="eastAsia"/>
                <w:color w:val="000000"/>
                <w:sz w:val="22"/>
              </w:rPr>
              <w:t>泽茂基金</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60E03CD" w14:textId="2467E39F"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兴证资管</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2B4BA06" w14:textId="2E4D7249"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易同投资</w:t>
            </w:r>
          </w:p>
        </w:tc>
      </w:tr>
      <w:tr w:rsidR="001E32A3" w:rsidRPr="00876B45" w14:paraId="4AE86621"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DE66A" w14:textId="31724EB3"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华泰证券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86D7955" w14:textId="109951E8"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国泰基金</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AD45910" w14:textId="38C5A942"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高</w:t>
            </w:r>
            <w:proofErr w:type="gramStart"/>
            <w:r w:rsidRPr="00D74703">
              <w:rPr>
                <w:rFonts w:ascii="宋体" w:eastAsia="宋体" w:hAnsi="宋体" w:hint="eastAsia"/>
                <w:color w:val="000000"/>
                <w:sz w:val="22"/>
              </w:rPr>
              <w:t>盛资本</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F69BAF0" w14:textId="62EAFCBE"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绿金投资</w:t>
            </w:r>
          </w:p>
        </w:tc>
      </w:tr>
      <w:tr w:rsidR="001E32A3" w:rsidRPr="00876B45" w14:paraId="0AC6F139"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2CBE4" w14:textId="62BFA151"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中信资管</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074C3BF" w14:textId="64E7E428"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诺安基金</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A8628A9" w14:textId="6D3E3AEF"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长城财富</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7D2D707" w14:textId="03269F94"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星石投资</w:t>
            </w:r>
          </w:p>
        </w:tc>
      </w:tr>
      <w:tr w:rsidR="001E32A3" w:rsidRPr="00876B45" w14:paraId="5CCC156A"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DBB1D" w14:textId="4A533124"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招商证券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2A006EE" w14:textId="2F28B92F"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华</w:t>
            </w:r>
            <w:proofErr w:type="gramStart"/>
            <w:r w:rsidRPr="00D74703">
              <w:rPr>
                <w:rFonts w:ascii="宋体" w:eastAsia="宋体" w:hAnsi="宋体" w:hint="eastAsia"/>
                <w:color w:val="000000"/>
                <w:sz w:val="22"/>
              </w:rPr>
              <w:t>宝基金</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0367F33" w14:textId="5D330A3A"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圆石投资</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5BA9DD9" w14:textId="7BC4A147"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信</w:t>
            </w:r>
            <w:proofErr w:type="gramStart"/>
            <w:r w:rsidRPr="00D74703">
              <w:rPr>
                <w:rFonts w:ascii="宋体" w:eastAsia="宋体" w:hAnsi="宋体" w:hint="eastAsia"/>
                <w:color w:val="000000"/>
                <w:sz w:val="22"/>
              </w:rPr>
              <w:t>达资本</w:t>
            </w:r>
            <w:proofErr w:type="gramEnd"/>
          </w:p>
        </w:tc>
      </w:tr>
      <w:tr w:rsidR="001E32A3" w:rsidRPr="00876B45" w14:paraId="46C55055"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E624B" w14:textId="1FC0EE7B"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开源证券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BEDA877" w14:textId="48551412"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润</w:t>
            </w:r>
            <w:proofErr w:type="gramStart"/>
            <w:r w:rsidRPr="00D74703">
              <w:rPr>
                <w:rFonts w:ascii="宋体" w:eastAsia="宋体" w:hAnsi="宋体" w:hint="eastAsia"/>
                <w:color w:val="000000"/>
                <w:sz w:val="22"/>
              </w:rPr>
              <w:t>达基金</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764D98A" w14:textId="3AA30870"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鹿秀投资</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2FA43CD" w14:textId="76DC69DF"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溋沣资管</w:t>
            </w:r>
            <w:proofErr w:type="gramEnd"/>
          </w:p>
        </w:tc>
      </w:tr>
      <w:tr w:rsidR="001E32A3" w:rsidRPr="00876B45" w14:paraId="0B06F5E8"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7B901" w14:textId="1A63D47A"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浙商证券</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F7112F6" w14:textId="02EFC1C5"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谦信基金</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FF138AB" w14:textId="1E1F95E3"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尚石投资</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417AEAC" w14:textId="70CB0990"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巨杉资管</w:t>
            </w:r>
            <w:proofErr w:type="gramEnd"/>
          </w:p>
        </w:tc>
      </w:tr>
      <w:tr w:rsidR="001E32A3" w:rsidRPr="00876B45" w14:paraId="0B4C28D9"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473BD" w14:textId="25D4B165"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华创证券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CA8E4D1" w14:textId="42E96421"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弈</w:t>
            </w:r>
            <w:proofErr w:type="gramStart"/>
            <w:r w:rsidRPr="00D74703">
              <w:rPr>
                <w:rFonts w:ascii="宋体" w:eastAsia="宋体" w:hAnsi="宋体" w:hint="eastAsia"/>
                <w:color w:val="000000"/>
                <w:sz w:val="22"/>
              </w:rPr>
              <w:t>宸</w:t>
            </w:r>
            <w:proofErr w:type="gramEnd"/>
            <w:r w:rsidRPr="00D74703">
              <w:rPr>
                <w:rFonts w:ascii="宋体" w:eastAsia="宋体" w:hAnsi="宋体" w:hint="eastAsia"/>
                <w:color w:val="000000"/>
                <w:sz w:val="22"/>
              </w:rPr>
              <w:t>基金</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65EE086" w14:textId="0332D26A"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源乘投资</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0D829CE" w14:textId="5327829C"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锦绣投资</w:t>
            </w:r>
          </w:p>
        </w:tc>
      </w:tr>
      <w:tr w:rsidR="001E32A3" w:rsidRPr="00876B45" w14:paraId="0505D9AE"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7B17A" w14:textId="6BA645B1"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兴业证券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EF041FB" w14:textId="0EB31D5C"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方物基金</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21FF78E" w14:textId="32989550"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复星科技</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F68ACFF" w14:textId="28609F3D"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安中投资</w:t>
            </w:r>
          </w:p>
        </w:tc>
      </w:tr>
      <w:tr w:rsidR="001E32A3" w:rsidRPr="00876B45" w14:paraId="39967D5F"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C928C" w14:textId="0513AA1B"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国</w:t>
            </w:r>
            <w:proofErr w:type="gramStart"/>
            <w:r w:rsidRPr="00D74703">
              <w:rPr>
                <w:rFonts w:ascii="宋体" w:eastAsia="宋体" w:hAnsi="宋体" w:hint="eastAsia"/>
                <w:color w:val="000000"/>
                <w:sz w:val="22"/>
              </w:rPr>
              <w:t>海证券</w:t>
            </w:r>
            <w:proofErr w:type="gramEnd"/>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20ED063" w14:textId="168CA4AD"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淡水</w:t>
            </w:r>
            <w:proofErr w:type="gramStart"/>
            <w:r w:rsidRPr="00D74703">
              <w:rPr>
                <w:rFonts w:ascii="宋体" w:eastAsia="宋体" w:hAnsi="宋体" w:hint="eastAsia"/>
                <w:color w:val="000000"/>
                <w:sz w:val="22"/>
              </w:rPr>
              <w:t>泉投资</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D5D4366" w14:textId="1CA45643"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华鑫国际</w:t>
            </w:r>
          </w:p>
        </w:tc>
        <w:tc>
          <w:tcPr>
            <w:tcW w:w="1842" w:type="dxa"/>
            <w:tcBorders>
              <w:top w:val="single" w:sz="4" w:space="0" w:color="auto"/>
              <w:left w:val="nil"/>
              <w:bottom w:val="single" w:sz="4" w:space="0" w:color="auto"/>
              <w:right w:val="single" w:sz="4" w:space="0" w:color="auto"/>
            </w:tcBorders>
            <w:shd w:val="clear" w:color="auto" w:fill="auto"/>
            <w:noWrap/>
          </w:tcPr>
          <w:p w14:paraId="2DEF8D4D" w14:textId="46AB24DD"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豪山资管</w:t>
            </w:r>
            <w:proofErr w:type="gramEnd"/>
          </w:p>
        </w:tc>
      </w:tr>
      <w:tr w:rsidR="001E32A3" w:rsidRPr="00876B45" w14:paraId="08334E4F"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47AA1" w14:textId="22D8D215"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国泰君安</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CF15985" w14:textId="2C962DE2"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幂</w:t>
            </w:r>
            <w:proofErr w:type="gramEnd"/>
            <w:r w:rsidRPr="00D74703">
              <w:rPr>
                <w:rFonts w:ascii="宋体" w:eastAsia="宋体" w:hAnsi="宋体" w:hint="eastAsia"/>
                <w:color w:val="000000"/>
                <w:sz w:val="22"/>
              </w:rPr>
              <w:t>加和基金</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203ED6E" w14:textId="78834CF9"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恒复投资</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BB84B96" w14:textId="3A2C18B5"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象舆行投资</w:t>
            </w:r>
            <w:proofErr w:type="gramEnd"/>
          </w:p>
        </w:tc>
      </w:tr>
      <w:tr w:rsidR="001E32A3" w:rsidRPr="00876B45" w14:paraId="18E7EB09"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FD7A2" w14:textId="73003BFA"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银河证券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9103EC4" w14:textId="186AFF51"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施罗德基金</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F44A1AC" w14:textId="19A08D51"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合撰资产</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6FB0D5E" w14:textId="48BCBD5B"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红石榴投资</w:t>
            </w:r>
          </w:p>
        </w:tc>
      </w:tr>
      <w:tr w:rsidR="001E32A3" w:rsidRPr="00876B45" w14:paraId="454D7676"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072DE" w14:textId="6B09E98B"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中信证券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1B363C6" w14:textId="5BD185AA"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西部利得基金</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A077473" w14:textId="5ADA2391"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上海</w:t>
            </w:r>
            <w:proofErr w:type="gramStart"/>
            <w:r w:rsidRPr="00D74703">
              <w:rPr>
                <w:rFonts w:ascii="宋体" w:eastAsia="宋体" w:hAnsi="宋体" w:hint="eastAsia"/>
                <w:color w:val="000000"/>
                <w:sz w:val="22"/>
              </w:rPr>
              <w:t>寰</w:t>
            </w:r>
            <w:proofErr w:type="gramEnd"/>
            <w:r w:rsidRPr="00D74703">
              <w:rPr>
                <w:rFonts w:ascii="宋体" w:eastAsia="宋体" w:hAnsi="宋体" w:hint="eastAsia"/>
                <w:color w:val="000000"/>
                <w:sz w:val="22"/>
              </w:rPr>
              <w:t>泰</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B0B5199" w14:textId="0BB93197"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喜</w:t>
            </w:r>
            <w:proofErr w:type="gramStart"/>
            <w:r w:rsidRPr="00D74703">
              <w:rPr>
                <w:rFonts w:ascii="宋体" w:eastAsia="宋体" w:hAnsi="宋体" w:hint="eastAsia"/>
                <w:color w:val="000000"/>
                <w:sz w:val="22"/>
              </w:rPr>
              <w:t>世</w:t>
            </w:r>
            <w:proofErr w:type="gramEnd"/>
            <w:r w:rsidRPr="00D74703">
              <w:rPr>
                <w:rFonts w:ascii="宋体" w:eastAsia="宋体" w:hAnsi="宋体" w:hint="eastAsia"/>
                <w:color w:val="000000"/>
                <w:sz w:val="22"/>
              </w:rPr>
              <w:t>润投资</w:t>
            </w:r>
          </w:p>
        </w:tc>
      </w:tr>
      <w:tr w:rsidR="001E32A3" w:rsidRPr="00876B45" w14:paraId="57C9F515"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670F9" w14:textId="76515FEC"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汇丰前海</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2E8CDB6" w14:textId="1001B04A"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汇</w:t>
            </w:r>
            <w:proofErr w:type="gramStart"/>
            <w:r w:rsidRPr="00D74703">
              <w:rPr>
                <w:rFonts w:ascii="宋体" w:eastAsia="宋体" w:hAnsi="宋体" w:hint="eastAsia"/>
                <w:color w:val="000000"/>
                <w:sz w:val="22"/>
              </w:rPr>
              <w:t>丰晋信</w:t>
            </w:r>
            <w:proofErr w:type="gramEnd"/>
            <w:r w:rsidRPr="00D74703">
              <w:rPr>
                <w:rFonts w:ascii="宋体" w:eastAsia="宋体" w:hAnsi="宋体" w:hint="eastAsia"/>
                <w:color w:val="000000"/>
                <w:sz w:val="22"/>
              </w:rPr>
              <w:t>基金</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8287D02" w14:textId="60061598"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通和投资</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45090EB" w14:textId="5AB0260D"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兴海荣投资</w:t>
            </w:r>
          </w:p>
        </w:tc>
      </w:tr>
      <w:tr w:rsidR="001E32A3" w:rsidRPr="00876B45" w14:paraId="3D38C626"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BFFB7" w14:textId="10AC7DB7"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国盛证券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21E0E90" w14:textId="2BD4BF15"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景顺长城基金</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621602F" w14:textId="27AF66F1"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征金资本</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973DBEA" w14:textId="32B0A368"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太平洋资管</w:t>
            </w:r>
            <w:proofErr w:type="gramEnd"/>
          </w:p>
        </w:tc>
      </w:tr>
      <w:tr w:rsidR="001E32A3" w:rsidRPr="00876B45" w14:paraId="6FB1155E"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6682F" w14:textId="48F33FE9"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海通证券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4A7BEBF" w14:textId="1BB344F3"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金元顺</w:t>
            </w:r>
            <w:proofErr w:type="gramStart"/>
            <w:r w:rsidRPr="00D74703">
              <w:rPr>
                <w:rFonts w:ascii="宋体" w:eastAsia="宋体" w:hAnsi="宋体" w:hint="eastAsia"/>
                <w:color w:val="000000"/>
                <w:sz w:val="22"/>
              </w:rPr>
              <w:t>安基金</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24D7FE7" w14:textId="1914F374"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跃微投资</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2308494" w14:textId="3D7988B9"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博</w:t>
            </w:r>
            <w:proofErr w:type="gramStart"/>
            <w:r w:rsidRPr="00D74703">
              <w:rPr>
                <w:rFonts w:ascii="宋体" w:eastAsia="宋体" w:hAnsi="宋体" w:hint="eastAsia"/>
                <w:color w:val="000000"/>
                <w:sz w:val="22"/>
              </w:rPr>
              <w:t>研睿选投资</w:t>
            </w:r>
            <w:proofErr w:type="gramEnd"/>
          </w:p>
        </w:tc>
      </w:tr>
      <w:tr w:rsidR="001E32A3" w:rsidRPr="00876B45" w14:paraId="32511ADE"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DAFDB" w14:textId="36E79BB8"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东兴证券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1A05661" w14:textId="4768DA38"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康腾投资</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F1E776B" w14:textId="662828FE"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九</w:t>
            </w:r>
            <w:proofErr w:type="gramStart"/>
            <w:r w:rsidRPr="00D74703">
              <w:rPr>
                <w:rFonts w:ascii="宋体" w:eastAsia="宋体" w:hAnsi="宋体" w:hint="eastAsia"/>
                <w:color w:val="000000"/>
                <w:sz w:val="22"/>
              </w:rPr>
              <w:t>祥</w:t>
            </w:r>
            <w:proofErr w:type="gramEnd"/>
            <w:r w:rsidRPr="00D74703">
              <w:rPr>
                <w:rFonts w:ascii="宋体" w:eastAsia="宋体" w:hAnsi="宋体" w:hint="eastAsia"/>
                <w:color w:val="000000"/>
                <w:sz w:val="22"/>
              </w:rPr>
              <w:t>资产</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ED815D7" w14:textId="7A7F0708"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国寿养老保险</w:t>
            </w:r>
          </w:p>
        </w:tc>
      </w:tr>
      <w:tr w:rsidR="001E32A3" w:rsidRPr="00876B45" w14:paraId="1B8EAE7F"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07489" w14:textId="38B2A866"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天风证券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703AD53" w14:textId="1C887C2C"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茂典投资</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31CFEE1" w14:textId="08B66904"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红杉资本</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A6ABA49" w14:textId="48C773E2" w:rsidR="001E32A3" w:rsidRPr="00D74703" w:rsidRDefault="001E32A3" w:rsidP="001E32A3">
            <w:pPr>
              <w:jc w:val="center"/>
              <w:rPr>
                <w:rFonts w:ascii="宋体" w:eastAsia="宋体" w:hAnsi="宋体"/>
                <w:color w:val="000000"/>
                <w:sz w:val="22"/>
              </w:rPr>
            </w:pPr>
          </w:p>
        </w:tc>
      </w:tr>
      <w:tr w:rsidR="001E32A3" w:rsidRPr="00876B45" w14:paraId="250CA7B5" w14:textId="77777777" w:rsidTr="00856665">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9047E" w14:textId="371B8315"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德</w:t>
            </w:r>
            <w:proofErr w:type="gramStart"/>
            <w:r w:rsidRPr="00D74703">
              <w:rPr>
                <w:rFonts w:ascii="宋体" w:eastAsia="宋体" w:hAnsi="宋体" w:hint="eastAsia"/>
                <w:color w:val="000000"/>
                <w:sz w:val="22"/>
              </w:rPr>
              <w:t>邦</w:t>
            </w:r>
            <w:proofErr w:type="gramEnd"/>
            <w:r w:rsidRPr="00D74703">
              <w:rPr>
                <w:rFonts w:ascii="宋体" w:eastAsia="宋体" w:hAnsi="宋体" w:hint="eastAsia"/>
                <w:color w:val="000000"/>
                <w:sz w:val="22"/>
              </w:rPr>
              <w:t>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9BE451D" w14:textId="2BD5425B" w:rsidR="001E32A3" w:rsidRPr="00D74703" w:rsidRDefault="001E32A3" w:rsidP="001E32A3">
            <w:pPr>
              <w:jc w:val="center"/>
              <w:rPr>
                <w:rFonts w:ascii="宋体" w:eastAsia="宋体" w:hAnsi="宋体"/>
                <w:color w:val="000000"/>
                <w:sz w:val="22"/>
              </w:rPr>
            </w:pPr>
            <w:proofErr w:type="gramStart"/>
            <w:r w:rsidRPr="00D74703">
              <w:rPr>
                <w:rFonts w:ascii="宋体" w:eastAsia="宋体" w:hAnsi="宋体" w:hint="eastAsia"/>
                <w:color w:val="000000"/>
                <w:sz w:val="22"/>
              </w:rPr>
              <w:t>灏浚</w:t>
            </w:r>
            <w:proofErr w:type="gramEnd"/>
            <w:r w:rsidRPr="00D74703">
              <w:rPr>
                <w:rFonts w:ascii="宋体" w:eastAsia="宋体" w:hAnsi="宋体" w:hint="eastAsia"/>
                <w:color w:val="000000"/>
                <w:sz w:val="22"/>
              </w:rPr>
              <w:t>投资</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36E6698" w14:textId="58E771ED"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上汽</w:t>
            </w:r>
            <w:proofErr w:type="gramStart"/>
            <w:r w:rsidRPr="00D74703">
              <w:rPr>
                <w:rFonts w:ascii="宋体" w:eastAsia="宋体" w:hAnsi="宋体" w:hint="eastAsia"/>
                <w:color w:val="000000"/>
                <w:sz w:val="22"/>
              </w:rPr>
              <w:t>颀臻</w:t>
            </w:r>
            <w:proofErr w:type="gramEnd"/>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D628ED8" w14:textId="26B574C1" w:rsidR="001E32A3" w:rsidRPr="00D74703" w:rsidRDefault="001E32A3" w:rsidP="001E32A3">
            <w:pPr>
              <w:jc w:val="center"/>
              <w:rPr>
                <w:rFonts w:ascii="宋体" w:eastAsia="宋体" w:hAnsi="宋体"/>
                <w:color w:val="000000"/>
                <w:sz w:val="22"/>
              </w:rPr>
            </w:pPr>
          </w:p>
        </w:tc>
      </w:tr>
      <w:tr w:rsidR="001E32A3" w:rsidRPr="00876B45" w14:paraId="57F0D459" w14:textId="77777777" w:rsidTr="00221267">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A8246" w14:textId="7C6D8BBA"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方正证券</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9B4A81F" w14:textId="2F5F6CDC"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方</w:t>
            </w:r>
            <w:proofErr w:type="gramStart"/>
            <w:r w:rsidRPr="00D74703">
              <w:rPr>
                <w:rFonts w:ascii="宋体" w:eastAsia="宋体" w:hAnsi="宋体" w:hint="eastAsia"/>
                <w:color w:val="000000"/>
                <w:sz w:val="22"/>
              </w:rPr>
              <w:t>御投资</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2A28E4B" w14:textId="420A8922" w:rsidR="001E32A3" w:rsidRPr="00D74703" w:rsidRDefault="001E32A3" w:rsidP="001E32A3">
            <w:pPr>
              <w:jc w:val="center"/>
              <w:rPr>
                <w:rFonts w:ascii="宋体" w:eastAsia="宋体" w:hAnsi="宋体"/>
                <w:color w:val="000000"/>
                <w:sz w:val="22"/>
              </w:rPr>
            </w:pPr>
            <w:r w:rsidRPr="00D74703">
              <w:rPr>
                <w:rFonts w:ascii="宋体" w:eastAsia="宋体" w:hAnsi="宋体" w:hint="eastAsia"/>
                <w:color w:val="000000"/>
                <w:sz w:val="22"/>
              </w:rPr>
              <w:t>金信基金</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139B5B4" w14:textId="1A4CC6D0" w:rsidR="001E32A3" w:rsidRPr="00D74703" w:rsidRDefault="001E32A3" w:rsidP="001E32A3">
            <w:pPr>
              <w:jc w:val="center"/>
              <w:rPr>
                <w:rFonts w:ascii="宋体" w:eastAsia="宋体" w:hAnsi="宋体"/>
                <w:color w:val="000000"/>
                <w:sz w:val="22"/>
              </w:rPr>
            </w:pPr>
          </w:p>
        </w:tc>
      </w:tr>
    </w:tbl>
    <w:p w14:paraId="43F98217" w14:textId="77777777" w:rsidR="0089476D" w:rsidRDefault="0089476D" w:rsidP="00ED4677">
      <w:pPr>
        <w:snapToGrid w:val="0"/>
        <w:spacing w:line="276" w:lineRule="auto"/>
        <w:rPr>
          <w:rFonts w:ascii="宋体" w:eastAsia="宋体" w:hAnsi="宋体"/>
          <w:b/>
          <w:bCs/>
        </w:rPr>
      </w:pPr>
    </w:p>
    <w:p w14:paraId="5497B926" w14:textId="058B16E2" w:rsidR="00ED4677" w:rsidRPr="008A4585" w:rsidRDefault="00ED4677" w:rsidP="00ED4677">
      <w:pPr>
        <w:snapToGrid w:val="0"/>
        <w:spacing w:line="276" w:lineRule="auto"/>
        <w:rPr>
          <w:rFonts w:ascii="宋体" w:eastAsia="宋体" w:hAnsi="宋体"/>
        </w:rPr>
      </w:pPr>
      <w:r w:rsidRPr="008A4585">
        <w:rPr>
          <w:rFonts w:ascii="宋体" w:eastAsia="宋体" w:hAnsi="宋体" w:hint="eastAsia"/>
          <w:b/>
          <w:bCs/>
        </w:rPr>
        <w:t>调研方式：</w:t>
      </w:r>
      <w:r w:rsidRPr="008A4585">
        <w:rPr>
          <w:rFonts w:ascii="宋体" w:eastAsia="宋体" w:hAnsi="宋体" w:hint="eastAsia"/>
        </w:rPr>
        <w:t>电话会议调研</w:t>
      </w:r>
    </w:p>
    <w:p w14:paraId="3B393D60" w14:textId="79A94427" w:rsidR="008A4585" w:rsidRPr="008A4585" w:rsidRDefault="00ED4677" w:rsidP="008A4585">
      <w:pPr>
        <w:snapToGrid w:val="0"/>
        <w:spacing w:line="276" w:lineRule="auto"/>
        <w:ind w:left="2168" w:hangingChars="900" w:hanging="2168"/>
        <w:rPr>
          <w:rFonts w:ascii="宋体" w:eastAsia="宋体" w:hAnsi="宋体"/>
        </w:rPr>
      </w:pPr>
      <w:r w:rsidRPr="008A4585">
        <w:rPr>
          <w:rFonts w:ascii="宋体" w:eastAsia="宋体" w:hAnsi="宋体" w:hint="eastAsia"/>
          <w:b/>
          <w:bCs/>
        </w:rPr>
        <w:t>公司出席人员：</w:t>
      </w:r>
      <w:r w:rsidR="00876B45" w:rsidRPr="008A4585">
        <w:rPr>
          <w:rFonts w:ascii="宋体" w:eastAsia="宋体" w:hAnsi="宋体" w:hint="eastAsia"/>
        </w:rPr>
        <w:t>财务总监</w:t>
      </w:r>
      <w:r w:rsidRPr="008A4585">
        <w:rPr>
          <w:rFonts w:ascii="宋体" w:eastAsia="宋体" w:hAnsi="宋体" w:hint="eastAsia"/>
        </w:rPr>
        <w:t>兼</w:t>
      </w:r>
      <w:r w:rsidRPr="008A4585">
        <w:rPr>
          <w:rFonts w:ascii="宋体" w:eastAsia="宋体" w:hAnsi="宋体"/>
        </w:rPr>
        <w:t>董事会秘书</w:t>
      </w:r>
      <w:r w:rsidRPr="008A4585">
        <w:rPr>
          <w:rFonts w:ascii="宋体" w:eastAsia="宋体" w:hAnsi="宋体" w:hint="eastAsia"/>
        </w:rPr>
        <w:t xml:space="preserve"> </w:t>
      </w:r>
      <w:r w:rsidR="00876B45" w:rsidRPr="008A4585">
        <w:rPr>
          <w:rFonts w:ascii="宋体" w:eastAsia="宋体" w:hAnsi="宋体" w:hint="eastAsia"/>
        </w:rPr>
        <w:t>彭敏、战略投资总监</w:t>
      </w:r>
      <w:r w:rsidR="0089476D">
        <w:rPr>
          <w:rFonts w:ascii="宋体" w:eastAsia="宋体" w:hAnsi="宋体" w:hint="eastAsia"/>
        </w:rPr>
        <w:t xml:space="preserve"> </w:t>
      </w:r>
      <w:proofErr w:type="gramStart"/>
      <w:r w:rsidR="00876B45" w:rsidRPr="008A4585">
        <w:rPr>
          <w:rFonts w:ascii="宋体" w:eastAsia="宋体" w:hAnsi="宋体" w:hint="eastAsia"/>
        </w:rPr>
        <w:t>闾</w:t>
      </w:r>
      <w:proofErr w:type="gramEnd"/>
      <w:r w:rsidR="00876B45" w:rsidRPr="008A4585">
        <w:rPr>
          <w:rFonts w:ascii="宋体" w:eastAsia="宋体" w:hAnsi="宋体" w:hint="eastAsia"/>
        </w:rPr>
        <w:t>亚</w:t>
      </w:r>
    </w:p>
    <w:p w14:paraId="6C08BF46" w14:textId="00605D93" w:rsidR="00ED4677" w:rsidRPr="008A4585" w:rsidRDefault="00876B45" w:rsidP="008A4585">
      <w:pPr>
        <w:snapToGrid w:val="0"/>
        <w:spacing w:line="276" w:lineRule="auto"/>
        <w:rPr>
          <w:rFonts w:ascii="宋体" w:eastAsia="宋体" w:hAnsi="宋体"/>
          <w:b/>
          <w:bCs/>
        </w:rPr>
      </w:pPr>
      <w:r w:rsidRPr="008A4585">
        <w:rPr>
          <w:rFonts w:ascii="宋体" w:eastAsia="宋体" w:hAnsi="宋体" w:hint="eastAsia"/>
          <w:b/>
          <w:bCs/>
        </w:rPr>
        <w:t>调研内容：</w:t>
      </w:r>
    </w:p>
    <w:p w14:paraId="68957DCC" w14:textId="3C09EB67" w:rsidR="0079093A" w:rsidRPr="00876B45" w:rsidRDefault="00000000">
      <w:pPr>
        <w:pStyle w:val="a7"/>
        <w:numPr>
          <w:ilvl w:val="0"/>
          <w:numId w:val="1"/>
        </w:numPr>
        <w:spacing w:beforeLines="50" w:before="156" w:line="440" w:lineRule="exact"/>
        <w:ind w:leftChars="-176" w:left="286" w:rightChars="-201" w:right="-482" w:hangingChars="294" w:hanging="708"/>
        <w:jc w:val="both"/>
        <w:rPr>
          <w:rFonts w:ascii="宋体" w:eastAsia="宋体" w:hAnsi="宋体"/>
          <w:b/>
          <w:bCs/>
        </w:rPr>
      </w:pPr>
      <w:r w:rsidRPr="00876B45">
        <w:rPr>
          <w:rFonts w:ascii="宋体" w:eastAsia="宋体" w:hAnsi="宋体" w:hint="eastAsia"/>
          <w:b/>
          <w:bCs/>
        </w:rPr>
        <w:t>公司2</w:t>
      </w:r>
      <w:r w:rsidRPr="00876B45">
        <w:rPr>
          <w:rFonts w:ascii="宋体" w:eastAsia="宋体" w:hAnsi="宋体"/>
          <w:b/>
          <w:bCs/>
        </w:rPr>
        <w:t>02</w:t>
      </w:r>
      <w:r w:rsidR="003959E6">
        <w:rPr>
          <w:rFonts w:ascii="宋体" w:eastAsia="宋体" w:hAnsi="宋体" w:hint="eastAsia"/>
          <w:b/>
          <w:bCs/>
        </w:rPr>
        <w:t>3</w:t>
      </w:r>
      <w:r w:rsidRPr="00876B45">
        <w:rPr>
          <w:rFonts w:ascii="宋体" w:eastAsia="宋体" w:hAnsi="宋体" w:hint="eastAsia"/>
          <w:b/>
          <w:bCs/>
        </w:rPr>
        <w:t>年及2</w:t>
      </w:r>
      <w:r w:rsidRPr="00876B45">
        <w:rPr>
          <w:rFonts w:ascii="宋体" w:eastAsia="宋体" w:hAnsi="宋体"/>
          <w:b/>
          <w:bCs/>
        </w:rPr>
        <w:t>02</w:t>
      </w:r>
      <w:r w:rsidR="003959E6">
        <w:rPr>
          <w:rFonts w:ascii="宋体" w:eastAsia="宋体" w:hAnsi="宋体" w:hint="eastAsia"/>
          <w:b/>
          <w:bCs/>
        </w:rPr>
        <w:t>4</w:t>
      </w:r>
      <w:r w:rsidRPr="00876B45">
        <w:rPr>
          <w:rFonts w:ascii="宋体" w:eastAsia="宋体" w:hAnsi="宋体" w:hint="eastAsia"/>
          <w:b/>
          <w:bCs/>
        </w:rPr>
        <w:t>年一季度经营情况介绍</w:t>
      </w:r>
    </w:p>
    <w:p w14:paraId="16774374" w14:textId="1C599738" w:rsidR="00B9494B" w:rsidRDefault="003959E6" w:rsidP="00B9494B">
      <w:pPr>
        <w:pStyle w:val="a7"/>
        <w:spacing w:beforeLines="50" w:before="156" w:line="440" w:lineRule="exact"/>
        <w:ind w:leftChars="-118" w:left="-283" w:rightChars="-201" w:right="-482" w:firstLine="480"/>
        <w:jc w:val="both"/>
        <w:rPr>
          <w:rFonts w:ascii="宋体" w:eastAsia="宋体" w:hAnsi="宋体"/>
        </w:rPr>
      </w:pPr>
      <w:r w:rsidRPr="003959E6">
        <w:rPr>
          <w:rFonts w:ascii="宋体" w:eastAsia="宋体" w:hAnsi="宋体"/>
        </w:rPr>
        <w:t>2023年是养殖行业历史上最困难的一年，全年生猪</w:t>
      </w:r>
      <w:r>
        <w:rPr>
          <w:rFonts w:ascii="宋体" w:eastAsia="宋体" w:hAnsi="宋体" w:hint="eastAsia"/>
        </w:rPr>
        <w:t>价格持续低迷</w:t>
      </w:r>
      <w:r w:rsidRPr="003959E6">
        <w:rPr>
          <w:rFonts w:ascii="宋体" w:eastAsia="宋体" w:hAnsi="宋体"/>
        </w:rPr>
        <w:t>，牛羊价格、奶价处于谷底，养殖企业长期深度亏损，</w:t>
      </w:r>
      <w:proofErr w:type="gramStart"/>
      <w:r w:rsidRPr="003959E6">
        <w:rPr>
          <w:rFonts w:ascii="宋体" w:eastAsia="宋体" w:hAnsi="宋体"/>
        </w:rPr>
        <w:t>导致动保行业</w:t>
      </w:r>
      <w:proofErr w:type="gramEnd"/>
      <w:r w:rsidRPr="003959E6">
        <w:rPr>
          <w:rFonts w:ascii="宋体" w:eastAsia="宋体" w:hAnsi="宋体"/>
        </w:rPr>
        <w:t>整体经营承压。</w:t>
      </w:r>
      <w:r w:rsidR="000D0DB6">
        <w:rPr>
          <w:rFonts w:ascii="宋体" w:eastAsia="宋体" w:hAnsi="宋体" w:hint="eastAsia"/>
        </w:rPr>
        <w:t>为应对</w:t>
      </w:r>
      <w:r w:rsidRPr="003959E6">
        <w:rPr>
          <w:rFonts w:ascii="宋体" w:eastAsia="宋体" w:hAnsi="宋体"/>
        </w:rPr>
        <w:t>宏观环境面临</w:t>
      </w:r>
      <w:r w:rsidR="000D0DB6">
        <w:rPr>
          <w:rFonts w:ascii="宋体" w:eastAsia="宋体" w:hAnsi="宋体" w:hint="eastAsia"/>
        </w:rPr>
        <w:t>的</w:t>
      </w:r>
      <w:r w:rsidRPr="003959E6">
        <w:rPr>
          <w:rFonts w:ascii="宋体" w:eastAsia="宋体" w:hAnsi="宋体"/>
        </w:rPr>
        <w:t>诸多挑战，自年初以来公司上下达成一致，在周期底部坚持战略定力，打好基本功，做实业绩，严控风险，实现高质量发展，静待行业反转上行。</w:t>
      </w:r>
      <w:r w:rsidR="000D0DB6">
        <w:rPr>
          <w:rFonts w:ascii="宋体" w:eastAsia="宋体" w:hAnsi="宋体" w:hint="eastAsia"/>
        </w:rPr>
        <w:t>2023年</w:t>
      </w:r>
      <w:r w:rsidRPr="003959E6">
        <w:rPr>
          <w:rFonts w:ascii="宋体" w:eastAsia="宋体" w:hAnsi="宋体"/>
        </w:rPr>
        <w:t>公司整体经营情况稳中向好，</w:t>
      </w:r>
      <w:r w:rsidR="000D0DB6">
        <w:rPr>
          <w:rFonts w:ascii="宋体" w:eastAsia="宋体" w:hAnsi="宋体" w:hint="eastAsia"/>
        </w:rPr>
        <w:t>实现</w:t>
      </w:r>
      <w:r w:rsidR="000D0DB6" w:rsidRPr="000D0DB6">
        <w:rPr>
          <w:rFonts w:ascii="宋体" w:eastAsia="宋体" w:hAnsi="宋体" w:hint="eastAsia"/>
        </w:rPr>
        <w:t>营业收入16亿</w:t>
      </w:r>
      <w:r w:rsidR="003F01F3">
        <w:rPr>
          <w:rFonts w:ascii="宋体" w:eastAsia="宋体" w:hAnsi="宋体" w:hint="eastAsia"/>
        </w:rPr>
        <w:t>元</w:t>
      </w:r>
      <w:r w:rsidR="000D0DB6">
        <w:rPr>
          <w:rFonts w:ascii="宋体" w:eastAsia="宋体" w:hAnsi="宋体" w:hint="eastAsia"/>
        </w:rPr>
        <w:t>，</w:t>
      </w:r>
      <w:r w:rsidR="000D0DB6" w:rsidRPr="000D0DB6">
        <w:rPr>
          <w:rFonts w:ascii="宋体" w:eastAsia="宋体" w:hAnsi="宋体" w:hint="eastAsia"/>
        </w:rPr>
        <w:t>同比</w:t>
      </w:r>
      <w:r w:rsidR="000D0DB6">
        <w:rPr>
          <w:rFonts w:ascii="宋体" w:eastAsia="宋体" w:hAnsi="宋体" w:hint="eastAsia"/>
        </w:rPr>
        <w:t>增加</w:t>
      </w:r>
      <w:r w:rsidR="000D0DB6" w:rsidRPr="000D0DB6">
        <w:rPr>
          <w:rFonts w:ascii="宋体" w:eastAsia="宋体" w:hAnsi="宋体" w:hint="eastAsia"/>
        </w:rPr>
        <w:t>4.6%</w:t>
      </w:r>
      <w:r w:rsidR="003F01F3">
        <w:rPr>
          <w:rFonts w:ascii="宋体" w:eastAsia="宋体" w:hAnsi="宋体" w:hint="eastAsia"/>
        </w:rPr>
        <w:t>；</w:t>
      </w:r>
      <w:proofErr w:type="gramStart"/>
      <w:r w:rsidR="000D0DB6" w:rsidRPr="000D0DB6">
        <w:rPr>
          <w:rFonts w:ascii="宋体" w:eastAsia="宋体" w:hAnsi="宋体" w:hint="eastAsia"/>
        </w:rPr>
        <w:t>归母净利润</w:t>
      </w:r>
      <w:proofErr w:type="gramEnd"/>
      <w:r w:rsidR="000D0DB6" w:rsidRPr="000D0DB6">
        <w:rPr>
          <w:rFonts w:ascii="宋体" w:eastAsia="宋体" w:hAnsi="宋体" w:hint="eastAsia"/>
        </w:rPr>
        <w:t>2.8亿</w:t>
      </w:r>
      <w:r w:rsidR="003F01F3">
        <w:rPr>
          <w:rFonts w:ascii="宋体" w:eastAsia="宋体" w:hAnsi="宋体" w:hint="eastAsia"/>
        </w:rPr>
        <w:t>元，</w:t>
      </w:r>
      <w:r w:rsidR="003F01F3" w:rsidRPr="000D0DB6">
        <w:rPr>
          <w:rFonts w:ascii="宋体" w:eastAsia="宋体" w:hAnsi="宋体" w:hint="eastAsia"/>
        </w:rPr>
        <w:t>同比</w:t>
      </w:r>
      <w:r w:rsidR="003F01F3">
        <w:rPr>
          <w:rFonts w:ascii="宋体" w:eastAsia="宋体" w:hAnsi="宋体" w:hint="eastAsia"/>
        </w:rPr>
        <w:t>增加</w:t>
      </w:r>
      <w:r w:rsidR="000D0DB6" w:rsidRPr="000D0DB6">
        <w:rPr>
          <w:rFonts w:ascii="宋体" w:eastAsia="宋体" w:hAnsi="宋体" w:hint="eastAsia"/>
        </w:rPr>
        <w:t>34.6%，</w:t>
      </w:r>
      <w:proofErr w:type="gramStart"/>
      <w:r w:rsidR="000D0DB6" w:rsidRPr="000D0DB6">
        <w:rPr>
          <w:rFonts w:ascii="宋体" w:eastAsia="宋体" w:hAnsi="宋体" w:hint="eastAsia"/>
        </w:rPr>
        <w:t>扣非归母</w:t>
      </w:r>
      <w:r w:rsidR="003F01F3">
        <w:rPr>
          <w:rFonts w:ascii="宋体" w:eastAsia="宋体" w:hAnsi="宋体" w:hint="eastAsia"/>
        </w:rPr>
        <w:t>净</w:t>
      </w:r>
      <w:proofErr w:type="gramEnd"/>
      <w:r w:rsidR="003F01F3">
        <w:rPr>
          <w:rFonts w:ascii="宋体" w:eastAsia="宋体" w:hAnsi="宋体" w:hint="eastAsia"/>
        </w:rPr>
        <w:t>利润</w:t>
      </w:r>
      <w:r w:rsidR="000D0DB6" w:rsidRPr="000D0DB6">
        <w:rPr>
          <w:rFonts w:ascii="宋体" w:eastAsia="宋体" w:hAnsi="宋体" w:hint="eastAsia"/>
        </w:rPr>
        <w:t>2.5亿元</w:t>
      </w:r>
      <w:r w:rsidR="003F01F3">
        <w:rPr>
          <w:rFonts w:ascii="宋体" w:eastAsia="宋体" w:hAnsi="宋体" w:hint="eastAsia"/>
        </w:rPr>
        <w:t>，</w:t>
      </w:r>
      <w:r w:rsidR="000D0DB6" w:rsidRPr="000D0DB6">
        <w:rPr>
          <w:rFonts w:ascii="宋体" w:eastAsia="宋体" w:hAnsi="宋体" w:hint="eastAsia"/>
        </w:rPr>
        <w:t>同比</w:t>
      </w:r>
      <w:r w:rsidR="003F01F3">
        <w:rPr>
          <w:rFonts w:ascii="宋体" w:eastAsia="宋体" w:hAnsi="宋体" w:hint="eastAsia"/>
        </w:rPr>
        <w:t>增加</w:t>
      </w:r>
      <w:r w:rsidR="000D0DB6" w:rsidRPr="000D0DB6">
        <w:rPr>
          <w:rFonts w:ascii="宋体" w:eastAsia="宋体" w:hAnsi="宋体" w:hint="eastAsia"/>
        </w:rPr>
        <w:t>29.8%</w:t>
      </w:r>
      <w:r w:rsidR="0084351A">
        <w:rPr>
          <w:rFonts w:ascii="宋体" w:eastAsia="宋体" w:hAnsi="宋体" w:hint="eastAsia"/>
        </w:rPr>
        <w:t>。</w:t>
      </w:r>
      <w:r w:rsidR="0084271A" w:rsidRPr="0084271A">
        <w:rPr>
          <w:rFonts w:ascii="宋体" w:eastAsia="宋体" w:hAnsi="宋体" w:hint="eastAsia"/>
        </w:rPr>
        <w:t>考虑到2023年计提</w:t>
      </w:r>
      <w:r w:rsidR="0084271A">
        <w:rPr>
          <w:rFonts w:ascii="宋体" w:eastAsia="宋体" w:hAnsi="宋体" w:hint="eastAsia"/>
        </w:rPr>
        <w:t>了</w:t>
      </w:r>
      <w:r w:rsidR="0084271A" w:rsidRPr="0084271A">
        <w:rPr>
          <w:rFonts w:ascii="宋体" w:eastAsia="宋体" w:hAnsi="宋体" w:hint="eastAsia"/>
        </w:rPr>
        <w:t>约5700万</w:t>
      </w:r>
      <w:r w:rsidR="0084271A">
        <w:rPr>
          <w:rFonts w:ascii="宋体" w:eastAsia="宋体" w:hAnsi="宋体" w:hint="eastAsia"/>
        </w:rPr>
        <w:t>元</w:t>
      </w:r>
      <w:r w:rsidR="0084271A" w:rsidRPr="0084271A">
        <w:rPr>
          <w:rFonts w:ascii="宋体" w:eastAsia="宋体" w:hAnsi="宋体" w:hint="eastAsia"/>
        </w:rPr>
        <w:lastRenderedPageBreak/>
        <w:t>员工持股</w:t>
      </w:r>
      <w:r w:rsidR="0084271A">
        <w:rPr>
          <w:rFonts w:ascii="宋体" w:eastAsia="宋体" w:hAnsi="宋体" w:hint="eastAsia"/>
        </w:rPr>
        <w:t>计划股份支付</w:t>
      </w:r>
      <w:r w:rsidR="0084271A" w:rsidRPr="0084271A">
        <w:rPr>
          <w:rFonts w:ascii="宋体" w:eastAsia="宋体" w:hAnsi="宋体" w:hint="eastAsia"/>
        </w:rPr>
        <w:t>费用，还原后归母净利润3.4亿</w:t>
      </w:r>
      <w:r w:rsidR="0084271A">
        <w:rPr>
          <w:rFonts w:ascii="宋体" w:eastAsia="宋体" w:hAnsi="宋体" w:hint="eastAsia"/>
        </w:rPr>
        <w:t>元</w:t>
      </w:r>
      <w:r w:rsidR="0084271A" w:rsidRPr="0084271A">
        <w:rPr>
          <w:rFonts w:ascii="宋体" w:eastAsia="宋体" w:hAnsi="宋体" w:hint="eastAsia"/>
        </w:rPr>
        <w:t>，扣非归母净利润3.1亿</w:t>
      </w:r>
      <w:r w:rsidR="0084271A">
        <w:rPr>
          <w:rFonts w:ascii="宋体" w:eastAsia="宋体" w:hAnsi="宋体" w:hint="eastAsia"/>
        </w:rPr>
        <w:t>元；</w:t>
      </w:r>
      <w:r w:rsidR="003F01F3">
        <w:rPr>
          <w:rFonts w:ascii="宋体" w:eastAsia="宋体" w:hAnsi="宋体" w:hint="eastAsia"/>
        </w:rPr>
        <w:t>产品综合</w:t>
      </w:r>
      <w:r w:rsidR="000D0DB6" w:rsidRPr="000D0DB6">
        <w:rPr>
          <w:rFonts w:ascii="宋体" w:eastAsia="宋体" w:hAnsi="宋体" w:hint="eastAsia"/>
        </w:rPr>
        <w:t>毛利率59.2%</w:t>
      </w:r>
      <w:r w:rsidR="003F01F3">
        <w:rPr>
          <w:rFonts w:ascii="宋体" w:eastAsia="宋体" w:hAnsi="宋体" w:hint="eastAsia"/>
        </w:rPr>
        <w:t>，</w:t>
      </w:r>
      <w:r w:rsidR="000D0DB6" w:rsidRPr="000D0DB6">
        <w:rPr>
          <w:rFonts w:ascii="宋体" w:eastAsia="宋体" w:hAnsi="宋体" w:hint="eastAsia"/>
        </w:rPr>
        <w:t>同比</w:t>
      </w:r>
      <w:r w:rsidR="003F01F3">
        <w:rPr>
          <w:rFonts w:ascii="宋体" w:eastAsia="宋体" w:hAnsi="宋体" w:hint="eastAsia"/>
        </w:rPr>
        <w:t>增加</w:t>
      </w:r>
      <w:r w:rsidR="000D0DB6" w:rsidRPr="000D0DB6">
        <w:rPr>
          <w:rFonts w:ascii="宋体" w:eastAsia="宋体" w:hAnsi="宋体" w:hint="eastAsia"/>
        </w:rPr>
        <w:t>4个百分点</w:t>
      </w:r>
      <w:r w:rsidR="0084271A">
        <w:rPr>
          <w:rFonts w:ascii="宋体" w:eastAsia="宋体" w:hAnsi="宋体" w:hint="eastAsia"/>
        </w:rPr>
        <w:t>；</w:t>
      </w:r>
      <w:r w:rsidR="0084271A" w:rsidRPr="0084271A">
        <w:rPr>
          <w:rFonts w:ascii="宋体" w:eastAsia="宋体" w:hAnsi="宋体"/>
        </w:rPr>
        <w:t>经营</w:t>
      </w:r>
      <w:r w:rsidR="0084271A">
        <w:rPr>
          <w:rFonts w:ascii="宋体" w:eastAsia="宋体" w:hAnsi="宋体" w:hint="eastAsia"/>
        </w:rPr>
        <w:t>性</w:t>
      </w:r>
      <w:r w:rsidR="0084271A" w:rsidRPr="0084271A">
        <w:rPr>
          <w:rFonts w:ascii="宋体" w:eastAsia="宋体" w:hAnsi="宋体"/>
        </w:rPr>
        <w:t>现金流净额4.1亿</w:t>
      </w:r>
      <w:r w:rsidR="0084271A">
        <w:rPr>
          <w:rFonts w:ascii="宋体" w:eastAsia="宋体" w:hAnsi="宋体" w:hint="eastAsia"/>
        </w:rPr>
        <w:t>元，</w:t>
      </w:r>
      <w:r w:rsidR="0084271A" w:rsidRPr="0084271A">
        <w:rPr>
          <w:rFonts w:ascii="宋体" w:eastAsia="宋体" w:hAnsi="宋体"/>
        </w:rPr>
        <w:t>同比</w:t>
      </w:r>
      <w:r w:rsidR="0084271A">
        <w:rPr>
          <w:rFonts w:ascii="宋体" w:eastAsia="宋体" w:hAnsi="宋体" w:hint="eastAsia"/>
        </w:rPr>
        <w:t>增加</w:t>
      </w:r>
      <w:r w:rsidR="0084271A" w:rsidRPr="0084271A">
        <w:rPr>
          <w:rFonts w:ascii="宋体" w:eastAsia="宋体" w:hAnsi="宋体"/>
        </w:rPr>
        <w:t>20.4%</w:t>
      </w:r>
      <w:r w:rsidR="0084271A" w:rsidRPr="0084271A">
        <w:rPr>
          <w:rFonts w:ascii="宋体" w:eastAsia="宋体" w:hAnsi="宋体" w:hint="eastAsia"/>
        </w:rPr>
        <w:t>，现金流情况明显改善</w:t>
      </w:r>
      <w:r w:rsidR="0084271A">
        <w:rPr>
          <w:rFonts w:ascii="宋体" w:eastAsia="宋体" w:hAnsi="宋体" w:hint="eastAsia"/>
        </w:rPr>
        <w:t>，未</w:t>
      </w:r>
      <w:r w:rsidR="0084271A" w:rsidRPr="0084271A">
        <w:rPr>
          <w:rFonts w:ascii="宋体" w:eastAsia="宋体" w:hAnsi="宋体" w:hint="eastAsia"/>
        </w:rPr>
        <w:t>出现大额坏账计提，反映出公司经营比较稳健，业绩扎实。</w:t>
      </w:r>
      <w:r w:rsidR="006F6F26" w:rsidRPr="006F6F26">
        <w:rPr>
          <w:rFonts w:ascii="宋体" w:eastAsia="宋体" w:hAnsi="宋体" w:hint="eastAsia"/>
        </w:rPr>
        <w:t>目前</w:t>
      </w:r>
      <w:r w:rsidR="0084271A" w:rsidRPr="006F6F26">
        <w:rPr>
          <w:rFonts w:ascii="宋体" w:eastAsia="宋体" w:hAnsi="宋体" w:hint="eastAsia"/>
        </w:rPr>
        <w:t>公司已</w:t>
      </w:r>
      <w:r w:rsidR="0084271A" w:rsidRPr="006F6F26">
        <w:rPr>
          <w:rFonts w:ascii="宋体" w:eastAsia="宋体" w:hAnsi="宋体"/>
        </w:rPr>
        <w:t>形成以口蹄疫为基座，多个产品共同增</w:t>
      </w:r>
      <w:r w:rsidR="0084271A" w:rsidRPr="006F6F26">
        <w:rPr>
          <w:rFonts w:ascii="宋体" w:eastAsia="宋体" w:hAnsi="宋体" w:hint="eastAsia"/>
        </w:rPr>
        <w:t>长的健康增长模式，</w:t>
      </w:r>
      <w:r w:rsidR="000D0DB6" w:rsidRPr="006F6F26">
        <w:rPr>
          <w:rFonts w:ascii="宋体" w:eastAsia="宋体" w:hAnsi="宋体" w:hint="eastAsia"/>
        </w:rPr>
        <w:t>在行业</w:t>
      </w:r>
      <w:r w:rsidR="009661A1">
        <w:rPr>
          <w:rFonts w:ascii="宋体" w:eastAsia="宋体" w:hAnsi="宋体" w:hint="eastAsia"/>
        </w:rPr>
        <w:t>处于周期底部的情况下</w:t>
      </w:r>
      <w:r w:rsidR="000D0DB6" w:rsidRPr="006F6F26">
        <w:rPr>
          <w:rFonts w:ascii="宋体" w:eastAsia="宋体" w:hAnsi="宋体" w:hint="eastAsia"/>
        </w:rPr>
        <w:t>毛利率持续提升，</w:t>
      </w:r>
      <w:r w:rsidR="009661A1">
        <w:rPr>
          <w:rFonts w:ascii="宋体" w:eastAsia="宋体" w:hAnsi="宋体" w:hint="eastAsia"/>
        </w:rPr>
        <w:t>现金流大幅增长，</w:t>
      </w:r>
      <w:r w:rsidR="000D0DB6" w:rsidRPr="006F6F26">
        <w:rPr>
          <w:rFonts w:ascii="宋体" w:eastAsia="宋体" w:hAnsi="宋体" w:hint="eastAsia"/>
        </w:rPr>
        <w:t>反应出公司</w:t>
      </w:r>
      <w:r w:rsidR="009661A1" w:rsidRPr="006F6F26">
        <w:rPr>
          <w:rFonts w:ascii="宋体" w:eastAsia="宋体" w:hAnsi="宋体" w:hint="eastAsia"/>
        </w:rPr>
        <w:t>在</w:t>
      </w:r>
      <w:r w:rsidR="000D0DB6" w:rsidRPr="006F6F26">
        <w:rPr>
          <w:rFonts w:ascii="宋体" w:eastAsia="宋体" w:hAnsi="宋体" w:hint="eastAsia"/>
        </w:rPr>
        <w:t>产品结构改善、提质增效方面的工作卓有成效</w:t>
      </w:r>
      <w:r w:rsidR="009661A1">
        <w:rPr>
          <w:rFonts w:ascii="宋体" w:eastAsia="宋体" w:hAnsi="宋体" w:hint="eastAsia"/>
        </w:rPr>
        <w:t>，整体竞争力和经营质量大幅提升</w:t>
      </w:r>
      <w:r w:rsidR="0084271A" w:rsidRPr="006F6F26">
        <w:rPr>
          <w:rFonts w:ascii="宋体" w:eastAsia="宋体" w:hAnsi="宋体" w:hint="eastAsia"/>
        </w:rPr>
        <w:t>。</w:t>
      </w:r>
    </w:p>
    <w:p w14:paraId="039128CA" w14:textId="66588A5D" w:rsidR="00B9494B" w:rsidRDefault="00BE7C5D" w:rsidP="00B9494B">
      <w:pPr>
        <w:pStyle w:val="a7"/>
        <w:spacing w:beforeLines="50" w:before="156" w:line="440" w:lineRule="exact"/>
        <w:ind w:leftChars="-118" w:left="-283" w:rightChars="-201" w:right="-482" w:firstLine="480"/>
        <w:jc w:val="both"/>
        <w:rPr>
          <w:rFonts w:ascii="宋体" w:eastAsia="宋体" w:hAnsi="宋体"/>
        </w:rPr>
      </w:pPr>
      <w:r w:rsidRPr="00B9494B">
        <w:rPr>
          <w:rFonts w:ascii="宋体" w:eastAsia="宋体" w:hAnsi="宋体" w:hint="eastAsia"/>
        </w:rPr>
        <w:t>2023年</w:t>
      </w:r>
      <w:r w:rsidR="00406AB8" w:rsidRPr="00B9494B">
        <w:rPr>
          <w:rFonts w:ascii="宋体" w:eastAsia="宋体" w:hAnsi="宋体" w:hint="eastAsia"/>
        </w:rPr>
        <w:t>，</w:t>
      </w:r>
      <w:r w:rsidR="00EB505D" w:rsidRPr="00B9494B">
        <w:rPr>
          <w:rFonts w:ascii="宋体" w:eastAsia="宋体" w:hAnsi="宋体" w:hint="eastAsia"/>
        </w:rPr>
        <w:t>公司</w:t>
      </w:r>
      <w:r w:rsidRPr="00B9494B">
        <w:rPr>
          <w:rFonts w:ascii="宋体" w:eastAsia="宋体" w:hAnsi="宋体" w:hint="eastAsia"/>
        </w:rPr>
        <w:t>口蹄疫</w:t>
      </w:r>
      <w:r w:rsidR="00EB505D" w:rsidRPr="00B9494B">
        <w:rPr>
          <w:rFonts w:ascii="宋体" w:eastAsia="宋体" w:hAnsi="宋体" w:hint="eastAsia"/>
        </w:rPr>
        <w:t>疫苗</w:t>
      </w:r>
      <w:proofErr w:type="gramStart"/>
      <w:r w:rsidR="00896B44">
        <w:rPr>
          <w:rFonts w:ascii="宋体" w:eastAsia="宋体" w:hAnsi="宋体" w:hint="eastAsia"/>
        </w:rPr>
        <w:t>随行业周期</w:t>
      </w:r>
      <w:proofErr w:type="gramEnd"/>
      <w:r w:rsidR="00896B44">
        <w:rPr>
          <w:rFonts w:ascii="宋体" w:eastAsia="宋体" w:hAnsi="宋体" w:hint="eastAsia"/>
        </w:rPr>
        <w:t>波动</w:t>
      </w:r>
      <w:r w:rsidR="009D3160">
        <w:rPr>
          <w:rFonts w:ascii="宋体" w:eastAsia="宋体" w:hAnsi="宋体" w:hint="eastAsia"/>
        </w:rPr>
        <w:t>，</w:t>
      </w:r>
      <w:r w:rsidR="00EB505D" w:rsidRPr="00B9494B">
        <w:rPr>
          <w:rFonts w:ascii="宋体" w:eastAsia="宋体" w:hAnsi="宋体" w:hint="eastAsia"/>
        </w:rPr>
        <w:t>非口蹄疫疫苗方面，</w:t>
      </w:r>
      <w:r w:rsidR="00406AB8" w:rsidRPr="00B9494B">
        <w:rPr>
          <w:rFonts w:ascii="宋体" w:eastAsia="宋体" w:hAnsi="宋体" w:hint="eastAsia"/>
        </w:rPr>
        <w:t>公司</w:t>
      </w:r>
      <w:r w:rsidR="00EB505D" w:rsidRPr="00B9494B">
        <w:rPr>
          <w:rFonts w:ascii="宋体" w:eastAsia="宋体" w:hAnsi="宋体" w:hint="eastAsia"/>
        </w:rPr>
        <w:t>培育出圆环</w:t>
      </w:r>
      <w:r w:rsidR="00EB505D" w:rsidRPr="00B9494B">
        <w:rPr>
          <w:rFonts w:ascii="宋体" w:eastAsia="宋体" w:hAnsi="宋体"/>
        </w:rPr>
        <w:t>/圆支</w:t>
      </w:r>
      <w:r w:rsidR="00406AB8" w:rsidRPr="00B9494B">
        <w:rPr>
          <w:rFonts w:ascii="宋体" w:eastAsia="宋体" w:hAnsi="宋体" w:hint="eastAsia"/>
        </w:rPr>
        <w:t>系列</w:t>
      </w:r>
      <w:r w:rsidR="00EB505D" w:rsidRPr="00B9494B">
        <w:rPr>
          <w:rFonts w:ascii="宋体" w:eastAsia="宋体" w:hAnsi="宋体"/>
        </w:rPr>
        <w:t>大单品，2023年圆环/</w:t>
      </w:r>
      <w:proofErr w:type="gramStart"/>
      <w:r w:rsidR="00EB505D" w:rsidRPr="00B9494B">
        <w:rPr>
          <w:rFonts w:ascii="宋体" w:eastAsia="宋体" w:hAnsi="宋体"/>
        </w:rPr>
        <w:t>圆支</w:t>
      </w:r>
      <w:r w:rsidR="00406AB8" w:rsidRPr="00B9494B">
        <w:rPr>
          <w:rFonts w:ascii="宋体" w:eastAsia="宋体" w:hAnsi="宋体" w:hint="eastAsia"/>
        </w:rPr>
        <w:t>系列产品</w:t>
      </w:r>
      <w:proofErr w:type="gramEnd"/>
      <w:r w:rsidR="00EB505D" w:rsidRPr="00B9494B">
        <w:rPr>
          <w:rFonts w:ascii="宋体" w:eastAsia="宋体" w:hAnsi="宋体"/>
        </w:rPr>
        <w:t>收入</w:t>
      </w:r>
      <w:r w:rsidR="00896B44">
        <w:rPr>
          <w:rFonts w:ascii="宋体" w:eastAsia="宋体" w:hAnsi="宋体" w:hint="eastAsia"/>
        </w:rPr>
        <w:t>快速</w:t>
      </w:r>
      <w:r w:rsidR="009D3160">
        <w:rPr>
          <w:rFonts w:ascii="宋体" w:eastAsia="宋体" w:hAnsi="宋体" w:hint="eastAsia"/>
        </w:rPr>
        <w:t>增长；</w:t>
      </w:r>
      <w:r w:rsidR="00406AB8" w:rsidRPr="00B9494B">
        <w:rPr>
          <w:rFonts w:ascii="宋体" w:eastAsia="宋体" w:hAnsi="宋体"/>
        </w:rPr>
        <w:t>反刍</w:t>
      </w:r>
      <w:r w:rsidR="00406AB8" w:rsidRPr="00B9494B">
        <w:rPr>
          <w:rFonts w:ascii="宋体" w:eastAsia="宋体" w:hAnsi="宋体" w:hint="eastAsia"/>
        </w:rPr>
        <w:t>疫苗</w:t>
      </w:r>
      <w:r w:rsidR="00406AB8" w:rsidRPr="00B9494B">
        <w:rPr>
          <w:rFonts w:ascii="宋体" w:eastAsia="宋体" w:hAnsi="宋体"/>
        </w:rPr>
        <w:t>板块</w:t>
      </w:r>
      <w:r w:rsidR="009D3160">
        <w:rPr>
          <w:rFonts w:ascii="宋体" w:eastAsia="宋体" w:hAnsi="宋体" w:hint="eastAsia"/>
        </w:rPr>
        <w:t>重点发力，</w:t>
      </w:r>
      <w:r w:rsidR="00896B44">
        <w:rPr>
          <w:rFonts w:ascii="宋体" w:eastAsia="宋体" w:hAnsi="宋体" w:hint="eastAsia"/>
        </w:rPr>
        <w:t>实现快速增长，</w:t>
      </w:r>
      <w:r w:rsidR="00406AB8" w:rsidRPr="00B9494B">
        <w:rPr>
          <w:rFonts w:ascii="宋体" w:eastAsia="宋体" w:hAnsi="宋体"/>
        </w:rPr>
        <w:t>有差异化竞争优势的带基因标识的</w:t>
      </w:r>
      <w:r w:rsidR="00896B44" w:rsidRPr="00896B44">
        <w:rPr>
          <w:rFonts w:ascii="宋体" w:eastAsia="宋体" w:hAnsi="宋体" w:hint="eastAsia"/>
        </w:rPr>
        <w:t>布病</w:t>
      </w:r>
      <w:r w:rsidR="00406AB8" w:rsidRPr="00B9494B">
        <w:rPr>
          <w:rFonts w:ascii="宋体" w:eastAsia="宋体" w:hAnsi="宋体"/>
        </w:rPr>
        <w:t>M5-90</w:t>
      </w:r>
      <w:r w:rsidR="00406AB8" w:rsidRPr="00B9494B">
        <w:rPr>
          <w:rFonts w:ascii="宋体" w:eastAsia="宋体" w:hAnsi="宋体" w:hint="eastAsia"/>
        </w:rPr>
        <w:t>疫苗成功</w:t>
      </w:r>
      <w:r w:rsidR="00406AB8" w:rsidRPr="00B9494B">
        <w:rPr>
          <w:rFonts w:ascii="宋体" w:eastAsia="宋体" w:hAnsi="宋体"/>
        </w:rPr>
        <w:t>上市，</w:t>
      </w:r>
      <w:proofErr w:type="gramStart"/>
      <w:r w:rsidR="00406AB8" w:rsidRPr="00B9494B">
        <w:rPr>
          <w:rFonts w:ascii="宋体" w:eastAsia="宋体" w:hAnsi="宋体"/>
        </w:rPr>
        <w:t>拉动布病整体</w:t>
      </w:r>
      <w:proofErr w:type="gramEnd"/>
      <w:r w:rsidR="00406AB8" w:rsidRPr="00B9494B">
        <w:rPr>
          <w:rFonts w:ascii="宋体" w:eastAsia="宋体" w:hAnsi="宋体"/>
        </w:rPr>
        <w:t>收入</w:t>
      </w:r>
      <w:r w:rsidR="00406AB8" w:rsidRPr="00B9494B">
        <w:rPr>
          <w:rFonts w:ascii="宋体" w:eastAsia="宋体" w:hAnsi="宋体" w:hint="eastAsia"/>
        </w:rPr>
        <w:t>突</w:t>
      </w:r>
      <w:r w:rsidR="00406AB8" w:rsidRPr="00B9494B">
        <w:rPr>
          <w:rFonts w:ascii="宋体" w:eastAsia="宋体" w:hAnsi="宋体"/>
        </w:rPr>
        <w:t>破亿</w:t>
      </w:r>
      <w:r w:rsidR="00406AB8" w:rsidRPr="00B9494B">
        <w:rPr>
          <w:rFonts w:ascii="宋体" w:eastAsia="宋体" w:hAnsi="宋体" w:hint="eastAsia"/>
        </w:rPr>
        <w:t>元。</w:t>
      </w:r>
      <w:r w:rsidR="00406AB8" w:rsidRPr="00B9494B">
        <w:rPr>
          <w:rFonts w:ascii="宋体" w:eastAsia="宋体" w:hAnsi="宋体"/>
        </w:rPr>
        <w:t>牛二联</w:t>
      </w:r>
      <w:r w:rsidR="00406AB8" w:rsidRPr="00B9494B">
        <w:rPr>
          <w:rFonts w:ascii="宋体" w:eastAsia="宋体" w:hAnsi="宋体" w:hint="eastAsia"/>
        </w:rPr>
        <w:t>疫苗作为</w:t>
      </w:r>
      <w:r w:rsidR="00B9494B" w:rsidRPr="00B9494B">
        <w:rPr>
          <w:rFonts w:ascii="宋体" w:eastAsia="宋体" w:hAnsi="宋体" w:hint="eastAsia"/>
        </w:rPr>
        <w:t>市场</w:t>
      </w:r>
      <w:r w:rsidR="00406AB8" w:rsidRPr="00B9494B">
        <w:rPr>
          <w:rFonts w:ascii="宋体" w:eastAsia="宋体" w:hAnsi="宋体"/>
        </w:rPr>
        <w:t>领先的产品</w:t>
      </w:r>
      <w:r w:rsidR="00896B44">
        <w:rPr>
          <w:rFonts w:ascii="宋体" w:eastAsia="宋体" w:hAnsi="宋体" w:hint="eastAsia"/>
        </w:rPr>
        <w:t>持续保持快速增长趋势</w:t>
      </w:r>
      <w:r w:rsidR="00B9494B" w:rsidRPr="00B9494B">
        <w:rPr>
          <w:rFonts w:ascii="宋体" w:eastAsia="宋体" w:hAnsi="宋体" w:hint="eastAsia"/>
        </w:rPr>
        <w:t>。</w:t>
      </w:r>
      <w:r w:rsidRPr="00B9494B">
        <w:rPr>
          <w:rFonts w:ascii="宋体" w:eastAsia="宋体" w:hAnsi="宋体" w:hint="eastAsia"/>
        </w:rPr>
        <w:t>随着</w:t>
      </w:r>
      <w:r w:rsidR="00B9494B">
        <w:rPr>
          <w:rFonts w:ascii="宋体" w:eastAsia="宋体" w:hAnsi="宋体" w:hint="eastAsia"/>
        </w:rPr>
        <w:t>非口蹄疫疫苗产品营销</w:t>
      </w:r>
      <w:r w:rsidRPr="00B9494B">
        <w:rPr>
          <w:rFonts w:ascii="宋体" w:eastAsia="宋体" w:hAnsi="宋体" w:hint="eastAsia"/>
        </w:rPr>
        <w:t>战略的提前落地，公司</w:t>
      </w:r>
      <w:r w:rsidR="009661A1">
        <w:rPr>
          <w:rFonts w:ascii="宋体" w:eastAsia="宋体" w:hAnsi="宋体" w:hint="eastAsia"/>
        </w:rPr>
        <w:t>产品</w:t>
      </w:r>
      <w:r w:rsidRPr="00B9494B">
        <w:rPr>
          <w:rFonts w:ascii="宋体" w:eastAsia="宋体" w:hAnsi="宋体" w:hint="eastAsia"/>
        </w:rPr>
        <w:t>竞争力明显提升。</w:t>
      </w:r>
    </w:p>
    <w:p w14:paraId="7B89683A" w14:textId="262E7024" w:rsidR="00261856" w:rsidRDefault="00261856" w:rsidP="00B9494B">
      <w:pPr>
        <w:pStyle w:val="a7"/>
        <w:spacing w:beforeLines="50" w:before="156" w:line="440" w:lineRule="exact"/>
        <w:ind w:leftChars="-118" w:left="-283" w:rightChars="-201" w:right="-482" w:firstLine="480"/>
        <w:jc w:val="both"/>
        <w:rPr>
          <w:rFonts w:ascii="宋体" w:eastAsia="宋体" w:hAnsi="宋体"/>
        </w:rPr>
      </w:pPr>
      <w:r>
        <w:rPr>
          <w:rFonts w:ascii="宋体" w:eastAsia="宋体" w:hAnsi="宋体" w:hint="eastAsia"/>
        </w:rPr>
        <w:t>在研发端，公司</w:t>
      </w:r>
      <w:r w:rsidRPr="00261856">
        <w:rPr>
          <w:rFonts w:ascii="宋体" w:eastAsia="宋体" w:hAnsi="宋体"/>
        </w:rPr>
        <w:t>mRNA动物疫苗平台聚焦高效疫苗开发、成本与规模化生产、AI数字化与合成生物学、专利与产品</w:t>
      </w:r>
      <w:proofErr w:type="gramStart"/>
      <w:r w:rsidRPr="00261856">
        <w:rPr>
          <w:rFonts w:ascii="宋体" w:eastAsia="宋体" w:hAnsi="宋体"/>
        </w:rPr>
        <w:t>注册四</w:t>
      </w:r>
      <w:proofErr w:type="gramEnd"/>
      <w:r w:rsidRPr="00261856">
        <w:rPr>
          <w:rFonts w:ascii="宋体" w:eastAsia="宋体" w:hAnsi="宋体"/>
        </w:rPr>
        <w:t>大核心方向，完成mRNA疫苗平台在猪、牛、猫、狗等多个物种的效果和安全性验证</w:t>
      </w:r>
      <w:r w:rsidR="002D148A">
        <w:rPr>
          <w:rFonts w:ascii="宋体" w:eastAsia="宋体" w:hAnsi="宋体" w:hint="eastAsia"/>
        </w:rPr>
        <w:t>。</w:t>
      </w:r>
      <w:r w:rsidRPr="00261856">
        <w:rPr>
          <w:rFonts w:ascii="宋体" w:eastAsia="宋体" w:hAnsi="宋体"/>
        </w:rPr>
        <w:t>公司投建的全球首个动物mRNA疫苗生产车间已通过农业农村部静态验收，开辟了全球首家动物mRNA疫苗产业化道路，构筑起差异化竞争优势。</w:t>
      </w:r>
      <w:r>
        <w:rPr>
          <w:rFonts w:ascii="宋体" w:eastAsia="宋体" w:hAnsi="宋体" w:hint="eastAsia"/>
        </w:rPr>
        <w:t>公司</w:t>
      </w:r>
      <w:r w:rsidRPr="00261856">
        <w:rPr>
          <w:rFonts w:ascii="宋体" w:eastAsia="宋体" w:hAnsi="宋体"/>
        </w:rPr>
        <w:t>和国内RNA领域的领军合作成立联合开发团队，打造AI+合成生物学创新平台，</w:t>
      </w:r>
      <w:proofErr w:type="gramStart"/>
      <w:r w:rsidRPr="00261856">
        <w:rPr>
          <w:rFonts w:ascii="宋体" w:eastAsia="宋体" w:hAnsi="宋体"/>
        </w:rPr>
        <w:t>提前卡</w:t>
      </w:r>
      <w:proofErr w:type="gramEnd"/>
      <w:r w:rsidRPr="00261856">
        <w:rPr>
          <w:rFonts w:ascii="宋体" w:eastAsia="宋体" w:hAnsi="宋体"/>
        </w:rPr>
        <w:t>位第四代疫苗—数字化疫苗，建立起从数据库构建，AI算法，疫苗设计，动物实验验证到疫苗注册、产业化的完整体系。</w:t>
      </w:r>
    </w:p>
    <w:p w14:paraId="33BEAB74" w14:textId="48D1E739" w:rsidR="0084271A" w:rsidRPr="00B9494B" w:rsidRDefault="006F6F26" w:rsidP="00B9494B">
      <w:pPr>
        <w:pStyle w:val="a7"/>
        <w:spacing w:beforeLines="50" w:before="156" w:line="440" w:lineRule="exact"/>
        <w:ind w:leftChars="-118" w:left="-283" w:rightChars="-201" w:right="-482" w:firstLine="480"/>
        <w:jc w:val="both"/>
        <w:rPr>
          <w:rFonts w:ascii="宋体" w:eastAsia="宋体" w:hAnsi="宋体"/>
        </w:rPr>
      </w:pPr>
      <w:r w:rsidRPr="00B9494B">
        <w:rPr>
          <w:rFonts w:ascii="宋体" w:eastAsia="宋体" w:hAnsi="宋体" w:hint="eastAsia"/>
        </w:rPr>
        <w:t>2024年一季度</w:t>
      </w:r>
      <w:r w:rsidR="00F714CD">
        <w:rPr>
          <w:rFonts w:ascii="宋体" w:eastAsia="宋体" w:hAnsi="宋体" w:hint="eastAsia"/>
        </w:rPr>
        <w:t>，</w:t>
      </w:r>
      <w:r w:rsidRPr="00B9494B">
        <w:rPr>
          <w:rFonts w:ascii="宋体" w:eastAsia="宋体" w:hAnsi="宋体" w:hint="eastAsia"/>
        </w:rPr>
        <w:t>在养殖业行情持续低迷的情况下，公司严控风险，主动</w:t>
      </w:r>
      <w:r w:rsidR="00896B44">
        <w:rPr>
          <w:rFonts w:ascii="宋体" w:eastAsia="宋体" w:hAnsi="宋体" w:hint="eastAsia"/>
        </w:rPr>
        <w:t>管理</w:t>
      </w:r>
      <w:r w:rsidRPr="00B9494B">
        <w:rPr>
          <w:rFonts w:ascii="宋体" w:eastAsia="宋体" w:hAnsi="宋体" w:hint="eastAsia"/>
        </w:rPr>
        <w:t>风险客户。一季度实现营业收入3.5亿元，同比下降-4.4%；</w:t>
      </w:r>
      <w:proofErr w:type="gramStart"/>
      <w:r w:rsidRPr="00B9494B">
        <w:rPr>
          <w:rFonts w:ascii="宋体" w:eastAsia="宋体" w:hAnsi="宋体" w:hint="eastAsia"/>
        </w:rPr>
        <w:t>归母净利润</w:t>
      </w:r>
      <w:proofErr w:type="gramEnd"/>
      <w:r w:rsidRPr="00B9494B">
        <w:rPr>
          <w:rFonts w:ascii="宋体" w:eastAsia="宋体" w:hAnsi="宋体" w:hint="eastAsia"/>
        </w:rPr>
        <w:t>1.1亿元，同比下降-1.3%，</w:t>
      </w:r>
      <w:proofErr w:type="gramStart"/>
      <w:r w:rsidRPr="00B9494B">
        <w:rPr>
          <w:rFonts w:ascii="宋体" w:eastAsia="宋体" w:hAnsi="宋体" w:hint="eastAsia"/>
        </w:rPr>
        <w:t>扣非后归母</w:t>
      </w:r>
      <w:r w:rsidR="00BE7C5D" w:rsidRPr="00B9494B">
        <w:rPr>
          <w:rFonts w:ascii="宋体" w:eastAsia="宋体" w:hAnsi="宋体" w:hint="eastAsia"/>
        </w:rPr>
        <w:t>净利润</w:t>
      </w:r>
      <w:proofErr w:type="gramEnd"/>
      <w:r w:rsidRPr="00B9494B">
        <w:rPr>
          <w:rFonts w:ascii="宋体" w:eastAsia="宋体" w:hAnsi="宋体" w:hint="eastAsia"/>
        </w:rPr>
        <w:t>0.95亿</w:t>
      </w:r>
      <w:r w:rsidR="00BE7C5D" w:rsidRPr="00B9494B">
        <w:rPr>
          <w:rFonts w:ascii="宋体" w:eastAsia="宋体" w:hAnsi="宋体" w:hint="eastAsia"/>
        </w:rPr>
        <w:t>元，</w:t>
      </w:r>
      <w:r w:rsidRPr="00B9494B">
        <w:rPr>
          <w:rFonts w:ascii="宋体" w:eastAsia="宋体" w:hAnsi="宋体" w:hint="eastAsia"/>
        </w:rPr>
        <w:t>同比</w:t>
      </w:r>
      <w:r w:rsidR="00BE7C5D" w:rsidRPr="00B9494B">
        <w:rPr>
          <w:rFonts w:ascii="宋体" w:eastAsia="宋体" w:hAnsi="宋体" w:hint="eastAsia"/>
        </w:rPr>
        <w:t>下降</w:t>
      </w:r>
      <w:r w:rsidRPr="00B9494B">
        <w:rPr>
          <w:rFonts w:ascii="宋体" w:eastAsia="宋体" w:hAnsi="宋体" w:hint="eastAsia"/>
        </w:rPr>
        <w:t>-5.6%</w:t>
      </w:r>
      <w:r w:rsidR="00BE7C5D" w:rsidRPr="00B9494B">
        <w:rPr>
          <w:rFonts w:ascii="宋体" w:eastAsia="宋体" w:hAnsi="宋体" w:hint="eastAsia"/>
        </w:rPr>
        <w:t>；</w:t>
      </w:r>
      <w:r w:rsidRPr="00B9494B">
        <w:rPr>
          <w:rFonts w:ascii="宋体" w:eastAsia="宋体" w:hAnsi="宋体" w:hint="eastAsia"/>
        </w:rPr>
        <w:t>毛利率60.8%</w:t>
      </w:r>
      <w:r w:rsidR="00BE7C5D" w:rsidRPr="00B9494B">
        <w:rPr>
          <w:rFonts w:ascii="宋体" w:eastAsia="宋体" w:hAnsi="宋体" w:hint="eastAsia"/>
        </w:rPr>
        <w:t>，</w:t>
      </w:r>
      <w:r w:rsidRPr="00B9494B">
        <w:rPr>
          <w:rFonts w:ascii="宋体" w:eastAsia="宋体" w:hAnsi="宋体" w:hint="eastAsia"/>
        </w:rPr>
        <w:t>同比增加1.1个百分点，得益于产品结构的持续优化，在收入整体小幅下滑的情况下，毛利率保持上升趋势</w:t>
      </w:r>
      <w:r w:rsidR="00BE7C5D" w:rsidRPr="00B9494B">
        <w:rPr>
          <w:rFonts w:ascii="宋体" w:eastAsia="宋体" w:hAnsi="宋体" w:hint="eastAsia"/>
        </w:rPr>
        <w:t>；</w:t>
      </w:r>
      <w:r w:rsidRPr="00B9494B">
        <w:rPr>
          <w:rFonts w:ascii="宋体" w:eastAsia="宋体" w:hAnsi="宋体" w:hint="eastAsia"/>
        </w:rPr>
        <w:t>经营</w:t>
      </w:r>
      <w:r w:rsidR="00BE7C5D" w:rsidRPr="00B9494B">
        <w:rPr>
          <w:rFonts w:ascii="宋体" w:eastAsia="宋体" w:hAnsi="宋体" w:hint="eastAsia"/>
        </w:rPr>
        <w:t>性</w:t>
      </w:r>
      <w:r w:rsidRPr="00B9494B">
        <w:rPr>
          <w:rFonts w:ascii="宋体" w:eastAsia="宋体" w:hAnsi="宋体" w:hint="eastAsia"/>
        </w:rPr>
        <w:t>现金流净额4600万</w:t>
      </w:r>
      <w:r w:rsidR="00BE7C5D" w:rsidRPr="00B9494B">
        <w:rPr>
          <w:rFonts w:ascii="宋体" w:eastAsia="宋体" w:hAnsi="宋体" w:hint="eastAsia"/>
        </w:rPr>
        <w:t>元，</w:t>
      </w:r>
      <w:r w:rsidRPr="00B9494B">
        <w:rPr>
          <w:rFonts w:ascii="宋体" w:eastAsia="宋体" w:hAnsi="宋体" w:hint="eastAsia"/>
        </w:rPr>
        <w:t>同比</w:t>
      </w:r>
      <w:r w:rsidR="00BE7C5D" w:rsidRPr="00B9494B">
        <w:rPr>
          <w:rFonts w:ascii="宋体" w:eastAsia="宋体" w:hAnsi="宋体" w:hint="eastAsia"/>
        </w:rPr>
        <w:t>增加</w:t>
      </w:r>
      <w:r w:rsidRPr="00B9494B">
        <w:rPr>
          <w:rFonts w:ascii="宋体" w:eastAsia="宋体" w:hAnsi="宋体" w:hint="eastAsia"/>
        </w:rPr>
        <w:t>231%，经营性现金流持续改善，反映出公司风险防控到位。</w:t>
      </w:r>
    </w:p>
    <w:p w14:paraId="16894C4E" w14:textId="77777777" w:rsidR="0079093A" w:rsidRPr="00876B45" w:rsidRDefault="00000000">
      <w:pPr>
        <w:pStyle w:val="a7"/>
        <w:numPr>
          <w:ilvl w:val="0"/>
          <w:numId w:val="1"/>
        </w:numPr>
        <w:spacing w:beforeLines="50" w:before="156" w:line="440" w:lineRule="exact"/>
        <w:ind w:leftChars="-176" w:left="286" w:rightChars="-201" w:right="-482" w:hangingChars="294" w:hanging="708"/>
        <w:jc w:val="both"/>
        <w:rPr>
          <w:rFonts w:ascii="宋体" w:eastAsia="宋体" w:hAnsi="宋体"/>
          <w:b/>
          <w:bCs/>
        </w:rPr>
      </w:pPr>
      <w:r w:rsidRPr="00876B45">
        <w:rPr>
          <w:rFonts w:ascii="宋体" w:eastAsia="宋体" w:hAnsi="宋体" w:hint="eastAsia"/>
          <w:b/>
          <w:bCs/>
        </w:rPr>
        <w:t>问答环节</w:t>
      </w:r>
    </w:p>
    <w:p w14:paraId="2C410A61" w14:textId="57784F3F" w:rsidR="0079093A" w:rsidRPr="00876B45" w:rsidRDefault="00000000">
      <w:pPr>
        <w:spacing w:beforeLines="50" w:before="156" w:line="440" w:lineRule="exact"/>
        <w:ind w:left="-422" w:rightChars="-201" w:right="-482"/>
        <w:jc w:val="both"/>
        <w:rPr>
          <w:rFonts w:ascii="宋体" w:eastAsia="宋体" w:hAnsi="宋体"/>
          <w:b/>
          <w:bCs/>
        </w:rPr>
      </w:pPr>
      <w:r w:rsidRPr="00876B45">
        <w:rPr>
          <w:rFonts w:ascii="宋体" w:eastAsia="宋体" w:hAnsi="宋体"/>
          <w:b/>
          <w:bCs/>
        </w:rPr>
        <w:t>1</w:t>
      </w:r>
      <w:r w:rsidRPr="00876B45">
        <w:rPr>
          <w:rFonts w:ascii="宋体" w:eastAsia="宋体" w:hAnsi="宋体" w:hint="eastAsia"/>
          <w:b/>
          <w:bCs/>
        </w:rPr>
        <w:t>、</w:t>
      </w:r>
      <w:r w:rsidR="004F11C2">
        <w:rPr>
          <w:rFonts w:ascii="宋体" w:eastAsia="宋体" w:hAnsi="宋体" w:hint="eastAsia"/>
          <w:b/>
          <w:bCs/>
        </w:rPr>
        <w:t>2023年</w:t>
      </w:r>
      <w:r w:rsidRPr="00876B45">
        <w:rPr>
          <w:rFonts w:ascii="宋体" w:eastAsia="宋体" w:hAnsi="宋体" w:hint="eastAsia"/>
          <w:b/>
          <w:bCs/>
        </w:rPr>
        <w:t>公司</w:t>
      </w:r>
      <w:r w:rsidR="004F11C2">
        <w:rPr>
          <w:rFonts w:ascii="宋体" w:eastAsia="宋体" w:hAnsi="宋体" w:hint="eastAsia"/>
          <w:b/>
          <w:bCs/>
        </w:rPr>
        <w:t>口蹄疫疫苗在</w:t>
      </w:r>
      <w:proofErr w:type="gramStart"/>
      <w:r w:rsidR="004F11C2">
        <w:rPr>
          <w:rFonts w:ascii="宋体" w:eastAsia="宋体" w:hAnsi="宋体" w:hint="eastAsia"/>
          <w:b/>
          <w:bCs/>
        </w:rPr>
        <w:t>政采领域</w:t>
      </w:r>
      <w:proofErr w:type="gramEnd"/>
      <w:r w:rsidR="004F11C2">
        <w:rPr>
          <w:rFonts w:ascii="宋体" w:eastAsia="宋体" w:hAnsi="宋体" w:hint="eastAsia"/>
          <w:b/>
          <w:bCs/>
        </w:rPr>
        <w:t>保持了相对稳定的收入，</w:t>
      </w:r>
      <w:r w:rsidR="00600D84">
        <w:rPr>
          <w:rFonts w:ascii="宋体" w:eastAsia="宋体" w:hAnsi="宋体" w:hint="eastAsia"/>
          <w:b/>
          <w:bCs/>
        </w:rPr>
        <w:t>面对市场竞争加剧和</w:t>
      </w:r>
      <w:proofErr w:type="gramStart"/>
      <w:r w:rsidR="004F11C2">
        <w:rPr>
          <w:rFonts w:ascii="宋体" w:eastAsia="宋体" w:hAnsi="宋体" w:hint="eastAsia"/>
          <w:b/>
          <w:bCs/>
        </w:rPr>
        <w:t>伴随政采总量</w:t>
      </w:r>
      <w:proofErr w:type="gramEnd"/>
      <w:r w:rsidR="004F11C2">
        <w:rPr>
          <w:rFonts w:ascii="宋体" w:eastAsia="宋体" w:hAnsi="宋体" w:hint="eastAsia"/>
          <w:b/>
          <w:bCs/>
        </w:rPr>
        <w:t>的不断收缩，</w:t>
      </w:r>
      <w:r w:rsidR="00600D84">
        <w:rPr>
          <w:rFonts w:ascii="宋体" w:eastAsia="宋体" w:hAnsi="宋体" w:hint="eastAsia"/>
          <w:b/>
          <w:bCs/>
        </w:rPr>
        <w:t>未来</w:t>
      </w:r>
      <w:r w:rsidR="004F11C2">
        <w:rPr>
          <w:rFonts w:ascii="宋体" w:eastAsia="宋体" w:hAnsi="宋体" w:hint="eastAsia"/>
          <w:b/>
          <w:bCs/>
        </w:rPr>
        <w:t>口蹄疫疫苗的</w:t>
      </w:r>
      <w:r w:rsidR="00600D84">
        <w:rPr>
          <w:rFonts w:ascii="宋体" w:eastAsia="宋体" w:hAnsi="宋体" w:hint="eastAsia"/>
          <w:b/>
          <w:bCs/>
        </w:rPr>
        <w:t>主要竞争</w:t>
      </w:r>
      <w:r w:rsidR="004F11C2">
        <w:rPr>
          <w:rFonts w:ascii="宋体" w:eastAsia="宋体" w:hAnsi="宋体" w:hint="eastAsia"/>
          <w:b/>
          <w:bCs/>
        </w:rPr>
        <w:t>策略是什么？</w:t>
      </w:r>
      <w:r w:rsidR="004F11C2" w:rsidRPr="00876B45">
        <w:rPr>
          <w:rFonts w:ascii="宋体" w:eastAsia="宋体" w:hAnsi="宋体"/>
          <w:b/>
          <w:bCs/>
        </w:rPr>
        <w:t xml:space="preserve"> </w:t>
      </w:r>
    </w:p>
    <w:p w14:paraId="445B1ED0" w14:textId="2F34C9E6" w:rsidR="00600D84" w:rsidRDefault="00F06CD9" w:rsidP="00600D84">
      <w:pPr>
        <w:spacing w:beforeLines="50" w:before="156" w:line="440" w:lineRule="exact"/>
        <w:ind w:leftChars="-177" w:left="-425" w:rightChars="-201" w:right="-482" w:firstLineChars="200" w:firstLine="480"/>
        <w:jc w:val="both"/>
        <w:rPr>
          <w:rFonts w:ascii="宋体" w:eastAsia="宋体" w:hAnsi="宋体"/>
        </w:rPr>
      </w:pPr>
      <w:r>
        <w:rPr>
          <w:rFonts w:ascii="宋体" w:eastAsia="宋体" w:hAnsi="宋体" w:hint="eastAsia"/>
        </w:rPr>
        <w:t>2023年公司口蹄疫疫苗</w:t>
      </w:r>
      <w:r w:rsidR="00001BF9">
        <w:rPr>
          <w:rFonts w:ascii="宋体" w:eastAsia="宋体" w:hAnsi="宋体" w:hint="eastAsia"/>
        </w:rPr>
        <w:t>保持行业领先地位，</w:t>
      </w:r>
      <w:r w:rsidR="006619F0">
        <w:rPr>
          <w:rFonts w:ascii="宋体" w:eastAsia="宋体" w:hAnsi="宋体" w:hint="eastAsia"/>
        </w:rPr>
        <w:t>尽管全国</w:t>
      </w:r>
      <w:r w:rsidRPr="00F06CD9">
        <w:rPr>
          <w:rFonts w:ascii="宋体" w:eastAsia="宋体" w:hAnsi="宋体"/>
        </w:rPr>
        <w:t>政</w:t>
      </w:r>
      <w:proofErr w:type="gramStart"/>
      <w:r w:rsidRPr="00F06CD9">
        <w:rPr>
          <w:rFonts w:ascii="宋体" w:eastAsia="宋体" w:hAnsi="宋体"/>
        </w:rPr>
        <w:t>采</w:t>
      </w:r>
      <w:r w:rsidR="006619F0">
        <w:rPr>
          <w:rFonts w:ascii="宋体" w:eastAsia="宋体" w:hAnsi="宋体" w:hint="eastAsia"/>
        </w:rPr>
        <w:t>规模</w:t>
      </w:r>
      <w:proofErr w:type="gramEnd"/>
      <w:r w:rsidR="006619F0">
        <w:rPr>
          <w:rFonts w:ascii="宋体" w:eastAsia="宋体" w:hAnsi="宋体" w:hint="eastAsia"/>
        </w:rPr>
        <w:t>仍在下降，但不同区域的下降规模与时间有差异，总体来说未来一段</w:t>
      </w:r>
      <w:proofErr w:type="gramStart"/>
      <w:r w:rsidR="006619F0">
        <w:rPr>
          <w:rFonts w:ascii="宋体" w:eastAsia="宋体" w:hAnsi="宋体" w:hint="eastAsia"/>
        </w:rPr>
        <w:t>时间内政采领域</w:t>
      </w:r>
      <w:proofErr w:type="gramEnd"/>
      <w:r w:rsidR="006619F0">
        <w:rPr>
          <w:rFonts w:ascii="宋体" w:eastAsia="宋体" w:hAnsi="宋体" w:hint="eastAsia"/>
        </w:rPr>
        <w:t>仍有一定市场空间。</w:t>
      </w:r>
      <w:r w:rsidRPr="00F06CD9">
        <w:rPr>
          <w:rFonts w:ascii="宋体" w:eastAsia="宋体" w:hAnsi="宋体" w:hint="eastAsia"/>
        </w:rPr>
        <w:t>目前</w:t>
      </w:r>
      <w:r w:rsidRPr="00F06CD9">
        <w:rPr>
          <w:rFonts w:ascii="宋体" w:eastAsia="宋体" w:hAnsi="宋体" w:hint="eastAsia"/>
        </w:rPr>
        <w:lastRenderedPageBreak/>
        <w:t>口蹄疫</w:t>
      </w:r>
      <w:r w:rsidR="00600D84">
        <w:rPr>
          <w:rFonts w:ascii="宋体" w:eastAsia="宋体" w:hAnsi="宋体" w:hint="eastAsia"/>
        </w:rPr>
        <w:t>疫苗市场</w:t>
      </w:r>
      <w:r w:rsidRPr="00F06CD9">
        <w:rPr>
          <w:rFonts w:ascii="宋体" w:eastAsia="宋体" w:hAnsi="宋体" w:hint="eastAsia"/>
        </w:rPr>
        <w:t>竞争</w:t>
      </w:r>
      <w:r w:rsidR="009661A1">
        <w:rPr>
          <w:rFonts w:ascii="宋体" w:eastAsia="宋体" w:hAnsi="宋体" w:hint="eastAsia"/>
        </w:rPr>
        <w:t>相对</w:t>
      </w:r>
      <w:r w:rsidRPr="00F06CD9">
        <w:rPr>
          <w:rFonts w:ascii="宋体" w:eastAsia="宋体" w:hAnsi="宋体" w:hint="eastAsia"/>
        </w:rPr>
        <w:t>充分，</w:t>
      </w:r>
      <w:r w:rsidR="00600D84">
        <w:rPr>
          <w:rFonts w:ascii="宋体" w:eastAsia="宋体" w:hAnsi="宋体" w:hint="eastAsia"/>
        </w:rPr>
        <w:t>公司将</w:t>
      </w:r>
      <w:r w:rsidRPr="00F06CD9">
        <w:rPr>
          <w:rFonts w:ascii="宋体" w:eastAsia="宋体" w:hAnsi="宋体" w:hint="eastAsia"/>
        </w:rPr>
        <w:t>一方面通过持续升级产品及工艺，研发口蹄疫迭代新品，</w:t>
      </w:r>
      <w:r w:rsidR="00600D84" w:rsidRPr="00F06CD9">
        <w:rPr>
          <w:rFonts w:ascii="宋体" w:eastAsia="宋体" w:hAnsi="宋体" w:hint="eastAsia"/>
        </w:rPr>
        <w:t>例如口蹄疫</w:t>
      </w:r>
      <w:r w:rsidR="00600D84" w:rsidRPr="00F06CD9">
        <w:rPr>
          <w:rFonts w:ascii="宋体" w:eastAsia="宋体" w:hAnsi="宋体"/>
        </w:rPr>
        <w:t>+联苗，口蹄疫VLP疫苗等</w:t>
      </w:r>
      <w:r w:rsidR="009661A1">
        <w:rPr>
          <w:rFonts w:ascii="宋体" w:eastAsia="宋体" w:hAnsi="宋体" w:hint="eastAsia"/>
        </w:rPr>
        <w:t>迭代升级产品，</w:t>
      </w:r>
      <w:r w:rsidR="00600D84">
        <w:rPr>
          <w:rFonts w:ascii="宋体" w:eastAsia="宋体" w:hAnsi="宋体" w:hint="eastAsia"/>
        </w:rPr>
        <w:t>提</w:t>
      </w:r>
      <w:r w:rsidRPr="00F06CD9">
        <w:rPr>
          <w:rFonts w:ascii="宋体" w:eastAsia="宋体" w:hAnsi="宋体" w:hint="eastAsia"/>
        </w:rPr>
        <w:t>升未来产品竞争力，为客户创造更多的价值，实现产品的溢价</w:t>
      </w:r>
      <w:r w:rsidR="00600D84">
        <w:rPr>
          <w:rFonts w:ascii="宋体" w:eastAsia="宋体" w:hAnsi="宋体" w:hint="eastAsia"/>
        </w:rPr>
        <w:t>；</w:t>
      </w:r>
      <w:r w:rsidRPr="00F06CD9">
        <w:rPr>
          <w:rFonts w:ascii="宋体" w:eastAsia="宋体" w:hAnsi="宋体" w:hint="eastAsia"/>
        </w:rPr>
        <w:t>另一方面，持续工艺优化，提质增效。</w:t>
      </w:r>
    </w:p>
    <w:p w14:paraId="3AB249C5" w14:textId="6A182C92" w:rsidR="0079093A" w:rsidRPr="00600D84" w:rsidRDefault="00000000" w:rsidP="00D230F9">
      <w:pPr>
        <w:spacing w:beforeLines="50" w:before="156" w:line="440" w:lineRule="exact"/>
        <w:ind w:leftChars="-177" w:left="-424" w:rightChars="-201" w:right="-482" w:hanging="1"/>
        <w:jc w:val="both"/>
        <w:rPr>
          <w:rFonts w:ascii="宋体" w:eastAsia="宋体" w:hAnsi="宋体"/>
        </w:rPr>
      </w:pPr>
      <w:r w:rsidRPr="00876B45">
        <w:rPr>
          <w:rFonts w:ascii="宋体" w:eastAsia="宋体" w:hAnsi="宋体" w:cs="宋体"/>
          <w:b/>
          <w:bCs/>
        </w:rPr>
        <w:t>2</w:t>
      </w:r>
      <w:r w:rsidRPr="00876B45">
        <w:rPr>
          <w:rFonts w:ascii="宋体" w:eastAsia="宋体" w:hAnsi="宋体" w:cs="宋体" w:hint="eastAsia"/>
          <w:b/>
          <w:bCs/>
        </w:rPr>
        <w:t>、</w:t>
      </w:r>
      <w:r w:rsidR="00600D84">
        <w:rPr>
          <w:rFonts w:ascii="宋体" w:eastAsia="宋体" w:hAnsi="宋体" w:cs="宋体" w:hint="eastAsia"/>
          <w:b/>
          <w:bCs/>
        </w:rPr>
        <w:t>在下游养殖行业低迷阶段，</w:t>
      </w:r>
      <w:r w:rsidR="00D230F9">
        <w:rPr>
          <w:rFonts w:ascii="宋体" w:eastAsia="宋体" w:hAnsi="宋体" w:cs="宋体" w:hint="eastAsia"/>
          <w:b/>
          <w:bCs/>
        </w:rPr>
        <w:t>公司如何应对</w:t>
      </w:r>
      <w:r w:rsidR="00600D84">
        <w:rPr>
          <w:rFonts w:ascii="宋体" w:eastAsia="宋体" w:hAnsi="宋体" w:cs="宋体" w:hint="eastAsia"/>
          <w:b/>
          <w:bCs/>
        </w:rPr>
        <w:t>养殖企业在疫病防控方面投入的降低</w:t>
      </w:r>
      <w:r w:rsidRPr="00876B45">
        <w:rPr>
          <w:rFonts w:ascii="宋体" w:eastAsia="宋体" w:hAnsi="宋体" w:cs="宋体"/>
          <w:b/>
          <w:bCs/>
        </w:rPr>
        <w:t>？</w:t>
      </w:r>
    </w:p>
    <w:p w14:paraId="64C4E740" w14:textId="7F7725E3" w:rsidR="0079093A" w:rsidRPr="00876B45" w:rsidRDefault="009A7DFC">
      <w:pPr>
        <w:spacing w:beforeLines="50" w:before="156" w:line="440" w:lineRule="exact"/>
        <w:ind w:leftChars="-177" w:left="-425" w:rightChars="-201" w:right="-482" w:firstLineChars="200" w:firstLine="480"/>
        <w:jc w:val="both"/>
        <w:rPr>
          <w:rFonts w:ascii="宋体" w:eastAsia="宋体" w:hAnsi="宋体" w:cs="宋体"/>
        </w:rPr>
      </w:pPr>
      <w:r w:rsidRPr="009A7DFC">
        <w:rPr>
          <w:rFonts w:ascii="宋体" w:eastAsia="宋体" w:hAnsi="宋体" w:cs="宋体" w:hint="eastAsia"/>
        </w:rPr>
        <w:t>下游行业</w:t>
      </w:r>
      <w:r>
        <w:rPr>
          <w:rFonts w:ascii="宋体" w:eastAsia="宋体" w:hAnsi="宋体" w:cs="宋体" w:hint="eastAsia"/>
        </w:rPr>
        <w:t>养殖企业在</w:t>
      </w:r>
      <w:r w:rsidRPr="009A7DFC">
        <w:rPr>
          <w:rFonts w:ascii="宋体" w:eastAsia="宋体" w:hAnsi="宋体" w:cs="宋体" w:hint="eastAsia"/>
        </w:rPr>
        <w:t>整体深度亏损的情况下，</w:t>
      </w:r>
      <w:r>
        <w:rPr>
          <w:rFonts w:ascii="宋体" w:eastAsia="宋体" w:hAnsi="宋体" w:cs="宋体" w:hint="eastAsia"/>
        </w:rPr>
        <w:t>均在积极采取降本增效的措施。面对这一变化，公司主动求变，一是加强与头部客户在产业与资本领域的</w:t>
      </w:r>
      <w:r w:rsidR="00001BF9">
        <w:rPr>
          <w:rFonts w:ascii="宋体" w:eastAsia="宋体" w:hAnsi="宋体" w:cs="宋体" w:hint="eastAsia"/>
        </w:rPr>
        <w:t>深度</w:t>
      </w:r>
      <w:r>
        <w:rPr>
          <w:rFonts w:ascii="宋体" w:eastAsia="宋体" w:hAnsi="宋体" w:cs="宋体" w:hint="eastAsia"/>
        </w:rPr>
        <w:t>合作，形成更加紧密的</w:t>
      </w:r>
      <w:r w:rsidR="009661A1">
        <w:rPr>
          <w:rFonts w:ascii="宋体" w:eastAsia="宋体" w:hAnsi="宋体" w:cs="宋体" w:hint="eastAsia"/>
        </w:rPr>
        <w:t>组织</w:t>
      </w:r>
      <w:r>
        <w:rPr>
          <w:rFonts w:ascii="宋体" w:eastAsia="宋体" w:hAnsi="宋体" w:cs="宋体" w:hint="eastAsia"/>
        </w:rPr>
        <w:t>关系。另一方面，公司技术服务团队走入客户一线</w:t>
      </w:r>
      <w:r w:rsidR="00D230F9">
        <w:rPr>
          <w:rFonts w:ascii="宋体" w:eastAsia="宋体" w:hAnsi="宋体" w:cs="宋体" w:hint="eastAsia"/>
        </w:rPr>
        <w:t>，为客户</w:t>
      </w:r>
      <w:r>
        <w:rPr>
          <w:rFonts w:ascii="宋体" w:eastAsia="宋体" w:hAnsi="宋体" w:cs="宋体" w:hint="eastAsia"/>
        </w:rPr>
        <w:t>提供深度技术服务，</w:t>
      </w:r>
      <w:r w:rsidR="00D230F9">
        <w:rPr>
          <w:rFonts w:ascii="宋体" w:eastAsia="宋体" w:hAnsi="宋体" w:cs="宋体" w:hint="eastAsia"/>
        </w:rPr>
        <w:t>降低疫病发生所带来的大规模损失，将有限的投入应用于疫病防控前置阶段。此外，</w:t>
      </w:r>
      <w:r w:rsidR="00D230F9" w:rsidRPr="00D230F9">
        <w:rPr>
          <w:rFonts w:ascii="宋体" w:eastAsia="宋体" w:hAnsi="宋体" w:cs="宋体" w:hint="eastAsia"/>
        </w:rPr>
        <w:t>疫苗防疫的成本占</w:t>
      </w:r>
      <w:r w:rsidR="00D230F9">
        <w:rPr>
          <w:rFonts w:ascii="宋体" w:eastAsia="宋体" w:hAnsi="宋体" w:cs="宋体" w:hint="eastAsia"/>
        </w:rPr>
        <w:t>养殖总</w:t>
      </w:r>
      <w:r w:rsidR="00D230F9" w:rsidRPr="00D230F9">
        <w:rPr>
          <w:rFonts w:ascii="宋体" w:eastAsia="宋体" w:hAnsi="宋体" w:cs="宋体" w:hint="eastAsia"/>
        </w:rPr>
        <w:t>成本</w:t>
      </w:r>
      <w:r w:rsidR="00D230F9">
        <w:rPr>
          <w:rFonts w:ascii="宋体" w:eastAsia="宋体" w:hAnsi="宋体" w:cs="宋体" w:hint="eastAsia"/>
        </w:rPr>
        <w:t>的比例较小，对公司疫苗销售总体影响有限。</w:t>
      </w:r>
    </w:p>
    <w:p w14:paraId="70E87689" w14:textId="58051ED6" w:rsidR="0079093A" w:rsidRPr="00876B45" w:rsidRDefault="00000000">
      <w:pPr>
        <w:spacing w:beforeLines="50" w:before="156" w:line="440" w:lineRule="exact"/>
        <w:ind w:leftChars="-176" w:left="286" w:rightChars="-201" w:right="-482" w:hangingChars="294" w:hanging="708"/>
        <w:jc w:val="both"/>
        <w:rPr>
          <w:rFonts w:ascii="宋体" w:eastAsia="宋体" w:hAnsi="宋体"/>
          <w:b/>
          <w:bCs/>
        </w:rPr>
      </w:pPr>
      <w:r w:rsidRPr="00876B45">
        <w:rPr>
          <w:rFonts w:ascii="宋体" w:eastAsia="宋体" w:hAnsi="宋体"/>
          <w:b/>
          <w:bCs/>
        </w:rPr>
        <w:t>3</w:t>
      </w:r>
      <w:r w:rsidRPr="00876B45">
        <w:rPr>
          <w:rFonts w:ascii="宋体" w:eastAsia="宋体" w:hAnsi="宋体" w:hint="eastAsia"/>
          <w:b/>
          <w:bCs/>
        </w:rPr>
        <w:t>、</w:t>
      </w:r>
      <w:r w:rsidR="00573028">
        <w:rPr>
          <w:rFonts w:ascii="宋体" w:eastAsia="宋体" w:hAnsi="宋体" w:hint="eastAsia"/>
          <w:b/>
          <w:bCs/>
        </w:rPr>
        <w:t>公司近年来研发投入力度较大，未来</w:t>
      </w:r>
      <w:r w:rsidR="003925F9">
        <w:rPr>
          <w:rFonts w:ascii="宋体" w:eastAsia="宋体" w:hAnsi="宋体" w:hint="eastAsia"/>
          <w:b/>
          <w:bCs/>
        </w:rPr>
        <w:t>两</w:t>
      </w:r>
      <w:r w:rsidR="00573028">
        <w:rPr>
          <w:rFonts w:ascii="宋体" w:eastAsia="宋体" w:hAnsi="宋体" w:hint="eastAsia"/>
          <w:b/>
          <w:bCs/>
        </w:rPr>
        <w:t>年将有哪些重点新产品推出</w:t>
      </w:r>
      <w:r w:rsidRPr="00876B45">
        <w:rPr>
          <w:rFonts w:ascii="宋体" w:eastAsia="宋体" w:hAnsi="宋体"/>
          <w:b/>
          <w:bCs/>
        </w:rPr>
        <w:t>？</w:t>
      </w:r>
    </w:p>
    <w:p w14:paraId="21186261" w14:textId="064840C1" w:rsidR="0079093A" w:rsidRPr="00876B45" w:rsidRDefault="003925F9">
      <w:pPr>
        <w:spacing w:beforeLines="50" w:before="156" w:line="440" w:lineRule="exact"/>
        <w:ind w:leftChars="-177" w:left="-425" w:rightChars="-201" w:right="-482" w:firstLineChars="201" w:firstLine="482"/>
        <w:jc w:val="both"/>
        <w:rPr>
          <w:rFonts w:ascii="宋体" w:eastAsia="宋体" w:hAnsi="宋体"/>
        </w:rPr>
      </w:pPr>
      <w:r>
        <w:rPr>
          <w:rFonts w:ascii="宋体" w:eastAsia="宋体" w:hAnsi="宋体" w:hint="eastAsia"/>
        </w:rPr>
        <w:t>虽</w:t>
      </w:r>
      <w:r w:rsidRPr="003925F9">
        <w:rPr>
          <w:rFonts w:ascii="宋体" w:eastAsia="宋体" w:hAnsi="宋体" w:hint="eastAsia"/>
        </w:rPr>
        <w:t>然最近几年行业处于</w:t>
      </w:r>
      <w:r>
        <w:rPr>
          <w:rFonts w:ascii="宋体" w:eastAsia="宋体" w:hAnsi="宋体" w:hint="eastAsia"/>
        </w:rPr>
        <w:t>周期</w:t>
      </w:r>
      <w:r w:rsidRPr="003925F9">
        <w:rPr>
          <w:rFonts w:ascii="宋体" w:eastAsia="宋体" w:hAnsi="宋体" w:hint="eastAsia"/>
        </w:rPr>
        <w:t>底部，但公司依然坚持高强度的研发投入，</w:t>
      </w:r>
      <w:r w:rsidRPr="003925F9">
        <w:rPr>
          <w:rFonts w:ascii="宋体" w:eastAsia="宋体" w:hAnsi="宋体"/>
        </w:rPr>
        <w:t>大量投入的研发费用</w:t>
      </w:r>
      <w:r>
        <w:rPr>
          <w:rFonts w:ascii="宋体" w:eastAsia="宋体" w:hAnsi="宋体" w:hint="eastAsia"/>
        </w:rPr>
        <w:t>已陆续</w:t>
      </w:r>
      <w:r w:rsidRPr="003925F9">
        <w:rPr>
          <w:rFonts w:ascii="宋体" w:eastAsia="宋体" w:hAnsi="宋体"/>
        </w:rPr>
        <w:t>开始兑现，</w:t>
      </w:r>
      <w:r>
        <w:rPr>
          <w:rFonts w:ascii="宋体" w:eastAsia="宋体" w:hAnsi="宋体" w:hint="eastAsia"/>
        </w:rPr>
        <w:t>去年和今年</w:t>
      </w:r>
      <w:r w:rsidRPr="003925F9">
        <w:rPr>
          <w:rFonts w:ascii="宋体" w:eastAsia="宋体" w:hAnsi="宋体"/>
        </w:rPr>
        <w:t>获批</w:t>
      </w:r>
      <w:proofErr w:type="gramStart"/>
      <w:r w:rsidRPr="003925F9">
        <w:rPr>
          <w:rFonts w:ascii="宋体" w:eastAsia="宋体" w:hAnsi="宋体"/>
        </w:rPr>
        <w:t>的圆支</w:t>
      </w:r>
      <w:r>
        <w:rPr>
          <w:rFonts w:ascii="宋体" w:eastAsia="宋体" w:hAnsi="宋体" w:hint="eastAsia"/>
        </w:rPr>
        <w:t>二</w:t>
      </w:r>
      <w:proofErr w:type="gramEnd"/>
      <w:r>
        <w:rPr>
          <w:rFonts w:ascii="宋体" w:eastAsia="宋体" w:hAnsi="宋体" w:hint="eastAsia"/>
        </w:rPr>
        <w:t>联疫苗</w:t>
      </w:r>
      <w:r w:rsidRPr="003925F9">
        <w:rPr>
          <w:rFonts w:ascii="宋体" w:eastAsia="宋体" w:hAnsi="宋体"/>
        </w:rPr>
        <w:t>、布病</w:t>
      </w:r>
      <w:r>
        <w:rPr>
          <w:rFonts w:ascii="宋体" w:eastAsia="宋体" w:hAnsi="宋体" w:hint="eastAsia"/>
        </w:rPr>
        <w:t>M5-90疫苗</w:t>
      </w:r>
      <w:r w:rsidRPr="003925F9">
        <w:rPr>
          <w:rFonts w:ascii="宋体" w:eastAsia="宋体" w:hAnsi="宋体"/>
        </w:rPr>
        <w:t>等新品实现了上市即上量，驱动了公司整体业绩增长，同时在</w:t>
      </w:r>
      <w:proofErr w:type="gramStart"/>
      <w:r w:rsidRPr="003925F9">
        <w:rPr>
          <w:rFonts w:ascii="宋体" w:eastAsia="宋体" w:hAnsi="宋体"/>
        </w:rPr>
        <w:t>研</w:t>
      </w:r>
      <w:proofErr w:type="gramEnd"/>
      <w:r w:rsidRPr="003925F9">
        <w:rPr>
          <w:rFonts w:ascii="宋体" w:eastAsia="宋体" w:hAnsi="宋体"/>
        </w:rPr>
        <w:t>的产品管线将陆续获批一系列的重磅单品</w:t>
      </w:r>
      <w:r>
        <w:rPr>
          <w:rFonts w:ascii="宋体" w:eastAsia="宋体" w:hAnsi="宋体" w:hint="eastAsia"/>
        </w:rPr>
        <w:t>。预计</w:t>
      </w:r>
      <w:r w:rsidRPr="003925F9">
        <w:rPr>
          <w:rFonts w:ascii="宋体" w:eastAsia="宋体" w:hAnsi="宋体"/>
        </w:rPr>
        <w:t>2024年</w:t>
      </w:r>
      <w:r>
        <w:rPr>
          <w:rFonts w:ascii="宋体" w:eastAsia="宋体" w:hAnsi="宋体" w:hint="eastAsia"/>
        </w:rPr>
        <w:t>-2025年，</w:t>
      </w:r>
      <w:r w:rsidRPr="003925F9">
        <w:rPr>
          <w:rFonts w:ascii="宋体" w:eastAsia="宋体" w:hAnsi="宋体" w:hint="eastAsia"/>
        </w:rPr>
        <w:t>小反刍兽疫</w:t>
      </w:r>
      <w:r>
        <w:rPr>
          <w:rFonts w:ascii="宋体" w:eastAsia="宋体" w:hAnsi="宋体" w:hint="eastAsia"/>
        </w:rPr>
        <w:t>、</w:t>
      </w:r>
      <w:r w:rsidRPr="003925F9">
        <w:rPr>
          <w:rFonts w:ascii="宋体" w:eastAsia="宋体" w:hAnsi="宋体"/>
        </w:rPr>
        <w:t>牛结节</w:t>
      </w:r>
      <w:r>
        <w:rPr>
          <w:rFonts w:ascii="宋体" w:eastAsia="宋体" w:hAnsi="宋体" w:hint="eastAsia"/>
        </w:rPr>
        <w:t>性</w:t>
      </w:r>
      <w:r w:rsidRPr="003925F9">
        <w:rPr>
          <w:rFonts w:ascii="宋体" w:eastAsia="宋体" w:hAnsi="宋体"/>
        </w:rPr>
        <w:t>皮肤病、牛支原体、布病S19、猪瘟E2蛋白亚单位、</w:t>
      </w:r>
      <w:proofErr w:type="gramStart"/>
      <w:r w:rsidRPr="003925F9">
        <w:rPr>
          <w:rFonts w:ascii="宋体" w:eastAsia="宋体" w:hAnsi="宋体"/>
        </w:rPr>
        <w:t>犬二联</w:t>
      </w:r>
      <w:proofErr w:type="gramEnd"/>
      <w:r w:rsidRPr="003925F9">
        <w:rPr>
          <w:rFonts w:ascii="宋体" w:eastAsia="宋体" w:hAnsi="宋体"/>
        </w:rPr>
        <w:t>、猫三联等疫苗将获批上市，确保公司未来两年的业绩可持续增长。</w:t>
      </w:r>
    </w:p>
    <w:p w14:paraId="3F82D969" w14:textId="4E2EE01F" w:rsidR="0079093A" w:rsidRPr="00876B45" w:rsidRDefault="00000000">
      <w:pPr>
        <w:pStyle w:val="a7"/>
        <w:spacing w:beforeLines="50" w:before="156" w:line="440" w:lineRule="exact"/>
        <w:ind w:leftChars="-176" w:left="286" w:rightChars="-201" w:right="-482" w:hangingChars="294" w:hanging="708"/>
        <w:jc w:val="both"/>
        <w:rPr>
          <w:rFonts w:ascii="宋体" w:eastAsia="宋体" w:hAnsi="宋体" w:cs="宋体"/>
          <w:b/>
          <w:bCs/>
        </w:rPr>
      </w:pPr>
      <w:r w:rsidRPr="00876B45">
        <w:rPr>
          <w:rFonts w:ascii="宋体" w:eastAsia="宋体" w:hAnsi="宋体"/>
          <w:b/>
          <w:bCs/>
        </w:rPr>
        <w:t>4</w:t>
      </w:r>
      <w:r w:rsidRPr="00876B45">
        <w:rPr>
          <w:rFonts w:ascii="宋体" w:eastAsia="宋体" w:hAnsi="宋体" w:hint="eastAsia"/>
          <w:b/>
          <w:bCs/>
        </w:rPr>
        <w:t>、</w:t>
      </w:r>
      <w:r w:rsidR="007E06EE">
        <w:rPr>
          <w:rFonts w:ascii="宋体" w:eastAsia="宋体" w:hAnsi="宋体" w:hint="eastAsia"/>
          <w:b/>
          <w:bCs/>
        </w:rPr>
        <w:t>非洲猪瘟疫苗的研发进展如何</w:t>
      </w:r>
      <w:r w:rsidRPr="00876B45">
        <w:rPr>
          <w:rFonts w:ascii="宋体" w:eastAsia="宋体" w:hAnsi="宋体" w:cs="宋体"/>
          <w:b/>
          <w:bCs/>
        </w:rPr>
        <w:t>？</w:t>
      </w:r>
    </w:p>
    <w:p w14:paraId="19DB7780" w14:textId="145153FF" w:rsidR="0079093A" w:rsidRPr="00876B45" w:rsidRDefault="00644B45">
      <w:pPr>
        <w:pStyle w:val="a7"/>
        <w:spacing w:beforeLines="50" w:before="156" w:line="440" w:lineRule="exact"/>
        <w:ind w:leftChars="-171" w:left="-410" w:rightChars="-201" w:right="-482" w:firstLine="480"/>
        <w:jc w:val="both"/>
        <w:rPr>
          <w:rFonts w:ascii="宋体" w:eastAsia="宋体" w:hAnsi="宋体" w:cs="宋体"/>
          <w:b/>
          <w:bCs/>
        </w:rPr>
      </w:pPr>
      <w:r>
        <w:rPr>
          <w:rFonts w:ascii="宋体" w:eastAsia="宋体" w:hAnsi="宋体" w:hint="eastAsia"/>
        </w:rPr>
        <w:t>公司非洲猪瘟亚单位疫苗目前正在按照农业农村部的统一安排进行效力评价实验，生产与研发部门也在聚焦规模化生产质量稳定与成本优化的研究工作，</w:t>
      </w:r>
      <w:r w:rsidR="00DC08EF">
        <w:rPr>
          <w:rFonts w:ascii="宋体" w:eastAsia="宋体" w:hAnsi="宋体" w:hint="eastAsia"/>
        </w:rPr>
        <w:t>产能已建设完成，公司已经为</w:t>
      </w:r>
      <w:r>
        <w:rPr>
          <w:rFonts w:ascii="宋体" w:eastAsia="宋体" w:hAnsi="宋体" w:hint="eastAsia"/>
        </w:rPr>
        <w:t>未来产品的商业化做好准备。</w:t>
      </w:r>
      <w:r w:rsidR="00DC08EF">
        <w:rPr>
          <w:rFonts w:ascii="宋体" w:eastAsia="宋体" w:hAnsi="宋体" w:hint="eastAsia"/>
        </w:rPr>
        <w:t>在非洲猪瘟mRNA技术路线端，公司与蓝鹊生物的联合研发进展顺利，实验室数据显示疫苗保护率较好</w:t>
      </w:r>
      <w:r w:rsidR="00A76295">
        <w:rPr>
          <w:rFonts w:ascii="宋体" w:eastAsia="宋体" w:hAnsi="宋体" w:hint="eastAsia"/>
        </w:rPr>
        <w:t>。公司将在mRNA研发平台继续加大投入，加速产品的研发进程，力争早日提交申报。</w:t>
      </w:r>
    </w:p>
    <w:p w14:paraId="28A294A7" w14:textId="7758F042" w:rsidR="0079093A" w:rsidRPr="00876B45" w:rsidRDefault="0079093A">
      <w:pPr>
        <w:spacing w:beforeLines="50" w:before="156" w:line="440" w:lineRule="exact"/>
        <w:ind w:leftChars="-177" w:left="-425" w:rightChars="-201" w:right="-482" w:firstLineChars="200" w:firstLine="480"/>
        <w:jc w:val="both"/>
        <w:rPr>
          <w:rFonts w:ascii="宋体" w:eastAsia="宋体" w:hAnsi="宋体" w:cs="宋体"/>
        </w:rPr>
      </w:pPr>
    </w:p>
    <w:sectPr w:rsidR="0079093A" w:rsidRPr="00876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16C0" w14:textId="77777777" w:rsidR="00DC23AA" w:rsidRDefault="00DC23AA" w:rsidP="00896B44">
      <w:r>
        <w:separator/>
      </w:r>
    </w:p>
  </w:endnote>
  <w:endnote w:type="continuationSeparator" w:id="0">
    <w:p w14:paraId="0DE6034A" w14:textId="77777777" w:rsidR="00DC23AA" w:rsidRDefault="00DC23AA" w:rsidP="0089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B6CF" w14:textId="77777777" w:rsidR="00DC23AA" w:rsidRDefault="00DC23AA" w:rsidP="00896B44">
      <w:r>
        <w:separator/>
      </w:r>
    </w:p>
  </w:footnote>
  <w:footnote w:type="continuationSeparator" w:id="0">
    <w:p w14:paraId="471729C0" w14:textId="77777777" w:rsidR="00DC23AA" w:rsidRDefault="00DC23AA" w:rsidP="00896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533AC"/>
    <w:multiLevelType w:val="hybridMultilevel"/>
    <w:tmpl w:val="F55207E6"/>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66800237"/>
    <w:multiLevelType w:val="multilevel"/>
    <w:tmpl w:val="66800237"/>
    <w:lvl w:ilvl="0">
      <w:start w:val="1"/>
      <w:numFmt w:val="japaneseCounting"/>
      <w:lvlText w:val="%1、"/>
      <w:lvlJc w:val="left"/>
      <w:pPr>
        <w:ind w:left="720" w:hanging="720"/>
      </w:pPr>
      <w:rPr>
        <w:rFonts w:hint="default"/>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31125282">
    <w:abstractNumId w:val="1"/>
  </w:num>
  <w:num w:numId="2" w16cid:durableId="149633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C74B49"/>
    <w:rsid w:val="00001BF9"/>
    <w:rsid w:val="000051C0"/>
    <w:rsid w:val="000143D5"/>
    <w:rsid w:val="00022CE0"/>
    <w:rsid w:val="000B028E"/>
    <w:rsid w:val="000B6DE1"/>
    <w:rsid w:val="000C6DCA"/>
    <w:rsid w:val="000D0DB6"/>
    <w:rsid w:val="000D6B84"/>
    <w:rsid w:val="0013173B"/>
    <w:rsid w:val="001366AA"/>
    <w:rsid w:val="001D0797"/>
    <w:rsid w:val="001D0FAB"/>
    <w:rsid w:val="001D7B25"/>
    <w:rsid w:val="001E32A3"/>
    <w:rsid w:val="002028AD"/>
    <w:rsid w:val="00202AF3"/>
    <w:rsid w:val="0020459B"/>
    <w:rsid w:val="00221267"/>
    <w:rsid w:val="00247F16"/>
    <w:rsid w:val="00261856"/>
    <w:rsid w:val="0026788E"/>
    <w:rsid w:val="00270C48"/>
    <w:rsid w:val="0027706B"/>
    <w:rsid w:val="002C1243"/>
    <w:rsid w:val="002D148A"/>
    <w:rsid w:val="002D44A6"/>
    <w:rsid w:val="002F61C3"/>
    <w:rsid w:val="00307994"/>
    <w:rsid w:val="003618C8"/>
    <w:rsid w:val="003925F9"/>
    <w:rsid w:val="0039343C"/>
    <w:rsid w:val="003959E6"/>
    <w:rsid w:val="003A5EFF"/>
    <w:rsid w:val="003C4286"/>
    <w:rsid w:val="003D5CE8"/>
    <w:rsid w:val="003F01F3"/>
    <w:rsid w:val="00406AB8"/>
    <w:rsid w:val="004402A4"/>
    <w:rsid w:val="004445CC"/>
    <w:rsid w:val="00446406"/>
    <w:rsid w:val="00446C24"/>
    <w:rsid w:val="0045246E"/>
    <w:rsid w:val="00492B26"/>
    <w:rsid w:val="00492D26"/>
    <w:rsid w:val="004F11C2"/>
    <w:rsid w:val="0053498A"/>
    <w:rsid w:val="00544077"/>
    <w:rsid w:val="0055179D"/>
    <w:rsid w:val="00552A51"/>
    <w:rsid w:val="00573028"/>
    <w:rsid w:val="0057472A"/>
    <w:rsid w:val="005A588E"/>
    <w:rsid w:val="00600D84"/>
    <w:rsid w:val="00617D8E"/>
    <w:rsid w:val="00633AFE"/>
    <w:rsid w:val="00640C62"/>
    <w:rsid w:val="00644B45"/>
    <w:rsid w:val="00660482"/>
    <w:rsid w:val="006619F0"/>
    <w:rsid w:val="00664C12"/>
    <w:rsid w:val="0066605F"/>
    <w:rsid w:val="006976D3"/>
    <w:rsid w:val="006B6333"/>
    <w:rsid w:val="006F6F26"/>
    <w:rsid w:val="00723042"/>
    <w:rsid w:val="0077783C"/>
    <w:rsid w:val="0079093A"/>
    <w:rsid w:val="007A3EB2"/>
    <w:rsid w:val="007B1C44"/>
    <w:rsid w:val="007C275F"/>
    <w:rsid w:val="007E06EE"/>
    <w:rsid w:val="007E74D1"/>
    <w:rsid w:val="00842007"/>
    <w:rsid w:val="0084271A"/>
    <w:rsid w:val="0084351A"/>
    <w:rsid w:val="00876935"/>
    <w:rsid w:val="00876B45"/>
    <w:rsid w:val="0089476D"/>
    <w:rsid w:val="00896B44"/>
    <w:rsid w:val="008A2785"/>
    <w:rsid w:val="008A4585"/>
    <w:rsid w:val="008A571E"/>
    <w:rsid w:val="008B5D1F"/>
    <w:rsid w:val="00926117"/>
    <w:rsid w:val="0093285A"/>
    <w:rsid w:val="0096326B"/>
    <w:rsid w:val="009661A1"/>
    <w:rsid w:val="00990EE9"/>
    <w:rsid w:val="009A7DFC"/>
    <w:rsid w:val="009C1628"/>
    <w:rsid w:val="009C170F"/>
    <w:rsid w:val="009D3160"/>
    <w:rsid w:val="009E1BA6"/>
    <w:rsid w:val="00A608ED"/>
    <w:rsid w:val="00A60D62"/>
    <w:rsid w:val="00A7216E"/>
    <w:rsid w:val="00A76295"/>
    <w:rsid w:val="00A76CD9"/>
    <w:rsid w:val="00A814B4"/>
    <w:rsid w:val="00A955FC"/>
    <w:rsid w:val="00A9717F"/>
    <w:rsid w:val="00AF4F6D"/>
    <w:rsid w:val="00B041FB"/>
    <w:rsid w:val="00B53D40"/>
    <w:rsid w:val="00B5623C"/>
    <w:rsid w:val="00B76B98"/>
    <w:rsid w:val="00B9494B"/>
    <w:rsid w:val="00BE7C5D"/>
    <w:rsid w:val="00BF02A4"/>
    <w:rsid w:val="00C0388C"/>
    <w:rsid w:val="00C14AD5"/>
    <w:rsid w:val="00C46663"/>
    <w:rsid w:val="00C74B49"/>
    <w:rsid w:val="00CB314A"/>
    <w:rsid w:val="00CB39CE"/>
    <w:rsid w:val="00CB4A81"/>
    <w:rsid w:val="00CC0DC7"/>
    <w:rsid w:val="00D010BA"/>
    <w:rsid w:val="00D06976"/>
    <w:rsid w:val="00D230F9"/>
    <w:rsid w:val="00D53B6B"/>
    <w:rsid w:val="00D64AA6"/>
    <w:rsid w:val="00D74435"/>
    <w:rsid w:val="00D74703"/>
    <w:rsid w:val="00D85266"/>
    <w:rsid w:val="00D86CAD"/>
    <w:rsid w:val="00DA1F79"/>
    <w:rsid w:val="00DA5B89"/>
    <w:rsid w:val="00DB4B08"/>
    <w:rsid w:val="00DC08EF"/>
    <w:rsid w:val="00DC0F3B"/>
    <w:rsid w:val="00DC23AA"/>
    <w:rsid w:val="00DD7CAA"/>
    <w:rsid w:val="00DE0E84"/>
    <w:rsid w:val="00DE4490"/>
    <w:rsid w:val="00DE5248"/>
    <w:rsid w:val="00DF02E0"/>
    <w:rsid w:val="00E41BFC"/>
    <w:rsid w:val="00EB505D"/>
    <w:rsid w:val="00EC4F32"/>
    <w:rsid w:val="00ED4677"/>
    <w:rsid w:val="00EE7638"/>
    <w:rsid w:val="00F033AD"/>
    <w:rsid w:val="00F06CD9"/>
    <w:rsid w:val="00F142C4"/>
    <w:rsid w:val="00F34564"/>
    <w:rsid w:val="00F47B98"/>
    <w:rsid w:val="00F714CD"/>
    <w:rsid w:val="00FB0791"/>
    <w:rsid w:val="00FD3456"/>
    <w:rsid w:val="00FE65FF"/>
    <w:rsid w:val="096C1759"/>
    <w:rsid w:val="25A93DED"/>
    <w:rsid w:val="5B941063"/>
    <w:rsid w:val="7134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11912"/>
  <w15:docId w15:val="{28D5A3E4-1D9C-4DD0-A615-75C57324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EastAsia" w:hAnsi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rFonts w:asciiTheme="minorEastAsia" w:hAnsiTheme="minorEastAsia" w:cs="Times New Roman"/>
      <w:kern w:val="0"/>
      <w:sz w:val="18"/>
      <w:szCs w:val="18"/>
    </w:rPr>
  </w:style>
  <w:style w:type="character" w:customStyle="1" w:styleId="a4">
    <w:name w:val="页脚 字符"/>
    <w:basedOn w:val="a0"/>
    <w:link w:val="a3"/>
    <w:uiPriority w:val="99"/>
    <w:qFormat/>
    <w:rPr>
      <w:rFonts w:asciiTheme="minorEastAsia" w:hAnsiTheme="minorEastAsia" w:cs="Times New Roman"/>
      <w:kern w:val="0"/>
      <w:sz w:val="18"/>
      <w:szCs w:val="18"/>
    </w:rPr>
  </w:style>
  <w:style w:type="paragraph" w:styleId="a8">
    <w:name w:val="Revision"/>
    <w:hidden/>
    <w:uiPriority w:val="99"/>
    <w:semiHidden/>
    <w:rsid w:val="00ED4677"/>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dc:creator>
  <cp:lastModifiedBy>办 董</cp:lastModifiedBy>
  <cp:revision>51</cp:revision>
  <dcterms:created xsi:type="dcterms:W3CDTF">2023-04-21T04:36:00Z</dcterms:created>
  <dcterms:modified xsi:type="dcterms:W3CDTF">2024-04-29T07:40:00Z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C4D083BD7E6B4A61BA35BBC365CBF079_12</vt:lpwstr>
  </property>
</Properties>
</file>