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EDA8D" w14:textId="77777777" w:rsidR="007652F2" w:rsidRDefault="00B525C4">
      <w:pPr>
        <w:spacing w:beforeLines="50" w:before="156" w:afterLines="50" w:after="156" w:line="400" w:lineRule="exact"/>
        <w:rPr>
          <w:rFonts w:ascii="宋体" w:eastAsia="宋体" w:hAnsi="宋体" w:cs="Times New Roman"/>
          <w:bCs/>
          <w:iCs/>
          <w:color w:val="000000"/>
          <w:sz w:val="28"/>
        </w:rPr>
      </w:pPr>
      <w:r>
        <w:rPr>
          <w:rFonts w:ascii="宋体" w:eastAsia="宋体" w:hAnsi="宋体" w:cs="Times New Roman" w:hint="eastAsia"/>
          <w:bCs/>
          <w:iCs/>
          <w:color w:val="000000"/>
          <w:sz w:val="28"/>
        </w:rPr>
        <w:t>证券代码：</w:t>
      </w:r>
      <w:r>
        <w:rPr>
          <w:rFonts w:ascii="宋体" w:eastAsia="宋体" w:hAnsi="宋体" w:cs="Times New Roman"/>
          <w:bCs/>
          <w:iCs/>
          <w:color w:val="000000"/>
          <w:sz w:val="28"/>
        </w:rPr>
        <w:t>688</w:t>
      </w:r>
      <w:r>
        <w:rPr>
          <w:rFonts w:ascii="宋体" w:eastAsia="宋体" w:hAnsi="宋体" w:cs="Times New Roman" w:hint="eastAsia"/>
          <w:bCs/>
          <w:iCs/>
          <w:color w:val="000000"/>
          <w:sz w:val="28"/>
        </w:rPr>
        <w:t>032                        证券简称：</w:t>
      </w:r>
      <w:proofErr w:type="gramStart"/>
      <w:r>
        <w:rPr>
          <w:rFonts w:ascii="宋体" w:eastAsia="宋体" w:hAnsi="宋体" w:cs="Times New Roman" w:hint="eastAsia"/>
          <w:bCs/>
          <w:iCs/>
          <w:color w:val="000000"/>
          <w:sz w:val="28"/>
        </w:rPr>
        <w:t>禾迈股份</w:t>
      </w:r>
      <w:proofErr w:type="gramEnd"/>
    </w:p>
    <w:p w14:paraId="7B933E71" w14:textId="77777777" w:rsidR="007652F2" w:rsidRDefault="007652F2">
      <w:pPr>
        <w:spacing w:beforeLines="50" w:before="156" w:afterLines="50" w:after="156" w:line="400" w:lineRule="exact"/>
        <w:jc w:val="center"/>
        <w:rPr>
          <w:rFonts w:ascii="宋体" w:eastAsia="宋体" w:hAnsi="宋体" w:cs="Times New Roman"/>
          <w:b/>
          <w:bCs/>
          <w:iCs/>
          <w:color w:val="000000"/>
          <w:sz w:val="32"/>
          <w:szCs w:val="32"/>
        </w:rPr>
      </w:pPr>
    </w:p>
    <w:p w14:paraId="5ACF728E" w14:textId="77777777" w:rsidR="007652F2" w:rsidRDefault="00B525C4">
      <w:pPr>
        <w:spacing w:beforeLines="50" w:before="156" w:afterLines="50" w:after="156" w:line="400" w:lineRule="exact"/>
        <w:jc w:val="center"/>
        <w:rPr>
          <w:rFonts w:ascii="宋体" w:eastAsia="宋体" w:hAnsi="宋体" w:cs="Times New Roman"/>
          <w:bCs/>
          <w:iCs/>
          <w:color w:val="000000"/>
          <w:sz w:val="24"/>
        </w:rPr>
      </w:pPr>
      <w:proofErr w:type="gramStart"/>
      <w:r>
        <w:rPr>
          <w:rFonts w:ascii="宋体" w:eastAsia="宋体" w:hAnsi="宋体" w:cs="Times New Roman" w:hint="eastAsia"/>
          <w:b/>
          <w:bCs/>
          <w:iCs/>
          <w:color w:val="000000"/>
          <w:sz w:val="32"/>
          <w:szCs w:val="32"/>
        </w:rPr>
        <w:t>杭州禾迈电力</w:t>
      </w:r>
      <w:proofErr w:type="gramEnd"/>
      <w:r>
        <w:rPr>
          <w:rFonts w:ascii="宋体" w:eastAsia="宋体" w:hAnsi="宋体" w:cs="Times New Roman" w:hint="eastAsia"/>
          <w:b/>
          <w:bCs/>
          <w:iCs/>
          <w:color w:val="000000"/>
          <w:sz w:val="32"/>
          <w:szCs w:val="32"/>
        </w:rPr>
        <w:t>电子股份有限公司投资者关系活动记录表</w:t>
      </w:r>
      <w:r>
        <w:rPr>
          <w:rFonts w:ascii="宋体" w:eastAsia="宋体" w:hAnsi="宋体" w:cs="Times New Roman" w:hint="eastAsia"/>
          <w:bCs/>
          <w:iCs/>
          <w:color w:val="000000"/>
          <w:sz w:val="24"/>
        </w:rPr>
        <w:t xml:space="preserve">  </w:t>
      </w:r>
    </w:p>
    <w:p w14:paraId="636A9504" w14:textId="77777777" w:rsidR="007652F2" w:rsidRDefault="00B525C4">
      <w:pPr>
        <w:spacing w:beforeLines="50" w:before="156" w:afterLines="50" w:after="156" w:line="400" w:lineRule="exact"/>
        <w:jc w:val="right"/>
        <w:rPr>
          <w:rFonts w:ascii="宋体" w:eastAsia="宋体" w:hAnsi="宋体" w:cs="Times New Roman"/>
          <w:bCs/>
          <w:iCs/>
          <w:color w:val="000000"/>
          <w:sz w:val="24"/>
        </w:rPr>
      </w:pPr>
      <w:r>
        <w:rPr>
          <w:rFonts w:ascii="宋体" w:eastAsia="宋体" w:hAnsi="宋体" w:cs="Times New Roman" w:hint="eastAsia"/>
          <w:bCs/>
          <w:iCs/>
          <w:color w:val="000000"/>
          <w:sz w:val="24"/>
        </w:rPr>
        <w:t xml:space="preserve"> </w:t>
      </w:r>
      <w:r>
        <w:rPr>
          <w:rFonts w:ascii="宋体" w:eastAsia="宋体" w:hAnsi="宋体" w:cs="Times New Roman"/>
          <w:bCs/>
          <w:iCs/>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6443"/>
      </w:tblGrid>
      <w:tr w:rsidR="007652F2" w14:paraId="160AB682" w14:textId="77777777">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AE395B8" w14:textId="77777777" w:rsidR="007652F2" w:rsidRDefault="00B525C4">
            <w:pPr>
              <w:jc w:val="lef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投资者关系活动类别</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57F37076" w14:textId="77777777" w:rsidR="007652F2" w:rsidRDefault="00B525C4">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分析师会议</w:t>
            </w:r>
          </w:p>
          <w:p w14:paraId="312E36AF" w14:textId="77777777" w:rsidR="007652F2" w:rsidRDefault="00B525C4">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业绩说明会</w:t>
            </w:r>
          </w:p>
          <w:p w14:paraId="54F4ACEB" w14:textId="77777777" w:rsidR="007652F2" w:rsidRDefault="00B525C4">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color w:val="000000"/>
                <w:sz w:val="24"/>
                <w:szCs w:val="24"/>
              </w:rPr>
              <w:sym w:font="Wingdings 2" w:char="00A3"/>
            </w:r>
            <w:r>
              <w:rPr>
                <w:rFonts w:ascii="宋体" w:eastAsia="宋体" w:hAnsi="宋体" w:cs="Times New Roman" w:hint="eastAsia"/>
                <w:sz w:val="24"/>
                <w:szCs w:val="24"/>
              </w:rPr>
              <w:t>路演活动</w:t>
            </w:r>
          </w:p>
          <w:p w14:paraId="499A88F0" w14:textId="77777777" w:rsidR="007652F2" w:rsidRDefault="00B525C4">
            <w:pPr>
              <w:tabs>
                <w:tab w:val="left" w:pos="3045"/>
                <w:tab w:val="center" w:pos="3199"/>
              </w:tabs>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现场参观</w:t>
            </w:r>
            <w:r>
              <w:rPr>
                <w:rFonts w:ascii="宋体" w:eastAsia="宋体" w:hAnsi="宋体" w:cs="Times New Roman" w:hint="eastAsia"/>
                <w:bCs/>
                <w:iCs/>
                <w:color w:val="000000"/>
                <w:sz w:val="24"/>
                <w:szCs w:val="24"/>
              </w:rPr>
              <w:tab/>
            </w:r>
          </w:p>
          <w:p w14:paraId="488449A9" w14:textId="77777777" w:rsidR="007652F2" w:rsidRDefault="00B525C4">
            <w:pPr>
              <w:tabs>
                <w:tab w:val="center" w:pos="3199"/>
              </w:tabs>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sym w:font="Wingdings 2" w:char="0052"/>
            </w:r>
            <w:r>
              <w:rPr>
                <w:rFonts w:ascii="宋体" w:eastAsia="宋体" w:hAnsi="宋体" w:cs="Times New Roman" w:hint="eastAsia"/>
                <w:sz w:val="24"/>
                <w:szCs w:val="24"/>
              </w:rPr>
              <w:t>其他（</w:t>
            </w:r>
            <w:r>
              <w:rPr>
                <w:rFonts w:ascii="宋体" w:eastAsia="宋体" w:hAnsi="宋体" w:cs="Times New Roman" w:hint="eastAsia"/>
                <w:sz w:val="24"/>
                <w:szCs w:val="24"/>
                <w:u w:val="single"/>
              </w:rPr>
              <w:t>电话会议）</w:t>
            </w:r>
          </w:p>
        </w:tc>
      </w:tr>
      <w:tr w:rsidR="007652F2" w14:paraId="13137255" w14:textId="77777777">
        <w:trPr>
          <w:trHeight w:val="772"/>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4085219" w14:textId="77777777" w:rsidR="007652F2" w:rsidRDefault="00B525C4">
            <w:pPr>
              <w:jc w:val="lef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3E425DC0" w14:textId="77777777" w:rsidR="007652F2" w:rsidRDefault="00B525C4">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东吴证券、长江证券、天风证券、中信证券等2</w:t>
            </w:r>
            <w:r>
              <w:rPr>
                <w:rFonts w:ascii="宋体" w:eastAsia="宋体" w:hAnsi="宋体" w:cs="Times New Roman"/>
                <w:bCs/>
                <w:iCs/>
                <w:color w:val="000000"/>
                <w:sz w:val="24"/>
                <w:szCs w:val="24"/>
              </w:rPr>
              <w:t>00</w:t>
            </w:r>
            <w:r>
              <w:rPr>
                <w:rFonts w:ascii="宋体" w:eastAsia="宋体" w:hAnsi="宋体" w:cs="Times New Roman" w:hint="eastAsia"/>
                <w:bCs/>
                <w:iCs/>
                <w:color w:val="000000"/>
                <w:sz w:val="24"/>
                <w:szCs w:val="24"/>
              </w:rPr>
              <w:t>余人。</w:t>
            </w:r>
          </w:p>
        </w:tc>
      </w:tr>
      <w:tr w:rsidR="007652F2" w14:paraId="5479F8FC" w14:textId="77777777">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C15E9B6" w14:textId="77777777" w:rsidR="007652F2" w:rsidRDefault="00B525C4">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时间</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1FB3EC39" w14:textId="1B64EAE6"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202</w:t>
            </w:r>
            <w:r>
              <w:rPr>
                <w:rFonts w:ascii="宋体" w:eastAsia="宋体" w:hAnsi="宋体" w:cs="Times New Roman"/>
                <w:bCs/>
                <w:iCs/>
                <w:color w:val="000000"/>
                <w:sz w:val="24"/>
                <w:szCs w:val="24"/>
              </w:rPr>
              <w:t>4</w:t>
            </w:r>
            <w:r>
              <w:rPr>
                <w:rFonts w:ascii="宋体" w:eastAsia="宋体" w:hAnsi="宋体" w:cs="Times New Roman" w:hint="eastAsia"/>
                <w:bCs/>
                <w:iCs/>
                <w:color w:val="000000"/>
                <w:sz w:val="24"/>
                <w:szCs w:val="24"/>
              </w:rPr>
              <w:t>年</w:t>
            </w:r>
            <w:r>
              <w:rPr>
                <w:rFonts w:ascii="宋体" w:eastAsia="宋体" w:hAnsi="宋体" w:cs="Times New Roman"/>
                <w:bCs/>
                <w:iCs/>
                <w:color w:val="000000"/>
                <w:sz w:val="24"/>
                <w:szCs w:val="24"/>
              </w:rPr>
              <w:t>4</w:t>
            </w:r>
            <w:r>
              <w:rPr>
                <w:rFonts w:ascii="宋体" w:eastAsia="宋体" w:hAnsi="宋体" w:cs="Times New Roman" w:hint="eastAsia"/>
                <w:bCs/>
                <w:iCs/>
                <w:color w:val="000000"/>
                <w:sz w:val="24"/>
                <w:szCs w:val="24"/>
              </w:rPr>
              <w:t>月</w:t>
            </w:r>
            <w:r w:rsidR="00686CF4">
              <w:rPr>
                <w:rFonts w:ascii="宋体" w:eastAsia="宋体" w:hAnsi="宋体" w:cs="Times New Roman" w:hint="eastAsia"/>
                <w:bCs/>
                <w:iCs/>
                <w:color w:val="000000"/>
                <w:sz w:val="24"/>
                <w:szCs w:val="24"/>
              </w:rPr>
              <w:t>2</w:t>
            </w:r>
            <w:r w:rsidR="00686CF4">
              <w:rPr>
                <w:rFonts w:ascii="宋体" w:eastAsia="宋体" w:hAnsi="宋体" w:cs="Times New Roman"/>
                <w:bCs/>
                <w:iCs/>
                <w:color w:val="000000"/>
                <w:sz w:val="24"/>
                <w:szCs w:val="24"/>
              </w:rPr>
              <w:t>8</w:t>
            </w:r>
            <w:r w:rsidR="00686CF4">
              <w:rPr>
                <w:rFonts w:ascii="宋体" w:eastAsia="宋体" w:hAnsi="宋体" w:cs="Times New Roman" w:hint="eastAsia"/>
                <w:bCs/>
                <w:iCs/>
                <w:color w:val="000000"/>
                <w:sz w:val="24"/>
                <w:szCs w:val="24"/>
              </w:rPr>
              <w:t>日</w:t>
            </w:r>
          </w:p>
        </w:tc>
      </w:tr>
      <w:tr w:rsidR="007652F2" w14:paraId="7BFBD345" w14:textId="77777777">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651B0D0" w14:textId="77777777" w:rsidR="007652F2" w:rsidRDefault="00B525C4">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地点</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66F91086"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现场会议、电话会议</w:t>
            </w:r>
          </w:p>
        </w:tc>
      </w:tr>
      <w:tr w:rsidR="007652F2" w14:paraId="22ADB76C" w14:textId="77777777">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6E5022B" w14:textId="77777777" w:rsidR="007652F2" w:rsidRDefault="00B525C4">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1A90E817"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总经理、董事：杨波</w:t>
            </w:r>
          </w:p>
          <w:p w14:paraId="4424843C"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财务总监：李鑫媛</w:t>
            </w:r>
            <w:r>
              <w:rPr>
                <w:rFonts w:ascii="宋体" w:eastAsia="宋体" w:hAnsi="宋体" w:cs="Times New Roman"/>
                <w:bCs/>
                <w:iCs/>
                <w:color w:val="000000"/>
                <w:sz w:val="24"/>
                <w:szCs w:val="24"/>
              </w:rPr>
              <w:t xml:space="preserve"> </w:t>
            </w:r>
          </w:p>
          <w:p w14:paraId="47F1CF62"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董事会秘书：梁君临</w:t>
            </w:r>
          </w:p>
        </w:tc>
      </w:tr>
      <w:tr w:rsidR="007652F2" w14:paraId="42EAF6DE" w14:textId="77777777">
        <w:trPr>
          <w:trHeight w:val="132"/>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D627562" w14:textId="77777777" w:rsidR="007652F2" w:rsidRDefault="00B525C4">
            <w:pPr>
              <w:spacing w:line="360" w:lineRule="auto"/>
              <w:jc w:val="lef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53E37EC" w14:textId="77777777" w:rsidR="007652F2" w:rsidRDefault="00B525C4">
            <w:pPr>
              <w:numPr>
                <w:ilvl w:val="0"/>
                <w:numId w:val="1"/>
              </w:numPr>
              <w:spacing w:line="480" w:lineRule="atLeast"/>
              <w:rPr>
                <w:rFonts w:ascii="宋体" w:eastAsia="宋体" w:hAnsi="宋体" w:cs="Times New Roman"/>
                <w:b/>
                <w:iCs/>
                <w:color w:val="000000"/>
                <w:sz w:val="24"/>
                <w:szCs w:val="24"/>
              </w:rPr>
            </w:pPr>
            <w:bookmarkStart w:id="0" w:name="_Hlk149580010"/>
            <w:r>
              <w:rPr>
                <w:rFonts w:ascii="宋体" w:eastAsia="宋体" w:hAnsi="宋体" w:cs="Times New Roman" w:hint="eastAsia"/>
                <w:b/>
                <w:iCs/>
                <w:color w:val="000000"/>
                <w:sz w:val="24"/>
                <w:szCs w:val="24"/>
              </w:rPr>
              <w:t>介绍环节</w:t>
            </w:r>
          </w:p>
          <w:p w14:paraId="7EF4345E" w14:textId="6C461540" w:rsidR="00633C5C" w:rsidRDefault="00633C5C" w:rsidP="00633C5C">
            <w:pPr>
              <w:spacing w:line="480" w:lineRule="atLeast"/>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公司董事会秘书梁君临女士对公司2</w:t>
            </w:r>
            <w:r>
              <w:rPr>
                <w:rFonts w:ascii="宋体" w:eastAsia="宋体" w:hAnsi="宋体" w:cs="Times New Roman"/>
                <w:bCs/>
                <w:iCs/>
                <w:color w:val="000000"/>
                <w:sz w:val="24"/>
                <w:szCs w:val="24"/>
              </w:rPr>
              <w:t>023</w:t>
            </w:r>
            <w:r>
              <w:rPr>
                <w:rFonts w:ascii="宋体" w:eastAsia="宋体" w:hAnsi="宋体" w:cs="Times New Roman" w:hint="eastAsia"/>
                <w:bCs/>
                <w:iCs/>
                <w:color w:val="000000"/>
                <w:sz w:val="24"/>
                <w:szCs w:val="24"/>
              </w:rPr>
              <w:t>年度、2</w:t>
            </w:r>
            <w:r>
              <w:rPr>
                <w:rFonts w:ascii="宋体" w:eastAsia="宋体" w:hAnsi="宋体" w:cs="Times New Roman"/>
                <w:bCs/>
                <w:iCs/>
                <w:color w:val="000000"/>
                <w:sz w:val="24"/>
                <w:szCs w:val="24"/>
              </w:rPr>
              <w:t>024</w:t>
            </w:r>
            <w:r>
              <w:rPr>
                <w:rFonts w:ascii="宋体" w:eastAsia="宋体" w:hAnsi="宋体" w:cs="Times New Roman" w:hint="eastAsia"/>
                <w:bCs/>
                <w:iCs/>
                <w:color w:val="000000"/>
                <w:sz w:val="24"/>
                <w:szCs w:val="24"/>
              </w:rPr>
              <w:t>年第一季度相关经营情况做简单介绍：</w:t>
            </w:r>
            <w:r>
              <w:rPr>
                <w:rFonts w:ascii="宋体" w:eastAsia="宋体" w:hAnsi="宋体" w:cs="Times New Roman"/>
                <w:bCs/>
                <w:iCs/>
                <w:color w:val="000000"/>
                <w:sz w:val="24"/>
                <w:szCs w:val="24"/>
              </w:rPr>
              <w:t>公司</w:t>
            </w:r>
            <w:r>
              <w:rPr>
                <w:rFonts w:ascii="宋体" w:eastAsia="宋体" w:hAnsi="宋体" w:cs="Times New Roman" w:hint="eastAsia"/>
                <w:bCs/>
                <w:iCs/>
                <w:color w:val="000000"/>
                <w:sz w:val="24"/>
                <w:szCs w:val="24"/>
              </w:rPr>
              <w:t>2</w:t>
            </w:r>
            <w:r>
              <w:rPr>
                <w:rFonts w:ascii="宋体" w:eastAsia="宋体" w:hAnsi="宋体" w:cs="Times New Roman"/>
                <w:bCs/>
                <w:iCs/>
                <w:color w:val="000000"/>
                <w:sz w:val="24"/>
                <w:szCs w:val="24"/>
              </w:rPr>
              <w:t>023</w:t>
            </w:r>
            <w:r>
              <w:rPr>
                <w:rFonts w:ascii="宋体" w:eastAsia="宋体" w:hAnsi="宋体" w:cs="Times New Roman" w:hint="eastAsia"/>
                <w:bCs/>
                <w:iCs/>
                <w:color w:val="000000"/>
                <w:sz w:val="24"/>
                <w:szCs w:val="24"/>
              </w:rPr>
              <w:t>年度</w:t>
            </w:r>
            <w:r>
              <w:rPr>
                <w:rFonts w:ascii="宋体" w:eastAsia="宋体" w:hAnsi="宋体" w:cs="Times New Roman"/>
                <w:bCs/>
                <w:iCs/>
                <w:color w:val="000000"/>
                <w:sz w:val="24"/>
                <w:szCs w:val="24"/>
              </w:rPr>
              <w:t>营业收入约</w:t>
            </w:r>
            <w:r>
              <w:rPr>
                <w:rFonts w:ascii="宋体" w:eastAsia="宋体" w:hAnsi="宋体" w:cs="Times New Roman" w:hint="eastAsia"/>
                <w:bCs/>
                <w:iCs/>
                <w:color w:val="000000"/>
                <w:sz w:val="24"/>
                <w:szCs w:val="24"/>
              </w:rPr>
              <w:t>2</w:t>
            </w:r>
            <w:r>
              <w:rPr>
                <w:rFonts w:ascii="宋体" w:eastAsia="宋体" w:hAnsi="宋体" w:cs="Times New Roman"/>
                <w:bCs/>
                <w:iCs/>
                <w:color w:val="000000"/>
                <w:sz w:val="24"/>
                <w:szCs w:val="24"/>
              </w:rPr>
              <w:t>0.26亿元，同比增</w:t>
            </w:r>
            <w:r w:rsidR="00627BF5">
              <w:rPr>
                <w:rFonts w:ascii="宋体" w:eastAsia="宋体" w:hAnsi="宋体" w:cs="Times New Roman" w:hint="eastAsia"/>
                <w:bCs/>
                <w:iCs/>
                <w:color w:val="000000"/>
                <w:sz w:val="24"/>
                <w:szCs w:val="24"/>
              </w:rPr>
              <w:t>长</w:t>
            </w:r>
            <w:r>
              <w:rPr>
                <w:rFonts w:ascii="宋体" w:eastAsia="宋体" w:hAnsi="宋体" w:cs="Times New Roman" w:hint="eastAsia"/>
                <w:bCs/>
                <w:iCs/>
                <w:color w:val="000000"/>
                <w:sz w:val="24"/>
                <w:szCs w:val="24"/>
              </w:rPr>
              <w:t>3</w:t>
            </w:r>
            <w:r>
              <w:rPr>
                <w:rFonts w:ascii="宋体" w:eastAsia="宋体" w:hAnsi="宋体" w:cs="Times New Roman"/>
                <w:bCs/>
                <w:iCs/>
                <w:color w:val="000000"/>
                <w:sz w:val="24"/>
                <w:szCs w:val="24"/>
              </w:rPr>
              <w:t>1.86%</w:t>
            </w:r>
            <w:r>
              <w:rPr>
                <w:rFonts w:ascii="宋体" w:eastAsia="宋体" w:hAnsi="宋体" w:cs="Times New Roman" w:hint="eastAsia"/>
                <w:bCs/>
                <w:iCs/>
                <w:color w:val="000000"/>
                <w:sz w:val="24"/>
                <w:szCs w:val="24"/>
              </w:rPr>
              <w:t>；</w:t>
            </w:r>
            <w:r w:rsidRPr="00F524E4">
              <w:rPr>
                <w:rFonts w:ascii="宋体" w:eastAsia="宋体" w:hAnsi="宋体" w:cs="Times New Roman" w:hint="eastAsia"/>
                <w:bCs/>
                <w:iCs/>
                <w:color w:val="000000"/>
                <w:sz w:val="24"/>
                <w:szCs w:val="24"/>
              </w:rPr>
              <w:t>归属于上市公司股东的</w:t>
            </w:r>
            <w:r>
              <w:rPr>
                <w:rFonts w:ascii="宋体" w:eastAsia="宋体" w:hAnsi="宋体" w:cs="Times New Roman"/>
                <w:bCs/>
                <w:iCs/>
                <w:color w:val="000000"/>
                <w:sz w:val="24"/>
                <w:szCs w:val="24"/>
              </w:rPr>
              <w:t>净利润约</w:t>
            </w:r>
            <w:r>
              <w:rPr>
                <w:rFonts w:ascii="宋体" w:eastAsia="宋体" w:hAnsi="宋体" w:cs="Times New Roman" w:hint="eastAsia"/>
                <w:bCs/>
                <w:iCs/>
                <w:color w:val="000000"/>
                <w:sz w:val="24"/>
                <w:szCs w:val="24"/>
              </w:rPr>
              <w:t>5</w:t>
            </w:r>
            <w:r>
              <w:rPr>
                <w:rFonts w:ascii="宋体" w:eastAsia="宋体" w:hAnsi="宋体" w:cs="Times New Roman"/>
                <w:bCs/>
                <w:iCs/>
                <w:color w:val="000000"/>
                <w:sz w:val="24"/>
                <w:szCs w:val="24"/>
              </w:rPr>
              <w:t>.12亿元，同比</w:t>
            </w:r>
            <w:r>
              <w:rPr>
                <w:rFonts w:ascii="宋体" w:eastAsia="宋体" w:hAnsi="宋体" w:cs="Times New Roman" w:hint="eastAsia"/>
                <w:bCs/>
                <w:iCs/>
                <w:color w:val="000000"/>
                <w:sz w:val="24"/>
                <w:szCs w:val="24"/>
              </w:rPr>
              <w:t>下降3</w:t>
            </w:r>
            <w:r>
              <w:rPr>
                <w:rFonts w:ascii="宋体" w:eastAsia="宋体" w:hAnsi="宋体" w:cs="Times New Roman"/>
                <w:bCs/>
                <w:iCs/>
                <w:color w:val="000000"/>
                <w:sz w:val="24"/>
                <w:szCs w:val="24"/>
              </w:rPr>
              <w:t>.89%</w:t>
            </w:r>
            <w:r>
              <w:rPr>
                <w:rFonts w:ascii="宋体" w:eastAsia="宋体" w:hAnsi="宋体" w:cs="Times New Roman" w:hint="eastAsia"/>
                <w:bCs/>
                <w:iCs/>
                <w:color w:val="000000"/>
                <w:sz w:val="24"/>
                <w:szCs w:val="24"/>
              </w:rPr>
              <w:t>；</w:t>
            </w:r>
            <w:r w:rsidRPr="000600ED">
              <w:rPr>
                <w:rFonts w:ascii="宋体" w:eastAsia="宋体" w:hAnsi="宋体" w:cs="Times New Roman"/>
                <w:bCs/>
                <w:iCs/>
                <w:color w:val="000000"/>
                <w:sz w:val="24"/>
                <w:szCs w:val="24"/>
              </w:rPr>
              <w:t>扣除</w:t>
            </w:r>
            <w:r w:rsidR="00627BF5">
              <w:rPr>
                <w:rFonts w:ascii="宋体" w:eastAsia="宋体" w:hAnsi="宋体" w:cs="Times New Roman" w:hint="eastAsia"/>
                <w:bCs/>
                <w:iCs/>
                <w:color w:val="000000"/>
                <w:sz w:val="24"/>
                <w:szCs w:val="24"/>
              </w:rPr>
              <w:t>股份支付</w:t>
            </w:r>
            <w:r>
              <w:rPr>
                <w:rFonts w:ascii="宋体" w:eastAsia="宋体" w:hAnsi="宋体" w:cs="Times New Roman" w:hint="eastAsia"/>
                <w:bCs/>
                <w:iCs/>
                <w:color w:val="000000"/>
                <w:sz w:val="24"/>
                <w:szCs w:val="24"/>
              </w:rPr>
              <w:t>费用</w:t>
            </w:r>
            <w:r w:rsidRPr="000600ED">
              <w:rPr>
                <w:rFonts w:ascii="宋体" w:eastAsia="宋体" w:hAnsi="宋体" w:cs="Times New Roman"/>
                <w:bCs/>
                <w:iCs/>
                <w:color w:val="000000"/>
                <w:sz w:val="24"/>
                <w:szCs w:val="24"/>
              </w:rPr>
              <w:t>后的净利润</w:t>
            </w:r>
            <w:r>
              <w:rPr>
                <w:rFonts w:ascii="宋体" w:eastAsia="宋体" w:hAnsi="宋体" w:cs="Times New Roman" w:hint="eastAsia"/>
                <w:bCs/>
                <w:iCs/>
                <w:color w:val="000000"/>
                <w:sz w:val="24"/>
                <w:szCs w:val="24"/>
              </w:rPr>
              <w:t>约为</w:t>
            </w:r>
            <w:r w:rsidRPr="000600ED">
              <w:rPr>
                <w:rFonts w:ascii="宋体" w:eastAsia="宋体" w:hAnsi="宋体" w:cs="Times New Roman"/>
                <w:bCs/>
                <w:iCs/>
                <w:color w:val="000000"/>
                <w:sz w:val="24"/>
                <w:szCs w:val="24"/>
              </w:rPr>
              <w:t>6</w:t>
            </w:r>
            <w:r>
              <w:rPr>
                <w:rFonts w:ascii="宋体" w:eastAsia="宋体" w:hAnsi="宋体" w:cs="Times New Roman"/>
                <w:bCs/>
                <w:iCs/>
                <w:color w:val="000000"/>
                <w:sz w:val="24"/>
                <w:szCs w:val="24"/>
              </w:rPr>
              <w:t>.19</w:t>
            </w:r>
            <w:r>
              <w:rPr>
                <w:rFonts w:ascii="宋体" w:eastAsia="宋体" w:hAnsi="宋体" w:cs="Times New Roman" w:hint="eastAsia"/>
                <w:bCs/>
                <w:iCs/>
                <w:color w:val="000000"/>
                <w:sz w:val="24"/>
                <w:szCs w:val="24"/>
              </w:rPr>
              <w:t>亿</w:t>
            </w:r>
            <w:r w:rsidRPr="000600ED">
              <w:rPr>
                <w:rFonts w:ascii="宋体" w:eastAsia="宋体" w:hAnsi="宋体" w:cs="Times New Roman"/>
                <w:bCs/>
                <w:iCs/>
                <w:color w:val="000000"/>
                <w:sz w:val="24"/>
                <w:szCs w:val="24"/>
              </w:rPr>
              <w:t>元，同比增长14.05%</w:t>
            </w:r>
            <w:r>
              <w:rPr>
                <w:rFonts w:ascii="宋体" w:eastAsia="宋体" w:hAnsi="宋体" w:cs="Times New Roman" w:hint="eastAsia"/>
                <w:bCs/>
                <w:iCs/>
                <w:color w:val="000000"/>
                <w:sz w:val="24"/>
                <w:szCs w:val="24"/>
              </w:rPr>
              <w:t>；微型逆变器及监控设备销量分别为</w:t>
            </w:r>
            <w:r w:rsidRPr="000600ED">
              <w:rPr>
                <w:rFonts w:ascii="宋体" w:eastAsia="宋体" w:hAnsi="宋体" w:cs="Times New Roman"/>
                <w:bCs/>
                <w:iCs/>
                <w:color w:val="000000"/>
                <w:sz w:val="24"/>
                <w:szCs w:val="24"/>
              </w:rPr>
              <w:t>131.88万台</w:t>
            </w:r>
            <w:r>
              <w:rPr>
                <w:rFonts w:ascii="宋体" w:eastAsia="宋体" w:hAnsi="宋体" w:cs="Times New Roman" w:hint="eastAsia"/>
                <w:bCs/>
                <w:iCs/>
                <w:color w:val="000000"/>
                <w:sz w:val="24"/>
                <w:szCs w:val="24"/>
              </w:rPr>
              <w:t>、</w:t>
            </w:r>
            <w:r w:rsidRPr="000600ED">
              <w:rPr>
                <w:rFonts w:ascii="宋体" w:eastAsia="宋体" w:hAnsi="宋体" w:cs="Times New Roman"/>
                <w:bCs/>
                <w:iCs/>
                <w:color w:val="000000"/>
                <w:sz w:val="24"/>
                <w:szCs w:val="24"/>
              </w:rPr>
              <w:t>23.75万台</w:t>
            </w:r>
            <w:r>
              <w:rPr>
                <w:rFonts w:ascii="宋体" w:eastAsia="宋体" w:hAnsi="宋体" w:cs="Times New Roman" w:hint="eastAsia"/>
                <w:bCs/>
                <w:iCs/>
                <w:color w:val="000000"/>
                <w:sz w:val="24"/>
                <w:szCs w:val="24"/>
              </w:rPr>
              <w:t>；储能系统</w:t>
            </w:r>
            <w:proofErr w:type="gramStart"/>
            <w:r>
              <w:rPr>
                <w:rFonts w:ascii="宋体" w:eastAsia="宋体" w:hAnsi="宋体" w:cs="Times New Roman" w:hint="eastAsia"/>
                <w:bCs/>
                <w:iCs/>
                <w:color w:val="000000"/>
                <w:sz w:val="24"/>
                <w:szCs w:val="24"/>
              </w:rPr>
              <w:t>营收约</w:t>
            </w:r>
            <w:proofErr w:type="gramEnd"/>
            <w:r>
              <w:rPr>
                <w:rFonts w:ascii="宋体" w:eastAsia="宋体" w:hAnsi="宋体" w:cs="Times New Roman" w:hint="eastAsia"/>
                <w:bCs/>
                <w:iCs/>
                <w:color w:val="000000"/>
                <w:sz w:val="24"/>
                <w:szCs w:val="24"/>
              </w:rPr>
              <w:t>3</w:t>
            </w:r>
            <w:r>
              <w:rPr>
                <w:rFonts w:ascii="宋体" w:eastAsia="宋体" w:hAnsi="宋体" w:cs="Times New Roman"/>
                <w:bCs/>
                <w:iCs/>
                <w:color w:val="000000"/>
                <w:sz w:val="24"/>
                <w:szCs w:val="24"/>
              </w:rPr>
              <w:t>.13</w:t>
            </w:r>
            <w:r>
              <w:rPr>
                <w:rFonts w:ascii="宋体" w:eastAsia="宋体" w:hAnsi="宋体" w:cs="Times New Roman" w:hint="eastAsia"/>
                <w:bCs/>
                <w:iCs/>
                <w:color w:val="000000"/>
                <w:sz w:val="24"/>
                <w:szCs w:val="24"/>
              </w:rPr>
              <w:t>亿元，同比增长3</w:t>
            </w:r>
            <w:r>
              <w:rPr>
                <w:rFonts w:ascii="宋体" w:eastAsia="宋体" w:hAnsi="宋体" w:cs="Times New Roman"/>
                <w:bCs/>
                <w:iCs/>
                <w:color w:val="000000"/>
                <w:sz w:val="24"/>
                <w:szCs w:val="24"/>
              </w:rPr>
              <w:t>54</w:t>
            </w:r>
            <w:r w:rsidR="00627BF5">
              <w:rPr>
                <w:rFonts w:ascii="宋体" w:eastAsia="宋体" w:hAnsi="宋体" w:cs="Times New Roman" w:hint="eastAsia"/>
                <w:bCs/>
                <w:iCs/>
                <w:color w:val="000000"/>
                <w:sz w:val="24"/>
                <w:szCs w:val="24"/>
              </w:rPr>
              <w:t>.01</w:t>
            </w:r>
            <w:r>
              <w:rPr>
                <w:rFonts w:ascii="宋体" w:eastAsia="宋体" w:hAnsi="宋体" w:cs="Times New Roman" w:hint="eastAsia"/>
                <w:bCs/>
                <w:iCs/>
                <w:color w:val="000000"/>
                <w:sz w:val="24"/>
                <w:szCs w:val="24"/>
              </w:rPr>
              <w:t>%。2</w:t>
            </w:r>
            <w:r>
              <w:rPr>
                <w:rFonts w:ascii="宋体" w:eastAsia="宋体" w:hAnsi="宋体" w:cs="Times New Roman"/>
                <w:bCs/>
                <w:iCs/>
                <w:color w:val="000000"/>
                <w:sz w:val="24"/>
                <w:szCs w:val="24"/>
              </w:rPr>
              <w:t>024</w:t>
            </w:r>
            <w:r>
              <w:rPr>
                <w:rFonts w:ascii="宋体" w:eastAsia="宋体" w:hAnsi="宋体" w:cs="Times New Roman" w:hint="eastAsia"/>
                <w:bCs/>
                <w:iCs/>
                <w:color w:val="000000"/>
                <w:sz w:val="24"/>
                <w:szCs w:val="24"/>
              </w:rPr>
              <w:t>年第一季度营业收入约3</w:t>
            </w:r>
            <w:r>
              <w:rPr>
                <w:rFonts w:ascii="宋体" w:eastAsia="宋体" w:hAnsi="宋体" w:cs="Times New Roman"/>
                <w:bCs/>
                <w:iCs/>
                <w:color w:val="000000"/>
                <w:sz w:val="24"/>
                <w:szCs w:val="24"/>
              </w:rPr>
              <w:t>.31</w:t>
            </w:r>
            <w:r>
              <w:rPr>
                <w:rFonts w:ascii="宋体" w:eastAsia="宋体" w:hAnsi="宋体" w:cs="Times New Roman" w:hint="eastAsia"/>
                <w:bCs/>
                <w:iCs/>
                <w:color w:val="000000"/>
                <w:sz w:val="24"/>
                <w:szCs w:val="24"/>
              </w:rPr>
              <w:t>亿元，同比减少4</w:t>
            </w:r>
            <w:r>
              <w:rPr>
                <w:rFonts w:ascii="宋体" w:eastAsia="宋体" w:hAnsi="宋体" w:cs="Times New Roman"/>
                <w:bCs/>
                <w:iCs/>
                <w:color w:val="000000"/>
                <w:sz w:val="24"/>
                <w:szCs w:val="24"/>
              </w:rPr>
              <w:t>2.91%</w:t>
            </w:r>
            <w:r>
              <w:rPr>
                <w:rFonts w:ascii="宋体" w:eastAsia="宋体" w:hAnsi="宋体" w:cs="Times New Roman" w:hint="eastAsia"/>
                <w:bCs/>
                <w:iCs/>
                <w:color w:val="000000"/>
                <w:sz w:val="24"/>
                <w:szCs w:val="24"/>
              </w:rPr>
              <w:t>；净利润约6</w:t>
            </w:r>
            <w:r w:rsidR="00627BF5">
              <w:rPr>
                <w:rFonts w:ascii="宋体" w:eastAsia="宋体" w:hAnsi="宋体" w:cs="Times New Roman" w:hint="eastAsia"/>
                <w:bCs/>
                <w:iCs/>
                <w:color w:val="000000"/>
                <w:sz w:val="24"/>
                <w:szCs w:val="24"/>
              </w:rPr>
              <w:t>,</w:t>
            </w:r>
            <w:r>
              <w:rPr>
                <w:rFonts w:ascii="宋体" w:eastAsia="宋体" w:hAnsi="宋体" w:cs="Times New Roman"/>
                <w:bCs/>
                <w:iCs/>
                <w:color w:val="000000"/>
                <w:sz w:val="24"/>
                <w:szCs w:val="24"/>
              </w:rPr>
              <w:t>730</w:t>
            </w:r>
            <w:r w:rsidR="00627BF5">
              <w:rPr>
                <w:rFonts w:ascii="宋体" w:eastAsia="宋体" w:hAnsi="宋体" w:cs="Times New Roman" w:hint="eastAsia"/>
                <w:bCs/>
                <w:iCs/>
                <w:color w:val="000000"/>
                <w:sz w:val="24"/>
                <w:szCs w:val="24"/>
              </w:rPr>
              <w:t>.02</w:t>
            </w:r>
            <w:r>
              <w:rPr>
                <w:rFonts w:ascii="宋体" w:eastAsia="宋体" w:hAnsi="宋体" w:cs="Times New Roman" w:hint="eastAsia"/>
                <w:bCs/>
                <w:iCs/>
                <w:color w:val="000000"/>
                <w:sz w:val="24"/>
                <w:szCs w:val="24"/>
              </w:rPr>
              <w:t>万，同比减少6</w:t>
            </w:r>
            <w:r>
              <w:rPr>
                <w:rFonts w:ascii="宋体" w:eastAsia="宋体" w:hAnsi="宋体" w:cs="Times New Roman"/>
                <w:bCs/>
                <w:iCs/>
                <w:color w:val="000000"/>
                <w:sz w:val="24"/>
                <w:szCs w:val="24"/>
              </w:rPr>
              <w:t>1.83%</w:t>
            </w:r>
            <w:r>
              <w:rPr>
                <w:rFonts w:ascii="宋体" w:eastAsia="宋体" w:hAnsi="宋体" w:cs="Times New Roman" w:hint="eastAsia"/>
                <w:bCs/>
                <w:iCs/>
                <w:color w:val="000000"/>
                <w:sz w:val="24"/>
                <w:szCs w:val="24"/>
              </w:rPr>
              <w:t>。</w:t>
            </w:r>
          </w:p>
          <w:p w14:paraId="7989FFF8" w14:textId="77777777" w:rsidR="007652F2" w:rsidRDefault="00B525C4">
            <w:pPr>
              <w:numPr>
                <w:ilvl w:val="255"/>
                <w:numId w:val="0"/>
              </w:numPr>
              <w:spacing w:line="480" w:lineRule="atLeast"/>
              <w:rPr>
                <w:rFonts w:ascii="宋体" w:eastAsia="宋体" w:hAnsi="宋体" w:cs="Times New Roman"/>
                <w:b/>
                <w:iCs/>
                <w:color w:val="000000"/>
                <w:sz w:val="24"/>
                <w:szCs w:val="24"/>
              </w:rPr>
            </w:pPr>
            <w:r>
              <w:rPr>
                <w:rFonts w:ascii="宋体" w:eastAsia="宋体" w:hAnsi="宋体" w:cs="Times New Roman" w:hint="eastAsia"/>
                <w:b/>
                <w:iCs/>
                <w:color w:val="000000"/>
                <w:sz w:val="24"/>
                <w:szCs w:val="24"/>
              </w:rPr>
              <w:t>二、问答环节</w:t>
            </w:r>
          </w:p>
          <w:bookmarkEnd w:id="0"/>
          <w:p w14:paraId="3E2DB6D1"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Q</w:t>
            </w:r>
            <w:r>
              <w:rPr>
                <w:rFonts w:ascii="宋体" w:eastAsia="宋体" w:hAnsi="宋体" w:cs="Times New Roman"/>
                <w:bCs/>
                <w:iCs/>
                <w:color w:val="000000"/>
                <w:sz w:val="24"/>
                <w:szCs w:val="24"/>
              </w:rPr>
              <w:t>1</w:t>
            </w:r>
            <w:r>
              <w:rPr>
                <w:rFonts w:ascii="宋体" w:eastAsia="宋体" w:hAnsi="宋体" w:cs="Times New Roman" w:hint="eastAsia"/>
                <w:bCs/>
                <w:iCs/>
                <w:color w:val="000000"/>
                <w:sz w:val="24"/>
                <w:szCs w:val="24"/>
              </w:rPr>
              <w:t>：公司在储能业务方面如何布局？是否销售境外？</w:t>
            </w:r>
            <w:r>
              <w:rPr>
                <w:rFonts w:ascii="宋体" w:eastAsia="宋体" w:hAnsi="宋体" w:cs="Times New Roman"/>
                <w:bCs/>
                <w:iCs/>
                <w:color w:val="000000"/>
                <w:sz w:val="24"/>
                <w:szCs w:val="24"/>
              </w:rPr>
              <w:t xml:space="preserve"> </w:t>
            </w:r>
          </w:p>
          <w:p w14:paraId="7ACB5527"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lastRenderedPageBreak/>
              <w:t>A：2</w:t>
            </w:r>
            <w:r>
              <w:rPr>
                <w:rFonts w:ascii="宋体" w:eastAsia="宋体" w:hAnsi="宋体" w:cs="Times New Roman"/>
                <w:bCs/>
                <w:iCs/>
                <w:color w:val="000000"/>
                <w:sz w:val="24"/>
                <w:szCs w:val="24"/>
              </w:rPr>
              <w:t>023</w:t>
            </w:r>
            <w:r>
              <w:rPr>
                <w:rFonts w:ascii="宋体" w:eastAsia="宋体" w:hAnsi="宋体" w:cs="Times New Roman" w:hint="eastAsia"/>
                <w:bCs/>
                <w:iCs/>
                <w:color w:val="000000"/>
                <w:sz w:val="24"/>
                <w:szCs w:val="24"/>
              </w:rPr>
              <w:t>年储能业务增长较快。公司于2</w:t>
            </w:r>
            <w:r>
              <w:rPr>
                <w:rFonts w:ascii="宋体" w:eastAsia="宋体" w:hAnsi="宋体" w:cs="Times New Roman"/>
                <w:bCs/>
                <w:iCs/>
                <w:color w:val="000000"/>
                <w:sz w:val="24"/>
                <w:szCs w:val="24"/>
              </w:rPr>
              <w:t>022</w:t>
            </w:r>
            <w:r>
              <w:rPr>
                <w:rFonts w:ascii="宋体" w:eastAsia="宋体" w:hAnsi="宋体" w:cs="Times New Roman" w:hint="eastAsia"/>
                <w:bCs/>
                <w:iCs/>
                <w:color w:val="000000"/>
                <w:sz w:val="24"/>
                <w:szCs w:val="24"/>
              </w:rPr>
              <w:t>年已开始储能业务方面的布局，目前已有储能P</w:t>
            </w:r>
            <w:r>
              <w:rPr>
                <w:rFonts w:ascii="宋体" w:eastAsia="宋体" w:hAnsi="宋体" w:cs="Times New Roman"/>
                <w:bCs/>
                <w:iCs/>
                <w:color w:val="000000"/>
                <w:sz w:val="24"/>
                <w:szCs w:val="24"/>
              </w:rPr>
              <w:t>CS</w:t>
            </w:r>
            <w:r>
              <w:rPr>
                <w:rFonts w:ascii="宋体" w:eastAsia="宋体" w:hAnsi="宋体" w:cs="Times New Roman" w:hint="eastAsia"/>
                <w:bCs/>
                <w:iCs/>
                <w:color w:val="000000"/>
                <w:sz w:val="24"/>
                <w:szCs w:val="24"/>
              </w:rPr>
              <w:t>、储能系统产品，并形成了一定的营业收入。该业务目前还是以国内为主。</w:t>
            </w:r>
          </w:p>
          <w:p w14:paraId="658EA237"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Q</w:t>
            </w:r>
            <w:r>
              <w:rPr>
                <w:rFonts w:ascii="宋体" w:eastAsia="宋体" w:hAnsi="宋体" w:cs="Times New Roman"/>
                <w:bCs/>
                <w:iCs/>
                <w:color w:val="000000"/>
                <w:sz w:val="24"/>
                <w:szCs w:val="24"/>
              </w:rPr>
              <w:t>2</w:t>
            </w:r>
            <w:r>
              <w:rPr>
                <w:rFonts w:ascii="宋体" w:eastAsia="宋体" w:hAnsi="宋体" w:cs="Times New Roman" w:hint="eastAsia"/>
                <w:bCs/>
                <w:iCs/>
                <w:color w:val="000000"/>
                <w:sz w:val="24"/>
                <w:szCs w:val="24"/>
              </w:rPr>
              <w:t>：如何看待研发费用的增长？</w:t>
            </w:r>
          </w:p>
          <w:p w14:paraId="2BF20B4C"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A：2</w:t>
            </w:r>
            <w:r>
              <w:rPr>
                <w:rFonts w:ascii="宋体" w:eastAsia="宋体" w:hAnsi="宋体" w:cs="Times New Roman"/>
                <w:bCs/>
                <w:iCs/>
                <w:color w:val="000000"/>
                <w:sz w:val="24"/>
                <w:szCs w:val="24"/>
              </w:rPr>
              <w:t>023</w:t>
            </w:r>
            <w:r>
              <w:rPr>
                <w:rFonts w:ascii="宋体" w:eastAsia="宋体" w:hAnsi="宋体" w:cs="Times New Roman" w:hint="eastAsia"/>
                <w:bCs/>
                <w:iCs/>
                <w:color w:val="000000"/>
                <w:sz w:val="24"/>
                <w:szCs w:val="24"/>
              </w:rPr>
              <w:t>年度，公司研发费用约2</w:t>
            </w:r>
            <w:r>
              <w:rPr>
                <w:rFonts w:ascii="宋体" w:eastAsia="宋体" w:hAnsi="宋体" w:cs="Times New Roman"/>
                <w:bCs/>
                <w:iCs/>
                <w:color w:val="000000"/>
                <w:sz w:val="24"/>
                <w:szCs w:val="24"/>
              </w:rPr>
              <w:t>.48</w:t>
            </w:r>
            <w:r>
              <w:rPr>
                <w:rFonts w:ascii="宋体" w:eastAsia="宋体" w:hAnsi="宋体" w:cs="Times New Roman" w:hint="eastAsia"/>
                <w:bCs/>
                <w:iCs/>
                <w:color w:val="000000"/>
                <w:sz w:val="24"/>
                <w:szCs w:val="24"/>
              </w:rPr>
              <w:t>亿元，同比增长1</w:t>
            </w:r>
            <w:r>
              <w:rPr>
                <w:rFonts w:ascii="宋体" w:eastAsia="宋体" w:hAnsi="宋体" w:cs="Times New Roman"/>
                <w:bCs/>
                <w:iCs/>
                <w:color w:val="000000"/>
                <w:sz w:val="24"/>
                <w:szCs w:val="24"/>
              </w:rPr>
              <w:t>54</w:t>
            </w:r>
            <w:r w:rsidR="00E31B27">
              <w:rPr>
                <w:rFonts w:ascii="宋体" w:eastAsia="宋体" w:hAnsi="宋体" w:cs="Times New Roman" w:hint="eastAsia"/>
                <w:bCs/>
                <w:iCs/>
                <w:color w:val="000000"/>
                <w:sz w:val="24"/>
                <w:szCs w:val="24"/>
              </w:rPr>
              <w:t>.36</w:t>
            </w:r>
            <w:r>
              <w:rPr>
                <w:rFonts w:ascii="宋体" w:eastAsia="宋体" w:hAnsi="宋体" w:cs="Times New Roman"/>
                <w:bCs/>
                <w:iCs/>
                <w:color w:val="000000"/>
                <w:sz w:val="24"/>
                <w:szCs w:val="24"/>
              </w:rPr>
              <w:t>%</w:t>
            </w:r>
            <w:r>
              <w:rPr>
                <w:rFonts w:ascii="宋体" w:eastAsia="宋体" w:hAnsi="宋体" w:cs="Times New Roman" w:hint="eastAsia"/>
                <w:bCs/>
                <w:iCs/>
                <w:color w:val="000000"/>
                <w:sz w:val="24"/>
                <w:szCs w:val="24"/>
              </w:rPr>
              <w:t>，主要原因是研发人员人数的增长以及股份支付费用分摊及加速行权计入研发费用所致。研发创新是公司发展的核心动力，未来，公司仍将保持研发费用的持续投入，通过技术创新、产品优化</w:t>
            </w:r>
            <w:r>
              <w:rPr>
                <w:rFonts w:ascii="宋体" w:eastAsia="宋体" w:hAnsi="宋体" w:cs="Times New Roman"/>
                <w:bCs/>
                <w:iCs/>
                <w:color w:val="000000"/>
                <w:sz w:val="24"/>
                <w:szCs w:val="24"/>
              </w:rPr>
              <w:t>不断增强</w:t>
            </w:r>
            <w:r>
              <w:rPr>
                <w:rFonts w:ascii="宋体" w:eastAsia="宋体" w:hAnsi="宋体" w:cs="Times New Roman" w:hint="eastAsia"/>
                <w:bCs/>
                <w:iCs/>
                <w:color w:val="000000"/>
                <w:sz w:val="24"/>
                <w:szCs w:val="24"/>
              </w:rPr>
              <w:t>核心</w:t>
            </w:r>
            <w:r>
              <w:rPr>
                <w:rFonts w:ascii="宋体" w:eastAsia="宋体" w:hAnsi="宋体" w:cs="Times New Roman"/>
                <w:bCs/>
                <w:iCs/>
                <w:color w:val="000000"/>
                <w:sz w:val="24"/>
                <w:szCs w:val="24"/>
              </w:rPr>
              <w:t>竞争力。</w:t>
            </w:r>
          </w:p>
          <w:p w14:paraId="7FA82AFD"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Q3：怎么判断</w:t>
            </w:r>
            <w:r w:rsidR="00E677EB">
              <w:rPr>
                <w:rFonts w:ascii="宋体" w:eastAsia="宋体" w:hAnsi="宋体" w:cs="Times New Roman" w:hint="eastAsia"/>
                <w:bCs/>
                <w:iCs/>
                <w:color w:val="000000"/>
                <w:sz w:val="24"/>
                <w:szCs w:val="24"/>
              </w:rPr>
              <w:t>微型逆变器</w:t>
            </w:r>
            <w:r>
              <w:rPr>
                <w:rFonts w:ascii="宋体" w:eastAsia="宋体" w:hAnsi="宋体" w:cs="Times New Roman" w:hint="eastAsia"/>
                <w:bCs/>
                <w:iCs/>
                <w:color w:val="000000"/>
                <w:sz w:val="24"/>
                <w:szCs w:val="24"/>
              </w:rPr>
              <w:t>未来的空间和增速？</w:t>
            </w:r>
          </w:p>
          <w:p w14:paraId="71861794"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A：随着新兴市场相关法规、政策的出台，以及用户对安全要求的不断提升，我们认为</w:t>
            </w:r>
            <w:r w:rsidR="00E677EB">
              <w:rPr>
                <w:rFonts w:ascii="宋体" w:eastAsia="宋体" w:hAnsi="宋体" w:cs="Times New Roman" w:hint="eastAsia"/>
                <w:bCs/>
                <w:iCs/>
                <w:color w:val="000000"/>
                <w:sz w:val="24"/>
                <w:szCs w:val="24"/>
              </w:rPr>
              <w:t>微型逆变器</w:t>
            </w:r>
            <w:r>
              <w:rPr>
                <w:rFonts w:ascii="宋体" w:eastAsia="宋体" w:hAnsi="宋体" w:cs="Times New Roman" w:hint="eastAsia"/>
                <w:bCs/>
                <w:iCs/>
                <w:color w:val="000000"/>
                <w:sz w:val="24"/>
                <w:szCs w:val="24"/>
              </w:rPr>
              <w:t>在分布似乎应用领域仍具有较好的市场空间。</w:t>
            </w:r>
          </w:p>
          <w:p w14:paraId="404389B8"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Q</w:t>
            </w:r>
            <w:r>
              <w:rPr>
                <w:rFonts w:ascii="宋体" w:eastAsia="宋体" w:hAnsi="宋体" w:cs="Times New Roman"/>
                <w:bCs/>
                <w:iCs/>
                <w:color w:val="000000"/>
                <w:sz w:val="24"/>
                <w:szCs w:val="24"/>
              </w:rPr>
              <w:t>7</w:t>
            </w:r>
            <w:r>
              <w:rPr>
                <w:rFonts w:ascii="宋体" w:eastAsia="宋体" w:hAnsi="宋体" w:cs="Times New Roman" w:hint="eastAsia"/>
                <w:bCs/>
                <w:iCs/>
                <w:color w:val="000000"/>
                <w:sz w:val="24"/>
                <w:szCs w:val="24"/>
              </w:rPr>
              <w:t>：储能逆变器进入市场的渠道，以及未来如何竞争？</w:t>
            </w:r>
          </w:p>
          <w:p w14:paraId="7A07228B"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A：</w:t>
            </w:r>
            <w:r w:rsidR="00E677EB">
              <w:rPr>
                <w:rFonts w:ascii="宋体" w:eastAsia="宋体" w:hAnsi="宋体" w:cs="Times New Roman" w:hint="eastAsia"/>
                <w:bCs/>
                <w:iCs/>
                <w:color w:val="000000"/>
                <w:sz w:val="24"/>
                <w:szCs w:val="24"/>
              </w:rPr>
              <w:t>户用储能逆变器</w:t>
            </w:r>
            <w:r>
              <w:rPr>
                <w:rFonts w:ascii="宋体" w:eastAsia="宋体" w:hAnsi="宋体" w:cs="Times New Roman" w:hint="eastAsia"/>
                <w:bCs/>
                <w:iCs/>
                <w:color w:val="000000"/>
                <w:sz w:val="24"/>
                <w:szCs w:val="24"/>
              </w:rPr>
              <w:t>和</w:t>
            </w:r>
            <w:r w:rsidR="00E677EB">
              <w:rPr>
                <w:rFonts w:ascii="宋体" w:eastAsia="宋体" w:hAnsi="宋体" w:cs="Times New Roman" w:hint="eastAsia"/>
                <w:bCs/>
                <w:iCs/>
                <w:color w:val="000000"/>
                <w:sz w:val="24"/>
                <w:szCs w:val="24"/>
              </w:rPr>
              <w:t>微型逆变器</w:t>
            </w:r>
            <w:r>
              <w:rPr>
                <w:rFonts w:ascii="宋体" w:eastAsia="宋体" w:hAnsi="宋体" w:cs="Times New Roman" w:hint="eastAsia"/>
                <w:bCs/>
                <w:iCs/>
                <w:color w:val="000000"/>
                <w:sz w:val="24"/>
                <w:szCs w:val="24"/>
              </w:rPr>
              <w:t>具有一定的渠道协同效应，所以</w:t>
            </w:r>
            <w:r w:rsidR="00E677EB">
              <w:rPr>
                <w:rFonts w:ascii="宋体" w:eastAsia="宋体" w:hAnsi="宋体" w:cs="Times New Roman" w:hint="eastAsia"/>
                <w:bCs/>
                <w:iCs/>
                <w:color w:val="000000"/>
                <w:sz w:val="24"/>
                <w:szCs w:val="24"/>
              </w:rPr>
              <w:t>户用储能逆变器</w:t>
            </w:r>
            <w:r>
              <w:rPr>
                <w:rFonts w:ascii="宋体" w:eastAsia="宋体" w:hAnsi="宋体" w:cs="Times New Roman" w:hint="eastAsia"/>
                <w:bCs/>
                <w:iCs/>
                <w:color w:val="000000"/>
                <w:sz w:val="24"/>
                <w:szCs w:val="24"/>
              </w:rPr>
              <w:t>推向市场会更快；就工商业、</w:t>
            </w:r>
            <w:proofErr w:type="gramStart"/>
            <w:r>
              <w:rPr>
                <w:rFonts w:ascii="宋体" w:eastAsia="宋体" w:hAnsi="宋体" w:cs="Times New Roman" w:hint="eastAsia"/>
                <w:bCs/>
                <w:iCs/>
                <w:color w:val="000000"/>
                <w:sz w:val="24"/>
                <w:szCs w:val="24"/>
              </w:rPr>
              <w:t>大储的</w:t>
            </w:r>
            <w:proofErr w:type="gramEnd"/>
            <w:r>
              <w:rPr>
                <w:rFonts w:ascii="宋体" w:eastAsia="宋体" w:hAnsi="宋体" w:cs="Times New Roman" w:hint="eastAsia"/>
                <w:bCs/>
                <w:iCs/>
                <w:color w:val="000000"/>
                <w:sz w:val="24"/>
                <w:szCs w:val="24"/>
              </w:rPr>
              <w:t>渠道，公司也已有一定的渠道积累。关于未来竞争，公司有一定的技术积累，加上人才的积累以及研发费用的持续投入，构成三大核心竞争力，另外辅之产品战略、销售战略，相信公司能在储能逆变器赛道冲出重围。</w:t>
            </w:r>
          </w:p>
          <w:p w14:paraId="7EC5325E" w14:textId="77777777" w:rsidR="00E677EB" w:rsidRDefault="00E677EB" w:rsidP="00E677EB">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Q</w:t>
            </w:r>
            <w:r>
              <w:rPr>
                <w:rFonts w:ascii="宋体" w:eastAsia="宋体" w:hAnsi="宋体" w:cs="Times New Roman"/>
                <w:bCs/>
                <w:iCs/>
                <w:color w:val="000000"/>
                <w:sz w:val="24"/>
                <w:szCs w:val="24"/>
              </w:rPr>
              <w:t>8</w:t>
            </w:r>
            <w:r>
              <w:rPr>
                <w:rFonts w:ascii="宋体" w:eastAsia="宋体" w:hAnsi="宋体" w:cs="Times New Roman" w:hint="eastAsia"/>
                <w:bCs/>
                <w:iCs/>
                <w:color w:val="000000"/>
                <w:sz w:val="24"/>
                <w:szCs w:val="24"/>
              </w:rPr>
              <w:t>：</w:t>
            </w:r>
            <w:r w:rsidRPr="00E677EB">
              <w:rPr>
                <w:rFonts w:ascii="宋体" w:eastAsia="宋体" w:hAnsi="宋体" w:cs="Times New Roman" w:hint="eastAsia"/>
                <w:bCs/>
                <w:iCs/>
                <w:color w:val="000000"/>
                <w:sz w:val="24"/>
                <w:szCs w:val="24"/>
              </w:rPr>
              <w:t>毛利率的趋势是怎样的</w:t>
            </w:r>
            <w:r>
              <w:rPr>
                <w:rFonts w:ascii="宋体" w:eastAsia="宋体" w:hAnsi="宋体" w:cs="Times New Roman" w:hint="eastAsia"/>
                <w:bCs/>
                <w:iCs/>
                <w:color w:val="000000"/>
                <w:sz w:val="24"/>
                <w:szCs w:val="24"/>
              </w:rPr>
              <w:t>？</w:t>
            </w:r>
          </w:p>
          <w:p w14:paraId="6E2A345C" w14:textId="77777777" w:rsidR="00E677EB" w:rsidRDefault="00E677EB" w:rsidP="00E677EB">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A</w:t>
            </w:r>
            <w:r>
              <w:rPr>
                <w:rFonts w:ascii="宋体" w:eastAsia="宋体" w:hAnsi="宋体" w:cs="Times New Roman"/>
                <w:bCs/>
                <w:iCs/>
                <w:color w:val="000000"/>
                <w:sz w:val="24"/>
                <w:szCs w:val="24"/>
              </w:rPr>
              <w:t>:</w:t>
            </w:r>
            <w:r w:rsidRPr="00E677EB">
              <w:rPr>
                <w:rFonts w:ascii="宋体" w:eastAsia="宋体" w:hAnsi="宋体" w:cs="Times New Roman" w:hint="eastAsia"/>
                <w:bCs/>
                <w:iCs/>
                <w:color w:val="000000"/>
                <w:sz w:val="24"/>
                <w:szCs w:val="24"/>
              </w:rPr>
              <w:t>近</w:t>
            </w:r>
            <w:r>
              <w:rPr>
                <w:rFonts w:ascii="宋体" w:eastAsia="宋体" w:hAnsi="宋体" w:cs="Times New Roman" w:hint="eastAsia"/>
                <w:bCs/>
                <w:iCs/>
                <w:color w:val="000000"/>
                <w:sz w:val="24"/>
                <w:szCs w:val="24"/>
              </w:rPr>
              <w:t>两年</w:t>
            </w:r>
            <w:r w:rsidRPr="00E677EB">
              <w:rPr>
                <w:rFonts w:ascii="宋体" w:eastAsia="宋体" w:hAnsi="宋体" w:cs="Times New Roman" w:hint="eastAsia"/>
                <w:bCs/>
                <w:iCs/>
                <w:color w:val="000000"/>
                <w:sz w:val="24"/>
                <w:szCs w:val="24"/>
              </w:rPr>
              <w:t>，公司</w:t>
            </w:r>
            <w:r>
              <w:rPr>
                <w:rFonts w:ascii="宋体" w:eastAsia="宋体" w:hAnsi="宋体" w:cs="Times New Roman" w:hint="eastAsia"/>
                <w:bCs/>
                <w:iCs/>
                <w:color w:val="000000"/>
                <w:sz w:val="24"/>
                <w:szCs w:val="24"/>
              </w:rPr>
              <w:t>微型逆变器</w:t>
            </w:r>
            <w:r w:rsidRPr="00E677EB">
              <w:rPr>
                <w:rFonts w:ascii="宋体" w:eastAsia="宋体" w:hAnsi="宋体" w:cs="Times New Roman" w:hint="eastAsia"/>
                <w:bCs/>
                <w:iCs/>
                <w:color w:val="000000"/>
                <w:sz w:val="24"/>
                <w:szCs w:val="24"/>
              </w:rPr>
              <w:t>产品的毛利率</w:t>
            </w:r>
            <w:r>
              <w:rPr>
                <w:rFonts w:ascii="宋体" w:eastAsia="宋体" w:hAnsi="宋体" w:cs="Times New Roman" w:hint="eastAsia"/>
                <w:bCs/>
                <w:iCs/>
                <w:color w:val="000000"/>
                <w:sz w:val="24"/>
                <w:szCs w:val="24"/>
              </w:rPr>
              <w:t>将</w:t>
            </w:r>
            <w:r w:rsidRPr="00E677EB">
              <w:rPr>
                <w:rFonts w:ascii="宋体" w:eastAsia="宋体" w:hAnsi="宋体" w:cs="Times New Roman" w:hint="eastAsia"/>
                <w:bCs/>
                <w:iCs/>
                <w:color w:val="000000"/>
                <w:sz w:val="24"/>
                <w:szCs w:val="24"/>
              </w:rPr>
              <w:t>继续保持，</w:t>
            </w:r>
            <w:r>
              <w:rPr>
                <w:rFonts w:ascii="宋体" w:eastAsia="宋体" w:hAnsi="宋体" w:cs="Times New Roman" w:hint="eastAsia"/>
                <w:bCs/>
                <w:iCs/>
                <w:color w:val="000000"/>
                <w:sz w:val="24"/>
                <w:szCs w:val="24"/>
              </w:rPr>
              <w:t>不会有大的波动。</w:t>
            </w:r>
          </w:p>
          <w:p w14:paraId="6427A322"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Q</w:t>
            </w:r>
            <w:r w:rsidR="00E677EB">
              <w:rPr>
                <w:rFonts w:ascii="宋体" w:eastAsia="宋体" w:hAnsi="宋体" w:cs="Times New Roman"/>
                <w:bCs/>
                <w:iCs/>
                <w:color w:val="000000"/>
                <w:sz w:val="24"/>
                <w:szCs w:val="24"/>
              </w:rPr>
              <w:t>9</w:t>
            </w:r>
            <w:r>
              <w:rPr>
                <w:rFonts w:ascii="宋体" w:eastAsia="宋体" w:hAnsi="宋体" w:cs="Times New Roman" w:hint="eastAsia"/>
                <w:bCs/>
                <w:iCs/>
                <w:color w:val="000000"/>
                <w:sz w:val="24"/>
                <w:szCs w:val="24"/>
              </w:rPr>
              <w:t>：对法国市场的看法？</w:t>
            </w:r>
          </w:p>
          <w:p w14:paraId="5FAA36FA"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A：法国是</w:t>
            </w:r>
            <w:r w:rsidR="00E677EB">
              <w:rPr>
                <w:rFonts w:ascii="宋体" w:eastAsia="宋体" w:hAnsi="宋体" w:cs="Times New Roman" w:hint="eastAsia"/>
                <w:bCs/>
                <w:iCs/>
                <w:color w:val="000000"/>
                <w:sz w:val="24"/>
                <w:szCs w:val="24"/>
              </w:rPr>
              <w:t>微型逆变器</w:t>
            </w:r>
            <w:r>
              <w:rPr>
                <w:rFonts w:ascii="宋体" w:eastAsia="宋体" w:hAnsi="宋体" w:cs="Times New Roman" w:hint="eastAsia"/>
                <w:bCs/>
                <w:iCs/>
                <w:color w:val="000000"/>
                <w:sz w:val="24"/>
                <w:szCs w:val="24"/>
              </w:rPr>
              <w:t>很大的市场，当地用户对于</w:t>
            </w:r>
            <w:r w:rsidR="00E677EB">
              <w:rPr>
                <w:rFonts w:ascii="宋体" w:eastAsia="宋体" w:hAnsi="宋体" w:cs="Times New Roman" w:hint="eastAsia"/>
                <w:bCs/>
                <w:iCs/>
                <w:color w:val="000000"/>
                <w:sz w:val="24"/>
                <w:szCs w:val="24"/>
              </w:rPr>
              <w:t>微型逆变器</w:t>
            </w:r>
            <w:r>
              <w:rPr>
                <w:rFonts w:ascii="宋体" w:eastAsia="宋体" w:hAnsi="宋体" w:cs="Times New Roman" w:hint="eastAsia"/>
                <w:bCs/>
                <w:iCs/>
                <w:color w:val="000000"/>
                <w:sz w:val="24"/>
                <w:szCs w:val="24"/>
              </w:rPr>
              <w:t>的了解比较早，接受度也较高，市场有所回暖。</w:t>
            </w:r>
          </w:p>
          <w:p w14:paraId="200BF6AE"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Q</w:t>
            </w:r>
            <w:r w:rsidR="00E677EB">
              <w:rPr>
                <w:rFonts w:ascii="宋体" w:eastAsia="宋体" w:hAnsi="宋体" w:cs="Times New Roman"/>
                <w:bCs/>
                <w:iCs/>
                <w:color w:val="000000"/>
                <w:sz w:val="24"/>
                <w:szCs w:val="24"/>
              </w:rPr>
              <w:t>10</w:t>
            </w:r>
            <w:r>
              <w:rPr>
                <w:rFonts w:ascii="宋体" w:eastAsia="宋体" w:hAnsi="宋体" w:cs="Times New Roman" w:hint="eastAsia"/>
                <w:bCs/>
                <w:iCs/>
                <w:color w:val="000000"/>
                <w:sz w:val="24"/>
                <w:szCs w:val="24"/>
              </w:rPr>
              <w:t>：</w:t>
            </w:r>
            <w:r w:rsidR="00E677EB">
              <w:rPr>
                <w:rFonts w:ascii="宋体" w:eastAsia="宋体" w:hAnsi="宋体" w:cs="Times New Roman" w:hint="eastAsia"/>
                <w:bCs/>
                <w:iCs/>
                <w:color w:val="000000"/>
                <w:sz w:val="24"/>
                <w:szCs w:val="24"/>
              </w:rPr>
              <w:t>微型逆变器</w:t>
            </w:r>
            <w:r>
              <w:rPr>
                <w:rFonts w:ascii="宋体" w:eastAsia="宋体" w:hAnsi="宋体" w:cs="Times New Roman" w:hint="eastAsia"/>
                <w:bCs/>
                <w:iCs/>
                <w:color w:val="000000"/>
                <w:sz w:val="24"/>
                <w:szCs w:val="24"/>
              </w:rPr>
              <w:t>的单台价格趋势？</w:t>
            </w:r>
          </w:p>
          <w:p w14:paraId="06032D3B"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A：近两年</w:t>
            </w:r>
            <w:r w:rsidR="00E677EB">
              <w:rPr>
                <w:rFonts w:ascii="宋体" w:eastAsia="宋体" w:hAnsi="宋体" w:cs="Times New Roman" w:hint="eastAsia"/>
                <w:bCs/>
                <w:iCs/>
                <w:color w:val="000000"/>
                <w:sz w:val="24"/>
                <w:szCs w:val="24"/>
              </w:rPr>
              <w:t>微型逆变器</w:t>
            </w:r>
            <w:r>
              <w:rPr>
                <w:rFonts w:ascii="宋体" w:eastAsia="宋体" w:hAnsi="宋体" w:cs="Times New Roman" w:hint="eastAsia"/>
                <w:bCs/>
                <w:iCs/>
                <w:color w:val="000000"/>
                <w:sz w:val="24"/>
                <w:szCs w:val="24"/>
              </w:rPr>
              <w:t>的</w:t>
            </w:r>
            <w:proofErr w:type="gramStart"/>
            <w:r>
              <w:rPr>
                <w:rFonts w:ascii="宋体" w:eastAsia="宋体" w:hAnsi="宋体" w:cs="Times New Roman" w:hint="eastAsia"/>
                <w:bCs/>
                <w:iCs/>
                <w:color w:val="000000"/>
                <w:sz w:val="24"/>
                <w:szCs w:val="24"/>
              </w:rPr>
              <w:t>的</w:t>
            </w:r>
            <w:proofErr w:type="gramEnd"/>
            <w:r>
              <w:rPr>
                <w:rFonts w:ascii="宋体" w:eastAsia="宋体" w:hAnsi="宋体" w:cs="Times New Roman" w:hint="eastAsia"/>
                <w:bCs/>
                <w:iCs/>
                <w:color w:val="000000"/>
                <w:sz w:val="24"/>
                <w:szCs w:val="24"/>
              </w:rPr>
              <w:t>销售价格没有大幅度的调整。</w:t>
            </w:r>
          </w:p>
        </w:tc>
      </w:tr>
      <w:tr w:rsidR="007652F2" w14:paraId="2E47FA74" w14:textId="77777777">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B0D7299" w14:textId="77777777" w:rsidR="007652F2" w:rsidRDefault="00B525C4">
            <w:pPr>
              <w:spacing w:line="480" w:lineRule="atLeast"/>
              <w:jc w:val="left"/>
              <w:rPr>
                <w:rFonts w:ascii="宋体" w:eastAsia="宋体" w:hAnsi="宋体" w:cs="Times New Roman"/>
                <w:bCs/>
                <w:iCs/>
                <w:color w:val="000000"/>
                <w:sz w:val="24"/>
                <w:szCs w:val="24"/>
              </w:rPr>
            </w:pPr>
            <w:r>
              <w:rPr>
                <w:rFonts w:ascii="宋体" w:eastAsia="宋体" w:hAnsi="宋体" w:cs="Times New Roman"/>
                <w:bCs/>
                <w:iCs/>
                <w:color w:val="000000"/>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5DF22A27"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无</w:t>
            </w:r>
          </w:p>
        </w:tc>
      </w:tr>
      <w:tr w:rsidR="007652F2" w14:paraId="457F8114" w14:textId="77777777">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A5FF747" w14:textId="77777777" w:rsidR="007652F2" w:rsidRDefault="00B525C4">
            <w:pPr>
              <w:spacing w:line="480" w:lineRule="atLeast"/>
              <w:jc w:val="lef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关于本次活动是否涉及应当披露重大信息的说明</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6E9E2F0A" w14:textId="77777777"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本次活动不涉及应当披露重大信息。</w:t>
            </w:r>
          </w:p>
        </w:tc>
      </w:tr>
      <w:tr w:rsidR="007652F2" w14:paraId="39AADD82" w14:textId="77777777">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787AC37" w14:textId="77777777" w:rsidR="007652F2" w:rsidRDefault="00B525C4">
            <w:pPr>
              <w:spacing w:line="480" w:lineRule="atLeast"/>
              <w:jc w:val="lef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日期</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3AE68C8D" w14:textId="6DE52503" w:rsidR="007652F2" w:rsidRDefault="00B525C4">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202</w:t>
            </w:r>
            <w:r>
              <w:rPr>
                <w:rFonts w:ascii="宋体" w:eastAsia="宋体" w:hAnsi="宋体" w:cs="Times New Roman"/>
                <w:bCs/>
                <w:iCs/>
                <w:color w:val="000000"/>
                <w:sz w:val="24"/>
                <w:szCs w:val="24"/>
              </w:rPr>
              <w:t>4</w:t>
            </w:r>
            <w:r>
              <w:rPr>
                <w:rFonts w:ascii="宋体" w:eastAsia="宋体" w:hAnsi="宋体" w:cs="Times New Roman" w:hint="eastAsia"/>
                <w:bCs/>
                <w:iCs/>
                <w:color w:val="000000"/>
                <w:sz w:val="24"/>
                <w:szCs w:val="24"/>
              </w:rPr>
              <w:t>年</w:t>
            </w:r>
            <w:r>
              <w:rPr>
                <w:rFonts w:ascii="宋体" w:eastAsia="宋体" w:hAnsi="宋体" w:cs="Times New Roman"/>
                <w:bCs/>
                <w:iCs/>
                <w:color w:val="000000"/>
                <w:sz w:val="24"/>
                <w:szCs w:val="24"/>
              </w:rPr>
              <w:t>4</w:t>
            </w:r>
            <w:r>
              <w:rPr>
                <w:rFonts w:ascii="宋体" w:eastAsia="宋体" w:hAnsi="宋体" w:cs="Times New Roman" w:hint="eastAsia"/>
                <w:bCs/>
                <w:iCs/>
                <w:color w:val="000000"/>
                <w:sz w:val="24"/>
                <w:szCs w:val="24"/>
              </w:rPr>
              <w:t>月</w:t>
            </w:r>
            <w:r w:rsidR="00686CF4">
              <w:rPr>
                <w:rFonts w:ascii="宋体" w:eastAsia="宋体" w:hAnsi="宋体" w:cs="Times New Roman" w:hint="eastAsia"/>
                <w:bCs/>
                <w:iCs/>
                <w:color w:val="000000"/>
                <w:sz w:val="24"/>
                <w:szCs w:val="24"/>
              </w:rPr>
              <w:t>2</w:t>
            </w:r>
            <w:r w:rsidR="00686CF4">
              <w:rPr>
                <w:rFonts w:ascii="宋体" w:eastAsia="宋体" w:hAnsi="宋体" w:cs="Times New Roman"/>
                <w:bCs/>
                <w:iCs/>
                <w:color w:val="000000"/>
                <w:sz w:val="24"/>
                <w:szCs w:val="24"/>
              </w:rPr>
              <w:t>9</w:t>
            </w:r>
            <w:r w:rsidR="00686CF4">
              <w:rPr>
                <w:rFonts w:ascii="宋体" w:eastAsia="宋体" w:hAnsi="宋体" w:cs="Times New Roman" w:hint="eastAsia"/>
                <w:bCs/>
                <w:iCs/>
                <w:color w:val="000000"/>
                <w:sz w:val="24"/>
                <w:szCs w:val="24"/>
              </w:rPr>
              <w:t>日</w:t>
            </w:r>
            <w:bookmarkStart w:id="1" w:name="_GoBack"/>
            <w:bookmarkEnd w:id="1"/>
          </w:p>
        </w:tc>
      </w:tr>
    </w:tbl>
    <w:p w14:paraId="6B00875C" w14:textId="77777777" w:rsidR="007652F2" w:rsidRDefault="007652F2">
      <w:pPr>
        <w:rPr>
          <w:rFonts w:ascii="等线" w:eastAsia="等线" w:hAnsi="等线" w:cs="Times New Roman"/>
        </w:rPr>
      </w:pPr>
    </w:p>
    <w:p w14:paraId="0E55CB09" w14:textId="77777777" w:rsidR="007652F2" w:rsidRDefault="007652F2"/>
    <w:sectPr w:rsidR="007652F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A45A5" w14:textId="77777777" w:rsidR="001F6A97" w:rsidRDefault="001F6A97">
      <w:r>
        <w:separator/>
      </w:r>
    </w:p>
  </w:endnote>
  <w:endnote w:type="continuationSeparator" w:id="0">
    <w:p w14:paraId="23EB82BB" w14:textId="77777777" w:rsidR="001F6A97" w:rsidRDefault="001F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180682"/>
    </w:sdtPr>
    <w:sdtEndPr/>
    <w:sdtContent>
      <w:p w14:paraId="667B8385" w14:textId="77777777" w:rsidR="007652F2" w:rsidRDefault="00B525C4">
        <w:pPr>
          <w:pStyle w:val="a7"/>
          <w:jc w:val="center"/>
        </w:pPr>
        <w:r>
          <w:fldChar w:fldCharType="begin"/>
        </w:r>
        <w:r>
          <w:instrText>PAGE   \* MERGEFORMAT</w:instrText>
        </w:r>
        <w:r>
          <w:fldChar w:fldCharType="separate"/>
        </w:r>
        <w:r>
          <w:rPr>
            <w:lang w:val="zh-CN"/>
          </w:rPr>
          <w:t>3</w:t>
        </w:r>
        <w:r>
          <w:fldChar w:fldCharType="end"/>
        </w:r>
      </w:p>
    </w:sdtContent>
  </w:sdt>
  <w:p w14:paraId="2B7161C8" w14:textId="77777777" w:rsidR="007652F2" w:rsidRDefault="007652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C797F" w14:textId="77777777" w:rsidR="001F6A97" w:rsidRDefault="001F6A97">
      <w:r>
        <w:separator/>
      </w:r>
    </w:p>
  </w:footnote>
  <w:footnote w:type="continuationSeparator" w:id="0">
    <w:p w14:paraId="67B74B13" w14:textId="77777777" w:rsidR="001F6A97" w:rsidRDefault="001F6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F5F3D"/>
    <w:multiLevelType w:val="multilevel"/>
    <w:tmpl w:val="1CDF5F3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2ODllZjdjZmU2MzA1OWVkNDJlYWUzNjI3ZDFkNjAifQ=="/>
    <w:docVar w:name="KSO_WPS_MARK_KEY" w:val="703bc029-050c-4c98-8413-1475cca2e360"/>
  </w:docVars>
  <w:rsids>
    <w:rsidRoot w:val="006E3CCC"/>
    <w:rsid w:val="00034F6F"/>
    <w:rsid w:val="000362BC"/>
    <w:rsid w:val="000600ED"/>
    <w:rsid w:val="00066007"/>
    <w:rsid w:val="000A22FF"/>
    <w:rsid w:val="000B791C"/>
    <w:rsid w:val="00127A19"/>
    <w:rsid w:val="00146C65"/>
    <w:rsid w:val="001C16B3"/>
    <w:rsid w:val="001C192D"/>
    <w:rsid w:val="001D1AF3"/>
    <w:rsid w:val="001E40F4"/>
    <w:rsid w:val="001E7AB7"/>
    <w:rsid w:val="001F6A97"/>
    <w:rsid w:val="00227047"/>
    <w:rsid w:val="002832E4"/>
    <w:rsid w:val="002A678A"/>
    <w:rsid w:val="002B02E8"/>
    <w:rsid w:val="002F12FF"/>
    <w:rsid w:val="00300EBD"/>
    <w:rsid w:val="0034114C"/>
    <w:rsid w:val="0036513B"/>
    <w:rsid w:val="003F2F71"/>
    <w:rsid w:val="00424DE1"/>
    <w:rsid w:val="0045367E"/>
    <w:rsid w:val="00492A11"/>
    <w:rsid w:val="004B2C5C"/>
    <w:rsid w:val="004B4982"/>
    <w:rsid w:val="004C43FE"/>
    <w:rsid w:val="004E4DAC"/>
    <w:rsid w:val="005174A3"/>
    <w:rsid w:val="005213F3"/>
    <w:rsid w:val="005324CD"/>
    <w:rsid w:val="00532750"/>
    <w:rsid w:val="005A07AF"/>
    <w:rsid w:val="00601836"/>
    <w:rsid w:val="00627BF5"/>
    <w:rsid w:val="00633C5C"/>
    <w:rsid w:val="00686CF4"/>
    <w:rsid w:val="006B1CD2"/>
    <w:rsid w:val="006B2347"/>
    <w:rsid w:val="006E3CCC"/>
    <w:rsid w:val="00705120"/>
    <w:rsid w:val="00755AEB"/>
    <w:rsid w:val="00762290"/>
    <w:rsid w:val="007652F2"/>
    <w:rsid w:val="00772627"/>
    <w:rsid w:val="007858C7"/>
    <w:rsid w:val="007A2175"/>
    <w:rsid w:val="007B4502"/>
    <w:rsid w:val="00841904"/>
    <w:rsid w:val="008676F0"/>
    <w:rsid w:val="008862E7"/>
    <w:rsid w:val="008A374B"/>
    <w:rsid w:val="008D1841"/>
    <w:rsid w:val="008F157D"/>
    <w:rsid w:val="008F1BEE"/>
    <w:rsid w:val="00901DF5"/>
    <w:rsid w:val="00902AB6"/>
    <w:rsid w:val="009F4130"/>
    <w:rsid w:val="00A630D7"/>
    <w:rsid w:val="00AD6081"/>
    <w:rsid w:val="00B16B54"/>
    <w:rsid w:val="00B525C4"/>
    <w:rsid w:val="00B768EC"/>
    <w:rsid w:val="00BA687A"/>
    <w:rsid w:val="00BB582F"/>
    <w:rsid w:val="00BE5C4F"/>
    <w:rsid w:val="00C266DE"/>
    <w:rsid w:val="00C32EAE"/>
    <w:rsid w:val="00CB7789"/>
    <w:rsid w:val="00CD1441"/>
    <w:rsid w:val="00D13A54"/>
    <w:rsid w:val="00D655ED"/>
    <w:rsid w:val="00E31B27"/>
    <w:rsid w:val="00E47D8D"/>
    <w:rsid w:val="00E677EB"/>
    <w:rsid w:val="00E71237"/>
    <w:rsid w:val="00EB6F1F"/>
    <w:rsid w:val="00EF1C16"/>
    <w:rsid w:val="00F0277D"/>
    <w:rsid w:val="00F20632"/>
    <w:rsid w:val="00F41D5F"/>
    <w:rsid w:val="00F524E4"/>
    <w:rsid w:val="00F52B7D"/>
    <w:rsid w:val="00F81EB5"/>
    <w:rsid w:val="00F874F5"/>
    <w:rsid w:val="35CB70E2"/>
    <w:rsid w:val="3A731A87"/>
    <w:rsid w:val="43F36155"/>
    <w:rsid w:val="55682C48"/>
    <w:rsid w:val="671C1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8858"/>
  <w15:docId w15:val="{4A76D2ED-177B-4746-BAC7-2B451D5E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Hyperlink"/>
    <w:basedOn w:val="a0"/>
    <w:uiPriority w:val="99"/>
    <w:semiHidden/>
    <w:unhideWhenUsed/>
    <w:rPr>
      <w:color w:val="0000FF"/>
      <w:u w:val="single"/>
    </w:rPr>
  </w:style>
  <w:style w:type="character" w:styleId="ae">
    <w:name w:val="annotation reference"/>
    <w:basedOn w:val="a0"/>
    <w:uiPriority w:val="99"/>
    <w:semiHidden/>
    <w:unhideWhenUsed/>
    <w:rPr>
      <w:sz w:val="21"/>
      <w:szCs w:val="21"/>
    </w:rPr>
  </w:style>
  <w:style w:type="character" w:customStyle="1" w:styleId="a8">
    <w:name w:val="页脚 字符"/>
    <w:basedOn w:val="a0"/>
    <w:link w:val="a7"/>
    <w:uiPriority w:val="99"/>
    <w:qFormat/>
    <w:rPr>
      <w:sz w:val="18"/>
      <w:szCs w:val="18"/>
    </w:rPr>
  </w:style>
  <w:style w:type="character" w:customStyle="1" w:styleId="aa">
    <w:name w:val="页眉 字符"/>
    <w:basedOn w:val="a0"/>
    <w:link w:val="a9"/>
    <w:uiPriority w:val="99"/>
    <w:rPr>
      <w:kern w:val="2"/>
      <w:sz w:val="18"/>
      <w:szCs w:val="18"/>
    </w:r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paragraph" w:styleId="af">
    <w:name w:val="Revision"/>
    <w:hidden/>
    <w:uiPriority w:val="99"/>
    <w:semiHidden/>
    <w:rsid w:val="00627BF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HM</cp:lastModifiedBy>
  <cp:revision>19</cp:revision>
  <dcterms:created xsi:type="dcterms:W3CDTF">2023-10-31T07:32:00Z</dcterms:created>
  <dcterms:modified xsi:type="dcterms:W3CDTF">2024-04-29T07:40:00Z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3BA5C0FFED02487792AE4EE9FD9A4AB8</vt:lpwstr>
  </property>
</Properties>
</file>