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98" w:rsidRPr="00122EE2" w:rsidRDefault="00AB2798" w:rsidP="0030509D">
      <w:pPr>
        <w:spacing w:line="420" w:lineRule="exact"/>
        <w:rPr>
          <w:rFonts w:ascii="宋体" w:hAnsi="宋体"/>
          <w:b/>
          <w:iCs/>
          <w:szCs w:val="21"/>
        </w:rPr>
      </w:pPr>
      <w:r w:rsidRPr="00122EE2"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 w:rsidRPr="00122EE2">
        <w:rPr>
          <w:rFonts w:ascii="宋体" w:hAnsi="宋体" w:hint="eastAsia"/>
          <w:b/>
          <w:iCs/>
          <w:szCs w:val="21"/>
        </w:rPr>
        <w:t>威胜信息</w:t>
      </w:r>
    </w:p>
    <w:p w:rsidR="00AB2798" w:rsidRPr="00122EE2" w:rsidRDefault="00AB2798" w:rsidP="00A02554">
      <w:pPr>
        <w:spacing w:beforeLines="150" w:before="468" w:afterLines="50" w:after="156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 w:rsidRPr="00122EE2">
        <w:rPr>
          <w:rFonts w:ascii="宋体" w:hAnsi="宋体" w:hint="eastAsia"/>
          <w:b/>
          <w:bCs/>
          <w:iCs/>
          <w:sz w:val="32"/>
          <w:szCs w:val="32"/>
        </w:rPr>
        <w:t>威胜信息技术股份有限公司</w:t>
      </w:r>
    </w:p>
    <w:p w:rsidR="00AB2798" w:rsidRPr="00122EE2" w:rsidRDefault="00764FF2" w:rsidP="00A02554">
      <w:pPr>
        <w:spacing w:beforeLines="50" w:before="156" w:afterLines="150" w:after="468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 w:rsidRPr="00122EE2">
        <w:rPr>
          <w:rFonts w:ascii="宋体" w:hAnsi="宋体"/>
          <w:b/>
          <w:bCs/>
          <w:iCs/>
          <w:sz w:val="32"/>
          <w:szCs w:val="32"/>
        </w:rPr>
        <w:t>202</w:t>
      </w:r>
      <w:r w:rsidR="00EB408D">
        <w:rPr>
          <w:rFonts w:ascii="宋体" w:hAnsi="宋体"/>
          <w:b/>
          <w:bCs/>
          <w:iCs/>
          <w:sz w:val="32"/>
          <w:szCs w:val="32"/>
        </w:rPr>
        <w:t>4</w:t>
      </w:r>
      <w:r w:rsidR="00B42C24" w:rsidRPr="00122EE2"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EB408D">
        <w:rPr>
          <w:rFonts w:ascii="宋体" w:hAnsi="宋体" w:hint="eastAsia"/>
          <w:b/>
          <w:bCs/>
          <w:iCs/>
          <w:sz w:val="32"/>
          <w:szCs w:val="32"/>
        </w:rPr>
        <w:t>一季度</w:t>
      </w:r>
      <w:r w:rsidR="00006D44">
        <w:rPr>
          <w:rFonts w:ascii="宋体" w:hAnsi="宋体" w:hint="eastAsia"/>
          <w:b/>
          <w:bCs/>
          <w:iCs/>
          <w:sz w:val="32"/>
          <w:szCs w:val="32"/>
        </w:rPr>
        <w:t>业绩说明会</w:t>
      </w:r>
      <w:r w:rsidR="00AB2798" w:rsidRPr="00122EE2">
        <w:rPr>
          <w:rFonts w:ascii="宋体" w:hAnsi="宋体" w:hint="eastAsia"/>
          <w:b/>
          <w:bCs/>
          <w:iCs/>
          <w:sz w:val="32"/>
          <w:szCs w:val="32"/>
        </w:rPr>
        <w:t>纪要</w:t>
      </w:r>
    </w:p>
    <w:p w:rsidR="00AB2798" w:rsidRPr="00122EE2" w:rsidRDefault="00AB2798" w:rsidP="0030509D">
      <w:pPr>
        <w:spacing w:line="420" w:lineRule="exact"/>
        <w:ind w:firstLineChars="177" w:firstLine="425"/>
        <w:rPr>
          <w:rFonts w:ascii="宋体" w:hAnsi="宋体"/>
          <w:sz w:val="24"/>
        </w:rPr>
      </w:pPr>
      <w:r w:rsidRPr="00122EE2">
        <w:rPr>
          <w:rFonts w:ascii="宋体" w:hAnsi="宋体" w:hint="eastAsia"/>
          <w:sz w:val="24"/>
        </w:rPr>
        <w:t>威胜信息技术股份有限公司（以下简称“公司”）</w:t>
      </w:r>
      <w:r w:rsidR="005B63B3" w:rsidRPr="00122EE2">
        <w:rPr>
          <w:rFonts w:ascii="宋体" w:hAnsi="宋体" w:hint="eastAsia"/>
          <w:sz w:val="24"/>
        </w:rPr>
        <w:t>2</w:t>
      </w:r>
      <w:r w:rsidR="005B63B3" w:rsidRPr="00122EE2">
        <w:rPr>
          <w:rFonts w:ascii="宋体" w:hAnsi="宋体"/>
          <w:sz w:val="24"/>
        </w:rPr>
        <w:t>02</w:t>
      </w:r>
      <w:r w:rsidR="00EB408D">
        <w:rPr>
          <w:rFonts w:ascii="宋体" w:hAnsi="宋体"/>
          <w:sz w:val="24"/>
        </w:rPr>
        <w:t>4</w:t>
      </w:r>
      <w:r w:rsidR="005B63B3" w:rsidRPr="00122EE2">
        <w:rPr>
          <w:rFonts w:ascii="宋体" w:hAnsi="宋体" w:hint="eastAsia"/>
          <w:sz w:val="24"/>
        </w:rPr>
        <w:t>年</w:t>
      </w:r>
      <w:r w:rsidR="00EB408D">
        <w:rPr>
          <w:rFonts w:ascii="宋体" w:hAnsi="宋体" w:hint="eastAsia"/>
          <w:sz w:val="24"/>
        </w:rPr>
        <w:t>一季</w:t>
      </w:r>
      <w:r w:rsidR="00006D44">
        <w:rPr>
          <w:rFonts w:ascii="宋体" w:hAnsi="宋体" w:hint="eastAsia"/>
          <w:sz w:val="24"/>
        </w:rPr>
        <w:t>度业绩说明会</w:t>
      </w:r>
      <w:r w:rsidR="008A58B7">
        <w:rPr>
          <w:rFonts w:ascii="宋体" w:hAnsi="宋体" w:hint="eastAsia"/>
          <w:sz w:val="24"/>
        </w:rPr>
        <w:t>交流</w:t>
      </w:r>
      <w:r w:rsidRPr="00122EE2">
        <w:rPr>
          <w:rFonts w:ascii="宋体" w:hAnsi="宋体" w:hint="eastAsia"/>
          <w:sz w:val="24"/>
        </w:rPr>
        <w:t>情况如下：</w:t>
      </w:r>
    </w:p>
    <w:p w:rsidR="00AB2798" w:rsidRPr="00122EE2" w:rsidRDefault="00AB2798" w:rsidP="0030509D">
      <w:pPr>
        <w:pStyle w:val="a4"/>
        <w:numPr>
          <w:ilvl w:val="0"/>
          <w:numId w:val="1"/>
        </w:numPr>
        <w:spacing w:line="420" w:lineRule="exact"/>
        <w:ind w:left="709" w:firstLineChars="0"/>
        <w:rPr>
          <w:rFonts w:ascii="宋体" w:hAnsi="宋体"/>
          <w:b/>
          <w:bCs/>
          <w:sz w:val="24"/>
        </w:rPr>
      </w:pPr>
      <w:r w:rsidRPr="00122EE2">
        <w:rPr>
          <w:rFonts w:ascii="宋体" w:hAnsi="宋体" w:hint="eastAsia"/>
          <w:b/>
          <w:bCs/>
          <w:sz w:val="24"/>
        </w:rPr>
        <w:t>参会人员</w:t>
      </w:r>
    </w:p>
    <w:p w:rsidR="0007591A" w:rsidRDefault="0007591A" w:rsidP="0007591A">
      <w:pPr>
        <w:pStyle w:val="a5"/>
        <w:spacing w:line="420" w:lineRule="exact"/>
        <w:ind w:firstLineChars="200" w:firstLine="480"/>
        <w:rPr>
          <w:rFonts w:hAnsi="宋体" w:cs="宋体"/>
          <w:bCs/>
          <w:sz w:val="24"/>
        </w:rPr>
      </w:pPr>
      <w:r>
        <w:rPr>
          <w:rFonts w:hAnsi="宋体" w:hint="eastAsia"/>
          <w:sz w:val="24"/>
        </w:rPr>
        <w:t>副总裁、董事会秘书兼财务总监：钟喜玉女士、</w:t>
      </w:r>
      <w:r>
        <w:rPr>
          <w:rFonts w:hAnsi="宋体" w:cs="宋体" w:hint="eastAsia"/>
          <w:bCs/>
          <w:sz w:val="24"/>
        </w:rPr>
        <w:t>战略发展中心总经理：吴浩先生</w:t>
      </w:r>
    </w:p>
    <w:p w:rsidR="00D31E57" w:rsidRPr="00A02554" w:rsidRDefault="00A02554" w:rsidP="0007591A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 w:rsidRPr="00774DF4">
        <w:rPr>
          <w:rFonts w:hAnsi="宋体" w:hint="eastAsia"/>
          <w:color w:val="000000" w:themeColor="text1"/>
          <w:sz w:val="24"/>
        </w:rPr>
        <w:t>机构参会</w:t>
      </w:r>
      <w:r>
        <w:rPr>
          <w:rFonts w:hAnsi="宋体" w:hint="eastAsia"/>
          <w:color w:val="000000" w:themeColor="text1"/>
          <w:sz w:val="24"/>
        </w:rPr>
        <w:t>：</w:t>
      </w:r>
      <w:r w:rsidR="0007591A" w:rsidRPr="00C876D7">
        <w:rPr>
          <w:rFonts w:hAnsi="宋体" w:hint="eastAsia"/>
          <w:sz w:val="24"/>
        </w:rPr>
        <w:t>华商基金</w:t>
      </w:r>
      <w:r w:rsidR="0007591A">
        <w:rPr>
          <w:rFonts w:hAnsi="宋体" w:hint="eastAsia"/>
          <w:sz w:val="24"/>
        </w:rPr>
        <w:t>、国泰基金、</w:t>
      </w:r>
      <w:r w:rsidR="0007591A" w:rsidRPr="00C876D7">
        <w:rPr>
          <w:rFonts w:hAnsi="宋体" w:hint="eastAsia"/>
          <w:sz w:val="24"/>
        </w:rPr>
        <w:t>融通基金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广发基金</w:t>
      </w:r>
      <w:r w:rsidR="0007591A">
        <w:rPr>
          <w:rFonts w:hAnsi="宋体" w:hint="eastAsia"/>
          <w:sz w:val="24"/>
        </w:rPr>
        <w:t>、博时基金、中信建投自营、摩根基金、</w:t>
      </w:r>
      <w:r w:rsidR="0007591A" w:rsidRPr="00C876D7">
        <w:rPr>
          <w:rFonts w:hAnsi="宋体" w:hint="eastAsia"/>
          <w:sz w:val="24"/>
        </w:rPr>
        <w:t>汇添富基金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磐行资本</w:t>
      </w:r>
      <w:r w:rsidR="0007591A">
        <w:rPr>
          <w:rFonts w:hAnsi="宋体" w:hint="eastAsia"/>
          <w:sz w:val="24"/>
        </w:rPr>
        <w:t>、中庚基金、</w:t>
      </w:r>
      <w:r w:rsidR="0007591A" w:rsidRPr="00C876D7">
        <w:rPr>
          <w:rFonts w:hAnsi="宋体" w:hint="eastAsia"/>
          <w:sz w:val="24"/>
        </w:rPr>
        <w:t>博道基金</w:t>
      </w:r>
      <w:r w:rsidR="0007591A">
        <w:rPr>
          <w:rFonts w:hAnsi="宋体" w:hint="eastAsia"/>
          <w:sz w:val="24"/>
        </w:rPr>
        <w:t>、东方基金、</w:t>
      </w:r>
      <w:r w:rsidR="0007591A" w:rsidRPr="00C876D7">
        <w:rPr>
          <w:rFonts w:hAnsi="宋体" w:hint="eastAsia"/>
          <w:sz w:val="24"/>
        </w:rPr>
        <w:t>鸿道投资</w:t>
      </w:r>
      <w:r w:rsidR="0007591A">
        <w:rPr>
          <w:rFonts w:hAnsi="宋体" w:hint="eastAsia"/>
          <w:sz w:val="24"/>
        </w:rPr>
        <w:t>、华泰保兴、</w:t>
      </w:r>
      <w:r w:rsidR="0007591A" w:rsidRPr="00C876D7">
        <w:rPr>
          <w:rFonts w:hAnsi="宋体" w:hint="eastAsia"/>
          <w:sz w:val="24"/>
        </w:rPr>
        <w:t>生命保险资产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银河国际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富瑞金融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人寿养老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泰康养老</w:t>
      </w:r>
      <w:r w:rsidR="0007591A">
        <w:rPr>
          <w:rFonts w:hAnsi="宋体" w:hint="eastAsia"/>
          <w:sz w:val="24"/>
        </w:rPr>
        <w:t>、野村</w:t>
      </w:r>
      <w:r w:rsidR="0007591A" w:rsidRPr="00C876D7">
        <w:rPr>
          <w:rFonts w:hAnsi="宋体" w:hint="eastAsia"/>
          <w:sz w:val="24"/>
        </w:rPr>
        <w:t>投资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煜德投资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长城基金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鑫巢资本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合众易晟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上海国际信托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森锦投资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希瓦私募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宁银理财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源峰私募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上海正心谷</w:t>
      </w:r>
      <w:r w:rsidR="0007591A">
        <w:rPr>
          <w:rFonts w:hAnsi="宋体" w:hint="eastAsia"/>
          <w:sz w:val="24"/>
        </w:rPr>
        <w:t>、中金、西部证券、中信证券、国海证券、</w:t>
      </w:r>
      <w:r w:rsidR="0007591A" w:rsidRPr="00C876D7">
        <w:rPr>
          <w:rFonts w:hAnsi="宋体" w:hint="eastAsia"/>
          <w:sz w:val="24"/>
        </w:rPr>
        <w:t>华西证券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中信建投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华泰证券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银河证券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申银万国证券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浙商证券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长江证券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招商证券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兴业证券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天风证券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太平洋证券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山西证券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瑞银证券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开源证券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华安证券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海通证券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国信证券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国泰君安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国盛证券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广发证券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东方证券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财信证券</w:t>
      </w:r>
      <w:r w:rsidR="0007591A">
        <w:rPr>
          <w:rFonts w:hAnsi="宋体" w:hint="eastAsia"/>
          <w:sz w:val="24"/>
        </w:rPr>
        <w:t>、</w:t>
      </w:r>
      <w:r w:rsidR="0007591A" w:rsidRPr="00C876D7">
        <w:rPr>
          <w:rFonts w:hAnsi="宋体" w:hint="eastAsia"/>
          <w:sz w:val="24"/>
        </w:rPr>
        <w:t>财通证券</w:t>
      </w:r>
    </w:p>
    <w:p w:rsidR="00344715" w:rsidRPr="00893EBF" w:rsidRDefault="00E22C67" w:rsidP="00713591">
      <w:pPr>
        <w:pStyle w:val="a5"/>
        <w:spacing w:line="420" w:lineRule="exact"/>
        <w:rPr>
          <w:rFonts w:hAnsi="宋体"/>
          <w:sz w:val="24"/>
        </w:rPr>
      </w:pPr>
      <w:r w:rsidRPr="00122EE2">
        <w:rPr>
          <w:rFonts w:hAnsi="宋体" w:hint="eastAsia"/>
          <w:sz w:val="24"/>
        </w:rPr>
        <w:t>二、</w:t>
      </w:r>
      <w:r w:rsidRPr="00122EE2">
        <w:rPr>
          <w:rFonts w:hAnsi="宋体" w:hint="eastAsia"/>
          <w:b/>
          <w:sz w:val="24"/>
        </w:rPr>
        <w:t>投资者问答概要</w:t>
      </w:r>
    </w:p>
    <w:p w:rsidR="0007591A" w:rsidRPr="00743EE1" w:rsidRDefault="0007591A" w:rsidP="0007591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Q:</w:t>
      </w:r>
      <w:r w:rsidRPr="00743EE1">
        <w:rPr>
          <w:rFonts w:ascii="宋体" w:hAnsi="宋体" w:hint="eastAsia"/>
          <w:b/>
          <w:sz w:val="24"/>
        </w:rPr>
        <w:t>202</w:t>
      </w:r>
      <w:r w:rsidRPr="00743EE1">
        <w:rPr>
          <w:rFonts w:ascii="宋体" w:hAnsi="宋体"/>
          <w:b/>
          <w:sz w:val="24"/>
        </w:rPr>
        <w:t>4</w:t>
      </w:r>
      <w:r w:rsidRPr="00743EE1">
        <w:rPr>
          <w:rFonts w:ascii="宋体" w:hAnsi="宋体" w:hint="eastAsia"/>
          <w:b/>
          <w:sz w:val="24"/>
        </w:rPr>
        <w:t>年一季度公司业绩情况如何？</w:t>
      </w:r>
      <w:r w:rsidRPr="00743EE1">
        <w:rPr>
          <w:rFonts w:ascii="宋体" w:hAnsi="宋体"/>
          <w:b/>
          <w:sz w:val="24"/>
        </w:rPr>
        <w:t xml:space="preserve"> </w:t>
      </w:r>
    </w:p>
    <w:p w:rsidR="0007591A" w:rsidRPr="00743EE1" w:rsidRDefault="0007591A" w:rsidP="000759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</w:t>
      </w:r>
      <w:r w:rsidRPr="00743EE1">
        <w:rPr>
          <w:rFonts w:ascii="宋体" w:hAnsi="宋体"/>
          <w:sz w:val="24"/>
        </w:rPr>
        <w:t>：</w:t>
      </w:r>
      <w:r w:rsidRPr="00743EE1">
        <w:rPr>
          <w:rFonts w:ascii="宋体" w:hAnsi="宋体" w:hint="eastAsia"/>
          <w:sz w:val="24"/>
        </w:rPr>
        <w:t>公司收入净利持续双增长，实现营业收入4.</w:t>
      </w:r>
      <w:r w:rsidRPr="00743EE1">
        <w:rPr>
          <w:rFonts w:ascii="宋体" w:hAnsi="宋体"/>
          <w:sz w:val="24"/>
        </w:rPr>
        <w:t>48</w:t>
      </w:r>
      <w:r w:rsidRPr="00743EE1">
        <w:rPr>
          <w:rFonts w:ascii="宋体" w:hAnsi="宋体" w:hint="eastAsia"/>
          <w:sz w:val="24"/>
        </w:rPr>
        <w:t>亿元，较上年同期增长</w:t>
      </w:r>
      <w:r w:rsidRPr="00743EE1">
        <w:rPr>
          <w:rFonts w:ascii="宋体" w:hAnsi="宋体"/>
          <w:sz w:val="24"/>
        </w:rPr>
        <w:t>5</w:t>
      </w:r>
      <w:r w:rsidRPr="00743EE1">
        <w:rPr>
          <w:rFonts w:ascii="宋体" w:hAnsi="宋体" w:hint="eastAsia"/>
          <w:sz w:val="24"/>
        </w:rPr>
        <w:t>.</w:t>
      </w:r>
      <w:r w:rsidRPr="00743EE1">
        <w:rPr>
          <w:rFonts w:ascii="宋体" w:hAnsi="宋体"/>
          <w:sz w:val="24"/>
        </w:rPr>
        <w:t>9</w:t>
      </w:r>
      <w:r w:rsidRPr="00743EE1">
        <w:rPr>
          <w:rFonts w:ascii="宋体" w:hAnsi="宋体" w:hint="eastAsia"/>
          <w:sz w:val="24"/>
        </w:rPr>
        <w:t>%；实现归属于上市公司股东的净利润1.</w:t>
      </w:r>
      <w:r w:rsidRPr="00743EE1">
        <w:rPr>
          <w:rFonts w:ascii="宋体" w:hAnsi="宋体"/>
          <w:sz w:val="24"/>
        </w:rPr>
        <w:t>11</w:t>
      </w:r>
      <w:r w:rsidRPr="00743EE1">
        <w:rPr>
          <w:rFonts w:ascii="宋体" w:hAnsi="宋体" w:hint="eastAsia"/>
          <w:sz w:val="24"/>
        </w:rPr>
        <w:t>亿元，较上年同期增长</w:t>
      </w:r>
      <w:r w:rsidRPr="00743EE1">
        <w:rPr>
          <w:rFonts w:ascii="宋体" w:hAnsi="宋体"/>
          <w:sz w:val="24"/>
        </w:rPr>
        <w:t>22</w:t>
      </w:r>
      <w:r w:rsidRPr="00743EE1">
        <w:rPr>
          <w:rFonts w:ascii="宋体" w:hAnsi="宋体" w:hint="eastAsia"/>
          <w:sz w:val="24"/>
        </w:rPr>
        <w:t>%；盈利能力持续提升，实现毛利率4</w:t>
      </w:r>
      <w:r w:rsidRPr="00743EE1">
        <w:rPr>
          <w:rFonts w:ascii="宋体" w:hAnsi="宋体"/>
          <w:sz w:val="24"/>
        </w:rPr>
        <w:t>1</w:t>
      </w:r>
      <w:r w:rsidRPr="00743EE1">
        <w:rPr>
          <w:rFonts w:ascii="宋体" w:hAnsi="宋体" w:hint="eastAsia"/>
          <w:sz w:val="24"/>
        </w:rPr>
        <w:t>.</w:t>
      </w:r>
      <w:r w:rsidRPr="00743EE1">
        <w:rPr>
          <w:rFonts w:ascii="宋体" w:hAnsi="宋体"/>
          <w:sz w:val="24"/>
        </w:rPr>
        <w:t>9</w:t>
      </w:r>
      <w:r w:rsidRPr="00743EE1">
        <w:rPr>
          <w:rFonts w:ascii="宋体" w:hAnsi="宋体" w:hint="eastAsia"/>
          <w:sz w:val="24"/>
        </w:rPr>
        <w:t>%，同比提升3.</w:t>
      </w:r>
      <w:r w:rsidRPr="00743EE1">
        <w:rPr>
          <w:rFonts w:ascii="宋体" w:hAnsi="宋体"/>
          <w:sz w:val="24"/>
        </w:rPr>
        <w:t>0</w:t>
      </w:r>
      <w:r w:rsidRPr="00743EE1">
        <w:rPr>
          <w:rFonts w:ascii="宋体" w:hAnsi="宋体" w:hint="eastAsia"/>
          <w:sz w:val="24"/>
        </w:rPr>
        <w:t>6个百分点；归母净利润率2</w:t>
      </w:r>
      <w:r w:rsidRPr="00743EE1">
        <w:rPr>
          <w:rFonts w:ascii="宋体" w:hAnsi="宋体"/>
          <w:sz w:val="24"/>
        </w:rPr>
        <w:t>4</w:t>
      </w:r>
      <w:r w:rsidRPr="00743EE1">
        <w:rPr>
          <w:rFonts w:ascii="宋体" w:hAnsi="宋体" w:hint="eastAsia"/>
          <w:sz w:val="24"/>
        </w:rPr>
        <w:t>.</w:t>
      </w:r>
      <w:r w:rsidRPr="00743EE1">
        <w:rPr>
          <w:rFonts w:ascii="宋体" w:hAnsi="宋体"/>
          <w:sz w:val="24"/>
        </w:rPr>
        <w:t>8</w:t>
      </w:r>
      <w:r w:rsidRPr="00743EE1">
        <w:rPr>
          <w:rFonts w:ascii="宋体" w:hAnsi="宋体" w:hint="eastAsia"/>
          <w:sz w:val="24"/>
        </w:rPr>
        <w:t>%，同比提升3.</w:t>
      </w:r>
      <w:r w:rsidRPr="00743EE1">
        <w:rPr>
          <w:rFonts w:ascii="宋体" w:hAnsi="宋体"/>
          <w:sz w:val="24"/>
        </w:rPr>
        <w:t>27</w:t>
      </w:r>
      <w:r w:rsidRPr="00743EE1">
        <w:rPr>
          <w:rFonts w:ascii="宋体" w:hAnsi="宋体" w:hint="eastAsia"/>
          <w:sz w:val="24"/>
        </w:rPr>
        <w:t>个百分点。实现经营性净现金流量</w:t>
      </w:r>
      <w:r w:rsidRPr="00743EE1">
        <w:rPr>
          <w:rFonts w:ascii="宋体" w:hAnsi="宋体"/>
          <w:sz w:val="24"/>
        </w:rPr>
        <w:t>5775</w:t>
      </w:r>
      <w:r w:rsidRPr="00743EE1">
        <w:rPr>
          <w:rFonts w:ascii="宋体" w:hAnsi="宋体" w:hint="eastAsia"/>
          <w:sz w:val="24"/>
        </w:rPr>
        <w:t>万元，同比增长</w:t>
      </w:r>
      <w:r w:rsidRPr="00743EE1">
        <w:rPr>
          <w:rFonts w:ascii="宋体" w:hAnsi="宋体"/>
          <w:sz w:val="24"/>
        </w:rPr>
        <w:t>50</w:t>
      </w:r>
      <w:r w:rsidRPr="00743EE1">
        <w:rPr>
          <w:rFonts w:ascii="宋体" w:hAnsi="宋体" w:hint="eastAsia"/>
          <w:sz w:val="24"/>
        </w:rPr>
        <w:t>.</w:t>
      </w:r>
      <w:r w:rsidRPr="00743EE1">
        <w:rPr>
          <w:rFonts w:ascii="宋体" w:hAnsi="宋体"/>
          <w:sz w:val="24"/>
        </w:rPr>
        <w:t>9</w:t>
      </w:r>
      <w:r w:rsidRPr="00743EE1">
        <w:rPr>
          <w:rFonts w:ascii="宋体" w:hAnsi="宋体" w:hint="eastAsia"/>
          <w:sz w:val="24"/>
        </w:rPr>
        <w:t>%，经营性净现金流持续优化。净资产收益率</w:t>
      </w:r>
      <w:r w:rsidRPr="00743EE1">
        <w:rPr>
          <w:rFonts w:ascii="宋体" w:hAnsi="宋体"/>
          <w:sz w:val="24"/>
        </w:rPr>
        <w:t>3.7</w:t>
      </w:r>
      <w:r w:rsidRPr="00743EE1">
        <w:rPr>
          <w:rFonts w:ascii="宋体" w:hAnsi="宋体" w:hint="eastAsia"/>
          <w:sz w:val="24"/>
        </w:rPr>
        <w:t>%,同比提升</w:t>
      </w:r>
      <w:r w:rsidRPr="00743EE1">
        <w:rPr>
          <w:rFonts w:ascii="宋体" w:hAnsi="宋体"/>
          <w:sz w:val="24"/>
        </w:rPr>
        <w:t>12</w:t>
      </w:r>
      <w:r w:rsidRPr="00743EE1">
        <w:rPr>
          <w:rFonts w:ascii="宋体" w:hAnsi="宋体" w:hint="eastAsia"/>
          <w:sz w:val="24"/>
        </w:rPr>
        <w:t>%。在手订单持续充盈，截至202</w:t>
      </w:r>
      <w:r w:rsidRPr="00743EE1">
        <w:rPr>
          <w:rFonts w:ascii="宋体" w:hAnsi="宋体"/>
          <w:sz w:val="24"/>
        </w:rPr>
        <w:t>4</w:t>
      </w:r>
      <w:r w:rsidRPr="00743EE1">
        <w:rPr>
          <w:rFonts w:ascii="宋体" w:hAnsi="宋体" w:hint="eastAsia"/>
          <w:sz w:val="24"/>
        </w:rPr>
        <w:t>年</w:t>
      </w:r>
      <w:r w:rsidRPr="00743EE1">
        <w:rPr>
          <w:rFonts w:ascii="宋体" w:hAnsi="宋体"/>
          <w:sz w:val="24"/>
        </w:rPr>
        <w:t>3</w:t>
      </w:r>
      <w:r w:rsidRPr="00743EE1">
        <w:rPr>
          <w:rFonts w:ascii="宋体" w:hAnsi="宋体" w:hint="eastAsia"/>
          <w:sz w:val="24"/>
        </w:rPr>
        <w:t>月31日公司在手合同34.</w:t>
      </w:r>
      <w:r w:rsidRPr="00743EE1">
        <w:rPr>
          <w:rFonts w:ascii="宋体" w:hAnsi="宋体"/>
          <w:sz w:val="24"/>
        </w:rPr>
        <w:t>85</w:t>
      </w:r>
      <w:r w:rsidRPr="00743EE1">
        <w:rPr>
          <w:rFonts w:ascii="宋体" w:hAnsi="宋体" w:hint="eastAsia"/>
          <w:sz w:val="24"/>
        </w:rPr>
        <w:t>亿元，同比增长</w:t>
      </w:r>
      <w:r w:rsidRPr="00743EE1">
        <w:rPr>
          <w:rFonts w:ascii="宋体" w:hAnsi="宋体"/>
          <w:sz w:val="24"/>
        </w:rPr>
        <w:t>32</w:t>
      </w:r>
      <w:r w:rsidRPr="00743EE1">
        <w:rPr>
          <w:rFonts w:ascii="宋体" w:hAnsi="宋体" w:hint="eastAsia"/>
          <w:sz w:val="24"/>
        </w:rPr>
        <w:t>%，新签合同5</w:t>
      </w:r>
      <w:r w:rsidRPr="00743EE1">
        <w:rPr>
          <w:rFonts w:ascii="宋体" w:hAnsi="宋体"/>
          <w:sz w:val="24"/>
        </w:rPr>
        <w:t>.96亿</w:t>
      </w:r>
      <w:r w:rsidRPr="00743EE1">
        <w:rPr>
          <w:rFonts w:ascii="宋体" w:hAnsi="宋体" w:hint="eastAsia"/>
          <w:sz w:val="24"/>
        </w:rPr>
        <w:t>，</w:t>
      </w:r>
      <w:r w:rsidRPr="00743EE1">
        <w:rPr>
          <w:rFonts w:ascii="宋体" w:hAnsi="宋体"/>
          <w:sz w:val="24"/>
        </w:rPr>
        <w:t>同比提升</w:t>
      </w:r>
      <w:r w:rsidRPr="00743EE1">
        <w:rPr>
          <w:rFonts w:ascii="宋体" w:hAnsi="宋体" w:hint="eastAsia"/>
          <w:sz w:val="24"/>
        </w:rPr>
        <w:t>1</w:t>
      </w:r>
      <w:r w:rsidRPr="00743EE1">
        <w:rPr>
          <w:rFonts w:ascii="宋体" w:hAnsi="宋体"/>
          <w:sz w:val="24"/>
        </w:rPr>
        <w:t>.7</w:t>
      </w:r>
      <w:r w:rsidRPr="00743EE1">
        <w:rPr>
          <w:rFonts w:ascii="宋体" w:hAnsi="宋体" w:hint="eastAsia"/>
          <w:sz w:val="24"/>
        </w:rPr>
        <w:t>%。为后续业绩发展提供有力支撑。</w:t>
      </w:r>
    </w:p>
    <w:p w:rsidR="0007591A" w:rsidRDefault="0007591A" w:rsidP="0007591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7591A" w:rsidRPr="002261C9" w:rsidRDefault="0007591A" w:rsidP="0007591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Q</w:t>
      </w:r>
      <w:r>
        <w:rPr>
          <w:rFonts w:ascii="宋体" w:hAnsi="宋体"/>
          <w:b/>
          <w:sz w:val="24"/>
        </w:rPr>
        <w:t>:</w:t>
      </w:r>
      <w:r w:rsidRPr="002261C9">
        <w:rPr>
          <w:rFonts w:ascii="宋体" w:hAnsi="宋体" w:hint="eastAsia"/>
          <w:b/>
          <w:sz w:val="24"/>
        </w:rPr>
        <w:t>公司如何看待2</w:t>
      </w:r>
      <w:r w:rsidRPr="002261C9">
        <w:rPr>
          <w:rFonts w:ascii="宋体" w:hAnsi="宋体"/>
          <w:b/>
          <w:sz w:val="24"/>
        </w:rPr>
        <w:t>4年</w:t>
      </w:r>
      <w:r>
        <w:rPr>
          <w:rFonts w:ascii="宋体" w:hAnsi="宋体" w:hint="eastAsia"/>
          <w:b/>
          <w:sz w:val="24"/>
        </w:rPr>
        <w:t>国家</w:t>
      </w:r>
      <w:r w:rsidRPr="002261C9">
        <w:rPr>
          <w:rFonts w:ascii="宋体" w:hAnsi="宋体"/>
          <w:b/>
          <w:sz w:val="24"/>
        </w:rPr>
        <w:t>在配网侧</w:t>
      </w:r>
      <w:r>
        <w:rPr>
          <w:rFonts w:ascii="宋体" w:hAnsi="宋体"/>
          <w:b/>
          <w:sz w:val="24"/>
        </w:rPr>
        <w:t>投资与改善驱动</w:t>
      </w:r>
      <w:r w:rsidRPr="002261C9">
        <w:rPr>
          <w:rFonts w:ascii="宋体" w:hAnsi="宋体" w:hint="eastAsia"/>
          <w:b/>
          <w:sz w:val="24"/>
        </w:rPr>
        <w:t>？</w:t>
      </w:r>
    </w:p>
    <w:p w:rsidR="0007591A" w:rsidRPr="002261C9" w:rsidRDefault="0007591A" w:rsidP="000759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</w:t>
      </w:r>
      <w:r>
        <w:rPr>
          <w:rFonts w:ascii="宋体" w:hAnsi="宋体"/>
          <w:sz w:val="24"/>
        </w:rPr>
        <w:t>:</w:t>
      </w:r>
      <w:r w:rsidRPr="002261C9">
        <w:rPr>
          <w:rFonts w:ascii="宋体" w:hAnsi="宋体" w:hint="eastAsia"/>
          <w:sz w:val="24"/>
        </w:rPr>
        <w:t>当下随着</w:t>
      </w:r>
      <w:r w:rsidRPr="002261C9">
        <w:rPr>
          <w:rFonts w:ascii="宋体" w:hAnsi="宋体"/>
          <w:sz w:val="24"/>
        </w:rPr>
        <w:t>新型电力系统建设推进下</w:t>
      </w:r>
      <w:r w:rsidRPr="002261C9">
        <w:rPr>
          <w:rFonts w:ascii="宋体" w:hAnsi="宋体" w:hint="eastAsia"/>
          <w:sz w:val="24"/>
        </w:rPr>
        <w:t>，</w:t>
      </w:r>
      <w:r w:rsidRPr="002261C9">
        <w:rPr>
          <w:rFonts w:ascii="宋体" w:hAnsi="宋体"/>
          <w:sz w:val="24"/>
        </w:rPr>
        <w:t>我国配电网还存在以下现状</w:t>
      </w:r>
      <w:r w:rsidRPr="002261C9">
        <w:rPr>
          <w:rFonts w:ascii="宋体" w:hAnsi="宋体" w:hint="eastAsia"/>
          <w:sz w:val="24"/>
        </w:rPr>
        <w:t>：1</w:t>
      </w:r>
      <w:r w:rsidRPr="002261C9">
        <w:rPr>
          <w:rFonts w:ascii="宋体" w:hAnsi="宋体"/>
          <w:sz w:val="24"/>
        </w:rPr>
        <w:t>）从</w:t>
      </w:r>
      <w:r>
        <w:rPr>
          <w:rFonts w:ascii="宋体" w:hAnsi="宋体"/>
          <w:sz w:val="24"/>
        </w:rPr>
        <w:lastRenderedPageBreak/>
        <w:t>配网</w:t>
      </w:r>
      <w:r w:rsidRPr="002261C9">
        <w:rPr>
          <w:rFonts w:ascii="宋体" w:hAnsi="宋体"/>
          <w:sz w:val="24"/>
        </w:rPr>
        <w:t>侧来说，随着新能源大量增加，微电网、有源配电网</w:t>
      </w:r>
      <w:r w:rsidRPr="002261C9">
        <w:rPr>
          <w:rFonts w:ascii="宋体" w:hAnsi="宋体" w:hint="eastAsia"/>
          <w:sz w:val="24"/>
        </w:rPr>
        <w:t>等新形态电网与大电网协同发展有利于新能源消纳，同时对配电网发展提出了新的要求；2</w:t>
      </w:r>
      <w:r w:rsidRPr="002261C9">
        <w:rPr>
          <w:rFonts w:ascii="宋体" w:hAnsi="宋体"/>
          <w:sz w:val="24"/>
        </w:rPr>
        <w:t>）从</w:t>
      </w:r>
      <w:r w:rsidRPr="002261C9">
        <w:rPr>
          <w:rFonts w:ascii="宋体" w:hAnsi="宋体" w:hint="eastAsia"/>
          <w:sz w:val="24"/>
        </w:rPr>
        <w:t>智能化</w:t>
      </w:r>
      <w:r w:rsidRPr="002261C9">
        <w:rPr>
          <w:rFonts w:ascii="宋体" w:hAnsi="宋体"/>
          <w:sz w:val="24"/>
        </w:rPr>
        <w:t>来说，新型电力系统下充电桩、用户侧储能等新型负荷大量</w:t>
      </w:r>
      <w:r w:rsidRPr="002261C9">
        <w:rPr>
          <w:rFonts w:ascii="宋体" w:hAnsi="宋体" w:hint="eastAsia"/>
          <w:sz w:val="24"/>
        </w:rPr>
        <w:t>增加，控制复杂度大幅上升，需要加强配用电侧智能化、信息化提出更高要求；3）</w:t>
      </w:r>
      <w:r w:rsidRPr="002261C9">
        <w:rPr>
          <w:rFonts w:ascii="宋体" w:hAnsi="宋体"/>
          <w:sz w:val="24"/>
        </w:rPr>
        <w:t>建设坚强电网，提高用电可靠性，尤其是针对偏远地区和农村配电网还有</w:t>
      </w:r>
      <w:r w:rsidRPr="002261C9">
        <w:rPr>
          <w:rFonts w:ascii="宋体" w:hAnsi="宋体" w:hint="eastAsia"/>
          <w:sz w:val="24"/>
        </w:rPr>
        <w:t>较大提升空间。</w:t>
      </w:r>
      <w:r>
        <w:rPr>
          <w:rFonts w:ascii="宋体" w:hAnsi="宋体" w:hint="eastAsia"/>
          <w:sz w:val="24"/>
        </w:rPr>
        <w:t>其中</w:t>
      </w:r>
      <w:r w:rsidRPr="002261C9">
        <w:rPr>
          <w:rFonts w:ascii="宋体" w:hAnsi="宋体" w:hint="eastAsia"/>
          <w:sz w:val="24"/>
        </w:rPr>
        <w:t xml:space="preserve">新能源消纳问题亟需解决 </w:t>
      </w:r>
      <w:r>
        <w:rPr>
          <w:rFonts w:ascii="宋体" w:hAnsi="宋体" w:hint="eastAsia"/>
          <w:sz w:val="24"/>
        </w:rPr>
        <w:t>。</w:t>
      </w:r>
      <w:r w:rsidRPr="002261C9">
        <w:rPr>
          <w:rFonts w:ascii="宋体" w:hAnsi="宋体" w:hint="eastAsia"/>
          <w:sz w:val="24"/>
        </w:rPr>
        <w:t xml:space="preserve">  </w:t>
      </w:r>
    </w:p>
    <w:p w:rsidR="0007591A" w:rsidRPr="002261C9" w:rsidRDefault="0007591A" w:rsidP="000759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国家</w:t>
      </w:r>
      <w:r w:rsidRPr="002261C9">
        <w:rPr>
          <w:rFonts w:ascii="宋体" w:hAnsi="宋体" w:hint="eastAsia"/>
          <w:sz w:val="24"/>
        </w:rPr>
        <w:t>3</w:t>
      </w:r>
      <w:bookmarkStart w:id="0" w:name="_GoBack"/>
      <w:bookmarkEnd w:id="0"/>
      <w:r>
        <w:rPr>
          <w:rFonts w:ascii="宋体" w:hAnsi="宋体" w:hint="eastAsia"/>
          <w:sz w:val="24"/>
        </w:rPr>
        <w:t>月份</w:t>
      </w:r>
      <w:r w:rsidRPr="002261C9">
        <w:rPr>
          <w:rFonts w:ascii="宋体" w:hAnsi="宋体" w:hint="eastAsia"/>
          <w:sz w:val="24"/>
        </w:rPr>
        <w:t>发布相关政策，明确量化至2025年配网发展目标。今年3月初国家发展改革委、国家能源局印发《关于新形势下配电网高质量发展的指导意见》，再次强化提及配网投资重要性，并量化明确到2025年，配网需具备500GW的分布式新能源、1200万台的充电桩接入能力。2024年国家电网工作会议中明确提出，将“加速新型电网建设，铸就数</w:t>
      </w:r>
      <w:r>
        <w:rPr>
          <w:rFonts w:ascii="宋体" w:hAnsi="宋体" w:hint="eastAsia"/>
          <w:sz w:val="24"/>
        </w:rPr>
        <w:t>智化坚强电网”。</w:t>
      </w:r>
      <w:r w:rsidRPr="00770725">
        <w:rPr>
          <w:rFonts w:ascii="宋体" w:hAnsi="宋体"/>
          <w:sz w:val="24"/>
        </w:rPr>
        <w:t>预计</w:t>
      </w:r>
      <w:r w:rsidRPr="00770725">
        <w:rPr>
          <w:rFonts w:ascii="宋体" w:hAnsi="宋体" w:hint="eastAsia"/>
          <w:sz w:val="24"/>
        </w:rPr>
        <w:t>2</w:t>
      </w:r>
      <w:r w:rsidRPr="00770725">
        <w:rPr>
          <w:rFonts w:ascii="宋体" w:hAnsi="宋体"/>
          <w:sz w:val="24"/>
        </w:rPr>
        <w:t>024年国家电网建设投资总规模将超5000亿元</w:t>
      </w:r>
      <w:r w:rsidRPr="002261C9">
        <w:rPr>
          <w:rFonts w:ascii="宋体" w:hAnsi="宋体" w:hint="eastAsia"/>
          <w:sz w:val="24"/>
        </w:rPr>
        <w:t>。</w:t>
      </w:r>
    </w:p>
    <w:p w:rsidR="0007591A" w:rsidRPr="002261C9" w:rsidRDefault="0007591A" w:rsidP="0007591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261C9">
        <w:rPr>
          <w:rFonts w:ascii="宋体" w:hAnsi="宋体" w:hint="eastAsia"/>
          <w:sz w:val="24"/>
        </w:rPr>
        <w:t>公司数字电网业务与新型电力系统建设趋势是相互契合的，重点布局配电网和负荷侧，通过能源物联网应用技术、芯片设计与通信技术、人工智能技术为客户提供各类电力应用场景的综合解决方案。</w:t>
      </w:r>
    </w:p>
    <w:p w:rsidR="0007591A" w:rsidRDefault="0007591A" w:rsidP="0007591A">
      <w:pPr>
        <w:pStyle w:val="Style6"/>
        <w:spacing w:line="460" w:lineRule="exact"/>
        <w:ind w:firstLineChars="0" w:firstLine="480"/>
        <w:rPr>
          <w:rFonts w:hAnsi="宋体"/>
          <w:sz w:val="24"/>
        </w:rPr>
      </w:pPr>
      <w:r w:rsidRPr="002261C9">
        <w:rPr>
          <w:rFonts w:hAnsi="宋体" w:hint="eastAsia"/>
          <w:sz w:val="24"/>
        </w:rPr>
        <w:t>公司</w:t>
      </w:r>
      <w:r>
        <w:rPr>
          <w:rFonts w:hAnsi="宋体" w:hint="eastAsia"/>
          <w:sz w:val="24"/>
        </w:rPr>
        <w:t>坚持</w:t>
      </w:r>
      <w:r w:rsidRPr="002261C9">
        <w:rPr>
          <w:rFonts w:hAnsi="宋体" w:hint="eastAsia"/>
          <w:sz w:val="24"/>
        </w:rPr>
        <w:t>致力于关键核心技术突破与创新，产品方案贯穿发、输、配、用全维度能源流程，深度聚</w:t>
      </w:r>
      <w:r>
        <w:rPr>
          <w:rFonts w:hAnsi="宋体" w:hint="eastAsia"/>
          <w:sz w:val="24"/>
        </w:rPr>
        <w:t>焦配用电提质升级。依托面向多元场景定制的物联网综合解决方案，助力新形势下配电网高质量发展，积极服务于国家在推进能源革命和构建未来新型能源体系</w:t>
      </w:r>
      <w:r w:rsidRPr="002261C9">
        <w:rPr>
          <w:rFonts w:hAnsi="宋体" w:hint="eastAsia"/>
          <w:sz w:val="24"/>
        </w:rPr>
        <w:t>征程中的实践探索与创新突破。</w:t>
      </w:r>
    </w:p>
    <w:p w:rsidR="0007591A" w:rsidRPr="00CD783C" w:rsidRDefault="0007591A" w:rsidP="0007591A">
      <w:pPr>
        <w:pStyle w:val="Style6"/>
        <w:spacing w:line="460" w:lineRule="exact"/>
        <w:ind w:firstLineChars="0" w:firstLine="0"/>
        <w:rPr>
          <w:rFonts w:hAnsi="宋体"/>
          <w:sz w:val="24"/>
        </w:rPr>
      </w:pPr>
    </w:p>
    <w:p w:rsidR="0007591A" w:rsidRPr="0019605B" w:rsidRDefault="0007591A" w:rsidP="0007591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bookmarkStart w:id="1" w:name="_Toc161660589"/>
      <w:r w:rsidRPr="0019605B">
        <w:rPr>
          <w:rFonts w:ascii="宋体" w:hAnsi="宋体"/>
          <w:b/>
          <w:sz w:val="24"/>
        </w:rPr>
        <w:t>Q</w:t>
      </w:r>
      <w:r w:rsidRPr="0019605B">
        <w:rPr>
          <w:rFonts w:ascii="宋体" w:hAnsi="宋体" w:hint="eastAsia"/>
          <w:b/>
          <w:sz w:val="24"/>
        </w:rPr>
        <w:t>：双模更换和迭代过程中，会不会再出现新的技术要求带来新的机会？</w:t>
      </w:r>
      <w:bookmarkEnd w:id="1"/>
    </w:p>
    <w:p w:rsidR="0007591A" w:rsidRDefault="0007591A" w:rsidP="0007591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14647">
        <w:rPr>
          <w:rFonts w:ascii="宋体" w:hAnsi="宋体"/>
          <w:sz w:val="24"/>
        </w:rPr>
        <w:t>A：</w:t>
      </w:r>
      <w:r w:rsidRPr="0019605B">
        <w:rPr>
          <w:rFonts w:ascii="宋体" w:hAnsi="宋体" w:hint="eastAsia"/>
          <w:sz w:val="24"/>
        </w:rPr>
        <w:t>随着新型电力系统建设进程推进，智能低压配电网建设、新能源接入与消纳、充电桩控制等新的需求</w:t>
      </w:r>
      <w:r>
        <w:rPr>
          <w:rFonts w:ascii="宋体" w:hAnsi="宋体" w:hint="eastAsia"/>
          <w:sz w:val="24"/>
        </w:rPr>
        <w:t>出现，对电力物联网本地通信技术提出了更高速率、更低延时、更强稳定</w:t>
      </w:r>
      <w:r w:rsidRPr="0019605B">
        <w:rPr>
          <w:rFonts w:ascii="宋体" w:hAnsi="宋体" w:hint="eastAsia"/>
          <w:sz w:val="24"/>
        </w:rPr>
        <w:t>性的需求，本地通信也将继续向前演进，在未来可能出现更高速/更低时延双模，甚至多模通信产品用于新型电力系统建设。</w:t>
      </w:r>
    </w:p>
    <w:p w:rsidR="0007591A" w:rsidRPr="0019605B" w:rsidRDefault="0007591A" w:rsidP="0007591A">
      <w:pPr>
        <w:pStyle w:val="Style6"/>
        <w:spacing w:line="460" w:lineRule="exact"/>
        <w:ind w:firstLine="480"/>
        <w:rPr>
          <w:rFonts w:hAnsi="宋体"/>
          <w:sz w:val="24"/>
        </w:rPr>
      </w:pPr>
    </w:p>
    <w:p w:rsidR="0007591A" w:rsidRPr="00E855C7" w:rsidRDefault="0007591A" w:rsidP="0007591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Q:</w:t>
      </w:r>
      <w:r w:rsidRPr="00E855C7">
        <w:rPr>
          <w:rFonts w:ascii="宋体" w:hAnsi="宋体"/>
          <w:b/>
          <w:sz w:val="24"/>
        </w:rPr>
        <w:t>AMI方案有什么优势？公司在海外布局如何？</w:t>
      </w:r>
    </w:p>
    <w:p w:rsidR="0007591A" w:rsidRPr="00E855C7" w:rsidRDefault="0007591A" w:rsidP="000759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</w:t>
      </w:r>
      <w:r w:rsidRPr="00E855C7">
        <w:rPr>
          <w:rFonts w:ascii="宋体" w:hAnsi="宋体"/>
          <w:sz w:val="24"/>
        </w:rPr>
        <w:t>:AMI 为用户提供完整的感知设备+终端+通信解决方案。产品和系统的运维服务以及设备的更新换代均由公司完成，具有较强用户粘性。</w:t>
      </w:r>
    </w:p>
    <w:p w:rsidR="00006D44" w:rsidRPr="00006D44" w:rsidRDefault="0007591A" w:rsidP="0007591A">
      <w:pPr>
        <w:spacing w:line="360" w:lineRule="auto"/>
        <w:ind w:firstLineChars="200" w:firstLine="480"/>
        <w:rPr>
          <w:rFonts w:hAnsi="宋体" w:cstheme="minorBidi"/>
          <w:bCs/>
          <w:sz w:val="24"/>
        </w:rPr>
      </w:pPr>
      <w:r w:rsidRPr="00E855C7">
        <w:rPr>
          <w:rFonts w:ascii="宋体" w:hAnsi="宋体" w:hint="eastAsia"/>
          <w:sz w:val="24"/>
        </w:rPr>
        <w:t>公司在软件开发方面，通过了国际软件成熟度模型最高级别</w:t>
      </w:r>
      <w:r w:rsidRPr="00E855C7">
        <w:rPr>
          <w:rFonts w:ascii="宋体" w:hAnsi="宋体"/>
          <w:sz w:val="24"/>
        </w:rPr>
        <w:t>CMMI-ML5级认</w:t>
      </w:r>
      <w:r w:rsidRPr="00E855C7">
        <w:rPr>
          <w:rFonts w:ascii="宋体" w:hAnsi="宋体"/>
          <w:sz w:val="24"/>
        </w:rPr>
        <w:lastRenderedPageBreak/>
        <w:t>证，成为全球少数可面向全球市场提供高质量软件集成的企业，公司以“物联网+数字化+芯片”为核心竞争力，作为行业内少有的从数据感知、通信组网到数据管理纵向全贯通的能源物联网综合解决方案的企业，公司已经在非洲、东南亚和南亚、中东、南美等多个市场，包括埃及、西非国家、印尼、老挝、墨西哥等国家提供了电力AMI全套系统解决方案，未来将继续大力拓展一带一路亚非拉重点市场、同时寻求在欧洲市场的发展机会。</w:t>
      </w:r>
    </w:p>
    <w:sectPr w:rsidR="00006D44" w:rsidRPr="00006D44" w:rsidSect="00B273B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DD4" w:rsidRDefault="00454DD4">
      <w:r>
        <w:separator/>
      </w:r>
    </w:p>
  </w:endnote>
  <w:endnote w:type="continuationSeparator" w:id="0">
    <w:p w:rsidR="00454DD4" w:rsidRDefault="0045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28584"/>
    </w:sdtPr>
    <w:sdtEndPr/>
    <w:sdtContent>
      <w:p w:rsidR="00AB4D2C" w:rsidRDefault="00CF4916">
        <w:pPr>
          <w:pStyle w:val="a3"/>
          <w:jc w:val="center"/>
        </w:pPr>
        <w:r>
          <w:fldChar w:fldCharType="begin"/>
        </w:r>
        <w:r w:rsidR="00AB4D2C">
          <w:instrText xml:space="preserve"> PAGE   \* MERGEFORMAT </w:instrText>
        </w:r>
        <w:r>
          <w:fldChar w:fldCharType="separate"/>
        </w:r>
        <w:r w:rsidR="00405AB7" w:rsidRPr="00405AB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DD4" w:rsidRDefault="00454DD4">
      <w:r>
        <w:separator/>
      </w:r>
    </w:p>
  </w:footnote>
  <w:footnote w:type="continuationSeparator" w:id="0">
    <w:p w:rsidR="00454DD4" w:rsidRDefault="00454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95AAB"/>
    <w:multiLevelType w:val="hybridMultilevel"/>
    <w:tmpl w:val="1AD6CC58"/>
    <w:lvl w:ilvl="0" w:tplc="EED861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6462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C4E0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6672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C827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40E9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6C4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DCBA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EF5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37E70"/>
    <w:multiLevelType w:val="hybridMultilevel"/>
    <w:tmpl w:val="345AAB2A"/>
    <w:lvl w:ilvl="0" w:tplc="14241B42">
      <w:start w:val="1"/>
      <w:numFmt w:val="japaneseCounting"/>
      <w:lvlText w:val="（%1）"/>
      <w:lvlJc w:val="left"/>
      <w:pPr>
        <w:ind w:left="750" w:hanging="75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0746F1"/>
    <w:multiLevelType w:val="hybridMultilevel"/>
    <w:tmpl w:val="838AC044"/>
    <w:lvl w:ilvl="0" w:tplc="2364263E">
      <w:start w:val="1"/>
      <w:numFmt w:val="japaneseCounting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AE719B"/>
    <w:multiLevelType w:val="hybridMultilevel"/>
    <w:tmpl w:val="19762428"/>
    <w:lvl w:ilvl="0" w:tplc="BD725660">
      <w:start w:val="1"/>
      <w:numFmt w:val="japaneseCounting"/>
      <w:lvlText w:val="%1、"/>
      <w:lvlJc w:val="left"/>
      <w:pPr>
        <w:ind w:left="12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6" w:hanging="420"/>
      </w:pPr>
    </w:lvl>
    <w:lvl w:ilvl="2" w:tplc="0409001B" w:tentative="1">
      <w:start w:val="1"/>
      <w:numFmt w:val="lowerRoman"/>
      <w:lvlText w:val="%3."/>
      <w:lvlJc w:val="righ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9" w:tentative="1">
      <w:start w:val="1"/>
      <w:numFmt w:val="lowerLetter"/>
      <w:lvlText w:val="%5)"/>
      <w:lvlJc w:val="left"/>
      <w:pPr>
        <w:ind w:left="2596" w:hanging="420"/>
      </w:pPr>
    </w:lvl>
    <w:lvl w:ilvl="5" w:tplc="0409001B" w:tentative="1">
      <w:start w:val="1"/>
      <w:numFmt w:val="lowerRoman"/>
      <w:lvlText w:val="%6."/>
      <w:lvlJc w:val="righ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9" w:tentative="1">
      <w:start w:val="1"/>
      <w:numFmt w:val="lowerLetter"/>
      <w:lvlText w:val="%8)"/>
      <w:lvlJc w:val="left"/>
      <w:pPr>
        <w:ind w:left="3856" w:hanging="420"/>
      </w:pPr>
    </w:lvl>
    <w:lvl w:ilvl="8" w:tplc="0409001B" w:tentative="1">
      <w:start w:val="1"/>
      <w:numFmt w:val="lowerRoman"/>
      <w:lvlText w:val="%9."/>
      <w:lvlJc w:val="right"/>
      <w:pPr>
        <w:ind w:left="4276" w:hanging="420"/>
      </w:pPr>
    </w:lvl>
  </w:abstractNum>
  <w:abstractNum w:abstractNumId="4" w15:restartNumberingAfterBreak="0">
    <w:nsid w:val="636D1F8F"/>
    <w:multiLevelType w:val="hybridMultilevel"/>
    <w:tmpl w:val="31B0BE68"/>
    <w:lvl w:ilvl="0" w:tplc="8B9C70F6">
      <w:start w:val="2"/>
      <w:numFmt w:val="japaneseCounting"/>
      <w:lvlText w:val="（%1）"/>
      <w:lvlJc w:val="left"/>
      <w:pPr>
        <w:ind w:left="1368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8" w:hanging="420"/>
      </w:pPr>
    </w:lvl>
    <w:lvl w:ilvl="2" w:tplc="0409001B" w:tentative="1">
      <w:start w:val="1"/>
      <w:numFmt w:val="lowerRoman"/>
      <w:lvlText w:val="%3."/>
      <w:lvlJc w:val="righ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9" w:tentative="1">
      <w:start w:val="1"/>
      <w:numFmt w:val="lowerLetter"/>
      <w:lvlText w:val="%5)"/>
      <w:lvlJc w:val="left"/>
      <w:pPr>
        <w:ind w:left="2598" w:hanging="420"/>
      </w:pPr>
    </w:lvl>
    <w:lvl w:ilvl="5" w:tplc="0409001B" w:tentative="1">
      <w:start w:val="1"/>
      <w:numFmt w:val="lowerRoman"/>
      <w:lvlText w:val="%6."/>
      <w:lvlJc w:val="righ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9" w:tentative="1">
      <w:start w:val="1"/>
      <w:numFmt w:val="lowerLetter"/>
      <w:lvlText w:val="%8)"/>
      <w:lvlJc w:val="left"/>
      <w:pPr>
        <w:ind w:left="3858" w:hanging="420"/>
      </w:pPr>
    </w:lvl>
    <w:lvl w:ilvl="8" w:tplc="0409001B" w:tentative="1">
      <w:start w:val="1"/>
      <w:numFmt w:val="lowerRoman"/>
      <w:lvlText w:val="%9."/>
      <w:lvlJc w:val="right"/>
      <w:pPr>
        <w:ind w:left="4278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798"/>
    <w:rsid w:val="000017B4"/>
    <w:rsid w:val="00002A46"/>
    <w:rsid w:val="000053AF"/>
    <w:rsid w:val="0000583C"/>
    <w:rsid w:val="00006D44"/>
    <w:rsid w:val="00010F84"/>
    <w:rsid w:val="000118C7"/>
    <w:rsid w:val="00012154"/>
    <w:rsid w:val="00012F86"/>
    <w:rsid w:val="000179CC"/>
    <w:rsid w:val="00021286"/>
    <w:rsid w:val="0003221B"/>
    <w:rsid w:val="0003287C"/>
    <w:rsid w:val="00035C82"/>
    <w:rsid w:val="00036B91"/>
    <w:rsid w:val="000379FC"/>
    <w:rsid w:val="0004009F"/>
    <w:rsid w:val="00041AA4"/>
    <w:rsid w:val="000460F4"/>
    <w:rsid w:val="000465BE"/>
    <w:rsid w:val="00050564"/>
    <w:rsid w:val="00051218"/>
    <w:rsid w:val="00053FE4"/>
    <w:rsid w:val="000559A7"/>
    <w:rsid w:val="000619A7"/>
    <w:rsid w:val="00061AF6"/>
    <w:rsid w:val="0006525A"/>
    <w:rsid w:val="000657A5"/>
    <w:rsid w:val="0007247D"/>
    <w:rsid w:val="00073DB5"/>
    <w:rsid w:val="000747E3"/>
    <w:rsid w:val="0007591A"/>
    <w:rsid w:val="00075A6C"/>
    <w:rsid w:val="00076A73"/>
    <w:rsid w:val="00077069"/>
    <w:rsid w:val="00081B64"/>
    <w:rsid w:val="00081EA4"/>
    <w:rsid w:val="00082BC8"/>
    <w:rsid w:val="00087A0F"/>
    <w:rsid w:val="00096C11"/>
    <w:rsid w:val="000978D6"/>
    <w:rsid w:val="0009798E"/>
    <w:rsid w:val="000C2C0E"/>
    <w:rsid w:val="000C2E6E"/>
    <w:rsid w:val="000C4844"/>
    <w:rsid w:val="000C5BC6"/>
    <w:rsid w:val="000C61F0"/>
    <w:rsid w:val="000D1826"/>
    <w:rsid w:val="000D25AB"/>
    <w:rsid w:val="000D2ED8"/>
    <w:rsid w:val="000D3B20"/>
    <w:rsid w:val="000D3BBD"/>
    <w:rsid w:val="000D61E9"/>
    <w:rsid w:val="000D6676"/>
    <w:rsid w:val="000D6ED2"/>
    <w:rsid w:val="000E4CA1"/>
    <w:rsid w:val="000F07FD"/>
    <w:rsid w:val="000F0A2D"/>
    <w:rsid w:val="000F776B"/>
    <w:rsid w:val="001023A7"/>
    <w:rsid w:val="00104CD8"/>
    <w:rsid w:val="001125A9"/>
    <w:rsid w:val="00116967"/>
    <w:rsid w:val="00122EE2"/>
    <w:rsid w:val="00130A4D"/>
    <w:rsid w:val="001328FA"/>
    <w:rsid w:val="00135B5C"/>
    <w:rsid w:val="0014192B"/>
    <w:rsid w:val="001420AE"/>
    <w:rsid w:val="00146059"/>
    <w:rsid w:val="0015283C"/>
    <w:rsid w:val="0015580F"/>
    <w:rsid w:val="00165654"/>
    <w:rsid w:val="00172D3D"/>
    <w:rsid w:val="001747D5"/>
    <w:rsid w:val="00175541"/>
    <w:rsid w:val="00175A4B"/>
    <w:rsid w:val="00176B6C"/>
    <w:rsid w:val="00177245"/>
    <w:rsid w:val="00180691"/>
    <w:rsid w:val="001836D1"/>
    <w:rsid w:val="00192240"/>
    <w:rsid w:val="0019259D"/>
    <w:rsid w:val="0019529F"/>
    <w:rsid w:val="00196C69"/>
    <w:rsid w:val="001A0F73"/>
    <w:rsid w:val="001A267B"/>
    <w:rsid w:val="001A30F8"/>
    <w:rsid w:val="001A48B4"/>
    <w:rsid w:val="001A55CC"/>
    <w:rsid w:val="001A623D"/>
    <w:rsid w:val="001A62EB"/>
    <w:rsid w:val="001A68D9"/>
    <w:rsid w:val="001A6AB3"/>
    <w:rsid w:val="001A7613"/>
    <w:rsid w:val="001B05AB"/>
    <w:rsid w:val="001B132A"/>
    <w:rsid w:val="001B329E"/>
    <w:rsid w:val="001B33FD"/>
    <w:rsid w:val="001B4998"/>
    <w:rsid w:val="001B6C90"/>
    <w:rsid w:val="001B74B4"/>
    <w:rsid w:val="001B7E14"/>
    <w:rsid w:val="001C1F07"/>
    <w:rsid w:val="001C418A"/>
    <w:rsid w:val="001C42BD"/>
    <w:rsid w:val="001D2857"/>
    <w:rsid w:val="001D4B0E"/>
    <w:rsid w:val="001D4E48"/>
    <w:rsid w:val="001D64CA"/>
    <w:rsid w:val="001D75A4"/>
    <w:rsid w:val="001E33D6"/>
    <w:rsid w:val="001E3445"/>
    <w:rsid w:val="001E3568"/>
    <w:rsid w:val="001E46F8"/>
    <w:rsid w:val="001E79A4"/>
    <w:rsid w:val="001F1F35"/>
    <w:rsid w:val="001F375F"/>
    <w:rsid w:val="002028B1"/>
    <w:rsid w:val="0020595F"/>
    <w:rsid w:val="00211B7B"/>
    <w:rsid w:val="00214FE4"/>
    <w:rsid w:val="00217DCB"/>
    <w:rsid w:val="00226DB6"/>
    <w:rsid w:val="00230F04"/>
    <w:rsid w:val="00236B49"/>
    <w:rsid w:val="002407FE"/>
    <w:rsid w:val="00242B0F"/>
    <w:rsid w:val="002440BE"/>
    <w:rsid w:val="00244715"/>
    <w:rsid w:val="00244B12"/>
    <w:rsid w:val="00245C8E"/>
    <w:rsid w:val="00245DFD"/>
    <w:rsid w:val="00254272"/>
    <w:rsid w:val="00255B76"/>
    <w:rsid w:val="002564A3"/>
    <w:rsid w:val="00257DD4"/>
    <w:rsid w:val="00257F31"/>
    <w:rsid w:val="00264107"/>
    <w:rsid w:val="00267D9F"/>
    <w:rsid w:val="00275D88"/>
    <w:rsid w:val="002861B7"/>
    <w:rsid w:val="00290C4F"/>
    <w:rsid w:val="002A4620"/>
    <w:rsid w:val="002A64C7"/>
    <w:rsid w:val="002A6E38"/>
    <w:rsid w:val="002B1506"/>
    <w:rsid w:val="002B5CD8"/>
    <w:rsid w:val="002B6E51"/>
    <w:rsid w:val="002B6EB3"/>
    <w:rsid w:val="002C238E"/>
    <w:rsid w:val="002C540A"/>
    <w:rsid w:val="002C6142"/>
    <w:rsid w:val="002C76E4"/>
    <w:rsid w:val="002D0C22"/>
    <w:rsid w:val="002D129C"/>
    <w:rsid w:val="002D4481"/>
    <w:rsid w:val="002D665F"/>
    <w:rsid w:val="002E1A03"/>
    <w:rsid w:val="002E242F"/>
    <w:rsid w:val="002E399A"/>
    <w:rsid w:val="002F19C1"/>
    <w:rsid w:val="002F51EA"/>
    <w:rsid w:val="002F72AD"/>
    <w:rsid w:val="00300057"/>
    <w:rsid w:val="00300AB6"/>
    <w:rsid w:val="00301907"/>
    <w:rsid w:val="0030509D"/>
    <w:rsid w:val="00305906"/>
    <w:rsid w:val="003111F7"/>
    <w:rsid w:val="00314B5F"/>
    <w:rsid w:val="00315318"/>
    <w:rsid w:val="00316AE0"/>
    <w:rsid w:val="003215DA"/>
    <w:rsid w:val="00325933"/>
    <w:rsid w:val="00327C23"/>
    <w:rsid w:val="00330B7B"/>
    <w:rsid w:val="00332C8A"/>
    <w:rsid w:val="00344487"/>
    <w:rsid w:val="00344715"/>
    <w:rsid w:val="003471C6"/>
    <w:rsid w:val="00347FE2"/>
    <w:rsid w:val="00353B4A"/>
    <w:rsid w:val="00360466"/>
    <w:rsid w:val="00362CA0"/>
    <w:rsid w:val="00366610"/>
    <w:rsid w:val="00367B4A"/>
    <w:rsid w:val="003703CB"/>
    <w:rsid w:val="00372E76"/>
    <w:rsid w:val="00374FEE"/>
    <w:rsid w:val="00375F96"/>
    <w:rsid w:val="003801B6"/>
    <w:rsid w:val="00380A58"/>
    <w:rsid w:val="00380CEF"/>
    <w:rsid w:val="00382AF1"/>
    <w:rsid w:val="00387CEC"/>
    <w:rsid w:val="0039075C"/>
    <w:rsid w:val="00397464"/>
    <w:rsid w:val="003A24BF"/>
    <w:rsid w:val="003A4F04"/>
    <w:rsid w:val="003B0712"/>
    <w:rsid w:val="003B1C9B"/>
    <w:rsid w:val="003B3E1D"/>
    <w:rsid w:val="003B4D45"/>
    <w:rsid w:val="003B69BE"/>
    <w:rsid w:val="003C0608"/>
    <w:rsid w:val="003C4B59"/>
    <w:rsid w:val="003C4D2E"/>
    <w:rsid w:val="003C4E4B"/>
    <w:rsid w:val="003C7CA8"/>
    <w:rsid w:val="003D22D6"/>
    <w:rsid w:val="003D3BEC"/>
    <w:rsid w:val="003D6BCA"/>
    <w:rsid w:val="003E0A70"/>
    <w:rsid w:val="003E4DDE"/>
    <w:rsid w:val="003E4E24"/>
    <w:rsid w:val="003E5ADA"/>
    <w:rsid w:val="003F0B55"/>
    <w:rsid w:val="003F50A5"/>
    <w:rsid w:val="003F6B4E"/>
    <w:rsid w:val="00401D02"/>
    <w:rsid w:val="0040361D"/>
    <w:rsid w:val="00404CCE"/>
    <w:rsid w:val="00405AB7"/>
    <w:rsid w:val="00413E22"/>
    <w:rsid w:val="00417B0D"/>
    <w:rsid w:val="00422076"/>
    <w:rsid w:val="00422853"/>
    <w:rsid w:val="00423D81"/>
    <w:rsid w:val="00425FF5"/>
    <w:rsid w:val="004315F2"/>
    <w:rsid w:val="004323F6"/>
    <w:rsid w:val="00434ED2"/>
    <w:rsid w:val="00436817"/>
    <w:rsid w:val="004410D1"/>
    <w:rsid w:val="00446D7C"/>
    <w:rsid w:val="00451D60"/>
    <w:rsid w:val="00454DD4"/>
    <w:rsid w:val="00455FE2"/>
    <w:rsid w:val="0045664D"/>
    <w:rsid w:val="004663BA"/>
    <w:rsid w:val="0047646D"/>
    <w:rsid w:val="0048039F"/>
    <w:rsid w:val="00483E2E"/>
    <w:rsid w:val="00487EEB"/>
    <w:rsid w:val="004944EC"/>
    <w:rsid w:val="00495530"/>
    <w:rsid w:val="004A47C8"/>
    <w:rsid w:val="004A486B"/>
    <w:rsid w:val="004A7D16"/>
    <w:rsid w:val="004B127A"/>
    <w:rsid w:val="004C17B7"/>
    <w:rsid w:val="004C4E01"/>
    <w:rsid w:val="004C5CB4"/>
    <w:rsid w:val="004C71E7"/>
    <w:rsid w:val="004C741A"/>
    <w:rsid w:val="004C7ED7"/>
    <w:rsid w:val="004D1F28"/>
    <w:rsid w:val="004D2403"/>
    <w:rsid w:val="004D24B6"/>
    <w:rsid w:val="004D4340"/>
    <w:rsid w:val="004D62BB"/>
    <w:rsid w:val="004D6DC1"/>
    <w:rsid w:val="004E3254"/>
    <w:rsid w:val="004E4DEA"/>
    <w:rsid w:val="004E6B3D"/>
    <w:rsid w:val="004F0EE5"/>
    <w:rsid w:val="004F15DD"/>
    <w:rsid w:val="004F3E88"/>
    <w:rsid w:val="004F3F77"/>
    <w:rsid w:val="004F48E2"/>
    <w:rsid w:val="004F54C5"/>
    <w:rsid w:val="004F7CD4"/>
    <w:rsid w:val="0050028D"/>
    <w:rsid w:val="00500F85"/>
    <w:rsid w:val="005032B1"/>
    <w:rsid w:val="00505E8E"/>
    <w:rsid w:val="005108D6"/>
    <w:rsid w:val="0051103A"/>
    <w:rsid w:val="005112E9"/>
    <w:rsid w:val="00511423"/>
    <w:rsid w:val="00511532"/>
    <w:rsid w:val="00511A45"/>
    <w:rsid w:val="00511C79"/>
    <w:rsid w:val="005127CE"/>
    <w:rsid w:val="005138E9"/>
    <w:rsid w:val="00514EAA"/>
    <w:rsid w:val="0052019A"/>
    <w:rsid w:val="00522093"/>
    <w:rsid w:val="00522CFB"/>
    <w:rsid w:val="00524124"/>
    <w:rsid w:val="005333B6"/>
    <w:rsid w:val="00541D54"/>
    <w:rsid w:val="005431E5"/>
    <w:rsid w:val="00547E96"/>
    <w:rsid w:val="00552B23"/>
    <w:rsid w:val="00552F26"/>
    <w:rsid w:val="00561BC1"/>
    <w:rsid w:val="00563D2A"/>
    <w:rsid w:val="0056717F"/>
    <w:rsid w:val="0056737D"/>
    <w:rsid w:val="0057021E"/>
    <w:rsid w:val="00571EB7"/>
    <w:rsid w:val="00575216"/>
    <w:rsid w:val="0058129D"/>
    <w:rsid w:val="00582D00"/>
    <w:rsid w:val="005839AF"/>
    <w:rsid w:val="00587E9F"/>
    <w:rsid w:val="00590293"/>
    <w:rsid w:val="00594CD1"/>
    <w:rsid w:val="005950CE"/>
    <w:rsid w:val="005A0411"/>
    <w:rsid w:val="005A4E45"/>
    <w:rsid w:val="005A66E9"/>
    <w:rsid w:val="005A730A"/>
    <w:rsid w:val="005B099D"/>
    <w:rsid w:val="005B1959"/>
    <w:rsid w:val="005B4606"/>
    <w:rsid w:val="005B63B3"/>
    <w:rsid w:val="005B76AB"/>
    <w:rsid w:val="005B7C97"/>
    <w:rsid w:val="005C0213"/>
    <w:rsid w:val="005C1314"/>
    <w:rsid w:val="005C2BEB"/>
    <w:rsid w:val="005C39F3"/>
    <w:rsid w:val="005C3DA6"/>
    <w:rsid w:val="005C4103"/>
    <w:rsid w:val="005D374E"/>
    <w:rsid w:val="005D4501"/>
    <w:rsid w:val="005D474C"/>
    <w:rsid w:val="005D5269"/>
    <w:rsid w:val="005E3FAA"/>
    <w:rsid w:val="005E431B"/>
    <w:rsid w:val="005E59D5"/>
    <w:rsid w:val="005F2D5F"/>
    <w:rsid w:val="005F3044"/>
    <w:rsid w:val="00600266"/>
    <w:rsid w:val="006003B2"/>
    <w:rsid w:val="006057A4"/>
    <w:rsid w:val="0061377D"/>
    <w:rsid w:val="00615499"/>
    <w:rsid w:val="006158AC"/>
    <w:rsid w:val="00616FF4"/>
    <w:rsid w:val="0062028D"/>
    <w:rsid w:val="0062181E"/>
    <w:rsid w:val="00621DBA"/>
    <w:rsid w:val="00622723"/>
    <w:rsid w:val="006233BE"/>
    <w:rsid w:val="00623BB0"/>
    <w:rsid w:val="00626B36"/>
    <w:rsid w:val="00630E69"/>
    <w:rsid w:val="0063283C"/>
    <w:rsid w:val="006369AA"/>
    <w:rsid w:val="00641AF1"/>
    <w:rsid w:val="00646E06"/>
    <w:rsid w:val="0064737F"/>
    <w:rsid w:val="0065079C"/>
    <w:rsid w:val="00662244"/>
    <w:rsid w:val="006645BA"/>
    <w:rsid w:val="0066597A"/>
    <w:rsid w:val="00665FE2"/>
    <w:rsid w:val="00672267"/>
    <w:rsid w:val="00672B7F"/>
    <w:rsid w:val="00674E25"/>
    <w:rsid w:val="0067755A"/>
    <w:rsid w:val="00681DD0"/>
    <w:rsid w:val="00683C53"/>
    <w:rsid w:val="0068404A"/>
    <w:rsid w:val="0068660F"/>
    <w:rsid w:val="006916AD"/>
    <w:rsid w:val="006926DE"/>
    <w:rsid w:val="006948EC"/>
    <w:rsid w:val="006A226D"/>
    <w:rsid w:val="006A4742"/>
    <w:rsid w:val="006A4BDA"/>
    <w:rsid w:val="006A67F9"/>
    <w:rsid w:val="006B4B04"/>
    <w:rsid w:val="006C1475"/>
    <w:rsid w:val="006C3A70"/>
    <w:rsid w:val="006C51D5"/>
    <w:rsid w:val="006C53F9"/>
    <w:rsid w:val="006C5B81"/>
    <w:rsid w:val="006C621E"/>
    <w:rsid w:val="006C7F1A"/>
    <w:rsid w:val="006D2989"/>
    <w:rsid w:val="006D3ABE"/>
    <w:rsid w:val="006D639A"/>
    <w:rsid w:val="006E26C4"/>
    <w:rsid w:val="006E3A96"/>
    <w:rsid w:val="006E60F8"/>
    <w:rsid w:val="006E7130"/>
    <w:rsid w:val="006E79F7"/>
    <w:rsid w:val="006E7D59"/>
    <w:rsid w:val="006F162B"/>
    <w:rsid w:val="007018E9"/>
    <w:rsid w:val="00703242"/>
    <w:rsid w:val="0070386D"/>
    <w:rsid w:val="00705397"/>
    <w:rsid w:val="007073CA"/>
    <w:rsid w:val="007117FB"/>
    <w:rsid w:val="007122CF"/>
    <w:rsid w:val="00713591"/>
    <w:rsid w:val="00714C2A"/>
    <w:rsid w:val="0071718E"/>
    <w:rsid w:val="007172AE"/>
    <w:rsid w:val="007205B3"/>
    <w:rsid w:val="00721136"/>
    <w:rsid w:val="007216FC"/>
    <w:rsid w:val="00722DB7"/>
    <w:rsid w:val="00725282"/>
    <w:rsid w:val="00727AA6"/>
    <w:rsid w:val="0073104C"/>
    <w:rsid w:val="00731863"/>
    <w:rsid w:val="00735B4E"/>
    <w:rsid w:val="00741A91"/>
    <w:rsid w:val="0074618B"/>
    <w:rsid w:val="0074692B"/>
    <w:rsid w:val="00747666"/>
    <w:rsid w:val="0075086C"/>
    <w:rsid w:val="00751921"/>
    <w:rsid w:val="007521B0"/>
    <w:rsid w:val="00753B49"/>
    <w:rsid w:val="00754B40"/>
    <w:rsid w:val="00764FF2"/>
    <w:rsid w:val="00765B9D"/>
    <w:rsid w:val="007662B5"/>
    <w:rsid w:val="00773115"/>
    <w:rsid w:val="00774DF4"/>
    <w:rsid w:val="0077651B"/>
    <w:rsid w:val="00776C76"/>
    <w:rsid w:val="007829D2"/>
    <w:rsid w:val="00786F28"/>
    <w:rsid w:val="00786FB7"/>
    <w:rsid w:val="007911D2"/>
    <w:rsid w:val="0079241C"/>
    <w:rsid w:val="00793BE3"/>
    <w:rsid w:val="007956EC"/>
    <w:rsid w:val="0079632A"/>
    <w:rsid w:val="00796641"/>
    <w:rsid w:val="00796741"/>
    <w:rsid w:val="007973CE"/>
    <w:rsid w:val="00797D85"/>
    <w:rsid w:val="007A1D54"/>
    <w:rsid w:val="007A2D73"/>
    <w:rsid w:val="007A7D32"/>
    <w:rsid w:val="007B049E"/>
    <w:rsid w:val="007B2357"/>
    <w:rsid w:val="007B3792"/>
    <w:rsid w:val="007B3CF4"/>
    <w:rsid w:val="007B4FFB"/>
    <w:rsid w:val="007B75A5"/>
    <w:rsid w:val="007B762C"/>
    <w:rsid w:val="007C214F"/>
    <w:rsid w:val="007C5BB8"/>
    <w:rsid w:val="007D1503"/>
    <w:rsid w:val="007D2381"/>
    <w:rsid w:val="007E12B9"/>
    <w:rsid w:val="007E34F2"/>
    <w:rsid w:val="007E3983"/>
    <w:rsid w:val="007E3A31"/>
    <w:rsid w:val="007E72B4"/>
    <w:rsid w:val="007E7A42"/>
    <w:rsid w:val="007F1022"/>
    <w:rsid w:val="007F1425"/>
    <w:rsid w:val="00807D02"/>
    <w:rsid w:val="00813C6D"/>
    <w:rsid w:val="00814A85"/>
    <w:rsid w:val="00820EEB"/>
    <w:rsid w:val="00821BCB"/>
    <w:rsid w:val="00821E86"/>
    <w:rsid w:val="0082652E"/>
    <w:rsid w:val="00831EBE"/>
    <w:rsid w:val="00834A3E"/>
    <w:rsid w:val="0084448F"/>
    <w:rsid w:val="008505B2"/>
    <w:rsid w:val="0085529F"/>
    <w:rsid w:val="00860E48"/>
    <w:rsid w:val="00866A59"/>
    <w:rsid w:val="008670E8"/>
    <w:rsid w:val="008715C8"/>
    <w:rsid w:val="008746E6"/>
    <w:rsid w:val="00875D3B"/>
    <w:rsid w:val="00876371"/>
    <w:rsid w:val="0087741B"/>
    <w:rsid w:val="008808F6"/>
    <w:rsid w:val="00881CD7"/>
    <w:rsid w:val="00881E4B"/>
    <w:rsid w:val="008872EE"/>
    <w:rsid w:val="00893EBF"/>
    <w:rsid w:val="008A152F"/>
    <w:rsid w:val="008A1B4C"/>
    <w:rsid w:val="008A1C84"/>
    <w:rsid w:val="008A58B7"/>
    <w:rsid w:val="008A594B"/>
    <w:rsid w:val="008A7828"/>
    <w:rsid w:val="008B031E"/>
    <w:rsid w:val="008B22FA"/>
    <w:rsid w:val="008B754E"/>
    <w:rsid w:val="008C1A2A"/>
    <w:rsid w:val="008C40BB"/>
    <w:rsid w:val="008C5917"/>
    <w:rsid w:val="008D5DF1"/>
    <w:rsid w:val="008D7764"/>
    <w:rsid w:val="008E0E60"/>
    <w:rsid w:val="008E192A"/>
    <w:rsid w:val="008E1AC7"/>
    <w:rsid w:val="008E3FF5"/>
    <w:rsid w:val="008E4A9F"/>
    <w:rsid w:val="008F76C1"/>
    <w:rsid w:val="009020E2"/>
    <w:rsid w:val="0090415B"/>
    <w:rsid w:val="009042F6"/>
    <w:rsid w:val="00906E4A"/>
    <w:rsid w:val="00907677"/>
    <w:rsid w:val="009114D4"/>
    <w:rsid w:val="009130FA"/>
    <w:rsid w:val="009144B9"/>
    <w:rsid w:val="00914AF1"/>
    <w:rsid w:val="00916705"/>
    <w:rsid w:val="0091700A"/>
    <w:rsid w:val="0091742F"/>
    <w:rsid w:val="00922D36"/>
    <w:rsid w:val="0092301F"/>
    <w:rsid w:val="00925F18"/>
    <w:rsid w:val="009266C2"/>
    <w:rsid w:val="009275F7"/>
    <w:rsid w:val="00927DB2"/>
    <w:rsid w:val="00932212"/>
    <w:rsid w:val="00932F13"/>
    <w:rsid w:val="0093405A"/>
    <w:rsid w:val="00934A56"/>
    <w:rsid w:val="00934AA3"/>
    <w:rsid w:val="00934BE0"/>
    <w:rsid w:val="00935DDE"/>
    <w:rsid w:val="00936DF0"/>
    <w:rsid w:val="009408AE"/>
    <w:rsid w:val="009423E1"/>
    <w:rsid w:val="009430BC"/>
    <w:rsid w:val="009457FD"/>
    <w:rsid w:val="0094627F"/>
    <w:rsid w:val="009508B8"/>
    <w:rsid w:val="00952556"/>
    <w:rsid w:val="00954984"/>
    <w:rsid w:val="00960348"/>
    <w:rsid w:val="0096088B"/>
    <w:rsid w:val="0096380E"/>
    <w:rsid w:val="0096785F"/>
    <w:rsid w:val="00972277"/>
    <w:rsid w:val="009760CD"/>
    <w:rsid w:val="00977C72"/>
    <w:rsid w:val="00980062"/>
    <w:rsid w:val="00982DD9"/>
    <w:rsid w:val="00985697"/>
    <w:rsid w:val="009875BE"/>
    <w:rsid w:val="0098764E"/>
    <w:rsid w:val="00993C9D"/>
    <w:rsid w:val="009963F5"/>
    <w:rsid w:val="00997939"/>
    <w:rsid w:val="00997B6E"/>
    <w:rsid w:val="009A4073"/>
    <w:rsid w:val="009A56DF"/>
    <w:rsid w:val="009B0E2D"/>
    <w:rsid w:val="009B2C9C"/>
    <w:rsid w:val="009B5AFB"/>
    <w:rsid w:val="009B5EF9"/>
    <w:rsid w:val="009B6638"/>
    <w:rsid w:val="009C21DE"/>
    <w:rsid w:val="009C27DF"/>
    <w:rsid w:val="009C5034"/>
    <w:rsid w:val="009C7BD0"/>
    <w:rsid w:val="009D26A4"/>
    <w:rsid w:val="009D2EA9"/>
    <w:rsid w:val="009D3D9E"/>
    <w:rsid w:val="009D4632"/>
    <w:rsid w:val="009D4CB2"/>
    <w:rsid w:val="009D5220"/>
    <w:rsid w:val="009D7B58"/>
    <w:rsid w:val="009E17E8"/>
    <w:rsid w:val="009E5163"/>
    <w:rsid w:val="009F00FC"/>
    <w:rsid w:val="009F23FD"/>
    <w:rsid w:val="009F2AE8"/>
    <w:rsid w:val="009F6A56"/>
    <w:rsid w:val="00A00380"/>
    <w:rsid w:val="00A0050C"/>
    <w:rsid w:val="00A02554"/>
    <w:rsid w:val="00A02669"/>
    <w:rsid w:val="00A03020"/>
    <w:rsid w:val="00A03783"/>
    <w:rsid w:val="00A03BF6"/>
    <w:rsid w:val="00A12963"/>
    <w:rsid w:val="00A157ED"/>
    <w:rsid w:val="00A204BA"/>
    <w:rsid w:val="00A21E19"/>
    <w:rsid w:val="00A227C7"/>
    <w:rsid w:val="00A23FCD"/>
    <w:rsid w:val="00A27420"/>
    <w:rsid w:val="00A3263A"/>
    <w:rsid w:val="00A35AB9"/>
    <w:rsid w:val="00A504D3"/>
    <w:rsid w:val="00A5131D"/>
    <w:rsid w:val="00A519D7"/>
    <w:rsid w:val="00A55013"/>
    <w:rsid w:val="00A609FA"/>
    <w:rsid w:val="00A61FC6"/>
    <w:rsid w:val="00A62D18"/>
    <w:rsid w:val="00A640FC"/>
    <w:rsid w:val="00A648F7"/>
    <w:rsid w:val="00A64FC9"/>
    <w:rsid w:val="00A67DB9"/>
    <w:rsid w:val="00A724CF"/>
    <w:rsid w:val="00A726EF"/>
    <w:rsid w:val="00A73B7A"/>
    <w:rsid w:val="00A73C9E"/>
    <w:rsid w:val="00A757AA"/>
    <w:rsid w:val="00A75CA8"/>
    <w:rsid w:val="00A80C14"/>
    <w:rsid w:val="00A83E31"/>
    <w:rsid w:val="00A86251"/>
    <w:rsid w:val="00A93DDE"/>
    <w:rsid w:val="00A945E6"/>
    <w:rsid w:val="00A94F16"/>
    <w:rsid w:val="00A9650B"/>
    <w:rsid w:val="00AA1EC1"/>
    <w:rsid w:val="00AA3177"/>
    <w:rsid w:val="00AA388B"/>
    <w:rsid w:val="00AA60CB"/>
    <w:rsid w:val="00AB05FA"/>
    <w:rsid w:val="00AB13BE"/>
    <w:rsid w:val="00AB2798"/>
    <w:rsid w:val="00AB428B"/>
    <w:rsid w:val="00AB4D2C"/>
    <w:rsid w:val="00AC0738"/>
    <w:rsid w:val="00AD1D83"/>
    <w:rsid w:val="00AD364F"/>
    <w:rsid w:val="00AD40E5"/>
    <w:rsid w:val="00AD528F"/>
    <w:rsid w:val="00AD71EE"/>
    <w:rsid w:val="00AE2F26"/>
    <w:rsid w:val="00AE3265"/>
    <w:rsid w:val="00AE454F"/>
    <w:rsid w:val="00AE59C0"/>
    <w:rsid w:val="00AE5AFD"/>
    <w:rsid w:val="00AE751C"/>
    <w:rsid w:val="00AF0A48"/>
    <w:rsid w:val="00AF241E"/>
    <w:rsid w:val="00AF3410"/>
    <w:rsid w:val="00AF7AEA"/>
    <w:rsid w:val="00B00728"/>
    <w:rsid w:val="00B017D8"/>
    <w:rsid w:val="00B0500D"/>
    <w:rsid w:val="00B10FE2"/>
    <w:rsid w:val="00B17182"/>
    <w:rsid w:val="00B23103"/>
    <w:rsid w:val="00B2396E"/>
    <w:rsid w:val="00B23F49"/>
    <w:rsid w:val="00B2436C"/>
    <w:rsid w:val="00B273B6"/>
    <w:rsid w:val="00B30DF1"/>
    <w:rsid w:val="00B3156C"/>
    <w:rsid w:val="00B31E04"/>
    <w:rsid w:val="00B33BD7"/>
    <w:rsid w:val="00B40811"/>
    <w:rsid w:val="00B42C24"/>
    <w:rsid w:val="00B4421D"/>
    <w:rsid w:val="00B45702"/>
    <w:rsid w:val="00B45E44"/>
    <w:rsid w:val="00B46EB8"/>
    <w:rsid w:val="00B50D88"/>
    <w:rsid w:val="00B50F0D"/>
    <w:rsid w:val="00B54262"/>
    <w:rsid w:val="00B55629"/>
    <w:rsid w:val="00B55CA7"/>
    <w:rsid w:val="00B63C5E"/>
    <w:rsid w:val="00B67D22"/>
    <w:rsid w:val="00B74590"/>
    <w:rsid w:val="00B763C6"/>
    <w:rsid w:val="00B850A1"/>
    <w:rsid w:val="00B86A08"/>
    <w:rsid w:val="00B875A0"/>
    <w:rsid w:val="00B9132B"/>
    <w:rsid w:val="00B93B0A"/>
    <w:rsid w:val="00B960B5"/>
    <w:rsid w:val="00BA0607"/>
    <w:rsid w:val="00BA1424"/>
    <w:rsid w:val="00BA4C8A"/>
    <w:rsid w:val="00BA7D43"/>
    <w:rsid w:val="00BB3824"/>
    <w:rsid w:val="00BB3FB3"/>
    <w:rsid w:val="00BB716A"/>
    <w:rsid w:val="00BB76A7"/>
    <w:rsid w:val="00BC38FA"/>
    <w:rsid w:val="00BC3CEF"/>
    <w:rsid w:val="00BC50C4"/>
    <w:rsid w:val="00BC72B1"/>
    <w:rsid w:val="00BD0065"/>
    <w:rsid w:val="00BD1EA6"/>
    <w:rsid w:val="00BD2A52"/>
    <w:rsid w:val="00BD3A6C"/>
    <w:rsid w:val="00BD6901"/>
    <w:rsid w:val="00BD6923"/>
    <w:rsid w:val="00BE55A7"/>
    <w:rsid w:val="00BE5631"/>
    <w:rsid w:val="00BE6C53"/>
    <w:rsid w:val="00BE7324"/>
    <w:rsid w:val="00BF107B"/>
    <w:rsid w:val="00BF27FC"/>
    <w:rsid w:val="00BF4447"/>
    <w:rsid w:val="00BF4DB4"/>
    <w:rsid w:val="00BF50CF"/>
    <w:rsid w:val="00BF6131"/>
    <w:rsid w:val="00BF6532"/>
    <w:rsid w:val="00C00445"/>
    <w:rsid w:val="00C01294"/>
    <w:rsid w:val="00C0271B"/>
    <w:rsid w:val="00C02B89"/>
    <w:rsid w:val="00C0411E"/>
    <w:rsid w:val="00C05A1C"/>
    <w:rsid w:val="00C1358C"/>
    <w:rsid w:val="00C17334"/>
    <w:rsid w:val="00C22C70"/>
    <w:rsid w:val="00C25A1F"/>
    <w:rsid w:val="00C3031E"/>
    <w:rsid w:val="00C31290"/>
    <w:rsid w:val="00C31650"/>
    <w:rsid w:val="00C31C84"/>
    <w:rsid w:val="00C32807"/>
    <w:rsid w:val="00C33779"/>
    <w:rsid w:val="00C35A99"/>
    <w:rsid w:val="00C374D7"/>
    <w:rsid w:val="00C44103"/>
    <w:rsid w:val="00C47C1A"/>
    <w:rsid w:val="00C51910"/>
    <w:rsid w:val="00C539FB"/>
    <w:rsid w:val="00C542E9"/>
    <w:rsid w:val="00C54A84"/>
    <w:rsid w:val="00C56130"/>
    <w:rsid w:val="00C56BD0"/>
    <w:rsid w:val="00C6347B"/>
    <w:rsid w:val="00C63D31"/>
    <w:rsid w:val="00C65242"/>
    <w:rsid w:val="00C671F9"/>
    <w:rsid w:val="00C704E7"/>
    <w:rsid w:val="00C758DC"/>
    <w:rsid w:val="00C75D98"/>
    <w:rsid w:val="00C84D2E"/>
    <w:rsid w:val="00C90230"/>
    <w:rsid w:val="00C9328A"/>
    <w:rsid w:val="00C96A61"/>
    <w:rsid w:val="00C97615"/>
    <w:rsid w:val="00C979A7"/>
    <w:rsid w:val="00CA102D"/>
    <w:rsid w:val="00CA1629"/>
    <w:rsid w:val="00CA3E5C"/>
    <w:rsid w:val="00CB0552"/>
    <w:rsid w:val="00CB20C1"/>
    <w:rsid w:val="00CB25F0"/>
    <w:rsid w:val="00CB2B1E"/>
    <w:rsid w:val="00CB3077"/>
    <w:rsid w:val="00CB36FF"/>
    <w:rsid w:val="00CB445A"/>
    <w:rsid w:val="00CC4CEA"/>
    <w:rsid w:val="00CD40B9"/>
    <w:rsid w:val="00CD726B"/>
    <w:rsid w:val="00CE14AF"/>
    <w:rsid w:val="00CE19CC"/>
    <w:rsid w:val="00CE676C"/>
    <w:rsid w:val="00CE71EA"/>
    <w:rsid w:val="00CF0C73"/>
    <w:rsid w:val="00CF4916"/>
    <w:rsid w:val="00CF596C"/>
    <w:rsid w:val="00CF6AFF"/>
    <w:rsid w:val="00CF791A"/>
    <w:rsid w:val="00D0070E"/>
    <w:rsid w:val="00D01563"/>
    <w:rsid w:val="00D01DA0"/>
    <w:rsid w:val="00D02A1F"/>
    <w:rsid w:val="00D03D76"/>
    <w:rsid w:val="00D12059"/>
    <w:rsid w:val="00D146C2"/>
    <w:rsid w:val="00D16020"/>
    <w:rsid w:val="00D1718C"/>
    <w:rsid w:val="00D22A57"/>
    <w:rsid w:val="00D22E77"/>
    <w:rsid w:val="00D2669A"/>
    <w:rsid w:val="00D31E57"/>
    <w:rsid w:val="00D3242F"/>
    <w:rsid w:val="00D34FF7"/>
    <w:rsid w:val="00D355EA"/>
    <w:rsid w:val="00D37857"/>
    <w:rsid w:val="00D42A95"/>
    <w:rsid w:val="00D4726F"/>
    <w:rsid w:val="00D53E4E"/>
    <w:rsid w:val="00D61C5F"/>
    <w:rsid w:val="00D61ED9"/>
    <w:rsid w:val="00D6213E"/>
    <w:rsid w:val="00D62D1A"/>
    <w:rsid w:val="00D6766F"/>
    <w:rsid w:val="00D700F1"/>
    <w:rsid w:val="00D71520"/>
    <w:rsid w:val="00D71F7F"/>
    <w:rsid w:val="00D72747"/>
    <w:rsid w:val="00D74251"/>
    <w:rsid w:val="00D74DAD"/>
    <w:rsid w:val="00D8432F"/>
    <w:rsid w:val="00D8535A"/>
    <w:rsid w:val="00D8639C"/>
    <w:rsid w:val="00D936CB"/>
    <w:rsid w:val="00D9502F"/>
    <w:rsid w:val="00D95542"/>
    <w:rsid w:val="00D962A9"/>
    <w:rsid w:val="00D974AF"/>
    <w:rsid w:val="00DA286F"/>
    <w:rsid w:val="00DB0550"/>
    <w:rsid w:val="00DB15A1"/>
    <w:rsid w:val="00DB3540"/>
    <w:rsid w:val="00DC6D68"/>
    <w:rsid w:val="00DD0132"/>
    <w:rsid w:val="00DD1CFF"/>
    <w:rsid w:val="00DD202B"/>
    <w:rsid w:val="00DD4078"/>
    <w:rsid w:val="00DD5343"/>
    <w:rsid w:val="00DD568C"/>
    <w:rsid w:val="00DD7254"/>
    <w:rsid w:val="00DE3630"/>
    <w:rsid w:val="00DE3B36"/>
    <w:rsid w:val="00DE605A"/>
    <w:rsid w:val="00DE726A"/>
    <w:rsid w:val="00DF0101"/>
    <w:rsid w:val="00DF1FB4"/>
    <w:rsid w:val="00DF2447"/>
    <w:rsid w:val="00E03345"/>
    <w:rsid w:val="00E03420"/>
    <w:rsid w:val="00E1049A"/>
    <w:rsid w:val="00E11C84"/>
    <w:rsid w:val="00E13B1E"/>
    <w:rsid w:val="00E1501D"/>
    <w:rsid w:val="00E22C67"/>
    <w:rsid w:val="00E236B4"/>
    <w:rsid w:val="00E27864"/>
    <w:rsid w:val="00E27BB7"/>
    <w:rsid w:val="00E27BCE"/>
    <w:rsid w:val="00E30C34"/>
    <w:rsid w:val="00E346BF"/>
    <w:rsid w:val="00E34C7F"/>
    <w:rsid w:val="00E50DFB"/>
    <w:rsid w:val="00E543D8"/>
    <w:rsid w:val="00E561B5"/>
    <w:rsid w:val="00E56AB3"/>
    <w:rsid w:val="00E615E2"/>
    <w:rsid w:val="00E62060"/>
    <w:rsid w:val="00E64D25"/>
    <w:rsid w:val="00E65143"/>
    <w:rsid w:val="00E67CB4"/>
    <w:rsid w:val="00E70DAB"/>
    <w:rsid w:val="00E72FCB"/>
    <w:rsid w:val="00E81198"/>
    <w:rsid w:val="00E83AB9"/>
    <w:rsid w:val="00E83B2D"/>
    <w:rsid w:val="00E84936"/>
    <w:rsid w:val="00E871A5"/>
    <w:rsid w:val="00E97AB3"/>
    <w:rsid w:val="00EA0F9E"/>
    <w:rsid w:val="00EA2C4F"/>
    <w:rsid w:val="00EA4D21"/>
    <w:rsid w:val="00EA4D2D"/>
    <w:rsid w:val="00EA66CE"/>
    <w:rsid w:val="00EB0E12"/>
    <w:rsid w:val="00EB408D"/>
    <w:rsid w:val="00EB4597"/>
    <w:rsid w:val="00EB5D74"/>
    <w:rsid w:val="00EB5FB5"/>
    <w:rsid w:val="00EC06B9"/>
    <w:rsid w:val="00EC0737"/>
    <w:rsid w:val="00ED10EA"/>
    <w:rsid w:val="00ED2492"/>
    <w:rsid w:val="00ED5716"/>
    <w:rsid w:val="00ED6444"/>
    <w:rsid w:val="00EE48D0"/>
    <w:rsid w:val="00EE551E"/>
    <w:rsid w:val="00EE5C27"/>
    <w:rsid w:val="00EE5F75"/>
    <w:rsid w:val="00EE6C63"/>
    <w:rsid w:val="00EE7BB0"/>
    <w:rsid w:val="00EF035C"/>
    <w:rsid w:val="00EF17BD"/>
    <w:rsid w:val="00EF1EED"/>
    <w:rsid w:val="00EF490E"/>
    <w:rsid w:val="00EF5939"/>
    <w:rsid w:val="00EF678E"/>
    <w:rsid w:val="00EF7A03"/>
    <w:rsid w:val="00EF7FF0"/>
    <w:rsid w:val="00F0128D"/>
    <w:rsid w:val="00F01341"/>
    <w:rsid w:val="00F0285A"/>
    <w:rsid w:val="00F07FD9"/>
    <w:rsid w:val="00F11057"/>
    <w:rsid w:val="00F110CF"/>
    <w:rsid w:val="00F129FB"/>
    <w:rsid w:val="00F15308"/>
    <w:rsid w:val="00F15468"/>
    <w:rsid w:val="00F20AD0"/>
    <w:rsid w:val="00F3117B"/>
    <w:rsid w:val="00F35272"/>
    <w:rsid w:val="00F40A0A"/>
    <w:rsid w:val="00F41339"/>
    <w:rsid w:val="00F413D9"/>
    <w:rsid w:val="00F429D8"/>
    <w:rsid w:val="00F42B15"/>
    <w:rsid w:val="00F42FB7"/>
    <w:rsid w:val="00F4640B"/>
    <w:rsid w:val="00F47E6A"/>
    <w:rsid w:val="00F537C6"/>
    <w:rsid w:val="00F63E7F"/>
    <w:rsid w:val="00F6640A"/>
    <w:rsid w:val="00F674B5"/>
    <w:rsid w:val="00F70441"/>
    <w:rsid w:val="00F712C6"/>
    <w:rsid w:val="00F717D5"/>
    <w:rsid w:val="00F71E55"/>
    <w:rsid w:val="00F74FA7"/>
    <w:rsid w:val="00F77FB1"/>
    <w:rsid w:val="00F83966"/>
    <w:rsid w:val="00F83B43"/>
    <w:rsid w:val="00F86C3C"/>
    <w:rsid w:val="00F94DFF"/>
    <w:rsid w:val="00F967FF"/>
    <w:rsid w:val="00F96DBE"/>
    <w:rsid w:val="00FA0AD6"/>
    <w:rsid w:val="00FA513B"/>
    <w:rsid w:val="00FA7E74"/>
    <w:rsid w:val="00FB1B67"/>
    <w:rsid w:val="00FB3882"/>
    <w:rsid w:val="00FB5C5A"/>
    <w:rsid w:val="00FB7588"/>
    <w:rsid w:val="00FC0B4E"/>
    <w:rsid w:val="00FC4F6D"/>
    <w:rsid w:val="00FC6901"/>
    <w:rsid w:val="00FD28EF"/>
    <w:rsid w:val="00FD79D3"/>
    <w:rsid w:val="00FE0475"/>
    <w:rsid w:val="00FE0943"/>
    <w:rsid w:val="00FE1185"/>
    <w:rsid w:val="00FE4F6A"/>
    <w:rsid w:val="00FE577C"/>
    <w:rsid w:val="00FF3D68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C53050-BFBD-4C89-A236-3B7272F3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7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56BD0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22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rsid w:val="00021286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B2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B2798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aliases w:val="标题   1"/>
    <w:basedOn w:val="a"/>
    <w:link w:val="Char0"/>
    <w:uiPriority w:val="34"/>
    <w:qFormat/>
    <w:rsid w:val="00AB2798"/>
    <w:pPr>
      <w:ind w:firstLineChars="200" w:firstLine="420"/>
    </w:pPr>
  </w:style>
  <w:style w:type="paragraph" w:styleId="a5">
    <w:name w:val="Plain Text"/>
    <w:basedOn w:val="a"/>
    <w:link w:val="Char1"/>
    <w:qFormat/>
    <w:rsid w:val="00AB2798"/>
    <w:rPr>
      <w:rFonts w:ascii="宋体" w:hAnsi="Courier New"/>
    </w:rPr>
  </w:style>
  <w:style w:type="character" w:customStyle="1" w:styleId="Char1">
    <w:name w:val="纯文本 Char"/>
    <w:basedOn w:val="a0"/>
    <w:link w:val="a5"/>
    <w:qFormat/>
    <w:rsid w:val="00AB2798"/>
    <w:rPr>
      <w:rFonts w:ascii="宋体" w:eastAsia="宋体" w:hAnsi="Courier New" w:cs="Times New Roman"/>
      <w:szCs w:val="24"/>
    </w:rPr>
  </w:style>
  <w:style w:type="character" w:customStyle="1" w:styleId="Char0">
    <w:name w:val="列出段落 Char"/>
    <w:aliases w:val="标题   1 Char"/>
    <w:basedOn w:val="a0"/>
    <w:link w:val="a4"/>
    <w:uiPriority w:val="34"/>
    <w:qFormat/>
    <w:rsid w:val="00AB2798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2"/>
    <w:uiPriority w:val="99"/>
    <w:unhideWhenUsed/>
    <w:rsid w:val="00077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077069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582D00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582D00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82D00"/>
    <w:rPr>
      <w:sz w:val="21"/>
      <w:szCs w:val="21"/>
    </w:rPr>
  </w:style>
  <w:style w:type="paragraph" w:styleId="a9">
    <w:name w:val="annotation text"/>
    <w:basedOn w:val="a"/>
    <w:link w:val="Char4"/>
    <w:uiPriority w:val="99"/>
    <w:unhideWhenUsed/>
    <w:qFormat/>
    <w:rsid w:val="00582D00"/>
    <w:pPr>
      <w:jc w:val="left"/>
    </w:pPr>
  </w:style>
  <w:style w:type="character" w:customStyle="1" w:styleId="Char4">
    <w:name w:val="批注文字 Char"/>
    <w:basedOn w:val="a0"/>
    <w:link w:val="a9"/>
    <w:uiPriority w:val="99"/>
    <w:qFormat/>
    <w:rsid w:val="00582D00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5"/>
    <w:uiPriority w:val="99"/>
    <w:semiHidden/>
    <w:unhideWhenUsed/>
    <w:rsid w:val="00582D00"/>
    <w:rPr>
      <w:b/>
      <w:bCs/>
    </w:rPr>
  </w:style>
  <w:style w:type="character" w:customStyle="1" w:styleId="Char5">
    <w:name w:val="批注主题 Char"/>
    <w:basedOn w:val="Char4"/>
    <w:link w:val="aa"/>
    <w:uiPriority w:val="99"/>
    <w:semiHidden/>
    <w:rsid w:val="00582D00"/>
    <w:rPr>
      <w:rFonts w:ascii="Times New Roman" w:eastAsia="宋体" w:hAnsi="Times New Roman" w:cs="Times New Roman"/>
      <w:b/>
      <w:bCs/>
      <w:szCs w:val="24"/>
    </w:rPr>
  </w:style>
  <w:style w:type="table" w:customStyle="1" w:styleId="TableGrid">
    <w:name w:val="TableGrid"/>
    <w:rsid w:val="00C9328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rsid w:val="009722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Body Text"/>
    <w:basedOn w:val="a"/>
    <w:link w:val="Char6"/>
    <w:uiPriority w:val="1"/>
    <w:qFormat/>
    <w:rsid w:val="00972277"/>
    <w:pPr>
      <w:spacing w:before="181"/>
      <w:ind w:left="141"/>
      <w:jc w:val="left"/>
    </w:pPr>
    <w:rPr>
      <w:rFonts w:ascii="宋体" w:hAnsi="宋体" w:cstheme="minorBidi"/>
      <w:kern w:val="0"/>
      <w:sz w:val="24"/>
      <w:lang w:eastAsia="en-US"/>
    </w:rPr>
  </w:style>
  <w:style w:type="character" w:customStyle="1" w:styleId="Char6">
    <w:name w:val="正文文本 Char"/>
    <w:basedOn w:val="a0"/>
    <w:link w:val="ab"/>
    <w:uiPriority w:val="1"/>
    <w:rsid w:val="00972277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rsid w:val="00C56BD0"/>
    <w:rPr>
      <w:b/>
      <w:bCs/>
      <w:kern w:val="44"/>
      <w:sz w:val="44"/>
      <w:szCs w:val="44"/>
    </w:rPr>
  </w:style>
  <w:style w:type="character" w:customStyle="1" w:styleId="005Char">
    <w:name w:val="005正文 Char"/>
    <w:link w:val="005"/>
    <w:locked/>
    <w:rsid w:val="003A4F04"/>
  </w:style>
  <w:style w:type="paragraph" w:customStyle="1" w:styleId="005">
    <w:name w:val="005正文"/>
    <w:basedOn w:val="a"/>
    <w:link w:val="005Char"/>
    <w:qFormat/>
    <w:rsid w:val="003A4F04"/>
    <w:pPr>
      <w:spacing w:beforeLines="50" w:line="360" w:lineRule="auto"/>
      <w:ind w:firstLineChars="200" w:firstLine="200"/>
    </w:pPr>
    <w:rPr>
      <w:rFonts w:asciiTheme="minorHAnsi" w:eastAsiaTheme="minorEastAsia" w:hAnsiTheme="minorHAnsi" w:cstheme="minorBidi"/>
      <w:szCs w:val="22"/>
    </w:rPr>
  </w:style>
  <w:style w:type="paragraph" w:styleId="ac">
    <w:name w:val="Revision"/>
    <w:hidden/>
    <w:uiPriority w:val="99"/>
    <w:semiHidden/>
    <w:rsid w:val="005A0411"/>
    <w:rPr>
      <w:rFonts w:ascii="Times New Roman" w:eastAsia="宋体" w:hAnsi="Times New Roman" w:cs="Times New Roman"/>
      <w:szCs w:val="24"/>
    </w:rPr>
  </w:style>
  <w:style w:type="paragraph" w:styleId="ad">
    <w:name w:val="Normal (Web)"/>
    <w:basedOn w:val="a"/>
    <w:uiPriority w:val="99"/>
    <w:unhideWhenUsed/>
    <w:qFormat/>
    <w:rsid w:val="00AB4D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Char">
    <w:name w:val="标题 4 Char"/>
    <w:basedOn w:val="a0"/>
    <w:link w:val="4"/>
    <w:uiPriority w:val="9"/>
    <w:rsid w:val="00021286"/>
    <w:rPr>
      <w:rFonts w:ascii="宋体" w:eastAsia="宋体" w:hAnsi="宋体" w:cs="宋体"/>
      <w:b/>
      <w:bCs/>
      <w:kern w:val="0"/>
      <w:sz w:val="24"/>
      <w:szCs w:val="24"/>
    </w:rPr>
  </w:style>
  <w:style w:type="character" w:styleId="ae">
    <w:name w:val="Strong"/>
    <w:basedOn w:val="a0"/>
    <w:uiPriority w:val="22"/>
    <w:qFormat/>
    <w:rsid w:val="0040361D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006D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006D44"/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rsid w:val="0007591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848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E63D2-2A33-45A0-93F0-C19816EE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3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ch</dc:creator>
  <cp:lastModifiedBy>Administrator</cp:lastModifiedBy>
  <cp:revision>181</cp:revision>
  <cp:lastPrinted>2020-09-29T07:07:00Z</cp:lastPrinted>
  <dcterms:created xsi:type="dcterms:W3CDTF">2021-12-31T09:18:00Z</dcterms:created>
  <dcterms:modified xsi:type="dcterms:W3CDTF">2024-04-29T08:28:00Z</dcterms:modified>
</cp:coreProperties>
</file>