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247C67" w14:textId="77777777" w:rsidR="004B77B8" w:rsidRDefault="00000000">
      <w:pPr>
        <w:pStyle w:val="1"/>
        <w:rPr>
          <w:rFonts w:ascii="宋体" w:eastAsia="宋体" w:hAnsi="宋体" w:cs="宋体"/>
          <w:sz w:val="24"/>
          <w:szCs w:val="24"/>
        </w:rPr>
      </w:pPr>
      <w:r>
        <w:rPr>
          <w:rFonts w:ascii="宋体" w:eastAsia="宋体" w:hAnsi="宋体" w:cs="宋体" w:hint="eastAsia"/>
          <w:sz w:val="24"/>
          <w:szCs w:val="24"/>
        </w:rPr>
        <w:t>证券代码：6</w:t>
      </w:r>
      <w:r>
        <w:rPr>
          <w:rFonts w:ascii="宋体" w:eastAsia="宋体" w:hAnsi="宋体" w:cs="宋体"/>
          <w:sz w:val="24"/>
          <w:szCs w:val="24"/>
        </w:rPr>
        <w:t xml:space="preserve">00131                                   </w:t>
      </w:r>
      <w:r>
        <w:rPr>
          <w:rFonts w:ascii="宋体" w:eastAsia="宋体" w:hAnsi="宋体" w:cs="宋体" w:hint="eastAsia"/>
          <w:sz w:val="24"/>
          <w:szCs w:val="24"/>
        </w:rPr>
        <w:t>证券简称：国网信通</w:t>
      </w:r>
    </w:p>
    <w:p w14:paraId="47C5430D" w14:textId="77777777" w:rsidR="004B77B8" w:rsidRDefault="004B77B8"/>
    <w:p w14:paraId="75AA1612" w14:textId="77777777" w:rsidR="004B77B8" w:rsidRDefault="004B77B8"/>
    <w:p w14:paraId="191DB444" w14:textId="77777777" w:rsidR="004B77B8" w:rsidRDefault="00000000">
      <w:pPr>
        <w:spacing w:line="360" w:lineRule="auto"/>
        <w:jc w:val="center"/>
        <w:rPr>
          <w:rFonts w:ascii="宋体" w:eastAsia="宋体" w:hAnsi="宋体" w:cs="宋体"/>
          <w:sz w:val="32"/>
          <w:szCs w:val="32"/>
        </w:rPr>
      </w:pPr>
      <w:r>
        <w:rPr>
          <w:rFonts w:ascii="宋体" w:eastAsia="宋体" w:hAnsi="宋体" w:cs="宋体" w:hint="eastAsia"/>
          <w:b/>
          <w:bCs/>
          <w:sz w:val="32"/>
          <w:szCs w:val="32"/>
        </w:rPr>
        <w:t>国网信息通信股份有限公司投资者关系活动记录表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668"/>
        <w:gridCol w:w="7261"/>
      </w:tblGrid>
      <w:tr w:rsidR="004B77B8" w14:paraId="1DF48EB0" w14:textId="77777777" w:rsidTr="00EA69A8">
        <w:trPr>
          <w:trHeight w:val="1589"/>
          <w:jc w:val="center"/>
        </w:trPr>
        <w:tc>
          <w:tcPr>
            <w:tcW w:w="1668" w:type="dxa"/>
            <w:vAlign w:val="center"/>
          </w:tcPr>
          <w:p w14:paraId="239954C5" w14:textId="77777777" w:rsidR="004B77B8" w:rsidRDefault="00000000">
            <w:pPr>
              <w:pStyle w:val="TableParagraph"/>
              <w:spacing w:before="1"/>
              <w:ind w:left="107"/>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投资者关系活动类别</w:t>
            </w:r>
          </w:p>
        </w:tc>
        <w:tc>
          <w:tcPr>
            <w:tcW w:w="7261" w:type="dxa"/>
            <w:vAlign w:val="center"/>
          </w:tcPr>
          <w:p w14:paraId="4C55C8A8" w14:textId="70210A6D" w:rsidR="004B77B8" w:rsidRDefault="00422FC0">
            <w:pPr>
              <w:pStyle w:val="TableParagraph"/>
              <w:tabs>
                <w:tab w:val="left" w:pos="2418"/>
              </w:tabs>
              <w:spacing w:before="1"/>
              <w:ind w:left="107"/>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w:t>
            </w:r>
            <w:r w:rsidR="000A0BCA">
              <w:rPr>
                <w:rFonts w:asciiTheme="minorEastAsia" w:eastAsiaTheme="minorEastAsia" w:hAnsiTheme="minorEastAsia" w:cs="宋体" w:hint="eastAsia"/>
                <w:sz w:val="21"/>
                <w:szCs w:val="21"/>
              </w:rPr>
              <w:t>特</w:t>
            </w:r>
            <w:r w:rsidR="000A0BCA">
              <w:rPr>
                <w:rFonts w:asciiTheme="minorEastAsia" w:eastAsiaTheme="minorEastAsia" w:hAnsiTheme="minorEastAsia" w:cs="宋体" w:hint="eastAsia"/>
                <w:spacing w:val="-3"/>
                <w:sz w:val="21"/>
                <w:szCs w:val="21"/>
              </w:rPr>
              <w:t>定</w:t>
            </w:r>
            <w:r w:rsidR="000A0BCA">
              <w:rPr>
                <w:rFonts w:asciiTheme="minorEastAsia" w:eastAsiaTheme="minorEastAsia" w:hAnsiTheme="minorEastAsia" w:cs="宋体" w:hint="eastAsia"/>
                <w:sz w:val="21"/>
                <w:szCs w:val="21"/>
              </w:rPr>
              <w:t>对</w:t>
            </w:r>
            <w:r w:rsidR="000A0BCA">
              <w:rPr>
                <w:rFonts w:asciiTheme="minorEastAsia" w:eastAsiaTheme="minorEastAsia" w:hAnsiTheme="minorEastAsia" w:cs="宋体" w:hint="eastAsia"/>
                <w:spacing w:val="-3"/>
                <w:sz w:val="21"/>
                <w:szCs w:val="21"/>
              </w:rPr>
              <w:t>象</w:t>
            </w:r>
            <w:r w:rsidR="000A0BCA">
              <w:rPr>
                <w:rFonts w:asciiTheme="minorEastAsia" w:eastAsiaTheme="minorEastAsia" w:hAnsiTheme="minorEastAsia" w:cs="宋体" w:hint="eastAsia"/>
                <w:sz w:val="21"/>
                <w:szCs w:val="21"/>
              </w:rPr>
              <w:t>调研</w:t>
            </w:r>
            <w:r w:rsidR="000A0BCA">
              <w:rPr>
                <w:rFonts w:asciiTheme="minorEastAsia" w:eastAsiaTheme="minorEastAsia" w:hAnsiTheme="minorEastAsia" w:cs="宋体" w:hint="eastAsia"/>
                <w:sz w:val="21"/>
                <w:szCs w:val="21"/>
              </w:rPr>
              <w:tab/>
              <w:t>□分</w:t>
            </w:r>
            <w:r w:rsidR="000A0BCA">
              <w:rPr>
                <w:rFonts w:asciiTheme="minorEastAsia" w:eastAsiaTheme="minorEastAsia" w:hAnsiTheme="minorEastAsia" w:cs="宋体" w:hint="eastAsia"/>
                <w:spacing w:val="-3"/>
                <w:sz w:val="21"/>
                <w:szCs w:val="21"/>
              </w:rPr>
              <w:t>析</w:t>
            </w:r>
            <w:r w:rsidR="000A0BCA">
              <w:rPr>
                <w:rFonts w:asciiTheme="minorEastAsia" w:eastAsiaTheme="minorEastAsia" w:hAnsiTheme="minorEastAsia" w:cs="宋体" w:hint="eastAsia"/>
                <w:sz w:val="21"/>
                <w:szCs w:val="21"/>
              </w:rPr>
              <w:t>师</w:t>
            </w:r>
            <w:r w:rsidR="000A0BCA">
              <w:rPr>
                <w:rFonts w:asciiTheme="minorEastAsia" w:eastAsiaTheme="minorEastAsia" w:hAnsiTheme="minorEastAsia" w:cs="宋体" w:hint="eastAsia"/>
                <w:spacing w:val="-3"/>
                <w:sz w:val="21"/>
                <w:szCs w:val="21"/>
              </w:rPr>
              <w:t>会</w:t>
            </w:r>
            <w:r w:rsidR="000A0BCA">
              <w:rPr>
                <w:rFonts w:asciiTheme="minorEastAsia" w:eastAsiaTheme="minorEastAsia" w:hAnsiTheme="minorEastAsia" w:cs="宋体" w:hint="eastAsia"/>
                <w:sz w:val="21"/>
                <w:szCs w:val="21"/>
              </w:rPr>
              <w:t>议</w:t>
            </w:r>
          </w:p>
          <w:p w14:paraId="11FFACA0" w14:textId="06969E31" w:rsidR="004B77B8" w:rsidRDefault="00000000">
            <w:pPr>
              <w:pStyle w:val="TableParagraph"/>
              <w:tabs>
                <w:tab w:val="left" w:pos="2418"/>
              </w:tabs>
              <w:ind w:left="107"/>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□媒</w:t>
            </w:r>
            <w:r>
              <w:rPr>
                <w:rFonts w:asciiTheme="minorEastAsia" w:eastAsiaTheme="minorEastAsia" w:hAnsiTheme="minorEastAsia" w:cs="宋体" w:hint="eastAsia"/>
                <w:spacing w:val="-3"/>
                <w:sz w:val="21"/>
                <w:szCs w:val="21"/>
              </w:rPr>
              <w:t>体</w:t>
            </w:r>
            <w:r>
              <w:rPr>
                <w:rFonts w:asciiTheme="minorEastAsia" w:eastAsiaTheme="minorEastAsia" w:hAnsiTheme="minorEastAsia" w:cs="宋体" w:hint="eastAsia"/>
                <w:sz w:val="21"/>
                <w:szCs w:val="21"/>
              </w:rPr>
              <w:t>采访</w:t>
            </w:r>
            <w:r>
              <w:rPr>
                <w:rFonts w:asciiTheme="minorEastAsia" w:eastAsiaTheme="minorEastAsia" w:hAnsiTheme="minorEastAsia" w:cs="宋体" w:hint="eastAsia"/>
                <w:sz w:val="21"/>
                <w:szCs w:val="21"/>
              </w:rPr>
              <w:tab/>
            </w:r>
            <w:r w:rsidR="00422FC0">
              <w:rPr>
                <w:rFonts w:asciiTheme="minorEastAsia" w:eastAsiaTheme="minorEastAsia" w:hAnsiTheme="minorEastAsia" w:cs="宋体" w:hint="eastAsia"/>
                <w:sz w:val="21"/>
                <w:szCs w:val="21"/>
              </w:rPr>
              <w:sym w:font="Wingdings 2" w:char="F052"/>
            </w:r>
            <w:r>
              <w:rPr>
                <w:rFonts w:asciiTheme="minorEastAsia" w:eastAsiaTheme="minorEastAsia" w:hAnsiTheme="minorEastAsia" w:cs="宋体" w:hint="eastAsia"/>
                <w:sz w:val="21"/>
                <w:szCs w:val="21"/>
              </w:rPr>
              <w:t>业</w:t>
            </w:r>
            <w:r>
              <w:rPr>
                <w:rFonts w:asciiTheme="minorEastAsia" w:eastAsiaTheme="minorEastAsia" w:hAnsiTheme="minorEastAsia" w:cs="宋体" w:hint="eastAsia"/>
                <w:spacing w:val="-3"/>
                <w:sz w:val="21"/>
                <w:szCs w:val="21"/>
              </w:rPr>
              <w:t>绩</w:t>
            </w:r>
            <w:r>
              <w:rPr>
                <w:rFonts w:asciiTheme="minorEastAsia" w:eastAsiaTheme="minorEastAsia" w:hAnsiTheme="minorEastAsia" w:cs="宋体" w:hint="eastAsia"/>
                <w:sz w:val="21"/>
                <w:szCs w:val="21"/>
              </w:rPr>
              <w:t>说</w:t>
            </w:r>
            <w:r>
              <w:rPr>
                <w:rFonts w:asciiTheme="minorEastAsia" w:eastAsiaTheme="minorEastAsia" w:hAnsiTheme="minorEastAsia" w:cs="宋体" w:hint="eastAsia"/>
                <w:spacing w:val="-3"/>
                <w:sz w:val="21"/>
                <w:szCs w:val="21"/>
              </w:rPr>
              <w:t>明</w:t>
            </w:r>
            <w:r>
              <w:rPr>
                <w:rFonts w:asciiTheme="minorEastAsia" w:eastAsiaTheme="minorEastAsia" w:hAnsiTheme="minorEastAsia" w:cs="宋体" w:hint="eastAsia"/>
                <w:sz w:val="21"/>
                <w:szCs w:val="21"/>
              </w:rPr>
              <w:t>会</w:t>
            </w:r>
          </w:p>
          <w:p w14:paraId="188E3691" w14:textId="77777777" w:rsidR="004B77B8" w:rsidRDefault="00000000">
            <w:pPr>
              <w:pStyle w:val="TableParagraph"/>
              <w:tabs>
                <w:tab w:val="left" w:pos="2418"/>
              </w:tabs>
              <w:ind w:left="107"/>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□新</w:t>
            </w:r>
            <w:r>
              <w:rPr>
                <w:rFonts w:asciiTheme="minorEastAsia" w:eastAsiaTheme="minorEastAsia" w:hAnsiTheme="minorEastAsia" w:cs="宋体" w:hint="eastAsia"/>
                <w:spacing w:val="-3"/>
                <w:sz w:val="21"/>
                <w:szCs w:val="21"/>
              </w:rPr>
              <w:t>闻</w:t>
            </w:r>
            <w:r>
              <w:rPr>
                <w:rFonts w:asciiTheme="minorEastAsia" w:eastAsiaTheme="minorEastAsia" w:hAnsiTheme="minorEastAsia" w:cs="宋体" w:hint="eastAsia"/>
                <w:sz w:val="21"/>
                <w:szCs w:val="21"/>
              </w:rPr>
              <w:t>发</w:t>
            </w:r>
            <w:r>
              <w:rPr>
                <w:rFonts w:asciiTheme="minorEastAsia" w:eastAsiaTheme="minorEastAsia" w:hAnsiTheme="minorEastAsia" w:cs="宋体" w:hint="eastAsia"/>
                <w:spacing w:val="-3"/>
                <w:sz w:val="21"/>
                <w:szCs w:val="21"/>
              </w:rPr>
              <w:t>布</w:t>
            </w:r>
            <w:r>
              <w:rPr>
                <w:rFonts w:asciiTheme="minorEastAsia" w:eastAsiaTheme="minorEastAsia" w:hAnsiTheme="minorEastAsia" w:cs="宋体" w:hint="eastAsia"/>
                <w:sz w:val="21"/>
                <w:szCs w:val="21"/>
              </w:rPr>
              <w:t>会</w:t>
            </w:r>
            <w:r>
              <w:rPr>
                <w:rFonts w:asciiTheme="minorEastAsia" w:eastAsiaTheme="minorEastAsia" w:hAnsiTheme="minorEastAsia" w:cs="宋体" w:hint="eastAsia"/>
                <w:sz w:val="21"/>
                <w:szCs w:val="21"/>
              </w:rPr>
              <w:tab/>
              <w:t>□路</w:t>
            </w:r>
            <w:r>
              <w:rPr>
                <w:rFonts w:asciiTheme="minorEastAsia" w:eastAsiaTheme="minorEastAsia" w:hAnsiTheme="minorEastAsia" w:cs="宋体" w:hint="eastAsia"/>
                <w:spacing w:val="-3"/>
                <w:sz w:val="21"/>
                <w:szCs w:val="21"/>
              </w:rPr>
              <w:t>演</w:t>
            </w:r>
            <w:r>
              <w:rPr>
                <w:rFonts w:asciiTheme="minorEastAsia" w:eastAsiaTheme="minorEastAsia" w:hAnsiTheme="minorEastAsia" w:cs="宋体" w:hint="eastAsia"/>
                <w:sz w:val="21"/>
                <w:szCs w:val="21"/>
              </w:rPr>
              <w:t>活动</w:t>
            </w:r>
          </w:p>
          <w:p w14:paraId="22D0143F" w14:textId="77777777" w:rsidR="004B77B8" w:rsidRDefault="00000000">
            <w:pPr>
              <w:pStyle w:val="TableParagraph"/>
              <w:ind w:left="107"/>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□现场参观</w:t>
            </w:r>
          </w:p>
          <w:p w14:paraId="23A577E0" w14:textId="77777777" w:rsidR="004B77B8" w:rsidRDefault="00000000">
            <w:pPr>
              <w:pStyle w:val="TableParagraph"/>
              <w:ind w:left="107"/>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□其他（</w:t>
            </w:r>
            <w:r>
              <w:rPr>
                <w:rFonts w:asciiTheme="minorEastAsia" w:eastAsiaTheme="minorEastAsia" w:hAnsiTheme="minorEastAsia" w:cs="宋体" w:hint="eastAsia"/>
                <w:sz w:val="21"/>
                <w:szCs w:val="21"/>
                <w:u w:val="single"/>
              </w:rPr>
              <w:t>请文字说明其他活动内容）</w:t>
            </w:r>
          </w:p>
        </w:tc>
      </w:tr>
      <w:tr w:rsidR="004B77B8" w14:paraId="158A1302" w14:textId="77777777" w:rsidTr="00EA69A8">
        <w:trPr>
          <w:trHeight w:val="1139"/>
          <w:jc w:val="center"/>
        </w:trPr>
        <w:tc>
          <w:tcPr>
            <w:tcW w:w="1668" w:type="dxa"/>
            <w:vAlign w:val="center"/>
          </w:tcPr>
          <w:p w14:paraId="4A12C643" w14:textId="77777777" w:rsidR="004B77B8" w:rsidRDefault="00000000">
            <w:pPr>
              <w:pStyle w:val="TableParagraph"/>
              <w:spacing w:before="1"/>
              <w:ind w:left="107"/>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参与单位名称及人员姓名</w:t>
            </w:r>
          </w:p>
        </w:tc>
        <w:tc>
          <w:tcPr>
            <w:tcW w:w="7261" w:type="dxa"/>
            <w:vAlign w:val="center"/>
          </w:tcPr>
          <w:p w14:paraId="4D4CC764" w14:textId="0C85AC9C" w:rsidR="00DF09F4" w:rsidRDefault="00E50AFE" w:rsidP="00294A53">
            <w:pPr>
              <w:pStyle w:val="TableParagraph"/>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通过上证路演中心参与“</w:t>
            </w:r>
            <w:r w:rsidRPr="00E50AFE">
              <w:rPr>
                <w:rFonts w:asciiTheme="minorEastAsia" w:eastAsiaTheme="minorEastAsia" w:hAnsiTheme="minorEastAsia" w:cs="宋体"/>
                <w:sz w:val="21"/>
                <w:szCs w:val="21"/>
              </w:rPr>
              <w:t>2023年报沪市主板新质生产力之信息技术集体业绩说明会</w:t>
            </w:r>
            <w:r>
              <w:rPr>
                <w:rFonts w:asciiTheme="minorEastAsia" w:eastAsiaTheme="minorEastAsia" w:hAnsiTheme="minorEastAsia" w:cs="宋体"/>
                <w:sz w:val="21"/>
                <w:szCs w:val="21"/>
              </w:rPr>
              <w:t>”的投资者</w:t>
            </w:r>
          </w:p>
        </w:tc>
      </w:tr>
      <w:tr w:rsidR="004B77B8" w14:paraId="16E3431F" w14:textId="77777777" w:rsidTr="00EA69A8">
        <w:trPr>
          <w:trHeight w:val="702"/>
          <w:jc w:val="center"/>
        </w:trPr>
        <w:tc>
          <w:tcPr>
            <w:tcW w:w="1668" w:type="dxa"/>
            <w:vAlign w:val="center"/>
          </w:tcPr>
          <w:p w14:paraId="6D07F8BC" w14:textId="77777777" w:rsidR="004B77B8" w:rsidRDefault="00000000">
            <w:pPr>
              <w:pStyle w:val="TableParagraph"/>
              <w:spacing w:before="1"/>
              <w:ind w:left="107"/>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时间</w:t>
            </w:r>
          </w:p>
        </w:tc>
        <w:tc>
          <w:tcPr>
            <w:tcW w:w="7261" w:type="dxa"/>
            <w:vAlign w:val="center"/>
          </w:tcPr>
          <w:p w14:paraId="65DE294C" w14:textId="554398E9" w:rsidR="004B77B8" w:rsidRDefault="00000000">
            <w:pPr>
              <w:pStyle w:val="TableParagraph"/>
              <w:rPr>
                <w:rFonts w:asciiTheme="minorEastAsia" w:eastAsiaTheme="minorEastAsia" w:hAnsiTheme="minorEastAsia" w:cs="宋体"/>
                <w:sz w:val="21"/>
                <w:szCs w:val="21"/>
              </w:rPr>
            </w:pPr>
            <w:r>
              <w:rPr>
                <w:rFonts w:asciiTheme="minorEastAsia" w:eastAsiaTheme="minorEastAsia" w:hAnsiTheme="minorEastAsia" w:cs="宋体"/>
                <w:sz w:val="21"/>
                <w:szCs w:val="21"/>
              </w:rPr>
              <w:t>202</w:t>
            </w:r>
            <w:r w:rsidR="00CB6CAD">
              <w:rPr>
                <w:rFonts w:asciiTheme="minorEastAsia" w:eastAsiaTheme="minorEastAsia" w:hAnsiTheme="minorEastAsia" w:cs="宋体" w:hint="eastAsia"/>
                <w:sz w:val="21"/>
                <w:szCs w:val="21"/>
              </w:rPr>
              <w:t>4</w:t>
            </w:r>
            <w:r>
              <w:rPr>
                <w:rFonts w:asciiTheme="minorEastAsia" w:eastAsiaTheme="minorEastAsia" w:hAnsiTheme="minorEastAsia" w:cs="宋体"/>
                <w:sz w:val="21"/>
                <w:szCs w:val="21"/>
              </w:rPr>
              <w:t>年</w:t>
            </w:r>
            <w:r w:rsidR="00CB6CAD">
              <w:rPr>
                <w:rFonts w:asciiTheme="minorEastAsia" w:eastAsiaTheme="minorEastAsia" w:hAnsiTheme="minorEastAsia" w:cs="宋体" w:hint="eastAsia"/>
                <w:sz w:val="21"/>
                <w:szCs w:val="21"/>
              </w:rPr>
              <w:t>4</w:t>
            </w:r>
            <w:r>
              <w:rPr>
                <w:rFonts w:asciiTheme="minorEastAsia" w:eastAsiaTheme="minorEastAsia" w:hAnsiTheme="minorEastAsia" w:cs="宋体"/>
                <w:sz w:val="21"/>
                <w:szCs w:val="21"/>
              </w:rPr>
              <w:t>月</w:t>
            </w:r>
            <w:r w:rsidR="00CB6CAD">
              <w:rPr>
                <w:rFonts w:asciiTheme="minorEastAsia" w:eastAsiaTheme="minorEastAsia" w:hAnsiTheme="minorEastAsia" w:cs="宋体" w:hint="eastAsia"/>
                <w:sz w:val="21"/>
                <w:szCs w:val="21"/>
              </w:rPr>
              <w:t>2</w:t>
            </w:r>
            <w:r w:rsidR="00AB108F">
              <w:rPr>
                <w:rFonts w:asciiTheme="minorEastAsia" w:eastAsiaTheme="minorEastAsia" w:hAnsiTheme="minorEastAsia" w:cs="宋体" w:hint="eastAsia"/>
                <w:sz w:val="21"/>
                <w:szCs w:val="21"/>
              </w:rPr>
              <w:t>9</w:t>
            </w:r>
            <w:r>
              <w:rPr>
                <w:rFonts w:asciiTheme="minorEastAsia" w:eastAsiaTheme="minorEastAsia" w:hAnsiTheme="minorEastAsia" w:cs="宋体"/>
                <w:sz w:val="21"/>
                <w:szCs w:val="21"/>
              </w:rPr>
              <w:t>日（星期</w:t>
            </w:r>
            <w:r w:rsidR="00AB108F">
              <w:rPr>
                <w:rFonts w:asciiTheme="minorEastAsia" w:eastAsiaTheme="minorEastAsia" w:hAnsiTheme="minorEastAsia" w:cs="宋体" w:hint="eastAsia"/>
                <w:sz w:val="21"/>
                <w:szCs w:val="21"/>
              </w:rPr>
              <w:t>一</w:t>
            </w:r>
            <w:r>
              <w:rPr>
                <w:rFonts w:asciiTheme="minorEastAsia" w:eastAsiaTheme="minorEastAsia" w:hAnsiTheme="minorEastAsia" w:cs="宋体"/>
                <w:sz w:val="21"/>
                <w:szCs w:val="21"/>
              </w:rPr>
              <w:t>）</w:t>
            </w:r>
            <w:r w:rsidR="00AB108F">
              <w:rPr>
                <w:rFonts w:asciiTheme="minorEastAsia" w:eastAsiaTheme="minorEastAsia" w:hAnsiTheme="minorEastAsia" w:cs="宋体" w:hint="eastAsia"/>
                <w:sz w:val="21"/>
                <w:szCs w:val="21"/>
              </w:rPr>
              <w:t>13</w:t>
            </w:r>
            <w:r>
              <w:rPr>
                <w:rFonts w:asciiTheme="minorEastAsia" w:eastAsiaTheme="minorEastAsia" w:hAnsiTheme="minorEastAsia" w:cs="宋体"/>
                <w:sz w:val="21"/>
                <w:szCs w:val="21"/>
              </w:rPr>
              <w:t>:</w:t>
            </w:r>
            <w:r w:rsidR="00AB108F">
              <w:rPr>
                <w:rFonts w:asciiTheme="minorEastAsia" w:eastAsiaTheme="minorEastAsia" w:hAnsiTheme="minorEastAsia" w:cs="宋体" w:hint="eastAsia"/>
                <w:sz w:val="21"/>
                <w:szCs w:val="21"/>
              </w:rPr>
              <w:t>3</w:t>
            </w:r>
            <w:r>
              <w:rPr>
                <w:rFonts w:asciiTheme="minorEastAsia" w:eastAsiaTheme="minorEastAsia" w:hAnsiTheme="minorEastAsia" w:cs="宋体"/>
                <w:sz w:val="21"/>
                <w:szCs w:val="21"/>
              </w:rPr>
              <w:t>0-1</w:t>
            </w:r>
            <w:r w:rsidR="00AB108F">
              <w:rPr>
                <w:rFonts w:asciiTheme="minorEastAsia" w:eastAsiaTheme="minorEastAsia" w:hAnsiTheme="minorEastAsia" w:cs="宋体" w:hint="eastAsia"/>
                <w:sz w:val="21"/>
                <w:szCs w:val="21"/>
              </w:rPr>
              <w:t>6</w:t>
            </w:r>
            <w:r>
              <w:rPr>
                <w:rFonts w:asciiTheme="minorEastAsia" w:eastAsiaTheme="minorEastAsia" w:hAnsiTheme="minorEastAsia" w:cs="宋体"/>
                <w:sz w:val="21"/>
                <w:szCs w:val="21"/>
              </w:rPr>
              <w:t>:</w:t>
            </w:r>
            <w:r w:rsidR="00DD25E7">
              <w:rPr>
                <w:rFonts w:asciiTheme="minorEastAsia" w:eastAsiaTheme="minorEastAsia" w:hAnsiTheme="minorEastAsia" w:cs="宋体" w:hint="eastAsia"/>
                <w:sz w:val="21"/>
                <w:szCs w:val="21"/>
              </w:rPr>
              <w:t>0</w:t>
            </w:r>
            <w:r>
              <w:rPr>
                <w:rFonts w:asciiTheme="minorEastAsia" w:eastAsiaTheme="minorEastAsia" w:hAnsiTheme="minorEastAsia" w:cs="宋体"/>
                <w:sz w:val="21"/>
                <w:szCs w:val="21"/>
              </w:rPr>
              <w:t>0</w:t>
            </w:r>
          </w:p>
        </w:tc>
      </w:tr>
      <w:tr w:rsidR="004B77B8" w14:paraId="22485841" w14:textId="77777777" w:rsidTr="00EA69A8">
        <w:trPr>
          <w:trHeight w:val="837"/>
          <w:jc w:val="center"/>
        </w:trPr>
        <w:tc>
          <w:tcPr>
            <w:tcW w:w="1668" w:type="dxa"/>
            <w:vAlign w:val="center"/>
          </w:tcPr>
          <w:p w14:paraId="2792AF11" w14:textId="77777777" w:rsidR="004B77B8" w:rsidRDefault="00000000">
            <w:pPr>
              <w:pStyle w:val="TableParagraph"/>
              <w:ind w:left="107"/>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地点</w:t>
            </w:r>
          </w:p>
        </w:tc>
        <w:tc>
          <w:tcPr>
            <w:tcW w:w="7261" w:type="dxa"/>
            <w:vAlign w:val="center"/>
          </w:tcPr>
          <w:p w14:paraId="4152D87F" w14:textId="4E13538B" w:rsidR="004B77B8" w:rsidRDefault="00973F4F">
            <w:pPr>
              <w:pStyle w:val="TableParagraph"/>
              <w:rPr>
                <w:rFonts w:asciiTheme="minorEastAsia" w:eastAsiaTheme="minorEastAsia" w:hAnsiTheme="minorEastAsia" w:cs="宋体"/>
                <w:sz w:val="21"/>
                <w:szCs w:val="21"/>
              </w:rPr>
            </w:pPr>
            <w:r w:rsidRPr="00973F4F">
              <w:rPr>
                <w:rFonts w:asciiTheme="minorEastAsia" w:eastAsiaTheme="minorEastAsia" w:hAnsiTheme="minorEastAsia" w:cs="宋体" w:hint="eastAsia"/>
                <w:sz w:val="21"/>
                <w:szCs w:val="21"/>
              </w:rPr>
              <w:t>上海证券交易所上证路演中心（</w:t>
            </w:r>
            <w:r w:rsidRPr="00973F4F">
              <w:rPr>
                <w:rFonts w:asciiTheme="minorEastAsia" w:eastAsiaTheme="minorEastAsia" w:hAnsiTheme="minorEastAsia" w:cs="宋体"/>
                <w:sz w:val="21"/>
                <w:szCs w:val="21"/>
              </w:rPr>
              <w:t>http://roadshow.sseinfo.com/）</w:t>
            </w:r>
          </w:p>
        </w:tc>
      </w:tr>
      <w:tr w:rsidR="004B77B8" w14:paraId="6707A54C" w14:textId="77777777" w:rsidTr="00EA69A8">
        <w:trPr>
          <w:trHeight w:val="1182"/>
          <w:jc w:val="center"/>
        </w:trPr>
        <w:tc>
          <w:tcPr>
            <w:tcW w:w="1668" w:type="dxa"/>
            <w:vAlign w:val="center"/>
          </w:tcPr>
          <w:p w14:paraId="4C6E8077" w14:textId="77777777" w:rsidR="004B77B8" w:rsidRDefault="00000000">
            <w:pPr>
              <w:pStyle w:val="TableParagraph"/>
              <w:spacing w:before="1"/>
              <w:ind w:left="107"/>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上市公司接待人员姓名</w:t>
            </w:r>
          </w:p>
        </w:tc>
        <w:tc>
          <w:tcPr>
            <w:tcW w:w="7261" w:type="dxa"/>
            <w:vAlign w:val="center"/>
          </w:tcPr>
          <w:p w14:paraId="05E03F47" w14:textId="2FE586A9" w:rsidR="007A05A0" w:rsidRDefault="007A05A0">
            <w:pPr>
              <w:pStyle w:val="TableParagraph"/>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董事长 王奔</w:t>
            </w:r>
          </w:p>
          <w:p w14:paraId="2B2565B6" w14:textId="45E97559" w:rsidR="007A05A0" w:rsidRDefault="007A05A0">
            <w:pPr>
              <w:pStyle w:val="TableParagraph"/>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独立董事 鲁篱</w:t>
            </w:r>
          </w:p>
          <w:p w14:paraId="3603AE1C" w14:textId="6C72A992" w:rsidR="004B77B8" w:rsidRDefault="00000000">
            <w:pPr>
              <w:pStyle w:val="TableParagraph"/>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董事会秘书 王迅</w:t>
            </w:r>
          </w:p>
          <w:p w14:paraId="463B2BAF" w14:textId="21E795A9" w:rsidR="008F4CAC" w:rsidRDefault="00000000">
            <w:pPr>
              <w:pStyle w:val="TableParagraph"/>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副总经理、总会计师 孙辉</w:t>
            </w:r>
          </w:p>
        </w:tc>
      </w:tr>
      <w:tr w:rsidR="004B77B8" w14:paraId="3A71837B" w14:textId="77777777" w:rsidTr="00F700A3">
        <w:trPr>
          <w:trHeight w:val="983"/>
          <w:jc w:val="center"/>
        </w:trPr>
        <w:tc>
          <w:tcPr>
            <w:tcW w:w="1668" w:type="dxa"/>
            <w:vAlign w:val="center"/>
          </w:tcPr>
          <w:p w14:paraId="368B813C" w14:textId="77777777" w:rsidR="004B77B8" w:rsidRDefault="00000000">
            <w:pPr>
              <w:pStyle w:val="TableParagraph"/>
              <w:spacing w:before="1"/>
              <w:ind w:left="107"/>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投资者关系活动主要内容介绍</w:t>
            </w:r>
          </w:p>
        </w:tc>
        <w:tc>
          <w:tcPr>
            <w:tcW w:w="7261" w:type="dxa"/>
            <w:vAlign w:val="center"/>
          </w:tcPr>
          <w:p w14:paraId="20E9B430" w14:textId="77777777" w:rsidR="004B77B8" w:rsidRDefault="00000000">
            <w:pPr>
              <w:pStyle w:val="TableParagraph"/>
              <w:jc w:val="both"/>
              <w:rPr>
                <w:rFonts w:asciiTheme="minorEastAsia" w:eastAsiaTheme="minorEastAsia" w:hAnsiTheme="minorEastAsia" w:cs="宋体"/>
                <w:b/>
                <w:bCs/>
                <w:sz w:val="21"/>
                <w:szCs w:val="21"/>
              </w:rPr>
            </w:pPr>
            <w:r>
              <w:rPr>
                <w:rFonts w:asciiTheme="minorEastAsia" w:eastAsiaTheme="minorEastAsia" w:hAnsiTheme="minorEastAsia" w:cs="宋体" w:hint="eastAsia"/>
                <w:b/>
                <w:bCs/>
                <w:sz w:val="21"/>
                <w:szCs w:val="21"/>
              </w:rPr>
              <w:t>互动问答记录</w:t>
            </w:r>
          </w:p>
          <w:p w14:paraId="7E1C4BC0" w14:textId="77777777" w:rsidR="00124CAF" w:rsidRDefault="007A05A0" w:rsidP="009C43FA">
            <w:pPr>
              <w:pStyle w:val="TableParagraph"/>
              <w:ind w:firstLine="420"/>
              <w:jc w:val="both"/>
              <w:rPr>
                <w:rFonts w:asciiTheme="minorEastAsia" w:eastAsiaTheme="minorEastAsia" w:hAnsiTheme="minorEastAsia" w:cs="宋体"/>
                <w:sz w:val="21"/>
                <w:szCs w:val="21"/>
                <w:lang w:val="en-US"/>
              </w:rPr>
            </w:pPr>
            <w:r>
              <w:rPr>
                <w:rFonts w:asciiTheme="minorEastAsia" w:eastAsiaTheme="minorEastAsia" w:hAnsiTheme="minorEastAsia" w:cs="宋体" w:hint="eastAsia"/>
                <w:b/>
                <w:bCs/>
                <w:sz w:val="21"/>
                <w:szCs w:val="21"/>
                <w:lang w:val="en-US"/>
              </w:rPr>
              <w:t>Q1：</w:t>
            </w:r>
            <w:r w:rsidRPr="007A05A0">
              <w:rPr>
                <w:rFonts w:asciiTheme="minorEastAsia" w:eastAsiaTheme="minorEastAsia" w:hAnsiTheme="minorEastAsia" w:cs="宋体" w:hint="eastAsia"/>
                <w:sz w:val="21"/>
                <w:szCs w:val="21"/>
                <w:lang w:val="en-US"/>
              </w:rPr>
              <w:t>请介绍下</w:t>
            </w:r>
            <w:r w:rsidRPr="007A05A0">
              <w:rPr>
                <w:rFonts w:asciiTheme="minorEastAsia" w:eastAsiaTheme="minorEastAsia" w:hAnsiTheme="minorEastAsia" w:cs="宋体"/>
                <w:sz w:val="21"/>
                <w:szCs w:val="21"/>
                <w:lang w:val="en-US"/>
              </w:rPr>
              <w:t>2023年公司三大业务板块的收入情况和占比</w:t>
            </w:r>
            <w:r>
              <w:rPr>
                <w:rFonts w:asciiTheme="minorEastAsia" w:eastAsiaTheme="minorEastAsia" w:hAnsiTheme="minorEastAsia" w:cs="宋体" w:hint="eastAsia"/>
                <w:sz w:val="21"/>
                <w:szCs w:val="21"/>
                <w:lang w:val="en-US"/>
              </w:rPr>
              <w:t>？</w:t>
            </w:r>
          </w:p>
          <w:p w14:paraId="79D4C96C" w14:textId="77777777" w:rsidR="007A05A0" w:rsidRDefault="007A05A0" w:rsidP="009C43FA">
            <w:pPr>
              <w:pStyle w:val="TableParagraph"/>
              <w:ind w:firstLine="420"/>
              <w:jc w:val="both"/>
              <w:rPr>
                <w:rFonts w:asciiTheme="minorEastAsia" w:eastAsiaTheme="minorEastAsia" w:hAnsiTheme="minorEastAsia" w:cs="宋体"/>
                <w:sz w:val="21"/>
                <w:szCs w:val="21"/>
                <w:lang w:val="en-US"/>
              </w:rPr>
            </w:pPr>
            <w:r w:rsidRPr="007A05A0">
              <w:rPr>
                <w:rFonts w:asciiTheme="minorEastAsia" w:eastAsiaTheme="minorEastAsia" w:hAnsiTheme="minorEastAsia" w:cs="宋体" w:hint="eastAsia"/>
                <w:b/>
                <w:bCs/>
                <w:sz w:val="21"/>
                <w:szCs w:val="21"/>
                <w:lang w:val="en-US"/>
              </w:rPr>
              <w:t>A1：</w:t>
            </w:r>
            <w:r w:rsidRPr="007A05A0">
              <w:rPr>
                <w:rFonts w:asciiTheme="minorEastAsia" w:eastAsiaTheme="minorEastAsia" w:hAnsiTheme="minorEastAsia" w:cs="宋体"/>
                <w:sz w:val="21"/>
                <w:szCs w:val="21"/>
                <w:lang w:val="en-US"/>
              </w:rPr>
              <w:t>2023年度，公司三大业务板块的收入情况和占比分别为：电力数字化服务板块实现营业收入20.56亿元，占全年主营业务收入的26.87%；企业数字化服务板块实现营业收入19.55亿元，占全年主营业务收入的25.56%；云网基础设施板块实现营业收入36.39亿元，占全年主营业务收入的47.57%。感谢您的关注。</w:t>
            </w:r>
          </w:p>
          <w:p w14:paraId="7FBB6EC8" w14:textId="77777777" w:rsidR="007A05A0" w:rsidRDefault="007A05A0" w:rsidP="009C43FA">
            <w:pPr>
              <w:pStyle w:val="TableParagraph"/>
              <w:ind w:firstLine="420"/>
              <w:jc w:val="both"/>
              <w:rPr>
                <w:rFonts w:asciiTheme="minorEastAsia" w:eastAsiaTheme="minorEastAsia" w:hAnsiTheme="minorEastAsia" w:cs="宋体"/>
                <w:sz w:val="21"/>
                <w:szCs w:val="21"/>
                <w:lang w:val="en-US"/>
              </w:rPr>
            </w:pPr>
          </w:p>
          <w:p w14:paraId="1257F8D8" w14:textId="77777777" w:rsidR="007A05A0" w:rsidRDefault="007A05A0" w:rsidP="009C43FA">
            <w:pPr>
              <w:pStyle w:val="TableParagraph"/>
              <w:ind w:firstLine="420"/>
              <w:jc w:val="both"/>
              <w:rPr>
                <w:rFonts w:asciiTheme="minorEastAsia" w:eastAsiaTheme="minorEastAsia" w:hAnsiTheme="minorEastAsia" w:cs="宋体"/>
                <w:sz w:val="21"/>
                <w:szCs w:val="21"/>
                <w:lang w:val="en-US"/>
              </w:rPr>
            </w:pPr>
            <w:r w:rsidRPr="007A05A0">
              <w:rPr>
                <w:rFonts w:asciiTheme="minorEastAsia" w:eastAsiaTheme="minorEastAsia" w:hAnsiTheme="minorEastAsia" w:cs="宋体" w:hint="eastAsia"/>
                <w:b/>
                <w:bCs/>
                <w:sz w:val="21"/>
                <w:szCs w:val="21"/>
                <w:lang w:val="en-US"/>
              </w:rPr>
              <w:t>Q2：</w:t>
            </w:r>
            <w:r w:rsidRPr="007A05A0">
              <w:rPr>
                <w:rFonts w:asciiTheme="minorEastAsia" w:eastAsiaTheme="minorEastAsia" w:hAnsiTheme="minorEastAsia" w:cs="宋体" w:hint="eastAsia"/>
                <w:sz w:val="21"/>
                <w:szCs w:val="21"/>
                <w:lang w:val="en-US"/>
              </w:rPr>
              <w:t>请问贵公司最新的股东人数是多少</w:t>
            </w:r>
            <w:r>
              <w:rPr>
                <w:rFonts w:asciiTheme="minorEastAsia" w:eastAsiaTheme="minorEastAsia" w:hAnsiTheme="minorEastAsia" w:cs="宋体" w:hint="eastAsia"/>
                <w:sz w:val="21"/>
                <w:szCs w:val="21"/>
                <w:lang w:val="en-US"/>
              </w:rPr>
              <w:t>？</w:t>
            </w:r>
          </w:p>
          <w:p w14:paraId="370A422F" w14:textId="77777777" w:rsidR="007A05A0" w:rsidRDefault="007A05A0" w:rsidP="009C43FA">
            <w:pPr>
              <w:pStyle w:val="TableParagraph"/>
              <w:ind w:firstLine="420"/>
              <w:jc w:val="both"/>
              <w:rPr>
                <w:rFonts w:asciiTheme="minorEastAsia" w:eastAsiaTheme="minorEastAsia" w:hAnsiTheme="minorEastAsia" w:cs="宋体"/>
                <w:sz w:val="21"/>
                <w:szCs w:val="21"/>
                <w:lang w:val="en-US"/>
              </w:rPr>
            </w:pPr>
            <w:r w:rsidRPr="007A05A0">
              <w:rPr>
                <w:rFonts w:asciiTheme="minorEastAsia" w:eastAsiaTheme="minorEastAsia" w:hAnsiTheme="minorEastAsia" w:cs="宋体" w:hint="eastAsia"/>
                <w:b/>
                <w:bCs/>
                <w:sz w:val="21"/>
                <w:szCs w:val="21"/>
                <w:lang w:val="en-US"/>
              </w:rPr>
              <w:t>A2：</w:t>
            </w:r>
            <w:r w:rsidRPr="007A05A0">
              <w:rPr>
                <w:rFonts w:asciiTheme="minorEastAsia" w:eastAsiaTheme="minorEastAsia" w:hAnsiTheme="minorEastAsia" w:cs="宋体" w:hint="eastAsia"/>
                <w:sz w:val="21"/>
                <w:szCs w:val="21"/>
                <w:lang w:val="en-US"/>
              </w:rPr>
              <w:t>截至</w:t>
            </w:r>
            <w:r w:rsidRPr="007A05A0">
              <w:rPr>
                <w:rFonts w:asciiTheme="minorEastAsia" w:eastAsiaTheme="minorEastAsia" w:hAnsiTheme="minorEastAsia" w:cs="宋体"/>
                <w:sz w:val="21"/>
                <w:szCs w:val="21"/>
                <w:lang w:val="en-US"/>
              </w:rPr>
              <w:t>2024年3月底，公司普通股股东总数为26,654户。感谢您的关注</w:t>
            </w:r>
            <w:r>
              <w:rPr>
                <w:rFonts w:asciiTheme="minorEastAsia" w:eastAsiaTheme="minorEastAsia" w:hAnsiTheme="minorEastAsia" w:cs="宋体" w:hint="eastAsia"/>
                <w:sz w:val="21"/>
                <w:szCs w:val="21"/>
                <w:lang w:val="en-US"/>
              </w:rPr>
              <w:t>。</w:t>
            </w:r>
          </w:p>
          <w:p w14:paraId="6AB0C3B5" w14:textId="77777777" w:rsidR="007A05A0" w:rsidRDefault="007A05A0" w:rsidP="009C43FA">
            <w:pPr>
              <w:pStyle w:val="TableParagraph"/>
              <w:ind w:firstLine="420"/>
              <w:jc w:val="both"/>
              <w:rPr>
                <w:rFonts w:asciiTheme="minorEastAsia" w:eastAsiaTheme="minorEastAsia" w:hAnsiTheme="minorEastAsia" w:cs="宋体"/>
                <w:sz w:val="21"/>
                <w:szCs w:val="21"/>
                <w:lang w:val="en-US"/>
              </w:rPr>
            </w:pPr>
          </w:p>
          <w:p w14:paraId="26307FE6" w14:textId="77777777" w:rsidR="007A05A0" w:rsidRDefault="007A05A0" w:rsidP="009C43FA">
            <w:pPr>
              <w:pStyle w:val="TableParagraph"/>
              <w:ind w:firstLine="420"/>
              <w:jc w:val="both"/>
              <w:rPr>
                <w:rFonts w:asciiTheme="minorEastAsia" w:eastAsiaTheme="minorEastAsia" w:hAnsiTheme="minorEastAsia" w:cs="宋体"/>
                <w:sz w:val="21"/>
                <w:szCs w:val="21"/>
                <w:lang w:val="en-US"/>
              </w:rPr>
            </w:pPr>
            <w:r w:rsidRPr="007A05A0">
              <w:rPr>
                <w:rFonts w:asciiTheme="minorEastAsia" w:eastAsiaTheme="minorEastAsia" w:hAnsiTheme="minorEastAsia" w:cs="宋体" w:hint="eastAsia"/>
                <w:b/>
                <w:bCs/>
                <w:sz w:val="21"/>
                <w:szCs w:val="21"/>
                <w:lang w:val="en-US"/>
              </w:rPr>
              <w:t>Q3：</w:t>
            </w:r>
            <w:r w:rsidRPr="007A05A0">
              <w:rPr>
                <w:rFonts w:asciiTheme="minorEastAsia" w:eastAsiaTheme="minorEastAsia" w:hAnsiTheme="minorEastAsia" w:cs="宋体" w:hint="eastAsia"/>
                <w:sz w:val="21"/>
                <w:szCs w:val="21"/>
                <w:lang w:val="en-US"/>
              </w:rPr>
              <w:t>公司</w:t>
            </w:r>
            <w:r w:rsidRPr="007A05A0">
              <w:rPr>
                <w:rFonts w:asciiTheme="minorEastAsia" w:eastAsiaTheme="minorEastAsia" w:hAnsiTheme="minorEastAsia" w:cs="宋体"/>
                <w:sz w:val="21"/>
                <w:szCs w:val="21"/>
                <w:lang w:val="en-US"/>
              </w:rPr>
              <w:t>2023年度分红什么时候分？</w:t>
            </w:r>
          </w:p>
          <w:p w14:paraId="19C1A9CB" w14:textId="77777777" w:rsidR="007A05A0" w:rsidRDefault="007A05A0" w:rsidP="009C43FA">
            <w:pPr>
              <w:pStyle w:val="TableParagraph"/>
              <w:ind w:firstLine="420"/>
              <w:jc w:val="both"/>
              <w:rPr>
                <w:rFonts w:asciiTheme="minorEastAsia" w:eastAsiaTheme="minorEastAsia" w:hAnsiTheme="minorEastAsia" w:cs="宋体"/>
                <w:sz w:val="21"/>
                <w:szCs w:val="21"/>
                <w:lang w:val="en-US"/>
              </w:rPr>
            </w:pPr>
            <w:r w:rsidRPr="007A05A0">
              <w:rPr>
                <w:rFonts w:asciiTheme="minorEastAsia" w:eastAsiaTheme="minorEastAsia" w:hAnsiTheme="minorEastAsia" w:cs="宋体" w:hint="eastAsia"/>
                <w:b/>
                <w:bCs/>
                <w:sz w:val="21"/>
                <w:szCs w:val="21"/>
                <w:lang w:val="en-US"/>
              </w:rPr>
              <w:t>A3：</w:t>
            </w:r>
            <w:r w:rsidRPr="007A05A0">
              <w:rPr>
                <w:rFonts w:asciiTheme="minorEastAsia" w:eastAsiaTheme="minorEastAsia" w:hAnsiTheme="minorEastAsia" w:cs="宋体" w:hint="eastAsia"/>
                <w:sz w:val="21"/>
                <w:szCs w:val="21"/>
                <w:lang w:val="en-US"/>
              </w:rPr>
              <w:t>公司已于</w:t>
            </w:r>
            <w:r w:rsidRPr="007A05A0">
              <w:rPr>
                <w:rFonts w:asciiTheme="minorEastAsia" w:eastAsiaTheme="minorEastAsia" w:hAnsiTheme="minorEastAsia" w:cs="宋体"/>
                <w:sz w:val="21"/>
                <w:szCs w:val="21"/>
                <w:lang w:val="en-US"/>
              </w:rPr>
              <w:t>2024年4月24日经董事会审议通过2023年度利润分配预案，尚需提交公司股东大会审议，预计年度股东大会将于6月中旬前召开。公司将在股东大会审议通过后2个月内实施2023年度分红。感谢您的关注。</w:t>
            </w:r>
          </w:p>
          <w:p w14:paraId="2CA793CD" w14:textId="77777777" w:rsidR="007A05A0" w:rsidRDefault="007A05A0" w:rsidP="009C43FA">
            <w:pPr>
              <w:pStyle w:val="TableParagraph"/>
              <w:ind w:firstLine="420"/>
              <w:jc w:val="both"/>
              <w:rPr>
                <w:rFonts w:asciiTheme="minorEastAsia" w:eastAsiaTheme="minorEastAsia" w:hAnsiTheme="minorEastAsia" w:cs="宋体"/>
                <w:sz w:val="21"/>
                <w:szCs w:val="21"/>
                <w:lang w:val="en-US"/>
              </w:rPr>
            </w:pPr>
          </w:p>
          <w:p w14:paraId="21F823F3" w14:textId="28602B01" w:rsidR="007A05A0" w:rsidRDefault="007A05A0" w:rsidP="009C43FA">
            <w:pPr>
              <w:pStyle w:val="TableParagraph"/>
              <w:ind w:firstLine="420"/>
              <w:jc w:val="both"/>
              <w:rPr>
                <w:rFonts w:asciiTheme="minorEastAsia" w:eastAsiaTheme="minorEastAsia" w:hAnsiTheme="minorEastAsia" w:cs="宋体"/>
                <w:sz w:val="21"/>
                <w:szCs w:val="21"/>
                <w:lang w:val="en-US"/>
              </w:rPr>
            </w:pPr>
            <w:r w:rsidRPr="007A05A0">
              <w:rPr>
                <w:rFonts w:asciiTheme="minorEastAsia" w:eastAsiaTheme="minorEastAsia" w:hAnsiTheme="minorEastAsia" w:cs="宋体" w:hint="eastAsia"/>
                <w:b/>
                <w:bCs/>
                <w:sz w:val="21"/>
                <w:szCs w:val="21"/>
                <w:lang w:val="en-US"/>
              </w:rPr>
              <w:t>Q4：</w:t>
            </w:r>
            <w:r w:rsidRPr="007A05A0">
              <w:rPr>
                <w:rFonts w:asciiTheme="minorEastAsia" w:eastAsiaTheme="minorEastAsia" w:hAnsiTheme="minorEastAsia" w:cs="宋体" w:hint="eastAsia"/>
                <w:sz w:val="21"/>
                <w:szCs w:val="21"/>
                <w:lang w:val="en-US"/>
              </w:rPr>
              <w:t>请问到底怎么理解公司的</w:t>
            </w:r>
            <w:r w:rsidRPr="007A05A0">
              <w:rPr>
                <w:rFonts w:asciiTheme="minorEastAsia" w:eastAsiaTheme="minorEastAsia" w:hAnsiTheme="minorEastAsia" w:cs="宋体"/>
                <w:sz w:val="21"/>
                <w:szCs w:val="21"/>
                <w:lang w:val="en-US"/>
              </w:rPr>
              <w:t>1456发展战略？</w:t>
            </w:r>
          </w:p>
          <w:p w14:paraId="14D505BE" w14:textId="77777777" w:rsidR="007A05A0" w:rsidRDefault="007A05A0" w:rsidP="009C43FA">
            <w:pPr>
              <w:pStyle w:val="TableParagraph"/>
              <w:ind w:firstLine="420"/>
              <w:jc w:val="both"/>
              <w:rPr>
                <w:rFonts w:asciiTheme="minorEastAsia" w:eastAsiaTheme="minorEastAsia" w:hAnsiTheme="minorEastAsia" w:cs="宋体"/>
                <w:sz w:val="21"/>
                <w:szCs w:val="21"/>
                <w:lang w:val="en-US"/>
              </w:rPr>
            </w:pPr>
            <w:r w:rsidRPr="007A05A0">
              <w:rPr>
                <w:rFonts w:asciiTheme="minorEastAsia" w:eastAsiaTheme="minorEastAsia" w:hAnsiTheme="minorEastAsia" w:cs="宋体" w:hint="eastAsia"/>
                <w:b/>
                <w:bCs/>
                <w:sz w:val="21"/>
                <w:szCs w:val="21"/>
                <w:lang w:val="en-US"/>
              </w:rPr>
              <w:t>A4：</w:t>
            </w:r>
            <w:r w:rsidRPr="007A05A0">
              <w:rPr>
                <w:rFonts w:asciiTheme="minorEastAsia" w:eastAsiaTheme="minorEastAsia" w:hAnsiTheme="minorEastAsia" w:cs="宋体" w:hint="eastAsia"/>
                <w:sz w:val="21"/>
                <w:szCs w:val="21"/>
                <w:lang w:val="en-US"/>
              </w:rPr>
              <w:t>公司以习近平新时代中国特色社会主义思想为指导，深入贯彻落实党的二十大精神及发展新质生产力有关要求，服务“双碳”、新型电力系统构建等国家战略，围绕国家电网公司和电网高质量发展布局，按照公司“能源数字化智能化”产业布局，坚定不移地走好能源数字化智能化创新之路，按照“</w:t>
            </w:r>
            <w:r w:rsidRPr="007A05A0">
              <w:rPr>
                <w:rFonts w:asciiTheme="minorEastAsia" w:eastAsiaTheme="minorEastAsia" w:hAnsiTheme="minorEastAsia" w:cs="宋体"/>
                <w:sz w:val="21"/>
                <w:szCs w:val="21"/>
                <w:lang w:val="en-US"/>
              </w:rPr>
              <w:t>1456”总体框架，紧扣一个总体目标、坚持四大发展方式、夯实五大业务板块、落实六大管理创新，即以成为国内领先的能源数字化智能化创新企业为目标，坚持服务能力一体化、核心技术产品化、产业发展协同化、经营管理专业化四大发展方式，做大做强数字化基础设施业务、</w:t>
            </w:r>
            <w:r w:rsidRPr="007A05A0">
              <w:rPr>
                <w:rFonts w:asciiTheme="minorEastAsia" w:eastAsiaTheme="minorEastAsia" w:hAnsiTheme="minorEastAsia" w:cs="宋体" w:hint="eastAsia"/>
                <w:sz w:val="21"/>
                <w:szCs w:val="21"/>
                <w:lang w:val="en-US"/>
              </w:rPr>
              <w:t>前沿技术创新业务、电力数字化应用业务、企业数字化应用业务和能源创新服务业务五大业务板块，实施党建引领、市场导向、科</w:t>
            </w:r>
            <w:r w:rsidRPr="007A05A0">
              <w:rPr>
                <w:rFonts w:asciiTheme="minorEastAsia" w:eastAsiaTheme="minorEastAsia" w:hAnsiTheme="minorEastAsia" w:cs="宋体" w:hint="eastAsia"/>
                <w:sz w:val="21"/>
                <w:szCs w:val="21"/>
                <w:lang w:val="en-US"/>
              </w:rPr>
              <w:lastRenderedPageBreak/>
              <w:t>技创新、精益管理、人才引育、合规管理六大管理创新，打造能源数字化智能化原创技术“策源地”，不断增强公司核心竞争力，推动公司高科技、高效能、高质量发展。感谢您的关注。</w:t>
            </w:r>
          </w:p>
          <w:p w14:paraId="745D5D54" w14:textId="77777777" w:rsidR="007A05A0" w:rsidRDefault="007A05A0" w:rsidP="009C43FA">
            <w:pPr>
              <w:pStyle w:val="TableParagraph"/>
              <w:ind w:firstLine="420"/>
              <w:jc w:val="both"/>
              <w:rPr>
                <w:rFonts w:asciiTheme="minorEastAsia" w:eastAsiaTheme="minorEastAsia" w:hAnsiTheme="minorEastAsia" w:cs="宋体"/>
                <w:sz w:val="21"/>
                <w:szCs w:val="21"/>
                <w:lang w:val="en-US"/>
              </w:rPr>
            </w:pPr>
          </w:p>
          <w:p w14:paraId="5404FDD9" w14:textId="5A528562" w:rsidR="007A05A0" w:rsidRDefault="007A05A0" w:rsidP="009C43FA">
            <w:pPr>
              <w:pStyle w:val="TableParagraph"/>
              <w:ind w:firstLine="420"/>
              <w:jc w:val="both"/>
              <w:rPr>
                <w:rFonts w:asciiTheme="minorEastAsia" w:eastAsiaTheme="minorEastAsia" w:hAnsiTheme="minorEastAsia" w:cs="宋体"/>
                <w:sz w:val="21"/>
                <w:szCs w:val="21"/>
                <w:lang w:val="en-US"/>
              </w:rPr>
            </w:pPr>
            <w:r w:rsidRPr="007A05A0">
              <w:rPr>
                <w:rFonts w:asciiTheme="minorEastAsia" w:eastAsiaTheme="minorEastAsia" w:hAnsiTheme="minorEastAsia" w:cs="宋体" w:hint="eastAsia"/>
                <w:b/>
                <w:bCs/>
                <w:sz w:val="21"/>
                <w:szCs w:val="21"/>
                <w:lang w:val="en-US"/>
              </w:rPr>
              <w:t>Q5：</w:t>
            </w:r>
            <w:r w:rsidRPr="007A05A0">
              <w:rPr>
                <w:rFonts w:asciiTheme="minorEastAsia" w:eastAsiaTheme="minorEastAsia" w:hAnsiTheme="minorEastAsia" w:cs="宋体" w:hint="eastAsia"/>
                <w:sz w:val="21"/>
                <w:szCs w:val="21"/>
                <w:lang w:val="en-US"/>
              </w:rPr>
              <w:t>能更详细解释</w:t>
            </w:r>
            <w:r w:rsidRPr="007A05A0">
              <w:rPr>
                <w:rFonts w:asciiTheme="minorEastAsia" w:eastAsiaTheme="minorEastAsia" w:hAnsiTheme="minorEastAsia" w:cs="宋体"/>
                <w:sz w:val="21"/>
                <w:szCs w:val="21"/>
                <w:lang w:val="en-US"/>
              </w:rPr>
              <w:t>1456目标的具体内容吗</w:t>
            </w:r>
            <w:r>
              <w:rPr>
                <w:rFonts w:asciiTheme="minorEastAsia" w:eastAsiaTheme="minorEastAsia" w:hAnsiTheme="minorEastAsia" w:cs="宋体" w:hint="eastAsia"/>
                <w:sz w:val="21"/>
                <w:szCs w:val="21"/>
                <w:lang w:val="en-US"/>
              </w:rPr>
              <w:t>？</w:t>
            </w:r>
          </w:p>
          <w:p w14:paraId="71B5E5DC" w14:textId="40BB10CC" w:rsidR="007A05A0" w:rsidRDefault="007A05A0" w:rsidP="009C43FA">
            <w:pPr>
              <w:pStyle w:val="TableParagraph"/>
              <w:ind w:firstLine="420"/>
              <w:jc w:val="both"/>
              <w:rPr>
                <w:rFonts w:asciiTheme="minorEastAsia" w:eastAsiaTheme="minorEastAsia" w:hAnsiTheme="minorEastAsia" w:cs="宋体"/>
                <w:sz w:val="21"/>
                <w:szCs w:val="21"/>
                <w:lang w:val="en-US"/>
              </w:rPr>
            </w:pPr>
            <w:r w:rsidRPr="007A05A0">
              <w:rPr>
                <w:rFonts w:asciiTheme="minorEastAsia" w:eastAsiaTheme="minorEastAsia" w:hAnsiTheme="minorEastAsia" w:cs="宋体" w:hint="eastAsia"/>
                <w:b/>
                <w:bCs/>
                <w:sz w:val="21"/>
                <w:szCs w:val="21"/>
                <w:lang w:val="en-US"/>
              </w:rPr>
              <w:t>A5：</w:t>
            </w:r>
            <w:r w:rsidRPr="007A05A0">
              <w:rPr>
                <w:rFonts w:asciiTheme="minorEastAsia" w:eastAsiaTheme="minorEastAsia" w:hAnsiTheme="minorEastAsia" w:cs="宋体" w:hint="eastAsia"/>
                <w:sz w:val="21"/>
                <w:szCs w:val="21"/>
                <w:lang w:val="en-US"/>
              </w:rPr>
              <w:t>公司将努力实现“一个领先，三个增强”的具体发展目标。“一个领先”，即公司“能源数字化智能化”技术产品和服务竞争力达到国内领先水平。“三个增强”，即市场运营效力全面增强、科技创新和服务能力全面增强、市场认同和价值创造能力全面增强。感谢您的关注。</w:t>
            </w:r>
          </w:p>
          <w:p w14:paraId="3AAFFFC9" w14:textId="77777777" w:rsidR="007A05A0" w:rsidRDefault="007A05A0" w:rsidP="009C43FA">
            <w:pPr>
              <w:pStyle w:val="TableParagraph"/>
              <w:ind w:firstLine="420"/>
              <w:jc w:val="both"/>
              <w:rPr>
                <w:rFonts w:asciiTheme="minorEastAsia" w:eastAsiaTheme="minorEastAsia" w:hAnsiTheme="minorEastAsia" w:cs="宋体"/>
                <w:sz w:val="21"/>
                <w:szCs w:val="21"/>
                <w:lang w:val="en-US"/>
              </w:rPr>
            </w:pPr>
          </w:p>
          <w:p w14:paraId="71265270" w14:textId="55CC0229" w:rsidR="007A05A0" w:rsidRDefault="007A05A0" w:rsidP="009C43FA">
            <w:pPr>
              <w:pStyle w:val="TableParagraph"/>
              <w:ind w:firstLine="420"/>
              <w:jc w:val="both"/>
              <w:rPr>
                <w:rFonts w:asciiTheme="minorEastAsia" w:eastAsiaTheme="minorEastAsia" w:hAnsiTheme="minorEastAsia" w:cs="宋体"/>
                <w:sz w:val="21"/>
                <w:szCs w:val="21"/>
                <w:lang w:val="en-US"/>
              </w:rPr>
            </w:pPr>
            <w:r w:rsidRPr="007A05A0">
              <w:rPr>
                <w:rFonts w:asciiTheme="minorEastAsia" w:eastAsiaTheme="minorEastAsia" w:hAnsiTheme="minorEastAsia" w:cs="宋体" w:hint="eastAsia"/>
                <w:b/>
                <w:bCs/>
                <w:sz w:val="21"/>
                <w:szCs w:val="21"/>
                <w:lang w:val="en-US"/>
              </w:rPr>
              <w:t>Q6：</w:t>
            </w:r>
            <w:r w:rsidRPr="007A05A0">
              <w:rPr>
                <w:rFonts w:asciiTheme="minorEastAsia" w:eastAsiaTheme="minorEastAsia" w:hAnsiTheme="minorEastAsia" w:cs="宋体" w:hint="eastAsia"/>
                <w:sz w:val="21"/>
                <w:szCs w:val="21"/>
                <w:lang w:val="en-US"/>
              </w:rPr>
              <w:t>公司</w:t>
            </w:r>
            <w:r w:rsidRPr="007A05A0">
              <w:rPr>
                <w:rFonts w:asciiTheme="minorEastAsia" w:eastAsiaTheme="minorEastAsia" w:hAnsiTheme="minorEastAsia" w:cs="宋体"/>
                <w:sz w:val="21"/>
                <w:szCs w:val="21"/>
                <w:lang w:val="en-US"/>
              </w:rPr>
              <w:t>2024年度经营目标是怎样的？</w:t>
            </w:r>
          </w:p>
          <w:p w14:paraId="67435FDE" w14:textId="77777777" w:rsidR="007A05A0" w:rsidRDefault="007A05A0" w:rsidP="009C43FA">
            <w:pPr>
              <w:pStyle w:val="TableParagraph"/>
              <w:ind w:firstLine="420"/>
              <w:jc w:val="both"/>
              <w:rPr>
                <w:rFonts w:asciiTheme="minorEastAsia" w:eastAsiaTheme="minorEastAsia" w:hAnsiTheme="minorEastAsia" w:cs="宋体"/>
                <w:sz w:val="21"/>
                <w:szCs w:val="21"/>
                <w:lang w:val="en-US"/>
              </w:rPr>
            </w:pPr>
            <w:r w:rsidRPr="007A05A0">
              <w:rPr>
                <w:rFonts w:asciiTheme="minorEastAsia" w:eastAsiaTheme="minorEastAsia" w:hAnsiTheme="minorEastAsia" w:cs="宋体" w:hint="eastAsia"/>
                <w:b/>
                <w:bCs/>
                <w:sz w:val="21"/>
                <w:szCs w:val="21"/>
                <w:lang w:val="en-US"/>
              </w:rPr>
              <w:t>A6：</w:t>
            </w:r>
            <w:r w:rsidRPr="007A05A0">
              <w:rPr>
                <w:rFonts w:asciiTheme="minorEastAsia" w:eastAsiaTheme="minorEastAsia" w:hAnsiTheme="minorEastAsia" w:cs="宋体"/>
                <w:sz w:val="21"/>
                <w:szCs w:val="21"/>
                <w:lang w:val="en-US"/>
              </w:rPr>
              <w:t>2024年，公司将充分把握国家数字经济发展、能源数字化转型等重要机遇，坚持党建引领，以公司战略规划为指引，以技术创新、管理优化、市场开拓为支撑，强化电力能源与信息通信融合技术为引领的数字化、智能化能力输出，赋能新时期电网经营管理、生产运行与能源创新服务，服务电网高质量发展和新型电力系统建设。2024年，预计公司营业收入达到84.90亿元。感谢您的关注。</w:t>
            </w:r>
          </w:p>
          <w:p w14:paraId="070676F2" w14:textId="77777777" w:rsidR="007A05A0" w:rsidRDefault="007A05A0" w:rsidP="009C43FA">
            <w:pPr>
              <w:pStyle w:val="TableParagraph"/>
              <w:ind w:firstLine="420"/>
              <w:jc w:val="both"/>
              <w:rPr>
                <w:rFonts w:asciiTheme="minorEastAsia" w:eastAsiaTheme="minorEastAsia" w:hAnsiTheme="minorEastAsia" w:cs="宋体"/>
                <w:sz w:val="21"/>
                <w:szCs w:val="21"/>
                <w:lang w:val="en-US"/>
              </w:rPr>
            </w:pPr>
          </w:p>
          <w:p w14:paraId="033CA61F" w14:textId="30A3696A" w:rsidR="007A05A0" w:rsidRDefault="007A05A0" w:rsidP="009C43FA">
            <w:pPr>
              <w:pStyle w:val="TableParagraph"/>
              <w:ind w:firstLine="420"/>
              <w:jc w:val="both"/>
              <w:rPr>
                <w:rFonts w:asciiTheme="minorEastAsia" w:eastAsiaTheme="minorEastAsia" w:hAnsiTheme="minorEastAsia" w:cs="宋体"/>
                <w:sz w:val="21"/>
                <w:szCs w:val="21"/>
                <w:lang w:val="en-US"/>
              </w:rPr>
            </w:pPr>
            <w:r w:rsidRPr="007A05A0">
              <w:rPr>
                <w:rFonts w:asciiTheme="minorEastAsia" w:eastAsiaTheme="minorEastAsia" w:hAnsiTheme="minorEastAsia" w:cs="宋体" w:hint="eastAsia"/>
                <w:b/>
                <w:bCs/>
                <w:sz w:val="21"/>
                <w:szCs w:val="21"/>
                <w:lang w:val="en-US"/>
              </w:rPr>
              <w:t>Q7：</w:t>
            </w:r>
            <w:r w:rsidRPr="007A05A0">
              <w:rPr>
                <w:rFonts w:asciiTheme="minorEastAsia" w:eastAsiaTheme="minorEastAsia" w:hAnsiTheme="minorEastAsia" w:cs="宋体"/>
                <w:sz w:val="21"/>
                <w:szCs w:val="21"/>
                <w:lang w:val="en-US"/>
              </w:rPr>
              <w:t>2024年度国网信通的新业务发展情况如何？整体签单数据比去年同期情况如何？</w:t>
            </w:r>
          </w:p>
          <w:p w14:paraId="26C3EFFC" w14:textId="731679DD" w:rsidR="007A05A0" w:rsidRDefault="007A05A0" w:rsidP="009C43FA">
            <w:pPr>
              <w:pStyle w:val="TableParagraph"/>
              <w:ind w:firstLine="420"/>
              <w:jc w:val="both"/>
              <w:rPr>
                <w:rFonts w:asciiTheme="minorEastAsia" w:eastAsiaTheme="minorEastAsia" w:hAnsiTheme="minorEastAsia" w:cs="宋体"/>
                <w:sz w:val="21"/>
                <w:szCs w:val="21"/>
                <w:lang w:val="en-US"/>
              </w:rPr>
            </w:pPr>
            <w:r w:rsidRPr="005F32D8">
              <w:rPr>
                <w:rFonts w:asciiTheme="minorEastAsia" w:eastAsiaTheme="minorEastAsia" w:hAnsiTheme="minorEastAsia" w:cs="宋体" w:hint="eastAsia"/>
                <w:b/>
                <w:bCs/>
                <w:sz w:val="21"/>
                <w:szCs w:val="21"/>
                <w:lang w:val="en-US"/>
              </w:rPr>
              <w:t>A7：</w:t>
            </w:r>
            <w:r w:rsidR="005F32D8" w:rsidRPr="005F32D8">
              <w:rPr>
                <w:rFonts w:asciiTheme="minorEastAsia" w:eastAsiaTheme="minorEastAsia" w:hAnsiTheme="minorEastAsia" w:cs="宋体"/>
                <w:sz w:val="21"/>
                <w:szCs w:val="21"/>
                <w:lang w:val="en-US"/>
              </w:rPr>
              <w:t>2024年一季度，公司“双碳”数字化服务、电源侧智慧能源应用、新型电力负荷管理、市场化电力交易服务等能源创新服务方面，均已在多家电网客户及相关领域落地签单。今年一季度主要受市场波动，集成集采等签单量同比减少等因素影响，公司签单总量较去年同期有所下降，公司将持续加大市场推广，促进签单量提升。感谢您的关注。</w:t>
            </w:r>
          </w:p>
          <w:p w14:paraId="63FD26D7" w14:textId="77777777" w:rsidR="007A05A0" w:rsidRDefault="007A05A0" w:rsidP="009C43FA">
            <w:pPr>
              <w:pStyle w:val="TableParagraph"/>
              <w:ind w:firstLine="420"/>
              <w:jc w:val="both"/>
              <w:rPr>
                <w:rFonts w:asciiTheme="minorEastAsia" w:eastAsiaTheme="minorEastAsia" w:hAnsiTheme="minorEastAsia" w:cs="宋体"/>
                <w:sz w:val="21"/>
                <w:szCs w:val="21"/>
                <w:lang w:val="en-US"/>
              </w:rPr>
            </w:pPr>
          </w:p>
          <w:p w14:paraId="47C6D1B4" w14:textId="44BE0522" w:rsidR="007A05A0" w:rsidRDefault="007A05A0" w:rsidP="009C43FA">
            <w:pPr>
              <w:pStyle w:val="TableParagraph"/>
              <w:ind w:firstLine="420"/>
              <w:jc w:val="both"/>
              <w:rPr>
                <w:rFonts w:asciiTheme="minorEastAsia" w:eastAsiaTheme="minorEastAsia" w:hAnsiTheme="minorEastAsia" w:cs="宋体"/>
                <w:sz w:val="21"/>
                <w:szCs w:val="21"/>
                <w:lang w:val="en-US"/>
              </w:rPr>
            </w:pPr>
            <w:r w:rsidRPr="007A05A0">
              <w:rPr>
                <w:rFonts w:asciiTheme="minorEastAsia" w:eastAsiaTheme="minorEastAsia" w:hAnsiTheme="minorEastAsia" w:cs="宋体" w:hint="eastAsia"/>
                <w:b/>
                <w:bCs/>
                <w:sz w:val="21"/>
                <w:szCs w:val="21"/>
                <w:lang w:val="en-US"/>
              </w:rPr>
              <w:t>Q8：</w:t>
            </w:r>
            <w:r w:rsidRPr="007A05A0">
              <w:rPr>
                <w:rFonts w:asciiTheme="minorEastAsia" w:eastAsiaTheme="minorEastAsia" w:hAnsiTheme="minorEastAsia" w:cs="宋体" w:hint="eastAsia"/>
                <w:sz w:val="21"/>
                <w:szCs w:val="21"/>
                <w:lang w:val="en-US"/>
              </w:rPr>
              <w:t>公司提到持续在人工智能等领域培育具有市场潜力的业务产品，大力开展人工智能与电网应用的技术融合，请问贵司在</w:t>
            </w:r>
            <w:r w:rsidRPr="007A05A0">
              <w:rPr>
                <w:rFonts w:asciiTheme="minorEastAsia" w:eastAsiaTheme="minorEastAsia" w:hAnsiTheme="minorEastAsia" w:cs="宋体"/>
                <w:sz w:val="21"/>
                <w:szCs w:val="21"/>
                <w:lang w:val="en-US"/>
              </w:rPr>
              <w:t>AI方面有何布局</w:t>
            </w:r>
            <w:r>
              <w:rPr>
                <w:rFonts w:asciiTheme="minorEastAsia" w:eastAsiaTheme="minorEastAsia" w:hAnsiTheme="minorEastAsia" w:cs="宋体" w:hint="eastAsia"/>
                <w:sz w:val="21"/>
                <w:szCs w:val="21"/>
                <w:lang w:val="en-US"/>
              </w:rPr>
              <w:t>？</w:t>
            </w:r>
          </w:p>
          <w:p w14:paraId="1FAC3707" w14:textId="3DEAE1CB" w:rsidR="007A05A0" w:rsidRDefault="007A05A0" w:rsidP="009C43FA">
            <w:pPr>
              <w:pStyle w:val="TableParagraph"/>
              <w:ind w:firstLine="420"/>
              <w:jc w:val="both"/>
              <w:rPr>
                <w:rFonts w:asciiTheme="minorEastAsia" w:eastAsiaTheme="minorEastAsia" w:hAnsiTheme="minorEastAsia" w:cs="宋体"/>
                <w:sz w:val="21"/>
                <w:szCs w:val="21"/>
                <w:lang w:val="en-US"/>
              </w:rPr>
            </w:pPr>
            <w:r w:rsidRPr="005F32D8">
              <w:rPr>
                <w:rFonts w:asciiTheme="minorEastAsia" w:eastAsiaTheme="minorEastAsia" w:hAnsiTheme="minorEastAsia" w:cs="宋体" w:hint="eastAsia"/>
                <w:b/>
                <w:bCs/>
                <w:sz w:val="21"/>
                <w:szCs w:val="21"/>
                <w:lang w:val="en-US"/>
              </w:rPr>
              <w:t>A8：</w:t>
            </w:r>
            <w:r w:rsidR="005F32D8" w:rsidRPr="005F32D8">
              <w:rPr>
                <w:rFonts w:asciiTheme="minorEastAsia" w:eastAsiaTheme="minorEastAsia" w:hAnsiTheme="minorEastAsia" w:cs="宋体" w:hint="eastAsia"/>
                <w:sz w:val="21"/>
                <w:szCs w:val="21"/>
                <w:lang w:val="en-US"/>
              </w:rPr>
              <w:t>公司始终高度关注人工智能技术发展方向，并不断探索人工智能技术在电网生产经营及电力能源等领域的多场景应用，在该业务发展方面初步考虑：一是电网领域深化人工智能平台基础支撑能力。二是夯实智能语音、知识图谱、人脸识别、自然语言处理、</w:t>
            </w:r>
            <w:r w:rsidR="005F32D8" w:rsidRPr="005F32D8">
              <w:rPr>
                <w:rFonts w:asciiTheme="minorEastAsia" w:eastAsiaTheme="minorEastAsia" w:hAnsiTheme="minorEastAsia" w:cs="宋体"/>
                <w:sz w:val="21"/>
                <w:szCs w:val="21"/>
                <w:lang w:val="en-US"/>
              </w:rPr>
              <w:t>RPA等通用组件服务化建设。三是面向营销、客服、安监、设备、办公等重点业务领域创新AI融合应用。感谢您的关注。</w:t>
            </w:r>
          </w:p>
          <w:p w14:paraId="08106174" w14:textId="77777777" w:rsidR="007A05A0" w:rsidRDefault="007A05A0" w:rsidP="009C43FA">
            <w:pPr>
              <w:pStyle w:val="TableParagraph"/>
              <w:ind w:firstLine="420"/>
              <w:jc w:val="both"/>
              <w:rPr>
                <w:rFonts w:asciiTheme="minorEastAsia" w:eastAsiaTheme="minorEastAsia" w:hAnsiTheme="minorEastAsia" w:cs="宋体"/>
                <w:sz w:val="21"/>
                <w:szCs w:val="21"/>
                <w:lang w:val="en-US"/>
              </w:rPr>
            </w:pPr>
          </w:p>
          <w:p w14:paraId="5C5580CD" w14:textId="69C763AD" w:rsidR="007A05A0" w:rsidRDefault="007A05A0" w:rsidP="009C43FA">
            <w:pPr>
              <w:pStyle w:val="TableParagraph"/>
              <w:ind w:firstLine="420"/>
              <w:jc w:val="both"/>
              <w:rPr>
                <w:rFonts w:asciiTheme="minorEastAsia" w:eastAsiaTheme="minorEastAsia" w:hAnsiTheme="minorEastAsia" w:cs="宋体"/>
                <w:sz w:val="21"/>
                <w:szCs w:val="21"/>
                <w:lang w:val="en-US"/>
              </w:rPr>
            </w:pPr>
            <w:r w:rsidRPr="007A05A0">
              <w:rPr>
                <w:rFonts w:asciiTheme="minorEastAsia" w:eastAsiaTheme="minorEastAsia" w:hAnsiTheme="minorEastAsia" w:cs="宋体" w:hint="eastAsia"/>
                <w:b/>
                <w:bCs/>
                <w:sz w:val="21"/>
                <w:szCs w:val="21"/>
                <w:lang w:val="en-US"/>
              </w:rPr>
              <w:t>Q9：</w:t>
            </w:r>
            <w:r w:rsidRPr="007A05A0">
              <w:rPr>
                <w:rFonts w:asciiTheme="minorEastAsia" w:eastAsiaTheme="minorEastAsia" w:hAnsiTheme="minorEastAsia" w:cs="宋体"/>
                <w:sz w:val="21"/>
                <w:szCs w:val="21"/>
                <w:lang w:val="en-US"/>
              </w:rPr>
              <w:t>2023年度国网信通在稳定股价，提振股东信心方面都有那些举措？</w:t>
            </w:r>
          </w:p>
          <w:p w14:paraId="66BC2637" w14:textId="276034C7" w:rsidR="007A05A0" w:rsidRDefault="007A05A0" w:rsidP="009C43FA">
            <w:pPr>
              <w:pStyle w:val="TableParagraph"/>
              <w:ind w:firstLine="420"/>
              <w:jc w:val="both"/>
              <w:rPr>
                <w:rFonts w:asciiTheme="minorEastAsia" w:eastAsiaTheme="minorEastAsia" w:hAnsiTheme="minorEastAsia" w:cs="宋体"/>
                <w:sz w:val="21"/>
                <w:szCs w:val="21"/>
                <w:lang w:val="en-US"/>
              </w:rPr>
            </w:pPr>
            <w:r w:rsidRPr="005F32D8">
              <w:rPr>
                <w:rFonts w:asciiTheme="minorEastAsia" w:eastAsiaTheme="minorEastAsia" w:hAnsiTheme="minorEastAsia" w:cs="宋体" w:hint="eastAsia"/>
                <w:b/>
                <w:bCs/>
                <w:sz w:val="21"/>
                <w:szCs w:val="21"/>
                <w:lang w:val="en-US"/>
              </w:rPr>
              <w:t>A9：</w:t>
            </w:r>
            <w:r w:rsidR="005F32D8" w:rsidRPr="005F32D8">
              <w:rPr>
                <w:rFonts w:asciiTheme="minorEastAsia" w:eastAsiaTheme="minorEastAsia" w:hAnsiTheme="minorEastAsia" w:cs="宋体" w:hint="eastAsia"/>
                <w:sz w:val="21"/>
                <w:szCs w:val="21"/>
                <w:lang w:val="en-US"/>
              </w:rPr>
              <w:t>公司作为央企控股上市公司，一直以来，在专注主业经营的基础上，始终高度重视市值管理的相关工作，常态化开展市值管理工作，完成配套非公开发行、实施股权激励、持续现金分红、积极沟通与信息披露等，维护公司价值、提升股东回报，赢得投资者对公司的长期认同和支持。未来，公司将聚焦战略定位，持续推进战略落地，围绕主责主业加大研发投入，强化创新驱动，加快形成新质生产力，提升核心竞争力和盈利能力。感谢您的关注。</w:t>
            </w:r>
          </w:p>
          <w:p w14:paraId="034BC9D2" w14:textId="77777777" w:rsidR="007A05A0" w:rsidRDefault="007A05A0" w:rsidP="009C43FA">
            <w:pPr>
              <w:pStyle w:val="TableParagraph"/>
              <w:ind w:firstLine="420"/>
              <w:jc w:val="both"/>
              <w:rPr>
                <w:rFonts w:asciiTheme="minorEastAsia" w:eastAsiaTheme="minorEastAsia" w:hAnsiTheme="minorEastAsia" w:cs="宋体"/>
                <w:sz w:val="21"/>
                <w:szCs w:val="21"/>
                <w:lang w:val="en-US"/>
              </w:rPr>
            </w:pPr>
          </w:p>
          <w:p w14:paraId="1231B2AA" w14:textId="022E1D71" w:rsidR="007A05A0" w:rsidRDefault="007A05A0" w:rsidP="009C43FA">
            <w:pPr>
              <w:pStyle w:val="TableParagraph"/>
              <w:ind w:firstLine="420"/>
              <w:jc w:val="both"/>
              <w:rPr>
                <w:rFonts w:asciiTheme="minorEastAsia" w:eastAsiaTheme="minorEastAsia" w:hAnsiTheme="minorEastAsia" w:cs="宋体"/>
                <w:sz w:val="21"/>
                <w:szCs w:val="21"/>
                <w:lang w:val="en-US"/>
              </w:rPr>
            </w:pPr>
            <w:r w:rsidRPr="007A05A0">
              <w:rPr>
                <w:rFonts w:asciiTheme="minorEastAsia" w:eastAsiaTheme="minorEastAsia" w:hAnsiTheme="minorEastAsia" w:cs="宋体" w:hint="eastAsia"/>
                <w:b/>
                <w:bCs/>
                <w:sz w:val="21"/>
                <w:szCs w:val="21"/>
                <w:lang w:val="en-US"/>
              </w:rPr>
              <w:t>Q10：</w:t>
            </w:r>
            <w:r w:rsidRPr="007A05A0">
              <w:rPr>
                <w:rFonts w:asciiTheme="minorEastAsia" w:eastAsiaTheme="minorEastAsia" w:hAnsiTheme="minorEastAsia" w:cs="宋体" w:hint="eastAsia"/>
                <w:sz w:val="21"/>
                <w:szCs w:val="21"/>
                <w:lang w:val="en-US"/>
              </w:rPr>
              <w:t>公司提到营销</w:t>
            </w:r>
            <w:r w:rsidRPr="007A05A0">
              <w:rPr>
                <w:rFonts w:asciiTheme="minorEastAsia" w:eastAsiaTheme="minorEastAsia" w:hAnsiTheme="minorEastAsia" w:cs="宋体"/>
                <w:sz w:val="21"/>
                <w:szCs w:val="21"/>
                <w:lang w:val="en-US"/>
              </w:rPr>
              <w:t>2.0业务发展较快，盈利较好，请问目前电力营销2.0在各省公司的实施部署推广情况如何？</w:t>
            </w:r>
          </w:p>
          <w:p w14:paraId="465332EA" w14:textId="060B2E14" w:rsidR="007A05A0" w:rsidRDefault="007A05A0" w:rsidP="009C43FA">
            <w:pPr>
              <w:pStyle w:val="TableParagraph"/>
              <w:ind w:firstLine="420"/>
              <w:jc w:val="both"/>
              <w:rPr>
                <w:rFonts w:asciiTheme="minorEastAsia" w:eastAsiaTheme="minorEastAsia" w:hAnsiTheme="minorEastAsia" w:cs="宋体"/>
                <w:sz w:val="21"/>
                <w:szCs w:val="21"/>
                <w:lang w:val="en-US"/>
              </w:rPr>
            </w:pPr>
            <w:r w:rsidRPr="005F32D8">
              <w:rPr>
                <w:rFonts w:asciiTheme="minorEastAsia" w:eastAsiaTheme="minorEastAsia" w:hAnsiTheme="minorEastAsia" w:cs="宋体" w:hint="eastAsia"/>
                <w:b/>
                <w:bCs/>
                <w:sz w:val="21"/>
                <w:szCs w:val="21"/>
                <w:lang w:val="en-US"/>
              </w:rPr>
              <w:t>A10：</w:t>
            </w:r>
            <w:r w:rsidR="005F32D8" w:rsidRPr="005F32D8">
              <w:rPr>
                <w:rFonts w:asciiTheme="minorEastAsia" w:eastAsiaTheme="minorEastAsia" w:hAnsiTheme="minorEastAsia" w:cs="宋体" w:hint="eastAsia"/>
                <w:sz w:val="21"/>
                <w:szCs w:val="21"/>
                <w:lang w:val="en-US"/>
              </w:rPr>
              <w:t>营销</w:t>
            </w:r>
            <w:r w:rsidR="005F32D8" w:rsidRPr="005F32D8">
              <w:rPr>
                <w:rFonts w:asciiTheme="minorEastAsia" w:eastAsiaTheme="minorEastAsia" w:hAnsiTheme="minorEastAsia" w:cs="宋体"/>
                <w:sz w:val="21"/>
                <w:szCs w:val="21"/>
                <w:lang w:val="en-US"/>
              </w:rPr>
              <w:t>2.0目前已圆满完成甘肃、北京等25家国网省公司部署上线，目前正有序推进黑龙江电力公司实施和西藏电力公司的前期筹备。2024年计划全面完成27家国网省公司上线任务，确保年底之前上线单位平稳建转运。感谢您的关注。</w:t>
            </w:r>
          </w:p>
          <w:p w14:paraId="0AC6EC69" w14:textId="77777777" w:rsidR="007A05A0" w:rsidRDefault="007A05A0" w:rsidP="009C43FA">
            <w:pPr>
              <w:pStyle w:val="TableParagraph"/>
              <w:ind w:firstLine="420"/>
              <w:jc w:val="both"/>
              <w:rPr>
                <w:rFonts w:asciiTheme="minorEastAsia" w:eastAsiaTheme="minorEastAsia" w:hAnsiTheme="minorEastAsia" w:cs="宋体"/>
                <w:sz w:val="21"/>
                <w:szCs w:val="21"/>
                <w:lang w:val="en-US"/>
              </w:rPr>
            </w:pPr>
          </w:p>
          <w:p w14:paraId="49790DE7" w14:textId="16A1211D" w:rsidR="007A05A0" w:rsidRDefault="007A05A0" w:rsidP="009C43FA">
            <w:pPr>
              <w:pStyle w:val="TableParagraph"/>
              <w:ind w:firstLine="420"/>
              <w:jc w:val="both"/>
              <w:rPr>
                <w:rFonts w:asciiTheme="minorEastAsia" w:eastAsiaTheme="minorEastAsia" w:hAnsiTheme="minorEastAsia" w:cs="宋体"/>
                <w:sz w:val="21"/>
                <w:szCs w:val="21"/>
                <w:lang w:val="en-US"/>
              </w:rPr>
            </w:pPr>
            <w:r w:rsidRPr="007A05A0">
              <w:rPr>
                <w:rFonts w:asciiTheme="minorEastAsia" w:eastAsiaTheme="minorEastAsia" w:hAnsiTheme="minorEastAsia" w:cs="宋体" w:hint="eastAsia"/>
                <w:b/>
                <w:bCs/>
                <w:sz w:val="21"/>
                <w:szCs w:val="21"/>
                <w:lang w:val="en-US"/>
              </w:rPr>
              <w:t>Q11：</w:t>
            </w:r>
            <w:r w:rsidRPr="007A05A0">
              <w:rPr>
                <w:rFonts w:asciiTheme="minorEastAsia" w:eastAsiaTheme="minorEastAsia" w:hAnsiTheme="minorEastAsia" w:cs="宋体" w:hint="eastAsia"/>
                <w:sz w:val="21"/>
                <w:szCs w:val="21"/>
                <w:lang w:val="en-US"/>
              </w:rPr>
              <w:t>请问国网信通有关数智化电网建设的产品有哪些？建设布局情况以及盈利情况如何？是否成熟？</w:t>
            </w:r>
          </w:p>
          <w:p w14:paraId="7A8D21C2" w14:textId="77777777" w:rsidR="005F32D8" w:rsidRPr="005F32D8" w:rsidRDefault="007A05A0" w:rsidP="005F32D8">
            <w:pPr>
              <w:pStyle w:val="TableParagraph"/>
              <w:ind w:firstLine="420"/>
              <w:jc w:val="both"/>
              <w:rPr>
                <w:rFonts w:asciiTheme="minorEastAsia" w:eastAsiaTheme="minorEastAsia" w:hAnsiTheme="minorEastAsia" w:cs="宋体"/>
                <w:sz w:val="21"/>
                <w:szCs w:val="21"/>
                <w:lang w:val="en-US"/>
              </w:rPr>
            </w:pPr>
            <w:r w:rsidRPr="005F32D8">
              <w:rPr>
                <w:rFonts w:asciiTheme="minorEastAsia" w:eastAsiaTheme="minorEastAsia" w:hAnsiTheme="minorEastAsia" w:cs="宋体" w:hint="eastAsia"/>
                <w:b/>
                <w:bCs/>
                <w:sz w:val="21"/>
                <w:szCs w:val="21"/>
                <w:lang w:val="en-US"/>
              </w:rPr>
              <w:t>A11：</w:t>
            </w:r>
            <w:r w:rsidR="005F32D8" w:rsidRPr="005F32D8">
              <w:rPr>
                <w:rFonts w:asciiTheme="minorEastAsia" w:eastAsiaTheme="minorEastAsia" w:hAnsiTheme="minorEastAsia" w:cs="宋体" w:hint="eastAsia"/>
                <w:sz w:val="21"/>
                <w:szCs w:val="21"/>
                <w:lang w:val="en-US"/>
              </w:rPr>
              <w:t>公司围绕电网数字化智能化建设，提出“能源数字化智能化”产业布局，做大做强数字化基础设施业务、前沿技术创新业务、电力数字化应用业务、</w:t>
            </w:r>
            <w:r w:rsidR="005F32D8" w:rsidRPr="005F32D8">
              <w:rPr>
                <w:rFonts w:asciiTheme="minorEastAsia" w:eastAsiaTheme="minorEastAsia" w:hAnsiTheme="minorEastAsia" w:cs="宋体" w:hint="eastAsia"/>
                <w:sz w:val="21"/>
                <w:szCs w:val="21"/>
                <w:lang w:val="en-US"/>
              </w:rPr>
              <w:lastRenderedPageBreak/>
              <w:t>企业数字化应用业务和能源创新服务业务五大业务板块。各板块业务发展稳健，盈利状况良好，产品及服务相对成熟。</w:t>
            </w:r>
          </w:p>
          <w:p w14:paraId="7832BF79" w14:textId="2C5B3B69" w:rsidR="007A05A0" w:rsidRDefault="005F32D8" w:rsidP="005F32D8">
            <w:pPr>
              <w:pStyle w:val="TableParagraph"/>
              <w:ind w:firstLine="420"/>
              <w:jc w:val="both"/>
              <w:rPr>
                <w:rFonts w:asciiTheme="minorEastAsia" w:eastAsiaTheme="minorEastAsia" w:hAnsiTheme="minorEastAsia" w:cs="宋体"/>
                <w:sz w:val="21"/>
                <w:szCs w:val="21"/>
                <w:lang w:val="en-US"/>
              </w:rPr>
            </w:pPr>
            <w:r w:rsidRPr="005F32D8">
              <w:rPr>
                <w:rFonts w:asciiTheme="minorEastAsia" w:eastAsiaTheme="minorEastAsia" w:hAnsiTheme="minorEastAsia" w:cs="宋体" w:hint="eastAsia"/>
                <w:sz w:val="21"/>
                <w:szCs w:val="21"/>
                <w:lang w:val="en-US"/>
              </w:rPr>
              <w:t>在数字化基础设施板块方面，主要包括空天地一体化通信网、云网算力应用、集成集采及运维等业务；在前沿技术创新板块方面，主要包括人工智能、电力</w:t>
            </w:r>
            <w:r w:rsidRPr="005F32D8">
              <w:rPr>
                <w:rFonts w:asciiTheme="minorEastAsia" w:eastAsiaTheme="minorEastAsia" w:hAnsiTheme="minorEastAsia" w:cs="宋体"/>
                <w:sz w:val="21"/>
                <w:szCs w:val="21"/>
                <w:lang w:val="en-US"/>
              </w:rPr>
              <w:t>5G、电力信创等业务；在企业数字化应用板块方面，主要包括企业门户、移动应用、智慧办公等业务产品；在电力数字化应用板块方面，面向电网营销、设备、安监、调度等多个专业领域，提供营销2.0、网上国网、数智配电网、应急指挥等业务产品及服务；在能源创新服务板块方面，主要包括电源侧智慧能源应用产品、双碳”数字化产品、新型电力负荷管理、电力交易服务等业务</w:t>
            </w:r>
            <w:r>
              <w:rPr>
                <w:rFonts w:asciiTheme="minorEastAsia" w:eastAsiaTheme="minorEastAsia" w:hAnsiTheme="minorEastAsia" w:cs="宋体" w:hint="eastAsia"/>
                <w:sz w:val="21"/>
                <w:szCs w:val="21"/>
                <w:lang w:val="en-US"/>
              </w:rPr>
              <w:t>。</w:t>
            </w:r>
          </w:p>
          <w:p w14:paraId="6AB6D9BF" w14:textId="77777777" w:rsidR="007A05A0" w:rsidRDefault="007A05A0" w:rsidP="009C43FA">
            <w:pPr>
              <w:pStyle w:val="TableParagraph"/>
              <w:ind w:firstLine="420"/>
              <w:jc w:val="both"/>
              <w:rPr>
                <w:rFonts w:asciiTheme="minorEastAsia" w:eastAsiaTheme="minorEastAsia" w:hAnsiTheme="minorEastAsia" w:cs="宋体"/>
                <w:sz w:val="21"/>
                <w:szCs w:val="21"/>
                <w:lang w:val="en-US"/>
              </w:rPr>
            </w:pPr>
          </w:p>
          <w:p w14:paraId="131CEFB1" w14:textId="5F9AB641" w:rsidR="007A05A0" w:rsidRDefault="007A05A0" w:rsidP="009C43FA">
            <w:pPr>
              <w:pStyle w:val="TableParagraph"/>
              <w:ind w:firstLine="420"/>
              <w:jc w:val="both"/>
              <w:rPr>
                <w:rFonts w:asciiTheme="minorEastAsia" w:eastAsiaTheme="minorEastAsia" w:hAnsiTheme="minorEastAsia" w:cs="宋体"/>
                <w:sz w:val="21"/>
                <w:szCs w:val="21"/>
                <w:lang w:val="en-US"/>
              </w:rPr>
            </w:pPr>
            <w:r w:rsidRPr="007A05A0">
              <w:rPr>
                <w:rFonts w:asciiTheme="minorEastAsia" w:eastAsiaTheme="minorEastAsia" w:hAnsiTheme="minorEastAsia" w:cs="宋体" w:hint="eastAsia"/>
                <w:b/>
                <w:bCs/>
                <w:sz w:val="21"/>
                <w:szCs w:val="21"/>
                <w:lang w:val="en-US"/>
              </w:rPr>
              <w:t>Q12：</w:t>
            </w:r>
            <w:r w:rsidRPr="007A05A0">
              <w:rPr>
                <w:rFonts w:asciiTheme="minorEastAsia" w:eastAsiaTheme="minorEastAsia" w:hAnsiTheme="minorEastAsia" w:cs="宋体" w:hint="eastAsia"/>
                <w:sz w:val="21"/>
                <w:szCs w:val="21"/>
                <w:lang w:val="en-US"/>
              </w:rPr>
              <w:t>请问贵公司独立董事，在关联交易事项审核、中小投资者利益保护等方面，是如何做到勤勉尽职的？</w:t>
            </w:r>
          </w:p>
          <w:p w14:paraId="27A6860E" w14:textId="7E03A989" w:rsidR="007A05A0" w:rsidRPr="009C43FA" w:rsidRDefault="007A05A0" w:rsidP="009C43FA">
            <w:pPr>
              <w:pStyle w:val="TableParagraph"/>
              <w:ind w:firstLine="420"/>
              <w:jc w:val="both"/>
              <w:rPr>
                <w:rFonts w:asciiTheme="minorEastAsia" w:eastAsiaTheme="minorEastAsia" w:hAnsiTheme="minorEastAsia" w:cs="宋体"/>
                <w:sz w:val="21"/>
                <w:szCs w:val="21"/>
                <w:lang w:val="en-US"/>
              </w:rPr>
            </w:pPr>
            <w:r w:rsidRPr="005F32D8">
              <w:rPr>
                <w:rFonts w:asciiTheme="minorEastAsia" w:eastAsiaTheme="minorEastAsia" w:hAnsiTheme="minorEastAsia" w:cs="宋体" w:hint="eastAsia"/>
                <w:b/>
                <w:bCs/>
                <w:sz w:val="21"/>
                <w:szCs w:val="21"/>
                <w:lang w:val="en-US"/>
              </w:rPr>
              <w:t>A12：</w:t>
            </w:r>
            <w:r w:rsidR="005F32D8" w:rsidRPr="005F32D8">
              <w:rPr>
                <w:rFonts w:asciiTheme="minorEastAsia" w:eastAsiaTheme="minorEastAsia" w:hAnsiTheme="minorEastAsia" w:cs="宋体" w:hint="eastAsia"/>
                <w:sz w:val="21"/>
                <w:szCs w:val="21"/>
                <w:lang w:val="en-US"/>
              </w:rPr>
              <w:t>作为公司独立董事，我本着对全体股东负责的态度，认真履行有关法律、法规赋予的职责，积极有效地开展工作，忠实履行职责，认真出席公司董事会专门委员会、独立董事专门会议、董事会和股东大会，参加公司组织的各项培训及调研活动，在深入了解公司情况的基础上，凭借自身专业技术能力和工作判断，审议公司重大事项，独立、忠实、诚信、勤勉地履行工作职责，不断完善公司治理，提升规范运作水平。</w:t>
            </w:r>
          </w:p>
        </w:tc>
      </w:tr>
      <w:tr w:rsidR="004B77B8" w14:paraId="6F4E688A" w14:textId="77777777" w:rsidTr="00EA69A8">
        <w:trPr>
          <w:trHeight w:val="445"/>
          <w:jc w:val="center"/>
        </w:trPr>
        <w:tc>
          <w:tcPr>
            <w:tcW w:w="1668" w:type="dxa"/>
            <w:vAlign w:val="center"/>
          </w:tcPr>
          <w:p w14:paraId="2FCDC899" w14:textId="77777777" w:rsidR="004B77B8" w:rsidRDefault="00000000">
            <w:pPr>
              <w:pStyle w:val="TableParagraph"/>
              <w:spacing w:before="1"/>
              <w:ind w:left="107"/>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lastRenderedPageBreak/>
              <w:t>附件清单（如有）</w:t>
            </w:r>
          </w:p>
        </w:tc>
        <w:tc>
          <w:tcPr>
            <w:tcW w:w="7261" w:type="dxa"/>
            <w:vAlign w:val="center"/>
          </w:tcPr>
          <w:p w14:paraId="049550EE" w14:textId="77777777" w:rsidR="004B77B8" w:rsidRDefault="00000000">
            <w:pPr>
              <w:pStyle w:val="TableParagraph"/>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无</w:t>
            </w:r>
          </w:p>
        </w:tc>
      </w:tr>
      <w:tr w:rsidR="004B77B8" w14:paraId="37F8126E" w14:textId="77777777" w:rsidTr="00EA69A8">
        <w:trPr>
          <w:trHeight w:val="494"/>
          <w:jc w:val="center"/>
        </w:trPr>
        <w:tc>
          <w:tcPr>
            <w:tcW w:w="1668" w:type="dxa"/>
            <w:vAlign w:val="center"/>
          </w:tcPr>
          <w:p w14:paraId="2E0D6B2C" w14:textId="77777777" w:rsidR="004B77B8" w:rsidRDefault="00000000">
            <w:pPr>
              <w:pStyle w:val="TableParagraph"/>
              <w:spacing w:before="1"/>
              <w:ind w:left="107"/>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日期</w:t>
            </w:r>
          </w:p>
        </w:tc>
        <w:tc>
          <w:tcPr>
            <w:tcW w:w="7261" w:type="dxa"/>
            <w:vAlign w:val="center"/>
          </w:tcPr>
          <w:p w14:paraId="53D54655" w14:textId="428D6F33" w:rsidR="004B77B8" w:rsidRDefault="00000000">
            <w:pPr>
              <w:pStyle w:val="TableParagraph"/>
              <w:rPr>
                <w:rFonts w:asciiTheme="minorEastAsia" w:eastAsiaTheme="minorEastAsia" w:hAnsiTheme="minorEastAsia" w:cs="宋体"/>
                <w:sz w:val="21"/>
                <w:szCs w:val="21"/>
              </w:rPr>
            </w:pPr>
            <w:r>
              <w:rPr>
                <w:rFonts w:asciiTheme="minorEastAsia" w:eastAsiaTheme="minorEastAsia" w:hAnsiTheme="minorEastAsia" w:cs="宋体"/>
                <w:sz w:val="21"/>
                <w:szCs w:val="21"/>
              </w:rPr>
              <w:t>202</w:t>
            </w:r>
            <w:r w:rsidR="00952F0D">
              <w:rPr>
                <w:rFonts w:asciiTheme="minorEastAsia" w:eastAsiaTheme="minorEastAsia" w:hAnsiTheme="minorEastAsia" w:cs="宋体" w:hint="eastAsia"/>
                <w:sz w:val="21"/>
                <w:szCs w:val="21"/>
              </w:rPr>
              <w:t>4</w:t>
            </w:r>
            <w:r>
              <w:rPr>
                <w:rFonts w:asciiTheme="minorEastAsia" w:eastAsiaTheme="minorEastAsia" w:hAnsiTheme="minorEastAsia" w:cs="宋体"/>
                <w:sz w:val="21"/>
                <w:szCs w:val="21"/>
              </w:rPr>
              <w:t>年</w:t>
            </w:r>
            <w:r w:rsidR="00952F0D">
              <w:rPr>
                <w:rFonts w:asciiTheme="minorEastAsia" w:eastAsiaTheme="minorEastAsia" w:hAnsiTheme="minorEastAsia" w:cs="宋体" w:hint="eastAsia"/>
                <w:sz w:val="21"/>
                <w:szCs w:val="21"/>
              </w:rPr>
              <w:t>4</w:t>
            </w:r>
            <w:r>
              <w:rPr>
                <w:rFonts w:asciiTheme="minorEastAsia" w:eastAsiaTheme="minorEastAsia" w:hAnsiTheme="minorEastAsia" w:cs="宋体"/>
                <w:sz w:val="21"/>
                <w:szCs w:val="21"/>
              </w:rPr>
              <w:t>月</w:t>
            </w:r>
            <w:r w:rsidR="00814723">
              <w:rPr>
                <w:rFonts w:asciiTheme="minorEastAsia" w:eastAsiaTheme="minorEastAsia" w:hAnsiTheme="minorEastAsia" w:cs="宋体" w:hint="eastAsia"/>
                <w:sz w:val="21"/>
                <w:szCs w:val="21"/>
              </w:rPr>
              <w:t>2</w:t>
            </w:r>
            <w:r w:rsidR="00BC36AE">
              <w:rPr>
                <w:rFonts w:asciiTheme="minorEastAsia" w:eastAsiaTheme="minorEastAsia" w:hAnsiTheme="minorEastAsia" w:cs="宋体" w:hint="eastAsia"/>
                <w:sz w:val="21"/>
                <w:szCs w:val="21"/>
              </w:rPr>
              <w:t>9</w:t>
            </w:r>
            <w:r>
              <w:rPr>
                <w:rFonts w:asciiTheme="minorEastAsia" w:eastAsiaTheme="minorEastAsia" w:hAnsiTheme="minorEastAsia" w:cs="宋体"/>
                <w:sz w:val="21"/>
                <w:szCs w:val="21"/>
              </w:rPr>
              <w:t>日</w:t>
            </w:r>
          </w:p>
        </w:tc>
      </w:tr>
    </w:tbl>
    <w:p w14:paraId="42E7E0D9" w14:textId="77777777" w:rsidR="004B77B8" w:rsidRDefault="004B77B8">
      <w:pPr>
        <w:rPr>
          <w:rFonts w:ascii="宋体" w:eastAsia="宋体" w:hAnsi="宋体" w:cs="宋体"/>
          <w:sz w:val="28"/>
          <w:szCs w:val="36"/>
        </w:rPr>
      </w:pPr>
    </w:p>
    <w:sectPr w:rsidR="004B77B8">
      <w:type w:val="continuous"/>
      <w:pgSz w:w="11910" w:h="16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WMxYTBmM2ExNDA5MTI5NmEwNjA4YTk5MmRmY2Y2MzgifQ=="/>
  </w:docVars>
  <w:rsids>
    <w:rsidRoot w:val="00FE090A"/>
    <w:rsid w:val="0000317A"/>
    <w:rsid w:val="00014310"/>
    <w:rsid w:val="000338A7"/>
    <w:rsid w:val="0004382A"/>
    <w:rsid w:val="00063764"/>
    <w:rsid w:val="00074ABA"/>
    <w:rsid w:val="000A0BCA"/>
    <w:rsid w:val="000A4C5B"/>
    <w:rsid w:val="000A4ED0"/>
    <w:rsid w:val="000C2605"/>
    <w:rsid w:val="000E0E8B"/>
    <w:rsid w:val="000F3595"/>
    <w:rsid w:val="0010669F"/>
    <w:rsid w:val="00124CAF"/>
    <w:rsid w:val="00145D46"/>
    <w:rsid w:val="00151F38"/>
    <w:rsid w:val="001821FF"/>
    <w:rsid w:val="0018348F"/>
    <w:rsid w:val="00183EE2"/>
    <w:rsid w:val="001954B1"/>
    <w:rsid w:val="001A1813"/>
    <w:rsid w:val="001A5625"/>
    <w:rsid w:val="001B0EDD"/>
    <w:rsid w:val="001C0A51"/>
    <w:rsid w:val="001C719B"/>
    <w:rsid w:val="001E11C3"/>
    <w:rsid w:val="001E5A5E"/>
    <w:rsid w:val="001F434B"/>
    <w:rsid w:val="001F78EA"/>
    <w:rsid w:val="00203D05"/>
    <w:rsid w:val="00217A3D"/>
    <w:rsid w:val="0022761E"/>
    <w:rsid w:val="00236F05"/>
    <w:rsid w:val="0025695B"/>
    <w:rsid w:val="00277AD2"/>
    <w:rsid w:val="00294A53"/>
    <w:rsid w:val="002B2A11"/>
    <w:rsid w:val="002B4841"/>
    <w:rsid w:val="002B741A"/>
    <w:rsid w:val="002C4ACB"/>
    <w:rsid w:val="002C4C4B"/>
    <w:rsid w:val="002F14F9"/>
    <w:rsid w:val="003058D6"/>
    <w:rsid w:val="00307DAF"/>
    <w:rsid w:val="003223DA"/>
    <w:rsid w:val="00327AB3"/>
    <w:rsid w:val="00336D55"/>
    <w:rsid w:val="00346888"/>
    <w:rsid w:val="003807BC"/>
    <w:rsid w:val="003A2396"/>
    <w:rsid w:val="003B0B48"/>
    <w:rsid w:val="003B16E6"/>
    <w:rsid w:val="003C2519"/>
    <w:rsid w:val="003D429D"/>
    <w:rsid w:val="003E2131"/>
    <w:rsid w:val="003E69EB"/>
    <w:rsid w:val="003F333C"/>
    <w:rsid w:val="00406E5A"/>
    <w:rsid w:val="0041366F"/>
    <w:rsid w:val="00422FC0"/>
    <w:rsid w:val="004268AA"/>
    <w:rsid w:val="0043184E"/>
    <w:rsid w:val="00432C7D"/>
    <w:rsid w:val="004605E8"/>
    <w:rsid w:val="00465A8F"/>
    <w:rsid w:val="0049202C"/>
    <w:rsid w:val="004B77B8"/>
    <w:rsid w:val="004E40C6"/>
    <w:rsid w:val="00501A4F"/>
    <w:rsid w:val="005074C2"/>
    <w:rsid w:val="00511FB5"/>
    <w:rsid w:val="00514F35"/>
    <w:rsid w:val="00523934"/>
    <w:rsid w:val="0057268E"/>
    <w:rsid w:val="0057471F"/>
    <w:rsid w:val="00575B9D"/>
    <w:rsid w:val="00593C7B"/>
    <w:rsid w:val="0059714D"/>
    <w:rsid w:val="005A762F"/>
    <w:rsid w:val="005B7B33"/>
    <w:rsid w:val="005F32D8"/>
    <w:rsid w:val="005F3FB7"/>
    <w:rsid w:val="005F55EC"/>
    <w:rsid w:val="006017AD"/>
    <w:rsid w:val="0063435C"/>
    <w:rsid w:val="00680546"/>
    <w:rsid w:val="006C38C8"/>
    <w:rsid w:val="006F1EDE"/>
    <w:rsid w:val="007003C4"/>
    <w:rsid w:val="00710D10"/>
    <w:rsid w:val="00711795"/>
    <w:rsid w:val="00713CF0"/>
    <w:rsid w:val="007229F9"/>
    <w:rsid w:val="0072429A"/>
    <w:rsid w:val="0073232F"/>
    <w:rsid w:val="007461FF"/>
    <w:rsid w:val="00750890"/>
    <w:rsid w:val="00751B3E"/>
    <w:rsid w:val="0075789B"/>
    <w:rsid w:val="00767429"/>
    <w:rsid w:val="00772916"/>
    <w:rsid w:val="007900FA"/>
    <w:rsid w:val="00797972"/>
    <w:rsid w:val="007A05A0"/>
    <w:rsid w:val="007A230C"/>
    <w:rsid w:val="007A47E1"/>
    <w:rsid w:val="007B058F"/>
    <w:rsid w:val="007D6BB1"/>
    <w:rsid w:val="007F1E6E"/>
    <w:rsid w:val="00812879"/>
    <w:rsid w:val="00814723"/>
    <w:rsid w:val="0082723D"/>
    <w:rsid w:val="00864005"/>
    <w:rsid w:val="0087166E"/>
    <w:rsid w:val="00871C40"/>
    <w:rsid w:val="00872319"/>
    <w:rsid w:val="00897104"/>
    <w:rsid w:val="008B334C"/>
    <w:rsid w:val="008C7E23"/>
    <w:rsid w:val="008E02ED"/>
    <w:rsid w:val="008E120A"/>
    <w:rsid w:val="008F4CAC"/>
    <w:rsid w:val="00902C93"/>
    <w:rsid w:val="009101D4"/>
    <w:rsid w:val="00921522"/>
    <w:rsid w:val="009338E7"/>
    <w:rsid w:val="0093435F"/>
    <w:rsid w:val="00944D52"/>
    <w:rsid w:val="00952F0D"/>
    <w:rsid w:val="00971CBF"/>
    <w:rsid w:val="00973F4F"/>
    <w:rsid w:val="009900BC"/>
    <w:rsid w:val="009917E2"/>
    <w:rsid w:val="00994317"/>
    <w:rsid w:val="009A329E"/>
    <w:rsid w:val="009B2294"/>
    <w:rsid w:val="009C43FA"/>
    <w:rsid w:val="009E7676"/>
    <w:rsid w:val="00A03106"/>
    <w:rsid w:val="00A57C25"/>
    <w:rsid w:val="00A81993"/>
    <w:rsid w:val="00A82230"/>
    <w:rsid w:val="00A87B71"/>
    <w:rsid w:val="00A90876"/>
    <w:rsid w:val="00AA4200"/>
    <w:rsid w:val="00AA7743"/>
    <w:rsid w:val="00AB108F"/>
    <w:rsid w:val="00AB6EF2"/>
    <w:rsid w:val="00AD6E91"/>
    <w:rsid w:val="00B11F2D"/>
    <w:rsid w:val="00B147CB"/>
    <w:rsid w:val="00B25ED7"/>
    <w:rsid w:val="00B33C7D"/>
    <w:rsid w:val="00B42279"/>
    <w:rsid w:val="00B5202F"/>
    <w:rsid w:val="00B73E1A"/>
    <w:rsid w:val="00B93366"/>
    <w:rsid w:val="00BB39AC"/>
    <w:rsid w:val="00BC36AE"/>
    <w:rsid w:val="00BD7D08"/>
    <w:rsid w:val="00BF2CB3"/>
    <w:rsid w:val="00BF46E1"/>
    <w:rsid w:val="00BF5055"/>
    <w:rsid w:val="00C32F81"/>
    <w:rsid w:val="00C352C4"/>
    <w:rsid w:val="00C52000"/>
    <w:rsid w:val="00C83723"/>
    <w:rsid w:val="00C91FCC"/>
    <w:rsid w:val="00CB6CAD"/>
    <w:rsid w:val="00CC50CD"/>
    <w:rsid w:val="00CC7EC7"/>
    <w:rsid w:val="00CE04E8"/>
    <w:rsid w:val="00CE0C80"/>
    <w:rsid w:val="00CF6E3F"/>
    <w:rsid w:val="00D058F7"/>
    <w:rsid w:val="00D07F50"/>
    <w:rsid w:val="00D16282"/>
    <w:rsid w:val="00D3310F"/>
    <w:rsid w:val="00D35736"/>
    <w:rsid w:val="00D46D03"/>
    <w:rsid w:val="00D52049"/>
    <w:rsid w:val="00D71DDB"/>
    <w:rsid w:val="00D82D4E"/>
    <w:rsid w:val="00D851BF"/>
    <w:rsid w:val="00D9248C"/>
    <w:rsid w:val="00D94299"/>
    <w:rsid w:val="00DB1B0B"/>
    <w:rsid w:val="00DC603B"/>
    <w:rsid w:val="00DD25E7"/>
    <w:rsid w:val="00DD2DAC"/>
    <w:rsid w:val="00DE6E6B"/>
    <w:rsid w:val="00DF09F4"/>
    <w:rsid w:val="00E10C1D"/>
    <w:rsid w:val="00E142DF"/>
    <w:rsid w:val="00E1795A"/>
    <w:rsid w:val="00E20AB2"/>
    <w:rsid w:val="00E377D9"/>
    <w:rsid w:val="00E4493E"/>
    <w:rsid w:val="00E45707"/>
    <w:rsid w:val="00E50AFE"/>
    <w:rsid w:val="00E569A2"/>
    <w:rsid w:val="00E8530C"/>
    <w:rsid w:val="00E95DC7"/>
    <w:rsid w:val="00EA43CB"/>
    <w:rsid w:val="00EA654A"/>
    <w:rsid w:val="00EA69A8"/>
    <w:rsid w:val="00ED17EA"/>
    <w:rsid w:val="00ED5480"/>
    <w:rsid w:val="00EE7B10"/>
    <w:rsid w:val="00F13CA0"/>
    <w:rsid w:val="00F14705"/>
    <w:rsid w:val="00F33A60"/>
    <w:rsid w:val="00F700A3"/>
    <w:rsid w:val="00FA6AD7"/>
    <w:rsid w:val="00FD2995"/>
    <w:rsid w:val="00FD2A4E"/>
    <w:rsid w:val="00FD4468"/>
    <w:rsid w:val="00FE090A"/>
    <w:rsid w:val="00FF4CFD"/>
    <w:rsid w:val="09186774"/>
    <w:rsid w:val="12070CAE"/>
    <w:rsid w:val="1CB258E6"/>
    <w:rsid w:val="32043B5F"/>
    <w:rsid w:val="39493B3C"/>
    <w:rsid w:val="486B5C19"/>
    <w:rsid w:val="58BC30CE"/>
    <w:rsid w:val="62692D71"/>
    <w:rsid w:val="72645D3A"/>
    <w:rsid w:val="75CC401C"/>
    <w:rsid w:val="77885468"/>
    <w:rsid w:val="7D3F6E72"/>
    <w:rsid w:val="7DD37F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974509"/>
  <w15:docId w15:val="{E1072EDE-3EBC-4E6D-951D-EE67C76F6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uiPriority="1"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qFormat="1"/>
    <w:lsdException w:name="caption" w:semiHidden="1" w:unhideWhenUsed="1" w:qFormat="1"/>
    <w:lsdException w:name="Title" w:qFormat="1"/>
    <w:lsdException w:name="Default Paragraph Font" w:semiHidden="1" w:uiPriority="1" w:unhideWhenUsed="1" w:qFormat="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uiPriority w:val="1"/>
    <w:qFormat/>
    <w:pPr>
      <w:widowControl w:val="0"/>
      <w:autoSpaceDE w:val="0"/>
      <w:autoSpaceDN w:val="0"/>
    </w:pPr>
    <w:rPr>
      <w:rFonts w:ascii="仿宋" w:eastAsia="仿宋" w:hAnsi="仿宋" w:cs="仿宋"/>
      <w:sz w:val="22"/>
      <w:szCs w:val="22"/>
      <w:lang w:val="zh-CN" w:bidi="zh-CN"/>
    </w:rPr>
  </w:style>
  <w:style w:type="paragraph" w:styleId="1">
    <w:name w:val="heading 1"/>
    <w:basedOn w:val="a"/>
    <w:next w:val="a"/>
    <w:uiPriority w:val="1"/>
    <w:qFormat/>
    <w:pPr>
      <w:outlineLvl w:val="0"/>
    </w:pPr>
    <w:rPr>
      <w:rFonts w:ascii="PMingLiU" w:eastAsia="PMingLiU" w:hAnsi="PMingLiU" w:cs="PMingLiU"/>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pPr>
      <w:ind w:left="220"/>
    </w:pPr>
    <w:rPr>
      <w:sz w:val="32"/>
      <w:szCs w:val="32"/>
    </w:rPr>
  </w:style>
  <w:style w:type="paragraph" w:styleId="a4">
    <w:name w:val="Balloon Text"/>
    <w:basedOn w:val="a"/>
    <w:link w:val="a5"/>
    <w:qFormat/>
    <w:rPr>
      <w:sz w:val="18"/>
      <w:szCs w:val="18"/>
    </w:rPr>
  </w:style>
  <w:style w:type="paragraph" w:styleId="a6">
    <w:name w:val="footer"/>
    <w:basedOn w:val="a"/>
    <w:link w:val="a7"/>
    <w:qFormat/>
    <w:pPr>
      <w:tabs>
        <w:tab w:val="center" w:pos="4153"/>
        <w:tab w:val="right" w:pos="8306"/>
      </w:tabs>
      <w:snapToGrid w:val="0"/>
    </w:pPr>
    <w:rPr>
      <w:sz w:val="18"/>
      <w:szCs w:val="18"/>
    </w:rPr>
  </w:style>
  <w:style w:type="paragraph" w:styleId="a8">
    <w:name w:val="header"/>
    <w:basedOn w:val="a"/>
    <w:link w:val="a9"/>
    <w:uiPriority w:val="99"/>
    <w:qFormat/>
    <w:pPr>
      <w:pBdr>
        <w:bottom w:val="single" w:sz="6" w:space="1" w:color="auto"/>
      </w:pBdr>
      <w:tabs>
        <w:tab w:val="center" w:pos="4153"/>
        <w:tab w:val="right" w:pos="8306"/>
      </w:tabs>
      <w:snapToGrid w:val="0"/>
      <w:jc w:val="center"/>
    </w:pPr>
    <w:rPr>
      <w:sz w:val="18"/>
      <w:szCs w:val="18"/>
    </w:rPr>
  </w:style>
  <w:style w:type="paragraph" w:customStyle="1" w:styleId="TableParagraph">
    <w:name w:val="Table Paragraph"/>
    <w:basedOn w:val="a"/>
    <w:uiPriority w:val="1"/>
    <w:qFormat/>
  </w:style>
  <w:style w:type="character" w:customStyle="1" w:styleId="a9">
    <w:name w:val="页眉 字符"/>
    <w:basedOn w:val="a0"/>
    <w:link w:val="a8"/>
    <w:uiPriority w:val="99"/>
    <w:qFormat/>
    <w:rPr>
      <w:rFonts w:ascii="仿宋" w:eastAsia="仿宋" w:hAnsi="仿宋" w:cs="仿宋"/>
      <w:sz w:val="18"/>
      <w:szCs w:val="18"/>
      <w:lang w:val="zh-CN" w:bidi="zh-CN"/>
    </w:rPr>
  </w:style>
  <w:style w:type="character" w:customStyle="1" w:styleId="a7">
    <w:name w:val="页脚 字符"/>
    <w:basedOn w:val="a0"/>
    <w:link w:val="a6"/>
    <w:qFormat/>
    <w:rPr>
      <w:rFonts w:ascii="仿宋" w:eastAsia="仿宋" w:hAnsi="仿宋" w:cs="仿宋"/>
      <w:sz w:val="18"/>
      <w:szCs w:val="18"/>
      <w:lang w:val="zh-CN" w:bidi="zh-CN"/>
    </w:rPr>
  </w:style>
  <w:style w:type="character" w:customStyle="1" w:styleId="a5">
    <w:name w:val="批注框文本 字符"/>
    <w:basedOn w:val="a0"/>
    <w:link w:val="a4"/>
    <w:rPr>
      <w:rFonts w:ascii="仿宋" w:eastAsia="仿宋" w:hAnsi="仿宋" w:cs="仿宋"/>
      <w:sz w:val="18"/>
      <w:szCs w:val="18"/>
      <w:lang w:val="zh-CN" w:bidi="zh-CN"/>
    </w:rPr>
  </w:style>
  <w:style w:type="paragraph" w:customStyle="1" w:styleId="10">
    <w:name w:val="修订1"/>
    <w:hidden/>
    <w:uiPriority w:val="99"/>
    <w:semiHidden/>
    <w:rPr>
      <w:rFonts w:ascii="仿宋" w:eastAsia="仿宋" w:hAnsi="仿宋" w:cs="仿宋"/>
      <w:sz w:val="22"/>
      <w:szCs w:val="22"/>
      <w:lang w:val="zh-CN" w:bidi="zh-CN"/>
    </w:rPr>
  </w:style>
  <w:style w:type="paragraph" w:styleId="aa">
    <w:name w:val="Revision"/>
    <w:hidden/>
    <w:uiPriority w:val="99"/>
    <w:semiHidden/>
    <w:rsid w:val="007A230C"/>
    <w:rPr>
      <w:rFonts w:ascii="仿宋" w:eastAsia="仿宋" w:hAnsi="仿宋" w:cs="仿宋"/>
      <w:sz w:val="22"/>
      <w:szCs w:val="22"/>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9165211">
      <w:bodyDiv w:val="1"/>
      <w:marLeft w:val="0"/>
      <w:marRight w:val="0"/>
      <w:marTop w:val="0"/>
      <w:marBottom w:val="0"/>
      <w:divBdr>
        <w:top w:val="none" w:sz="0" w:space="0" w:color="auto"/>
        <w:left w:val="none" w:sz="0" w:space="0" w:color="auto"/>
        <w:bottom w:val="none" w:sz="0" w:space="0" w:color="auto"/>
        <w:right w:val="none" w:sz="0" w:space="0" w:color="auto"/>
      </w:divBdr>
      <w:divsChild>
        <w:div w:id="1288128127">
          <w:marLeft w:val="0"/>
          <w:marRight w:val="0"/>
          <w:marTop w:val="0"/>
          <w:marBottom w:val="0"/>
          <w:divBdr>
            <w:top w:val="none" w:sz="0" w:space="0" w:color="auto"/>
            <w:left w:val="none" w:sz="0" w:space="0" w:color="auto"/>
            <w:bottom w:val="none" w:sz="0" w:space="0" w:color="auto"/>
            <w:right w:val="none" w:sz="0" w:space="0" w:color="auto"/>
          </w:divBdr>
          <w:divsChild>
            <w:div w:id="384256848">
              <w:marLeft w:val="0"/>
              <w:marRight w:val="0"/>
              <w:marTop w:val="0"/>
              <w:marBottom w:val="0"/>
              <w:divBdr>
                <w:top w:val="none" w:sz="0" w:space="0" w:color="auto"/>
                <w:left w:val="none" w:sz="0" w:space="0" w:color="auto"/>
                <w:bottom w:val="none" w:sz="0" w:space="0" w:color="auto"/>
                <w:right w:val="none" w:sz="0" w:space="0" w:color="auto"/>
              </w:divBdr>
              <w:divsChild>
                <w:div w:id="366175770">
                  <w:marLeft w:val="0"/>
                  <w:marRight w:val="0"/>
                  <w:marTop w:val="0"/>
                  <w:marBottom w:val="0"/>
                  <w:divBdr>
                    <w:top w:val="none" w:sz="0" w:space="0" w:color="auto"/>
                    <w:left w:val="none" w:sz="0" w:space="0" w:color="auto"/>
                    <w:bottom w:val="none" w:sz="0" w:space="0" w:color="auto"/>
                    <w:right w:val="none" w:sz="0" w:space="0" w:color="auto"/>
                  </w:divBdr>
                  <w:divsChild>
                    <w:div w:id="648947879">
                      <w:marLeft w:val="0"/>
                      <w:marRight w:val="0"/>
                      <w:marTop w:val="0"/>
                      <w:marBottom w:val="0"/>
                      <w:divBdr>
                        <w:top w:val="none" w:sz="0" w:space="0" w:color="auto"/>
                        <w:left w:val="none" w:sz="0" w:space="0" w:color="auto"/>
                        <w:bottom w:val="none" w:sz="0" w:space="0" w:color="auto"/>
                        <w:right w:val="none" w:sz="0" w:space="0" w:color="auto"/>
                      </w:divBdr>
                      <w:divsChild>
                        <w:div w:id="1008168178">
                          <w:marLeft w:val="0"/>
                          <w:marRight w:val="0"/>
                          <w:marTop w:val="0"/>
                          <w:marBottom w:val="0"/>
                          <w:divBdr>
                            <w:top w:val="none" w:sz="0" w:space="0" w:color="auto"/>
                            <w:left w:val="none" w:sz="0" w:space="0" w:color="auto"/>
                            <w:bottom w:val="none" w:sz="0" w:space="0" w:color="auto"/>
                            <w:right w:val="none" w:sz="0" w:space="0" w:color="auto"/>
                          </w:divBdr>
                          <w:divsChild>
                            <w:div w:id="38090457">
                              <w:marLeft w:val="0"/>
                              <w:marRight w:val="0"/>
                              <w:marTop w:val="0"/>
                              <w:marBottom w:val="0"/>
                              <w:divBdr>
                                <w:top w:val="none" w:sz="0" w:space="0" w:color="auto"/>
                                <w:left w:val="none" w:sz="0" w:space="0" w:color="auto"/>
                                <w:bottom w:val="none" w:sz="0" w:space="0" w:color="auto"/>
                                <w:right w:val="none" w:sz="0" w:space="0" w:color="auto"/>
                              </w:divBdr>
                              <w:divsChild>
                                <w:div w:id="1996837016">
                                  <w:marLeft w:val="0"/>
                                  <w:marRight w:val="0"/>
                                  <w:marTop w:val="0"/>
                                  <w:marBottom w:val="0"/>
                                  <w:divBdr>
                                    <w:top w:val="none" w:sz="0" w:space="0" w:color="auto"/>
                                    <w:left w:val="none" w:sz="0" w:space="0" w:color="auto"/>
                                    <w:bottom w:val="none" w:sz="0" w:space="0" w:color="auto"/>
                                    <w:right w:val="none" w:sz="0" w:space="0" w:color="auto"/>
                                  </w:divBdr>
                                  <w:divsChild>
                                    <w:div w:id="125504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451</Words>
  <Characters>2577</Characters>
  <Application>Microsoft Office Word</Application>
  <DocSecurity>0</DocSecurity>
  <Lines>21</Lines>
  <Paragraphs>6</Paragraphs>
  <ScaleCrop>false</ScaleCrop>
  <Company/>
  <LinksUpToDate>false</LinksUpToDate>
  <CharactersWithSpaces>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jie.huang</dc:creator>
  <cp:lastModifiedBy>雨芷言 李</cp:lastModifiedBy>
  <cp:revision>14</cp:revision>
  <cp:lastPrinted>2021-05-14T07:04:00Z</cp:lastPrinted>
  <dcterms:created xsi:type="dcterms:W3CDTF">2024-04-29T08:29:00Z</dcterms:created>
  <dcterms:modified xsi:type="dcterms:W3CDTF">2024-04-29T09:00:00Z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687BFE0AC86145F885979F18F44110A9</vt:lpwstr>
  </property>
</Properties>
</file>