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7A8176" w14:textId="77777777" w:rsidR="00F869B8" w:rsidRPr="00266DA9" w:rsidRDefault="00F869B8" w:rsidP="008E3AC4">
      <w:pPr>
        <w:keepNext/>
        <w:keepLines/>
        <w:spacing w:before="260" w:after="260" w:line="360" w:lineRule="auto"/>
        <w:outlineLvl w:val="1"/>
        <w:rPr>
          <w:rFonts w:ascii="宋体" w:hAnsi="宋体"/>
          <w:b/>
          <w:bCs/>
          <w:iCs/>
          <w:sz w:val="24"/>
          <w:szCs w:val="24"/>
        </w:rPr>
      </w:pPr>
      <w:r w:rsidRPr="00266DA9">
        <w:rPr>
          <w:rFonts w:ascii="宋体" w:hAnsi="宋体" w:hint="eastAsia"/>
          <w:b/>
          <w:bCs/>
          <w:iCs/>
          <w:sz w:val="24"/>
          <w:szCs w:val="24"/>
        </w:rPr>
        <w:t>证券代码：688</w:t>
      </w:r>
      <w:r w:rsidR="00653548" w:rsidRPr="00266DA9">
        <w:rPr>
          <w:rFonts w:ascii="宋体" w:hAnsi="宋体"/>
          <w:b/>
          <w:bCs/>
          <w:iCs/>
          <w:sz w:val="24"/>
          <w:szCs w:val="24"/>
        </w:rPr>
        <w:t>099</w:t>
      </w:r>
      <w:r w:rsidRPr="00266DA9">
        <w:rPr>
          <w:rFonts w:ascii="宋体" w:hAnsi="宋体" w:hint="eastAsia"/>
          <w:b/>
          <w:bCs/>
          <w:iCs/>
          <w:sz w:val="24"/>
          <w:szCs w:val="24"/>
        </w:rPr>
        <w:t xml:space="preserve">                                  证券简称：</w:t>
      </w:r>
      <w:r w:rsidR="00653548" w:rsidRPr="00266DA9">
        <w:rPr>
          <w:rFonts w:ascii="宋体" w:hAnsi="宋体" w:hint="eastAsia"/>
          <w:b/>
          <w:bCs/>
          <w:iCs/>
          <w:sz w:val="24"/>
          <w:szCs w:val="24"/>
        </w:rPr>
        <w:t>晶晨股份</w:t>
      </w:r>
    </w:p>
    <w:p w14:paraId="7DC5590A" w14:textId="77777777" w:rsidR="00F869B8" w:rsidRPr="00266DA9" w:rsidRDefault="00653548" w:rsidP="00F869B8">
      <w:pPr>
        <w:keepNext/>
        <w:keepLines/>
        <w:spacing w:before="260" w:after="260" w:line="360" w:lineRule="auto"/>
        <w:jc w:val="center"/>
        <w:outlineLvl w:val="1"/>
        <w:rPr>
          <w:rFonts w:ascii="宋体" w:hAnsi="宋体"/>
          <w:b/>
          <w:bCs/>
          <w:sz w:val="24"/>
          <w:szCs w:val="24"/>
        </w:rPr>
      </w:pPr>
      <w:r w:rsidRPr="00266DA9">
        <w:rPr>
          <w:rFonts w:ascii="宋体" w:hAnsi="宋体" w:hint="eastAsia"/>
          <w:b/>
          <w:bCs/>
          <w:sz w:val="24"/>
          <w:szCs w:val="24"/>
        </w:rPr>
        <w:t>晶晨半导体（上海）股份有限公司</w:t>
      </w:r>
      <w:r w:rsidR="00F869B8" w:rsidRPr="00266DA9">
        <w:rPr>
          <w:rFonts w:ascii="宋体" w:hAnsi="宋体" w:hint="eastAsia"/>
          <w:b/>
          <w:bCs/>
          <w:sz w:val="24"/>
          <w:szCs w:val="24"/>
        </w:rPr>
        <w:t>投资者关系活动记录表</w:t>
      </w:r>
    </w:p>
    <w:p w14:paraId="16F5D849" w14:textId="669BDE9E" w:rsidR="00F869B8" w:rsidRPr="00266DA9" w:rsidRDefault="00F869B8" w:rsidP="00F869B8">
      <w:pPr>
        <w:spacing w:line="360" w:lineRule="auto"/>
        <w:rPr>
          <w:rFonts w:ascii="宋体" w:hAnsi="宋体"/>
          <w:bCs/>
          <w:iCs/>
          <w:sz w:val="24"/>
          <w:szCs w:val="24"/>
        </w:rPr>
      </w:pPr>
      <w:r w:rsidRPr="00266DA9">
        <w:rPr>
          <w:rFonts w:ascii="宋体" w:hAnsi="宋体" w:hint="eastAsia"/>
          <w:bCs/>
          <w:iCs/>
          <w:sz w:val="24"/>
          <w:szCs w:val="24"/>
        </w:rPr>
        <w:t xml:space="preserve">                                                      编号：</w:t>
      </w:r>
      <w:r w:rsidR="00B66BE6" w:rsidRPr="00266DA9">
        <w:rPr>
          <w:rFonts w:ascii="宋体" w:hAnsi="宋体" w:hint="eastAsia"/>
          <w:bCs/>
          <w:iCs/>
          <w:sz w:val="24"/>
          <w:szCs w:val="24"/>
        </w:rPr>
        <w:t>20</w:t>
      </w:r>
      <w:r w:rsidR="00807368" w:rsidRPr="00266DA9">
        <w:rPr>
          <w:rFonts w:ascii="宋体" w:hAnsi="宋体"/>
          <w:bCs/>
          <w:iCs/>
          <w:sz w:val="24"/>
          <w:szCs w:val="24"/>
        </w:rPr>
        <w:t>2</w:t>
      </w:r>
      <w:r w:rsidR="002D3431">
        <w:rPr>
          <w:rFonts w:ascii="宋体" w:hAnsi="宋体"/>
          <w:bCs/>
          <w:iCs/>
          <w:sz w:val="24"/>
          <w:szCs w:val="24"/>
        </w:rPr>
        <w:t>4</w:t>
      </w:r>
      <w:r w:rsidR="00B66BE6" w:rsidRPr="00266DA9">
        <w:rPr>
          <w:rFonts w:ascii="宋体" w:hAnsi="宋体" w:hint="eastAsia"/>
          <w:bCs/>
          <w:iCs/>
          <w:sz w:val="24"/>
          <w:szCs w:val="24"/>
        </w:rPr>
        <w:t>-00</w:t>
      </w:r>
      <w:r w:rsidR="001F0546">
        <w:rPr>
          <w:rFonts w:ascii="宋体" w:hAnsi="宋体" w:hint="eastAsia"/>
          <w:bCs/>
          <w:iCs/>
          <w:sz w:val="24"/>
          <w:szCs w:val="24"/>
        </w:rPr>
        <w:t>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7308"/>
      </w:tblGrid>
      <w:tr w:rsidR="00F869B8" w:rsidRPr="00266DA9" w14:paraId="5E6126A2" w14:textId="77777777" w:rsidTr="00E85CE5">
        <w:tc>
          <w:tcPr>
            <w:tcW w:w="846" w:type="dxa"/>
            <w:shd w:val="clear" w:color="auto" w:fill="auto"/>
          </w:tcPr>
          <w:p w14:paraId="254E8DBE" w14:textId="624C2B77" w:rsidR="00F869B8" w:rsidRPr="00266DA9" w:rsidRDefault="00F869B8" w:rsidP="00142C41">
            <w:pPr>
              <w:spacing w:line="360" w:lineRule="auto"/>
              <w:rPr>
                <w:rFonts w:ascii="宋体" w:hAnsi="宋体"/>
                <w:b/>
                <w:bCs/>
                <w:iCs/>
                <w:sz w:val="24"/>
                <w:szCs w:val="24"/>
              </w:rPr>
            </w:pPr>
            <w:r w:rsidRPr="00266DA9">
              <w:rPr>
                <w:rFonts w:ascii="宋体" w:hAnsi="宋体" w:hint="eastAsia"/>
                <w:b/>
                <w:bCs/>
                <w:iCs/>
                <w:sz w:val="24"/>
                <w:szCs w:val="24"/>
              </w:rPr>
              <w:t>投资者关系活动类别</w:t>
            </w:r>
          </w:p>
        </w:tc>
        <w:tc>
          <w:tcPr>
            <w:tcW w:w="7308" w:type="dxa"/>
            <w:shd w:val="clear" w:color="auto" w:fill="auto"/>
          </w:tcPr>
          <w:p w14:paraId="51A066FF" w14:textId="77777777" w:rsidR="00F869B8" w:rsidRPr="00266DA9" w:rsidRDefault="00D95539" w:rsidP="00142C41">
            <w:pPr>
              <w:spacing w:line="360" w:lineRule="auto"/>
              <w:rPr>
                <w:rFonts w:ascii="宋体" w:hAnsi="宋体"/>
                <w:bCs/>
                <w:iCs/>
                <w:sz w:val="24"/>
                <w:szCs w:val="24"/>
              </w:rPr>
            </w:pPr>
            <w:r w:rsidRPr="00266DA9">
              <w:rPr>
                <w:rFonts w:ascii="宋体" w:hAnsi="宋体" w:hint="eastAsia"/>
                <w:sz w:val="24"/>
                <w:szCs w:val="24"/>
              </w:rPr>
              <w:t>√</w:t>
            </w:r>
            <w:r w:rsidR="00F869B8" w:rsidRPr="00266DA9">
              <w:rPr>
                <w:rFonts w:ascii="宋体" w:hAnsi="宋体" w:hint="eastAsia"/>
                <w:sz w:val="24"/>
                <w:szCs w:val="24"/>
              </w:rPr>
              <w:t xml:space="preserve">特定对象调研        </w:t>
            </w:r>
            <w:r w:rsidR="00F869B8" w:rsidRPr="00266DA9">
              <w:rPr>
                <w:rFonts w:ascii="宋体" w:hAnsi="宋体" w:hint="eastAsia"/>
                <w:bCs/>
                <w:iCs/>
                <w:sz w:val="24"/>
                <w:szCs w:val="24"/>
              </w:rPr>
              <w:t>□</w:t>
            </w:r>
            <w:r w:rsidR="00F869B8" w:rsidRPr="00266DA9">
              <w:rPr>
                <w:rFonts w:ascii="宋体" w:hAnsi="宋体" w:hint="eastAsia"/>
                <w:sz w:val="24"/>
                <w:szCs w:val="24"/>
              </w:rPr>
              <w:t>分析师会议</w:t>
            </w:r>
          </w:p>
          <w:p w14:paraId="119C2E97" w14:textId="29F83923" w:rsidR="00F869B8" w:rsidRPr="00266DA9" w:rsidRDefault="00F869B8" w:rsidP="00142C41">
            <w:pPr>
              <w:spacing w:line="360" w:lineRule="auto"/>
              <w:rPr>
                <w:rFonts w:ascii="宋体" w:hAnsi="宋体"/>
                <w:bCs/>
                <w:iCs/>
                <w:sz w:val="24"/>
                <w:szCs w:val="24"/>
              </w:rPr>
            </w:pPr>
            <w:r w:rsidRPr="00266DA9">
              <w:rPr>
                <w:rFonts w:ascii="宋体" w:hAnsi="宋体" w:hint="eastAsia"/>
                <w:bCs/>
                <w:iCs/>
                <w:sz w:val="24"/>
                <w:szCs w:val="24"/>
              </w:rPr>
              <w:t>□</w:t>
            </w:r>
            <w:r w:rsidRPr="00266DA9">
              <w:rPr>
                <w:rFonts w:ascii="宋体" w:hAnsi="宋体" w:hint="eastAsia"/>
                <w:sz w:val="24"/>
                <w:szCs w:val="24"/>
              </w:rPr>
              <w:t xml:space="preserve">媒体采访            </w:t>
            </w:r>
            <w:r w:rsidR="00F0043B" w:rsidRPr="00266DA9">
              <w:rPr>
                <w:rFonts w:ascii="宋体" w:hAnsi="宋体" w:hint="eastAsia"/>
                <w:bCs/>
                <w:iCs/>
                <w:sz w:val="24"/>
                <w:szCs w:val="24"/>
              </w:rPr>
              <w:t>□</w:t>
            </w:r>
            <w:r w:rsidRPr="00266DA9">
              <w:rPr>
                <w:rFonts w:ascii="宋体" w:hAnsi="宋体" w:hint="eastAsia"/>
                <w:sz w:val="24"/>
                <w:szCs w:val="24"/>
              </w:rPr>
              <w:t>业绩说明会</w:t>
            </w:r>
          </w:p>
          <w:p w14:paraId="2FB40430" w14:textId="4E69C360" w:rsidR="00F869B8" w:rsidRPr="00266DA9" w:rsidRDefault="00F869B8" w:rsidP="00142C41">
            <w:pPr>
              <w:spacing w:line="360" w:lineRule="auto"/>
              <w:rPr>
                <w:rFonts w:ascii="宋体" w:hAnsi="宋体"/>
                <w:bCs/>
                <w:iCs/>
                <w:sz w:val="24"/>
                <w:szCs w:val="24"/>
              </w:rPr>
            </w:pPr>
            <w:r w:rsidRPr="00266DA9">
              <w:rPr>
                <w:rFonts w:ascii="宋体" w:hAnsi="宋体" w:hint="eastAsia"/>
                <w:bCs/>
                <w:iCs/>
                <w:sz w:val="24"/>
                <w:szCs w:val="24"/>
              </w:rPr>
              <w:t>□</w:t>
            </w:r>
            <w:r w:rsidRPr="00266DA9">
              <w:rPr>
                <w:rFonts w:ascii="宋体" w:hAnsi="宋体" w:hint="eastAsia"/>
                <w:sz w:val="24"/>
                <w:szCs w:val="24"/>
              </w:rPr>
              <w:t xml:space="preserve">新闻发布会          </w:t>
            </w:r>
            <w:r w:rsidR="00134DE1" w:rsidRPr="00266DA9">
              <w:rPr>
                <w:rFonts w:ascii="宋体" w:hAnsi="宋体" w:hint="eastAsia"/>
                <w:bCs/>
                <w:iCs/>
                <w:sz w:val="24"/>
                <w:szCs w:val="24"/>
              </w:rPr>
              <w:t>□</w:t>
            </w:r>
            <w:r w:rsidRPr="00266DA9">
              <w:rPr>
                <w:rFonts w:ascii="宋体" w:hAnsi="宋体" w:hint="eastAsia"/>
                <w:sz w:val="24"/>
                <w:szCs w:val="24"/>
              </w:rPr>
              <w:t>路演活动</w:t>
            </w:r>
          </w:p>
          <w:p w14:paraId="28117B28" w14:textId="77777777" w:rsidR="00F869B8" w:rsidRPr="00266DA9" w:rsidRDefault="00D95539" w:rsidP="00142C41">
            <w:pPr>
              <w:tabs>
                <w:tab w:val="left" w:pos="3045"/>
                <w:tab w:val="center" w:pos="3199"/>
              </w:tabs>
              <w:spacing w:line="360" w:lineRule="auto"/>
              <w:rPr>
                <w:rFonts w:ascii="宋体" w:hAnsi="宋体"/>
                <w:bCs/>
                <w:iCs/>
                <w:sz w:val="24"/>
                <w:szCs w:val="24"/>
              </w:rPr>
            </w:pPr>
            <w:r w:rsidRPr="00266DA9">
              <w:rPr>
                <w:rFonts w:ascii="宋体" w:hAnsi="宋体" w:hint="eastAsia"/>
                <w:bCs/>
                <w:iCs/>
                <w:sz w:val="24"/>
                <w:szCs w:val="24"/>
              </w:rPr>
              <w:t>□</w:t>
            </w:r>
            <w:r w:rsidR="00F869B8" w:rsidRPr="00266DA9">
              <w:rPr>
                <w:rFonts w:ascii="宋体" w:hAnsi="宋体" w:hint="eastAsia"/>
                <w:sz w:val="24"/>
                <w:szCs w:val="24"/>
              </w:rPr>
              <w:t>现场参观</w:t>
            </w:r>
            <w:r w:rsidR="00F869B8" w:rsidRPr="00266DA9">
              <w:rPr>
                <w:rFonts w:ascii="宋体" w:hAnsi="宋体"/>
                <w:bCs/>
                <w:iCs/>
                <w:sz w:val="24"/>
                <w:szCs w:val="24"/>
              </w:rPr>
              <w:tab/>
            </w:r>
          </w:p>
          <w:p w14:paraId="41AE7F94" w14:textId="77777777" w:rsidR="00F869B8" w:rsidRPr="00266DA9" w:rsidRDefault="00F869B8" w:rsidP="00142C41">
            <w:pPr>
              <w:tabs>
                <w:tab w:val="center" w:pos="3199"/>
              </w:tabs>
              <w:spacing w:line="360" w:lineRule="auto"/>
              <w:rPr>
                <w:rFonts w:ascii="宋体" w:hAnsi="宋体"/>
                <w:bCs/>
                <w:iCs/>
                <w:sz w:val="24"/>
                <w:szCs w:val="24"/>
              </w:rPr>
            </w:pPr>
            <w:r w:rsidRPr="00266DA9">
              <w:rPr>
                <w:rFonts w:ascii="宋体" w:hAnsi="宋体" w:hint="eastAsia"/>
                <w:bCs/>
                <w:iCs/>
                <w:sz w:val="24"/>
                <w:szCs w:val="24"/>
              </w:rPr>
              <w:t>□</w:t>
            </w:r>
            <w:r w:rsidRPr="00266DA9">
              <w:rPr>
                <w:rFonts w:ascii="宋体" w:hAnsi="宋体" w:hint="eastAsia"/>
                <w:sz w:val="24"/>
                <w:szCs w:val="24"/>
              </w:rPr>
              <w:t>其他 （</w:t>
            </w:r>
            <w:r w:rsidRPr="00266DA9">
              <w:rPr>
                <w:rFonts w:ascii="宋体" w:hAnsi="宋体" w:hint="eastAsia"/>
                <w:sz w:val="24"/>
                <w:szCs w:val="24"/>
                <w:u w:val="single"/>
              </w:rPr>
              <w:t>请文字说明其他活动内容）</w:t>
            </w:r>
          </w:p>
        </w:tc>
      </w:tr>
      <w:tr w:rsidR="00F869B8" w:rsidRPr="00266DA9" w14:paraId="06501A47" w14:textId="77777777" w:rsidTr="00E85CE5">
        <w:tc>
          <w:tcPr>
            <w:tcW w:w="846" w:type="dxa"/>
            <w:shd w:val="clear" w:color="auto" w:fill="auto"/>
          </w:tcPr>
          <w:p w14:paraId="5013F4D6" w14:textId="77777777" w:rsidR="00F869B8" w:rsidRPr="00266DA9" w:rsidRDefault="00F869B8" w:rsidP="00142C41">
            <w:pPr>
              <w:spacing w:line="360" w:lineRule="auto"/>
              <w:rPr>
                <w:rFonts w:ascii="宋体" w:hAnsi="宋体"/>
                <w:b/>
                <w:bCs/>
                <w:iCs/>
                <w:sz w:val="24"/>
                <w:szCs w:val="24"/>
              </w:rPr>
            </w:pPr>
            <w:r w:rsidRPr="00266DA9">
              <w:rPr>
                <w:rFonts w:ascii="宋体" w:hAnsi="宋体" w:hint="eastAsia"/>
                <w:b/>
                <w:bCs/>
                <w:iCs/>
                <w:sz w:val="24"/>
                <w:szCs w:val="24"/>
              </w:rPr>
              <w:t>参与单位名称</w:t>
            </w:r>
          </w:p>
        </w:tc>
        <w:tc>
          <w:tcPr>
            <w:tcW w:w="7308" w:type="dxa"/>
            <w:shd w:val="clear" w:color="auto" w:fill="auto"/>
            <w:vAlign w:val="center"/>
          </w:tcPr>
          <w:p w14:paraId="4077E035" w14:textId="77777777" w:rsidR="00120B5F" w:rsidRDefault="00A50563" w:rsidP="00DE56C5">
            <w:pPr>
              <w:spacing w:line="360" w:lineRule="auto"/>
              <w:jc w:val="center"/>
              <w:rPr>
                <w:rFonts w:ascii="宋体" w:hAnsi="宋体"/>
                <w:bCs/>
                <w:iCs/>
                <w:sz w:val="24"/>
                <w:szCs w:val="24"/>
              </w:rPr>
            </w:pPr>
            <w:r>
              <w:rPr>
                <w:rFonts w:ascii="宋体" w:hAnsi="宋体" w:hint="eastAsia"/>
                <w:bCs/>
                <w:iCs/>
                <w:sz w:val="24"/>
                <w:szCs w:val="24"/>
              </w:rPr>
              <w:t>国信证券</w:t>
            </w:r>
          </w:p>
          <w:p w14:paraId="0F94266E"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太平基金</w:t>
            </w:r>
          </w:p>
          <w:p w14:paraId="64EEAF5B"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野村资管</w:t>
            </w:r>
          </w:p>
          <w:p w14:paraId="3FB0FD87"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国联安基金</w:t>
            </w:r>
          </w:p>
          <w:p w14:paraId="4227905A"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华泰保兴基金</w:t>
            </w:r>
          </w:p>
          <w:p w14:paraId="18934E40"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华富基金</w:t>
            </w:r>
          </w:p>
          <w:p w14:paraId="6B01C65C"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中银基金</w:t>
            </w:r>
          </w:p>
          <w:p w14:paraId="51BE47CD"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招商基金</w:t>
            </w:r>
          </w:p>
          <w:p w14:paraId="7F7E15F1"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中信建投（国际）金融控股有限公司</w:t>
            </w:r>
          </w:p>
          <w:p w14:paraId="6AC3A7A0"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国金证券</w:t>
            </w:r>
          </w:p>
          <w:p w14:paraId="2AFD24CE"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工银瑞信基金</w:t>
            </w:r>
          </w:p>
          <w:p w14:paraId="2514E02B"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华泰证券</w:t>
            </w:r>
          </w:p>
          <w:p w14:paraId="249EA7B3"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光证资管</w:t>
            </w:r>
          </w:p>
          <w:p w14:paraId="02CA0913" w14:textId="77777777" w:rsidR="00A50563" w:rsidRDefault="00A50563" w:rsidP="00DE56C5">
            <w:pPr>
              <w:spacing w:line="360" w:lineRule="auto"/>
              <w:jc w:val="center"/>
              <w:rPr>
                <w:rFonts w:ascii="宋体" w:hAnsi="宋体"/>
                <w:bCs/>
                <w:iCs/>
                <w:sz w:val="24"/>
                <w:szCs w:val="24"/>
              </w:rPr>
            </w:pPr>
            <w:r w:rsidRPr="00A50563">
              <w:rPr>
                <w:rFonts w:ascii="宋体" w:hAnsi="宋体" w:hint="eastAsia"/>
                <w:bCs/>
                <w:iCs/>
                <w:sz w:val="24"/>
                <w:szCs w:val="24"/>
              </w:rPr>
              <w:t>鹤禧投资</w:t>
            </w:r>
          </w:p>
          <w:p w14:paraId="7BA952CF"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民生证券</w:t>
            </w:r>
          </w:p>
          <w:p w14:paraId="2E71BD13"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远策投资</w:t>
            </w:r>
          </w:p>
          <w:p w14:paraId="2A6A3E4B"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浙商基金</w:t>
            </w:r>
          </w:p>
          <w:p w14:paraId="6979FF77"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中银证券</w:t>
            </w:r>
          </w:p>
          <w:p w14:paraId="3385DD8F"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浙商资管</w:t>
            </w:r>
          </w:p>
          <w:p w14:paraId="1A2CFE12" w14:textId="77777777" w:rsidR="00A50563" w:rsidRDefault="00A50563" w:rsidP="00DE56C5">
            <w:pPr>
              <w:spacing w:line="360" w:lineRule="auto"/>
              <w:jc w:val="center"/>
              <w:rPr>
                <w:rFonts w:ascii="宋体" w:hAnsi="宋体"/>
                <w:bCs/>
                <w:iCs/>
                <w:sz w:val="24"/>
                <w:szCs w:val="24"/>
              </w:rPr>
            </w:pPr>
            <w:r>
              <w:rPr>
                <w:rFonts w:ascii="宋体" w:hAnsi="宋体" w:hint="eastAsia"/>
                <w:bCs/>
                <w:iCs/>
                <w:sz w:val="24"/>
                <w:szCs w:val="24"/>
              </w:rPr>
              <w:t>中欧基金</w:t>
            </w:r>
          </w:p>
          <w:p w14:paraId="28B36C57" w14:textId="3B7B1BE9" w:rsidR="00A50563" w:rsidRPr="00266DA9" w:rsidRDefault="00A50563" w:rsidP="00DE56C5">
            <w:pPr>
              <w:spacing w:line="360" w:lineRule="auto"/>
              <w:jc w:val="center"/>
              <w:rPr>
                <w:rFonts w:ascii="宋体" w:hAnsi="宋体"/>
                <w:bCs/>
                <w:iCs/>
                <w:sz w:val="24"/>
                <w:szCs w:val="24"/>
              </w:rPr>
            </w:pPr>
            <w:r>
              <w:rPr>
                <w:rFonts w:ascii="宋体" w:hAnsi="宋体" w:hint="eastAsia"/>
                <w:bCs/>
                <w:iCs/>
                <w:sz w:val="24"/>
                <w:szCs w:val="24"/>
              </w:rPr>
              <w:lastRenderedPageBreak/>
              <w:t>广发证券</w:t>
            </w:r>
          </w:p>
        </w:tc>
      </w:tr>
      <w:tr w:rsidR="00F869B8" w:rsidRPr="00266DA9" w14:paraId="6DB34AD5" w14:textId="77777777" w:rsidTr="00E85CE5">
        <w:tc>
          <w:tcPr>
            <w:tcW w:w="846" w:type="dxa"/>
            <w:shd w:val="clear" w:color="auto" w:fill="auto"/>
          </w:tcPr>
          <w:p w14:paraId="4A0CD302" w14:textId="77777777" w:rsidR="00F869B8" w:rsidRPr="00266DA9" w:rsidRDefault="00F869B8" w:rsidP="00142C41">
            <w:pPr>
              <w:spacing w:line="360" w:lineRule="auto"/>
              <w:rPr>
                <w:rFonts w:ascii="宋体" w:hAnsi="宋体"/>
                <w:b/>
                <w:bCs/>
                <w:iCs/>
                <w:sz w:val="24"/>
                <w:szCs w:val="24"/>
              </w:rPr>
            </w:pPr>
            <w:r w:rsidRPr="00266DA9">
              <w:rPr>
                <w:rFonts w:ascii="宋体" w:hAnsi="宋体" w:hint="eastAsia"/>
                <w:b/>
                <w:bCs/>
                <w:iCs/>
                <w:sz w:val="24"/>
                <w:szCs w:val="24"/>
              </w:rPr>
              <w:lastRenderedPageBreak/>
              <w:t>时间</w:t>
            </w:r>
          </w:p>
        </w:tc>
        <w:tc>
          <w:tcPr>
            <w:tcW w:w="7308" w:type="dxa"/>
            <w:shd w:val="clear" w:color="auto" w:fill="auto"/>
          </w:tcPr>
          <w:p w14:paraId="6907DCEC" w14:textId="48F6BFA9" w:rsidR="00F869B8" w:rsidRPr="00266DA9" w:rsidRDefault="00EA2B25" w:rsidP="00142C41">
            <w:pPr>
              <w:spacing w:line="360" w:lineRule="auto"/>
              <w:rPr>
                <w:rFonts w:ascii="宋体" w:hAnsi="宋体"/>
                <w:bCs/>
                <w:iCs/>
                <w:sz w:val="24"/>
                <w:szCs w:val="24"/>
              </w:rPr>
            </w:pPr>
            <w:r>
              <w:rPr>
                <w:rFonts w:ascii="宋体" w:hAnsi="宋体"/>
                <w:bCs/>
                <w:iCs/>
                <w:sz w:val="24"/>
                <w:szCs w:val="24"/>
              </w:rPr>
              <w:t>2024</w:t>
            </w:r>
            <w:r>
              <w:rPr>
                <w:rFonts w:ascii="宋体" w:hAnsi="宋体" w:hint="eastAsia"/>
                <w:bCs/>
                <w:iCs/>
                <w:sz w:val="24"/>
                <w:szCs w:val="24"/>
              </w:rPr>
              <w:t>年</w:t>
            </w:r>
            <w:r w:rsidR="00EF4C00">
              <w:rPr>
                <w:rFonts w:ascii="宋体" w:hAnsi="宋体" w:hint="eastAsia"/>
                <w:bCs/>
                <w:iCs/>
                <w:sz w:val="24"/>
                <w:szCs w:val="24"/>
              </w:rPr>
              <w:t>4</w:t>
            </w:r>
            <w:r w:rsidR="00702F0A">
              <w:rPr>
                <w:rFonts w:ascii="宋体" w:hAnsi="宋体" w:hint="eastAsia"/>
                <w:bCs/>
                <w:iCs/>
                <w:sz w:val="24"/>
                <w:szCs w:val="24"/>
              </w:rPr>
              <w:t>月</w:t>
            </w:r>
            <w:r w:rsidR="001F0546">
              <w:rPr>
                <w:rFonts w:ascii="宋体" w:hAnsi="宋体" w:hint="eastAsia"/>
                <w:bCs/>
                <w:iCs/>
                <w:sz w:val="24"/>
                <w:szCs w:val="24"/>
              </w:rPr>
              <w:t>2</w:t>
            </w:r>
            <w:r w:rsidR="00F77901">
              <w:rPr>
                <w:rFonts w:ascii="宋体" w:hAnsi="宋体" w:hint="eastAsia"/>
                <w:bCs/>
                <w:iCs/>
                <w:sz w:val="24"/>
                <w:szCs w:val="24"/>
              </w:rPr>
              <w:t>5</w:t>
            </w:r>
            <w:r w:rsidR="00702F0A">
              <w:rPr>
                <w:rFonts w:ascii="宋体" w:hAnsi="宋体" w:hint="eastAsia"/>
                <w:bCs/>
                <w:iCs/>
                <w:sz w:val="24"/>
                <w:szCs w:val="24"/>
              </w:rPr>
              <w:t>日</w:t>
            </w:r>
            <w:r w:rsidR="00EF4C00">
              <w:rPr>
                <w:rFonts w:ascii="宋体" w:hAnsi="宋体" w:hint="eastAsia"/>
                <w:bCs/>
                <w:iCs/>
                <w:sz w:val="24"/>
                <w:szCs w:val="24"/>
              </w:rPr>
              <w:t>-4月</w:t>
            </w:r>
            <w:r w:rsidR="001F0546">
              <w:rPr>
                <w:rFonts w:ascii="宋体" w:hAnsi="宋体" w:hint="eastAsia"/>
                <w:bCs/>
                <w:iCs/>
                <w:sz w:val="24"/>
                <w:szCs w:val="24"/>
              </w:rPr>
              <w:t>26</w:t>
            </w:r>
            <w:r w:rsidR="00EF4C00">
              <w:rPr>
                <w:rFonts w:ascii="宋体" w:hAnsi="宋体" w:hint="eastAsia"/>
                <w:bCs/>
                <w:iCs/>
                <w:sz w:val="24"/>
                <w:szCs w:val="24"/>
              </w:rPr>
              <w:t>日</w:t>
            </w:r>
          </w:p>
        </w:tc>
      </w:tr>
      <w:tr w:rsidR="00F869B8" w:rsidRPr="00266DA9" w14:paraId="64DAAF76" w14:textId="77777777" w:rsidTr="00E85CE5">
        <w:tc>
          <w:tcPr>
            <w:tcW w:w="846" w:type="dxa"/>
            <w:shd w:val="clear" w:color="auto" w:fill="auto"/>
          </w:tcPr>
          <w:p w14:paraId="124ACC50" w14:textId="77777777" w:rsidR="00F869B8" w:rsidRPr="00266DA9" w:rsidRDefault="00F869B8" w:rsidP="00142C41">
            <w:pPr>
              <w:spacing w:line="360" w:lineRule="auto"/>
              <w:rPr>
                <w:rFonts w:ascii="宋体" w:hAnsi="宋体"/>
                <w:b/>
                <w:bCs/>
                <w:iCs/>
                <w:sz w:val="24"/>
                <w:szCs w:val="24"/>
              </w:rPr>
            </w:pPr>
            <w:r w:rsidRPr="00266DA9">
              <w:rPr>
                <w:rFonts w:ascii="宋体" w:hAnsi="宋体" w:hint="eastAsia"/>
                <w:b/>
                <w:bCs/>
                <w:iCs/>
                <w:sz w:val="24"/>
                <w:szCs w:val="24"/>
              </w:rPr>
              <w:t>地点</w:t>
            </w:r>
          </w:p>
        </w:tc>
        <w:tc>
          <w:tcPr>
            <w:tcW w:w="7308" w:type="dxa"/>
            <w:shd w:val="clear" w:color="auto" w:fill="auto"/>
          </w:tcPr>
          <w:p w14:paraId="5A8CC126" w14:textId="3D238226" w:rsidR="00F869B8" w:rsidRPr="00266DA9" w:rsidRDefault="00702F0A" w:rsidP="00142C41">
            <w:pPr>
              <w:spacing w:line="360" w:lineRule="auto"/>
              <w:rPr>
                <w:rFonts w:ascii="宋体" w:hAnsi="宋体"/>
                <w:bCs/>
                <w:iCs/>
                <w:sz w:val="24"/>
                <w:szCs w:val="24"/>
              </w:rPr>
            </w:pPr>
            <w:r w:rsidRPr="00266DA9">
              <w:rPr>
                <w:rFonts w:ascii="宋体" w:hAnsi="宋体" w:hint="eastAsia"/>
                <w:bCs/>
                <w:iCs/>
                <w:sz w:val="24"/>
                <w:szCs w:val="24"/>
              </w:rPr>
              <w:t>公司会议室现场调研</w:t>
            </w:r>
          </w:p>
        </w:tc>
      </w:tr>
      <w:tr w:rsidR="00F869B8" w:rsidRPr="00266DA9" w14:paraId="0A52F147" w14:textId="77777777" w:rsidTr="00E85CE5">
        <w:tc>
          <w:tcPr>
            <w:tcW w:w="846" w:type="dxa"/>
            <w:shd w:val="clear" w:color="auto" w:fill="auto"/>
          </w:tcPr>
          <w:p w14:paraId="348A27D8" w14:textId="77777777" w:rsidR="00F869B8" w:rsidRPr="00266DA9" w:rsidRDefault="00F869B8" w:rsidP="00142C41">
            <w:pPr>
              <w:spacing w:line="360" w:lineRule="auto"/>
              <w:rPr>
                <w:rFonts w:ascii="宋体" w:hAnsi="宋体"/>
                <w:b/>
                <w:bCs/>
                <w:iCs/>
                <w:sz w:val="24"/>
                <w:szCs w:val="24"/>
              </w:rPr>
            </w:pPr>
            <w:r w:rsidRPr="00266DA9">
              <w:rPr>
                <w:rFonts w:ascii="宋体" w:hAnsi="宋体" w:hint="eastAsia"/>
                <w:b/>
                <w:bCs/>
                <w:iCs/>
                <w:sz w:val="24"/>
                <w:szCs w:val="24"/>
              </w:rPr>
              <w:t>上市公司接待人员姓名</w:t>
            </w:r>
          </w:p>
        </w:tc>
        <w:tc>
          <w:tcPr>
            <w:tcW w:w="7308" w:type="dxa"/>
            <w:shd w:val="clear" w:color="auto" w:fill="auto"/>
            <w:vAlign w:val="center"/>
          </w:tcPr>
          <w:p w14:paraId="33276B7A" w14:textId="1EA04841" w:rsidR="00D92233" w:rsidRPr="00266DA9" w:rsidRDefault="00455C74" w:rsidP="0040540B">
            <w:pPr>
              <w:spacing w:line="360" w:lineRule="auto"/>
              <w:rPr>
                <w:rFonts w:ascii="宋体" w:hAnsi="宋体"/>
                <w:bCs/>
                <w:iCs/>
                <w:sz w:val="24"/>
                <w:szCs w:val="24"/>
              </w:rPr>
            </w:pPr>
            <w:r w:rsidRPr="00266DA9">
              <w:rPr>
                <w:rFonts w:ascii="宋体" w:hAnsi="宋体" w:hint="eastAsia"/>
                <w:bCs/>
                <w:iCs/>
                <w:sz w:val="24"/>
                <w:szCs w:val="24"/>
              </w:rPr>
              <w:t>董事、</w:t>
            </w:r>
            <w:r w:rsidR="00B66BE6" w:rsidRPr="00266DA9">
              <w:rPr>
                <w:rFonts w:ascii="宋体" w:hAnsi="宋体" w:hint="eastAsia"/>
                <w:bCs/>
                <w:iCs/>
                <w:sz w:val="24"/>
                <w:szCs w:val="24"/>
              </w:rPr>
              <w:t>董事会秘书：</w:t>
            </w:r>
            <w:r w:rsidRPr="00266DA9">
              <w:rPr>
                <w:rFonts w:ascii="宋体" w:hAnsi="宋体" w:hint="eastAsia"/>
                <w:bCs/>
                <w:iCs/>
                <w:sz w:val="24"/>
                <w:szCs w:val="24"/>
              </w:rPr>
              <w:t>余莉</w:t>
            </w:r>
            <w:r w:rsidR="005E14D8" w:rsidRPr="00266DA9">
              <w:rPr>
                <w:rFonts w:ascii="宋体" w:hAnsi="宋体" w:hint="eastAsia"/>
                <w:bCs/>
                <w:iCs/>
                <w:sz w:val="24"/>
                <w:szCs w:val="24"/>
              </w:rPr>
              <w:t>女士</w:t>
            </w:r>
          </w:p>
        </w:tc>
      </w:tr>
      <w:tr w:rsidR="00C8440A" w:rsidRPr="00266DA9" w14:paraId="33832204" w14:textId="77777777" w:rsidTr="00E85CE5">
        <w:trPr>
          <w:trHeight w:val="557"/>
        </w:trPr>
        <w:tc>
          <w:tcPr>
            <w:tcW w:w="846" w:type="dxa"/>
            <w:shd w:val="clear" w:color="auto" w:fill="auto"/>
            <w:vAlign w:val="center"/>
          </w:tcPr>
          <w:p w14:paraId="2AFEEEFC" w14:textId="77777777" w:rsidR="00C8440A" w:rsidRPr="00266DA9" w:rsidRDefault="00C8440A" w:rsidP="00C8440A">
            <w:pPr>
              <w:spacing w:line="360" w:lineRule="auto"/>
              <w:rPr>
                <w:rFonts w:ascii="宋体" w:hAnsi="宋体"/>
                <w:b/>
                <w:bCs/>
                <w:iCs/>
                <w:sz w:val="24"/>
                <w:szCs w:val="24"/>
              </w:rPr>
            </w:pPr>
            <w:r w:rsidRPr="00266DA9">
              <w:rPr>
                <w:rFonts w:ascii="宋体" w:hAnsi="宋体" w:hint="eastAsia"/>
                <w:b/>
                <w:bCs/>
                <w:iCs/>
                <w:sz w:val="24"/>
                <w:szCs w:val="24"/>
              </w:rPr>
              <w:t>投资者关系活动主要内容介绍</w:t>
            </w:r>
          </w:p>
        </w:tc>
        <w:tc>
          <w:tcPr>
            <w:tcW w:w="7308" w:type="dxa"/>
            <w:shd w:val="clear" w:color="auto" w:fill="auto"/>
          </w:tcPr>
          <w:p w14:paraId="0449E802" w14:textId="77777777" w:rsidR="00C8440A" w:rsidRPr="00E37EB4" w:rsidRDefault="00C8440A" w:rsidP="00C8440A">
            <w:pPr>
              <w:spacing w:line="360" w:lineRule="auto"/>
              <w:rPr>
                <w:rFonts w:ascii="宋体" w:hAnsi="宋体"/>
                <w:bCs/>
                <w:iCs/>
                <w:szCs w:val="21"/>
              </w:rPr>
            </w:pPr>
            <w:r w:rsidRPr="00E37EB4">
              <w:rPr>
                <w:rFonts w:ascii="宋体" w:hAnsi="宋体" w:hint="eastAsia"/>
                <w:bCs/>
                <w:iCs/>
                <w:szCs w:val="21"/>
              </w:rPr>
              <w:t>公司介绍：</w:t>
            </w:r>
          </w:p>
          <w:p w14:paraId="225644AF" w14:textId="229CB91C" w:rsidR="00C8440A" w:rsidRPr="00E37EB4" w:rsidRDefault="00C8440A" w:rsidP="00C8440A">
            <w:pPr>
              <w:spacing w:line="360" w:lineRule="auto"/>
              <w:ind w:firstLineChars="200" w:firstLine="420"/>
              <w:rPr>
                <w:rFonts w:ascii="宋体" w:hAnsi="宋体"/>
                <w:bCs/>
                <w:iCs/>
                <w:szCs w:val="21"/>
              </w:rPr>
            </w:pPr>
            <w:r w:rsidRPr="00E37EB4">
              <w:rPr>
                <w:rFonts w:ascii="宋体" w:hAnsi="宋体" w:hint="eastAsia"/>
                <w:bCs/>
                <w:iCs/>
                <w:szCs w:val="21"/>
              </w:rPr>
              <w:t>晶晨半导体（上海）股份有限公司</w:t>
            </w:r>
            <w:r w:rsidRPr="00E37EB4">
              <w:rPr>
                <w:rFonts w:ascii="宋体" w:hAnsi="宋体"/>
                <w:bCs/>
                <w:iCs/>
                <w:szCs w:val="21"/>
              </w:rPr>
              <w:t>是</w:t>
            </w:r>
            <w:r w:rsidR="006E1341" w:rsidRPr="00E37EB4">
              <w:rPr>
                <w:rFonts w:ascii="宋体" w:hAnsi="宋体"/>
                <w:bCs/>
                <w:iCs/>
                <w:szCs w:val="21"/>
              </w:rPr>
              <w:t>全球布局、国内领先的无晶圆半导体系统设计厂商，主营业务为系统级SoC芯片及周边芯片的研发、设计与销售，目前主要产品有多媒体智能终端SoC芯片、无线连接芯片、汽车电子芯片等，为众多消费类电子领域提供SoC主控芯片和系统级解决方案。公司产品已广泛应用于 家庭、汽车、办公、教育、体育健身、工业、商业、农业、娱乐、仓储等领域。公司拥有丰富的SoC全流程设计经验，致力于超高清多媒体编解码和显示处理、内容安全保护、系统IP等核心软硬件技术开发，整合业界领先的CPU/GPU技术和先进制程工艺，实现成本、性能和功耗优化，提供基于多种开放平台的完整系统解决方案，帮助全球运营商、OEM、ODM等客户快速部署市场。公司业务已覆盖中国大陆、香港、北美、欧洲、拉丁美洲、亚太、非洲等全球主要经济区域，依托长期技术沉淀、持续对新技术、新应用领域的研究开发，以及全球布局的区位优势和市场资源，公司在全球范围内积累了稳定优质的客户群。</w:t>
            </w:r>
          </w:p>
          <w:p w14:paraId="6295C1A2" w14:textId="77777777" w:rsidR="00C8440A" w:rsidRPr="00E37EB4" w:rsidRDefault="00C8440A" w:rsidP="00C8440A">
            <w:pPr>
              <w:spacing w:line="360" w:lineRule="auto"/>
              <w:ind w:firstLineChars="200" w:firstLine="420"/>
              <w:rPr>
                <w:rFonts w:ascii="宋体" w:hAnsi="宋体"/>
                <w:bCs/>
                <w:iCs/>
                <w:szCs w:val="21"/>
              </w:rPr>
            </w:pPr>
          </w:p>
          <w:p w14:paraId="26324D2A" w14:textId="77777777" w:rsidR="00C8440A" w:rsidRPr="006F45E6" w:rsidRDefault="00C8440A" w:rsidP="00C8440A">
            <w:pPr>
              <w:spacing w:line="360" w:lineRule="auto"/>
              <w:rPr>
                <w:rFonts w:ascii="宋体" w:hAnsi="宋体"/>
                <w:bCs/>
                <w:iCs/>
                <w:szCs w:val="21"/>
              </w:rPr>
            </w:pPr>
            <w:r w:rsidRPr="006F45E6">
              <w:rPr>
                <w:rFonts w:ascii="宋体" w:hAnsi="宋体" w:hint="eastAsia"/>
                <w:bCs/>
                <w:iCs/>
                <w:szCs w:val="21"/>
              </w:rPr>
              <w:t>Q&amp;A环节：</w:t>
            </w:r>
            <w:bookmarkStart w:id="0" w:name="_Hlk42097427"/>
          </w:p>
          <w:p w14:paraId="629A817E" w14:textId="77777777" w:rsidR="00C8440A" w:rsidRPr="006F45E6" w:rsidRDefault="00C8440A" w:rsidP="00C8440A">
            <w:pPr>
              <w:spacing w:line="360" w:lineRule="auto"/>
              <w:rPr>
                <w:rFonts w:ascii="宋体" w:hAnsi="宋体" w:cs="宋体"/>
                <w:kern w:val="0"/>
                <w:szCs w:val="21"/>
              </w:rPr>
            </w:pPr>
          </w:p>
          <w:p w14:paraId="36F669DB" w14:textId="022F7D97" w:rsidR="002578BD" w:rsidRPr="006F45E6" w:rsidRDefault="002578BD" w:rsidP="002578BD">
            <w:pPr>
              <w:pStyle w:val="ae"/>
              <w:numPr>
                <w:ilvl w:val="0"/>
                <w:numId w:val="11"/>
              </w:numPr>
              <w:spacing w:line="360" w:lineRule="auto"/>
              <w:ind w:firstLineChars="0"/>
              <w:rPr>
                <w:rFonts w:ascii="宋体" w:eastAsia="宋体" w:hAnsi="宋体"/>
                <w:b/>
                <w:iCs/>
                <w:szCs w:val="21"/>
              </w:rPr>
            </w:pPr>
            <w:r w:rsidRPr="006F45E6">
              <w:rPr>
                <w:rFonts w:ascii="宋体" w:eastAsia="宋体" w:hAnsi="宋体" w:hint="eastAsia"/>
                <w:b/>
                <w:iCs/>
                <w:szCs w:val="21"/>
              </w:rPr>
              <w:t>请介绍一下2024年第一季度公司经营情况。</w:t>
            </w:r>
          </w:p>
          <w:p w14:paraId="57C84F4A" w14:textId="77777777" w:rsidR="00247499" w:rsidRPr="006F45E6" w:rsidRDefault="00247499" w:rsidP="002578BD">
            <w:pPr>
              <w:spacing w:line="360" w:lineRule="auto"/>
              <w:ind w:firstLineChars="200" w:firstLine="420"/>
              <w:rPr>
                <w:rFonts w:ascii="宋体" w:hAnsi="宋体"/>
                <w:szCs w:val="21"/>
              </w:rPr>
            </w:pPr>
            <w:r w:rsidRPr="006F45E6">
              <w:rPr>
                <w:rFonts w:ascii="宋体" w:hAnsi="宋体" w:hint="eastAsia"/>
                <w:szCs w:val="21"/>
              </w:rPr>
              <w:t>根据公司披露的2024年第一季度业绩预告，</w:t>
            </w:r>
            <w:r w:rsidRPr="006F45E6">
              <w:rPr>
                <w:rFonts w:ascii="宋体" w:hAnsi="宋体"/>
                <w:szCs w:val="21"/>
              </w:rPr>
              <w:t>经财务部门初步测算，预计</w:t>
            </w:r>
            <w:r w:rsidRPr="006F45E6">
              <w:rPr>
                <w:rFonts w:ascii="宋体" w:hAnsi="宋体" w:hint="eastAsia"/>
                <w:szCs w:val="21"/>
              </w:rPr>
              <w:t>：</w:t>
            </w:r>
          </w:p>
          <w:p w14:paraId="243D5EDE" w14:textId="55E64C51" w:rsidR="00247499" w:rsidRPr="006F45E6" w:rsidRDefault="00247499" w:rsidP="002578BD">
            <w:pPr>
              <w:spacing w:line="360" w:lineRule="auto"/>
              <w:ind w:firstLineChars="200" w:firstLine="422"/>
              <w:rPr>
                <w:rFonts w:ascii="宋体" w:hAnsi="宋体"/>
                <w:szCs w:val="21"/>
              </w:rPr>
            </w:pPr>
            <w:r w:rsidRPr="006F45E6">
              <w:rPr>
                <w:rFonts w:ascii="宋体" w:hAnsi="宋体" w:hint="eastAsia"/>
                <w:b/>
                <w:bCs/>
                <w:szCs w:val="21"/>
              </w:rPr>
              <w:t>营收</w:t>
            </w:r>
            <w:r w:rsidRPr="006F45E6">
              <w:rPr>
                <w:rFonts w:ascii="宋体" w:hAnsi="宋体" w:hint="eastAsia"/>
                <w:szCs w:val="21"/>
              </w:rPr>
              <w:t>：2024 Q1</w:t>
            </w:r>
            <w:r w:rsidRPr="006F45E6">
              <w:rPr>
                <w:rFonts w:ascii="宋体" w:hAnsi="宋体"/>
                <w:szCs w:val="21"/>
              </w:rPr>
              <w:t>实现营业收入13</w:t>
            </w:r>
            <w:r w:rsidRPr="006F45E6">
              <w:rPr>
                <w:rFonts w:ascii="宋体" w:hAnsi="宋体" w:hint="eastAsia"/>
                <w:szCs w:val="21"/>
              </w:rPr>
              <w:t>.</w:t>
            </w:r>
            <w:r w:rsidRPr="006F45E6">
              <w:rPr>
                <w:rFonts w:ascii="宋体" w:hAnsi="宋体"/>
                <w:szCs w:val="21"/>
              </w:rPr>
              <w:t>78</w:t>
            </w:r>
            <w:r w:rsidRPr="006F45E6">
              <w:rPr>
                <w:rFonts w:ascii="宋体" w:hAnsi="宋体" w:hint="eastAsia"/>
                <w:szCs w:val="21"/>
              </w:rPr>
              <w:t>亿元</w:t>
            </w:r>
            <w:r w:rsidRPr="006F45E6">
              <w:rPr>
                <w:rFonts w:ascii="宋体" w:hAnsi="宋体"/>
                <w:szCs w:val="21"/>
              </w:rPr>
              <w:t>左右，与</w:t>
            </w:r>
            <w:r w:rsidRPr="006F45E6">
              <w:rPr>
                <w:rFonts w:ascii="宋体" w:hAnsi="宋体" w:hint="eastAsia"/>
                <w:szCs w:val="21"/>
              </w:rPr>
              <w:t>2023 Q1</w:t>
            </w:r>
            <w:r w:rsidRPr="006F45E6">
              <w:rPr>
                <w:rFonts w:ascii="宋体" w:hAnsi="宋体"/>
                <w:szCs w:val="21"/>
              </w:rPr>
              <w:t>同期相比，将增加3</w:t>
            </w:r>
            <w:r w:rsidRPr="006F45E6">
              <w:rPr>
                <w:rFonts w:ascii="宋体" w:hAnsi="宋体" w:hint="eastAsia"/>
                <w:szCs w:val="21"/>
              </w:rPr>
              <w:t>.</w:t>
            </w:r>
            <w:r w:rsidRPr="006F45E6">
              <w:rPr>
                <w:rFonts w:ascii="宋体" w:hAnsi="宋体"/>
                <w:szCs w:val="21"/>
              </w:rPr>
              <w:t>4</w:t>
            </w:r>
            <w:r w:rsidR="007D274F" w:rsidRPr="006F45E6">
              <w:rPr>
                <w:rFonts w:ascii="宋体" w:hAnsi="宋体" w:hint="eastAsia"/>
                <w:szCs w:val="21"/>
              </w:rPr>
              <w:t>3</w:t>
            </w:r>
            <w:r w:rsidRPr="006F45E6">
              <w:rPr>
                <w:rFonts w:ascii="宋体" w:hAnsi="宋体" w:hint="eastAsia"/>
                <w:szCs w:val="21"/>
              </w:rPr>
              <w:t>亿元</w:t>
            </w:r>
            <w:r w:rsidRPr="006F45E6">
              <w:rPr>
                <w:rFonts w:ascii="宋体" w:hAnsi="宋体"/>
                <w:szCs w:val="21"/>
              </w:rPr>
              <w:t>左右，同比增长33.12%</w:t>
            </w:r>
            <w:r w:rsidR="00384905" w:rsidRPr="006F45E6">
              <w:rPr>
                <w:rFonts w:ascii="宋体" w:hAnsi="宋体" w:hint="eastAsia"/>
                <w:szCs w:val="21"/>
              </w:rPr>
              <w:t>左右</w:t>
            </w:r>
            <w:r w:rsidRPr="006F45E6">
              <w:rPr>
                <w:rFonts w:ascii="宋体" w:hAnsi="宋体"/>
                <w:szCs w:val="21"/>
              </w:rPr>
              <w:t>。</w:t>
            </w:r>
          </w:p>
          <w:p w14:paraId="7BE29E84" w14:textId="7F0AACD1" w:rsidR="000C5A9C" w:rsidRPr="006F45E6" w:rsidRDefault="00247499" w:rsidP="00247499">
            <w:pPr>
              <w:spacing w:line="360" w:lineRule="auto"/>
              <w:ind w:firstLineChars="200" w:firstLine="422"/>
              <w:rPr>
                <w:rFonts w:ascii="宋体" w:hAnsi="宋体"/>
                <w:szCs w:val="21"/>
              </w:rPr>
            </w:pPr>
            <w:r w:rsidRPr="006F45E6">
              <w:rPr>
                <w:rFonts w:ascii="宋体" w:hAnsi="宋体" w:hint="eastAsia"/>
                <w:b/>
                <w:bCs/>
                <w:szCs w:val="21"/>
              </w:rPr>
              <w:lastRenderedPageBreak/>
              <w:t>归母净利润</w:t>
            </w:r>
            <w:r w:rsidRPr="006F45E6">
              <w:rPr>
                <w:rFonts w:ascii="宋体" w:hAnsi="宋体" w:hint="eastAsia"/>
                <w:szCs w:val="21"/>
              </w:rPr>
              <w:t>：</w:t>
            </w:r>
            <w:r w:rsidRPr="006F45E6">
              <w:rPr>
                <w:rFonts w:ascii="宋体" w:hAnsi="宋体"/>
                <w:szCs w:val="21"/>
              </w:rPr>
              <w:t>2024</w:t>
            </w:r>
            <w:r w:rsidRPr="006F45E6">
              <w:rPr>
                <w:rFonts w:ascii="宋体" w:hAnsi="宋体" w:hint="eastAsia"/>
                <w:szCs w:val="21"/>
              </w:rPr>
              <w:t xml:space="preserve"> Q1</w:t>
            </w:r>
            <w:r w:rsidRPr="006F45E6">
              <w:rPr>
                <w:rFonts w:ascii="宋体" w:hAnsi="宋体"/>
                <w:szCs w:val="21"/>
              </w:rPr>
              <w:t>实现归母净利润</w:t>
            </w:r>
            <w:r w:rsidRPr="006F45E6">
              <w:rPr>
                <w:rFonts w:ascii="宋体" w:hAnsi="宋体" w:hint="eastAsia"/>
                <w:szCs w:val="21"/>
              </w:rPr>
              <w:t>1.25亿元</w:t>
            </w:r>
            <w:r w:rsidRPr="006F45E6">
              <w:rPr>
                <w:rFonts w:ascii="宋体" w:hAnsi="宋体"/>
                <w:szCs w:val="21"/>
              </w:rPr>
              <w:t>左右，与</w:t>
            </w:r>
            <w:r w:rsidRPr="006F45E6">
              <w:rPr>
                <w:rFonts w:ascii="宋体" w:hAnsi="宋体" w:hint="eastAsia"/>
                <w:szCs w:val="21"/>
              </w:rPr>
              <w:t>2023 Q1</w:t>
            </w:r>
            <w:r w:rsidRPr="006F45E6">
              <w:rPr>
                <w:rFonts w:ascii="宋体" w:hAnsi="宋体"/>
                <w:szCs w:val="21"/>
              </w:rPr>
              <w:t xml:space="preserve">同期相比，将增加9456万元左右，同比增长310.68%左右。 </w:t>
            </w:r>
          </w:p>
          <w:p w14:paraId="355CC21D" w14:textId="5794D59F" w:rsidR="00247499" w:rsidRPr="006F45E6" w:rsidRDefault="000C5A9C" w:rsidP="00247499">
            <w:pPr>
              <w:spacing w:line="360" w:lineRule="auto"/>
              <w:ind w:firstLineChars="200" w:firstLine="422"/>
              <w:rPr>
                <w:rFonts w:ascii="宋体" w:hAnsi="宋体"/>
                <w:szCs w:val="21"/>
              </w:rPr>
            </w:pPr>
            <w:r w:rsidRPr="006F45E6">
              <w:rPr>
                <w:rFonts w:ascii="宋体" w:hAnsi="宋体" w:hint="eastAsia"/>
                <w:b/>
                <w:bCs/>
                <w:szCs w:val="21"/>
              </w:rPr>
              <w:t>归母扣非净利润</w:t>
            </w:r>
            <w:r w:rsidRPr="006F45E6">
              <w:rPr>
                <w:rFonts w:ascii="宋体" w:hAnsi="宋体" w:hint="eastAsia"/>
                <w:szCs w:val="21"/>
              </w:rPr>
              <w:t>：</w:t>
            </w:r>
            <w:r w:rsidR="00247499" w:rsidRPr="006F45E6">
              <w:rPr>
                <w:rFonts w:ascii="宋体" w:hAnsi="宋体"/>
                <w:szCs w:val="21"/>
              </w:rPr>
              <w:t>2024</w:t>
            </w:r>
            <w:r w:rsidRPr="006F45E6">
              <w:rPr>
                <w:rFonts w:ascii="宋体" w:hAnsi="宋体" w:hint="eastAsia"/>
                <w:szCs w:val="21"/>
              </w:rPr>
              <w:t xml:space="preserve"> Q1</w:t>
            </w:r>
            <w:r w:rsidR="00247499" w:rsidRPr="006F45E6">
              <w:rPr>
                <w:rFonts w:ascii="宋体" w:hAnsi="宋体"/>
                <w:szCs w:val="21"/>
              </w:rPr>
              <w:t>实现归母扣非净利润</w:t>
            </w:r>
            <w:r w:rsidRPr="006F45E6">
              <w:rPr>
                <w:rFonts w:ascii="宋体" w:hAnsi="宋体" w:hint="eastAsia"/>
                <w:szCs w:val="21"/>
              </w:rPr>
              <w:t>1.17亿</w:t>
            </w:r>
            <w:r w:rsidR="00247499" w:rsidRPr="006F45E6">
              <w:rPr>
                <w:rFonts w:ascii="宋体" w:hAnsi="宋体"/>
                <w:szCs w:val="21"/>
              </w:rPr>
              <w:t>元左右，与</w:t>
            </w:r>
            <w:r w:rsidRPr="006F45E6">
              <w:rPr>
                <w:rFonts w:ascii="宋体" w:hAnsi="宋体" w:hint="eastAsia"/>
                <w:szCs w:val="21"/>
              </w:rPr>
              <w:t>2023 Q1</w:t>
            </w:r>
            <w:r w:rsidRPr="006F45E6">
              <w:rPr>
                <w:rFonts w:ascii="宋体" w:hAnsi="宋体"/>
                <w:szCs w:val="21"/>
              </w:rPr>
              <w:t>同期相比</w:t>
            </w:r>
            <w:r w:rsidR="00247499" w:rsidRPr="006F45E6">
              <w:rPr>
                <w:rFonts w:ascii="宋体" w:hAnsi="宋体"/>
                <w:szCs w:val="21"/>
              </w:rPr>
              <w:t>，将增加931</w:t>
            </w:r>
            <w:r w:rsidRPr="006F45E6">
              <w:rPr>
                <w:rFonts w:ascii="宋体" w:hAnsi="宋体" w:hint="eastAsia"/>
                <w:szCs w:val="21"/>
              </w:rPr>
              <w:t>7</w:t>
            </w:r>
            <w:r w:rsidR="00247499" w:rsidRPr="006F45E6">
              <w:rPr>
                <w:rFonts w:ascii="宋体" w:hAnsi="宋体"/>
                <w:szCs w:val="21"/>
              </w:rPr>
              <w:t>万元左右，同比增长390.97%左右。</w:t>
            </w:r>
          </w:p>
          <w:p w14:paraId="589B63C2" w14:textId="124BD776" w:rsidR="00DC3817" w:rsidRPr="006F45E6" w:rsidRDefault="00DC3817" w:rsidP="00247499">
            <w:pPr>
              <w:spacing w:line="360" w:lineRule="auto"/>
              <w:ind w:firstLineChars="200" w:firstLine="422"/>
              <w:rPr>
                <w:rFonts w:ascii="宋体" w:hAnsi="宋体"/>
                <w:szCs w:val="21"/>
              </w:rPr>
            </w:pPr>
            <w:r w:rsidRPr="006F45E6">
              <w:rPr>
                <w:rFonts w:ascii="宋体" w:hAnsi="宋体" w:hint="eastAsia"/>
                <w:b/>
                <w:bCs/>
                <w:szCs w:val="21"/>
              </w:rPr>
              <w:t>研发费用</w:t>
            </w:r>
            <w:r w:rsidRPr="006F45E6">
              <w:rPr>
                <w:rFonts w:ascii="宋体" w:hAnsi="宋体" w:hint="eastAsia"/>
                <w:szCs w:val="21"/>
              </w:rPr>
              <w:t>：</w:t>
            </w:r>
            <w:r w:rsidRPr="006F45E6">
              <w:rPr>
                <w:rFonts w:ascii="宋体" w:hAnsi="宋体"/>
                <w:szCs w:val="21"/>
              </w:rPr>
              <w:t>2024</w:t>
            </w:r>
            <w:r w:rsidRPr="006F45E6">
              <w:rPr>
                <w:rFonts w:ascii="宋体" w:hAnsi="宋体" w:hint="eastAsia"/>
                <w:szCs w:val="21"/>
              </w:rPr>
              <w:t xml:space="preserve"> Q1，</w:t>
            </w:r>
            <w:r w:rsidRPr="006F45E6">
              <w:rPr>
                <w:rFonts w:ascii="宋体" w:hAnsi="宋体"/>
                <w:szCs w:val="21"/>
              </w:rPr>
              <w:t>公司研发人员相较 2023 年同期增加114人左右，发生研发费用3.28亿元左右，相较2023年同期增长0.46亿元左右。</w:t>
            </w:r>
          </w:p>
          <w:p w14:paraId="26AEBACA" w14:textId="3B07C7B8" w:rsidR="00DC3817" w:rsidRPr="006F45E6" w:rsidRDefault="00DC3817" w:rsidP="00247499">
            <w:pPr>
              <w:spacing w:line="360" w:lineRule="auto"/>
              <w:ind w:firstLineChars="200" w:firstLine="422"/>
              <w:rPr>
                <w:rFonts w:ascii="宋体" w:hAnsi="宋体"/>
                <w:szCs w:val="21"/>
              </w:rPr>
            </w:pPr>
            <w:r w:rsidRPr="006F45E6">
              <w:rPr>
                <w:rFonts w:ascii="宋体" w:hAnsi="宋体" w:hint="eastAsia"/>
                <w:b/>
                <w:bCs/>
                <w:szCs w:val="21"/>
              </w:rPr>
              <w:t>股份支付</w:t>
            </w:r>
            <w:r w:rsidRPr="006F45E6">
              <w:rPr>
                <w:rFonts w:ascii="宋体" w:hAnsi="宋体" w:hint="eastAsia"/>
                <w:szCs w:val="21"/>
              </w:rPr>
              <w:t>：2024 Q1</w:t>
            </w:r>
            <w:r w:rsidRPr="006F45E6">
              <w:rPr>
                <w:rFonts w:ascii="宋体" w:hAnsi="宋体"/>
                <w:szCs w:val="21"/>
              </w:rPr>
              <w:t>因股权激励确认的股份支付费用0.37亿元左右，对归属于母公司所有者的净利润的影响0.41亿元左右（已考虑相关税费影响）。剔除上述股份支付费用影响后，2024</w:t>
            </w:r>
            <w:r w:rsidRPr="006F45E6">
              <w:rPr>
                <w:rFonts w:ascii="宋体" w:hAnsi="宋体" w:hint="eastAsia"/>
                <w:szCs w:val="21"/>
              </w:rPr>
              <w:t xml:space="preserve"> Q1</w:t>
            </w:r>
            <w:r w:rsidRPr="006F45E6">
              <w:rPr>
                <w:rFonts w:ascii="宋体" w:hAnsi="宋体"/>
                <w:szCs w:val="21"/>
              </w:rPr>
              <w:t>归属于母公司所有者的净利润1.66亿元左右。</w:t>
            </w:r>
          </w:p>
          <w:p w14:paraId="4373FD40" w14:textId="3FDA2517" w:rsidR="00DC3817" w:rsidRPr="006F45E6" w:rsidRDefault="00D72F7D" w:rsidP="00247499">
            <w:pPr>
              <w:spacing w:line="360" w:lineRule="auto"/>
              <w:ind w:firstLineChars="200" w:firstLine="420"/>
              <w:rPr>
                <w:rFonts w:ascii="宋体" w:hAnsi="宋体"/>
                <w:szCs w:val="21"/>
              </w:rPr>
            </w:pPr>
            <w:r w:rsidRPr="006F45E6">
              <w:rPr>
                <w:rFonts w:ascii="宋体" w:hAnsi="宋体"/>
                <w:szCs w:val="21"/>
              </w:rPr>
              <w:t>自去年二季度以来，</w:t>
            </w:r>
            <w:r w:rsidR="008A4836" w:rsidRPr="006F45E6">
              <w:rPr>
                <w:rFonts w:ascii="宋体" w:hAnsi="宋体" w:hint="eastAsia"/>
                <w:szCs w:val="21"/>
              </w:rPr>
              <w:t>公司</w:t>
            </w:r>
            <w:r w:rsidRPr="006F45E6">
              <w:rPr>
                <w:rFonts w:ascii="宋体" w:hAnsi="宋体"/>
                <w:szCs w:val="21"/>
              </w:rPr>
              <w:t>已连续4个季度营收规模达到历史同期最高或者次高水平，公司经营逐步摆脱行业下行周期的影响并开启新一轮增长。</w:t>
            </w:r>
            <w:r w:rsidR="002C5712" w:rsidRPr="006F45E6">
              <w:rPr>
                <w:rFonts w:ascii="宋体" w:hAnsi="宋体" w:hint="eastAsia"/>
                <w:szCs w:val="21"/>
              </w:rPr>
              <w:t>此外，</w:t>
            </w:r>
            <w:r w:rsidR="002C5712" w:rsidRPr="006F45E6">
              <w:rPr>
                <w:rFonts w:ascii="宋体" w:hAnsi="宋体"/>
                <w:szCs w:val="21"/>
              </w:rPr>
              <w:t>公司多元化产品策略成果显著，多产品系列齐头并进，市场份额稳步提升。</w:t>
            </w:r>
          </w:p>
          <w:p w14:paraId="4B137605" w14:textId="77777777" w:rsidR="002068DC" w:rsidRPr="006F45E6" w:rsidRDefault="002068DC" w:rsidP="00247499">
            <w:pPr>
              <w:spacing w:line="360" w:lineRule="auto"/>
              <w:ind w:firstLineChars="200" w:firstLine="420"/>
              <w:rPr>
                <w:rFonts w:ascii="宋体" w:hAnsi="宋体"/>
                <w:szCs w:val="21"/>
              </w:rPr>
            </w:pPr>
          </w:p>
          <w:p w14:paraId="54B38759" w14:textId="73A59BC5" w:rsidR="00A74029" w:rsidRPr="00371635" w:rsidRDefault="00A74029" w:rsidP="00A74029">
            <w:pPr>
              <w:pStyle w:val="ae"/>
              <w:numPr>
                <w:ilvl w:val="0"/>
                <w:numId w:val="11"/>
              </w:numPr>
              <w:spacing w:line="360" w:lineRule="auto"/>
              <w:ind w:left="0" w:firstLineChars="0" w:firstLine="482"/>
              <w:rPr>
                <w:rFonts w:ascii="宋体" w:eastAsia="宋体" w:hAnsi="宋体"/>
                <w:b/>
                <w:iCs/>
                <w:szCs w:val="21"/>
              </w:rPr>
            </w:pPr>
            <w:r w:rsidRPr="00371635">
              <w:rPr>
                <w:rFonts w:ascii="宋体" w:eastAsia="宋体" w:hAnsi="宋体" w:hint="eastAsia"/>
                <w:b/>
                <w:iCs/>
                <w:szCs w:val="21"/>
              </w:rPr>
              <w:t>去年公司的机顶盒芯片国内和海外占比情况如何？公司机顶盒芯片销往海外哪些区域？</w:t>
            </w:r>
          </w:p>
          <w:p w14:paraId="7FA3A1D7" w14:textId="1975BA0E" w:rsidR="00A74029" w:rsidRPr="00A74029" w:rsidRDefault="00A74029" w:rsidP="00A74029">
            <w:pPr>
              <w:spacing w:line="360" w:lineRule="auto"/>
              <w:rPr>
                <w:rFonts w:ascii="宋体" w:hAnsi="宋体"/>
                <w:bCs/>
                <w:iCs/>
                <w:szCs w:val="21"/>
              </w:rPr>
            </w:pPr>
            <w:r w:rsidRPr="00371635">
              <w:rPr>
                <w:rFonts w:ascii="宋体" w:hAnsi="宋体" w:hint="eastAsia"/>
                <w:b/>
                <w:iCs/>
                <w:szCs w:val="21"/>
              </w:rPr>
              <w:t xml:space="preserve">    </w:t>
            </w:r>
            <w:r w:rsidRPr="00371635">
              <w:rPr>
                <w:rFonts w:ascii="宋体" w:hAnsi="宋体" w:hint="eastAsia"/>
                <w:bCs/>
                <w:iCs/>
                <w:szCs w:val="21"/>
              </w:rPr>
              <w:t>2023年公司S系列的海外收入高于国内收入。公司S系列芯片已广泛应用于北美、欧洲、拉丁美洲、亚太和非洲等海外运营商设备。</w:t>
            </w:r>
          </w:p>
          <w:p w14:paraId="75E56535" w14:textId="77777777" w:rsidR="00A74029" w:rsidRPr="00A74029" w:rsidRDefault="00A74029" w:rsidP="00A74029">
            <w:pPr>
              <w:spacing w:line="360" w:lineRule="auto"/>
              <w:rPr>
                <w:rFonts w:ascii="宋体" w:hAnsi="宋体"/>
                <w:b/>
                <w:iCs/>
                <w:szCs w:val="21"/>
              </w:rPr>
            </w:pPr>
          </w:p>
          <w:p w14:paraId="2BB2B752" w14:textId="544ACD51" w:rsidR="002578BD" w:rsidRPr="006F45E6" w:rsidRDefault="0026630C" w:rsidP="002578BD">
            <w:pPr>
              <w:pStyle w:val="ae"/>
              <w:numPr>
                <w:ilvl w:val="0"/>
                <w:numId w:val="11"/>
              </w:numPr>
              <w:spacing w:line="360" w:lineRule="auto"/>
              <w:ind w:firstLineChars="0"/>
              <w:rPr>
                <w:rFonts w:ascii="宋体" w:eastAsia="宋体" w:hAnsi="宋体"/>
                <w:b/>
                <w:iCs/>
                <w:szCs w:val="21"/>
              </w:rPr>
            </w:pPr>
            <w:r w:rsidRPr="006F45E6">
              <w:rPr>
                <w:rFonts w:ascii="宋体" w:eastAsia="宋体" w:hAnsi="宋体" w:hint="eastAsia"/>
                <w:b/>
                <w:iCs/>
                <w:szCs w:val="21"/>
              </w:rPr>
              <w:t>能否介绍一下</w:t>
            </w:r>
            <w:r w:rsidR="000A5581" w:rsidRPr="006F45E6">
              <w:rPr>
                <w:rFonts w:ascii="宋体" w:eastAsia="宋体" w:hAnsi="宋体" w:hint="eastAsia"/>
                <w:b/>
                <w:iCs/>
                <w:szCs w:val="21"/>
              </w:rPr>
              <w:t>毛利率情况?</w:t>
            </w:r>
          </w:p>
          <w:p w14:paraId="15174198" w14:textId="7BA6C5C7" w:rsidR="009F1450" w:rsidRPr="006F45E6" w:rsidRDefault="0026630C" w:rsidP="009F1450">
            <w:pPr>
              <w:spacing w:line="360" w:lineRule="auto"/>
              <w:ind w:left="30" w:firstLineChars="200" w:firstLine="420"/>
              <w:rPr>
                <w:rFonts w:ascii="宋体" w:hAnsi="宋体"/>
                <w:szCs w:val="21"/>
              </w:rPr>
            </w:pPr>
            <w:r w:rsidRPr="006F45E6">
              <w:rPr>
                <w:rFonts w:ascii="宋体" w:hAnsi="宋体" w:hint="eastAsia"/>
                <w:szCs w:val="21"/>
              </w:rPr>
              <w:t>公司毛利率有两个层面，一是各产品线的毛利率</w:t>
            </w:r>
            <w:r w:rsidR="009F1450" w:rsidRPr="006F45E6">
              <w:rPr>
                <w:rFonts w:ascii="宋体" w:hAnsi="宋体" w:hint="eastAsia"/>
                <w:szCs w:val="21"/>
              </w:rPr>
              <w:t>（即分产品线毛利率）</w:t>
            </w:r>
            <w:r w:rsidRPr="006F45E6">
              <w:rPr>
                <w:rFonts w:ascii="宋体" w:hAnsi="宋体" w:hint="eastAsia"/>
                <w:szCs w:val="21"/>
              </w:rPr>
              <w:t>，</w:t>
            </w:r>
            <w:r w:rsidR="00833EA8" w:rsidRPr="006F45E6">
              <w:rPr>
                <w:rFonts w:ascii="宋体" w:hAnsi="宋体" w:hint="eastAsia"/>
                <w:szCs w:val="21"/>
              </w:rPr>
              <w:t>二</w:t>
            </w:r>
            <w:r w:rsidRPr="006F45E6">
              <w:rPr>
                <w:rFonts w:ascii="宋体" w:hAnsi="宋体" w:hint="eastAsia"/>
                <w:szCs w:val="21"/>
              </w:rPr>
              <w:t>是产品线组合在一起</w:t>
            </w:r>
            <w:r w:rsidR="009F1450" w:rsidRPr="006F45E6">
              <w:rPr>
                <w:rFonts w:ascii="宋体" w:hAnsi="宋体" w:hint="eastAsia"/>
                <w:szCs w:val="21"/>
              </w:rPr>
              <w:t>后</w:t>
            </w:r>
            <w:r w:rsidRPr="006F45E6">
              <w:rPr>
                <w:rFonts w:ascii="宋体" w:hAnsi="宋体" w:hint="eastAsia"/>
                <w:szCs w:val="21"/>
              </w:rPr>
              <w:t>的总体毛利率（即综合毛利率）。公司分产品线</w:t>
            </w:r>
            <w:r w:rsidRPr="006F45E6">
              <w:rPr>
                <w:rFonts w:ascii="宋体" w:hAnsi="宋体"/>
                <w:szCs w:val="21"/>
              </w:rPr>
              <w:t>毛利率</w:t>
            </w:r>
            <w:r w:rsidRPr="006F45E6">
              <w:rPr>
                <w:rFonts w:ascii="宋体" w:hAnsi="宋体" w:hint="eastAsia"/>
                <w:szCs w:val="21"/>
              </w:rPr>
              <w:t>过往</w:t>
            </w:r>
            <w:r w:rsidR="00833EA8" w:rsidRPr="006F45E6">
              <w:rPr>
                <w:rFonts w:ascii="宋体" w:hAnsi="宋体" w:hint="eastAsia"/>
                <w:szCs w:val="21"/>
              </w:rPr>
              <w:t>很长一段时间</w:t>
            </w:r>
            <w:r w:rsidRPr="006F45E6">
              <w:rPr>
                <w:rFonts w:ascii="宋体" w:hAnsi="宋体" w:hint="eastAsia"/>
                <w:szCs w:val="21"/>
              </w:rPr>
              <w:t>都</w:t>
            </w:r>
            <w:r w:rsidRPr="006F45E6">
              <w:rPr>
                <w:rFonts w:ascii="宋体" w:hAnsi="宋体"/>
                <w:szCs w:val="21"/>
              </w:rPr>
              <w:t>是稳态的</w:t>
            </w:r>
            <w:r w:rsidRPr="006F45E6">
              <w:rPr>
                <w:rFonts w:ascii="宋体" w:hAnsi="宋体" w:hint="eastAsia"/>
                <w:szCs w:val="21"/>
              </w:rPr>
              <w:t>，产品线组合在一起后的综合毛利率，</w:t>
            </w:r>
            <w:r w:rsidR="00685112" w:rsidRPr="006F45E6">
              <w:rPr>
                <w:rFonts w:ascii="宋体" w:hAnsi="宋体" w:hint="eastAsia"/>
                <w:szCs w:val="21"/>
              </w:rPr>
              <w:t>会</w:t>
            </w:r>
            <w:r w:rsidRPr="006F45E6">
              <w:rPr>
                <w:rFonts w:ascii="宋体" w:hAnsi="宋体" w:hint="eastAsia"/>
                <w:szCs w:val="21"/>
              </w:rPr>
              <w:t>随着不同季度产品销售结构</w:t>
            </w:r>
            <w:r w:rsidR="00D92614" w:rsidRPr="006F45E6">
              <w:rPr>
                <w:rFonts w:ascii="宋体" w:hAnsi="宋体" w:hint="eastAsia"/>
                <w:szCs w:val="21"/>
              </w:rPr>
              <w:t>的</w:t>
            </w:r>
            <w:r w:rsidRPr="006F45E6">
              <w:rPr>
                <w:rFonts w:ascii="宋体" w:hAnsi="宋体" w:hint="eastAsia"/>
                <w:szCs w:val="21"/>
              </w:rPr>
              <w:t>权重</w:t>
            </w:r>
            <w:r w:rsidR="009F1450" w:rsidRPr="006F45E6">
              <w:rPr>
                <w:rFonts w:ascii="宋体" w:hAnsi="宋体" w:hint="eastAsia"/>
                <w:szCs w:val="21"/>
              </w:rPr>
              <w:t>占比</w:t>
            </w:r>
            <w:r w:rsidR="00D92614" w:rsidRPr="006F45E6">
              <w:rPr>
                <w:rFonts w:ascii="宋体" w:hAnsi="宋体" w:hint="eastAsia"/>
                <w:szCs w:val="21"/>
              </w:rPr>
              <w:t>发生</w:t>
            </w:r>
            <w:r w:rsidRPr="006F45E6">
              <w:rPr>
                <w:rFonts w:ascii="宋体" w:hAnsi="宋体" w:hint="eastAsia"/>
                <w:szCs w:val="21"/>
              </w:rPr>
              <w:t>变化而变化，</w:t>
            </w:r>
            <w:r w:rsidR="009F1450" w:rsidRPr="006F45E6">
              <w:rPr>
                <w:rFonts w:ascii="宋体" w:hAnsi="宋体" w:hint="eastAsia"/>
                <w:szCs w:val="21"/>
              </w:rPr>
              <w:t>综合毛利率</w:t>
            </w:r>
            <w:r w:rsidR="009F1450" w:rsidRPr="006F45E6">
              <w:rPr>
                <w:rFonts w:ascii="宋体" w:hAnsi="宋体"/>
                <w:szCs w:val="21"/>
              </w:rPr>
              <w:t>在一定区间内波动</w:t>
            </w:r>
            <w:r w:rsidR="009F1450" w:rsidRPr="006F45E6">
              <w:rPr>
                <w:rFonts w:ascii="宋体" w:hAnsi="宋体" w:hint="eastAsia"/>
                <w:szCs w:val="21"/>
              </w:rPr>
              <w:t>。</w:t>
            </w:r>
          </w:p>
          <w:p w14:paraId="76102C13" w14:textId="1BCD8321" w:rsidR="000A5581" w:rsidRPr="00371635" w:rsidRDefault="009F1450" w:rsidP="009F1450">
            <w:pPr>
              <w:pStyle w:val="ae"/>
              <w:spacing w:line="360" w:lineRule="auto"/>
              <w:ind w:left="30"/>
              <w:rPr>
                <w:rFonts w:ascii="宋体" w:eastAsia="宋体" w:hAnsi="宋体"/>
                <w:szCs w:val="21"/>
              </w:rPr>
            </w:pPr>
            <w:r w:rsidRPr="006F45E6">
              <w:rPr>
                <w:rFonts w:ascii="宋体" w:eastAsia="宋体" w:hAnsi="宋体" w:hint="eastAsia"/>
                <w:szCs w:val="21"/>
              </w:rPr>
              <w:t>2024 Q</w:t>
            </w:r>
            <w:r w:rsidRPr="00371635">
              <w:rPr>
                <w:rFonts w:ascii="宋体" w:eastAsia="宋体" w:hAnsi="宋体" w:hint="eastAsia"/>
                <w:szCs w:val="21"/>
              </w:rPr>
              <w:t>1的</w:t>
            </w:r>
            <w:r w:rsidR="000359E3" w:rsidRPr="00371635">
              <w:rPr>
                <w:rFonts w:ascii="宋体" w:eastAsia="宋体" w:hAnsi="宋体" w:hint="eastAsia"/>
                <w:szCs w:val="21"/>
              </w:rPr>
              <w:t>综合</w:t>
            </w:r>
            <w:r w:rsidR="000A5581" w:rsidRPr="00371635">
              <w:rPr>
                <w:rFonts w:ascii="宋体" w:eastAsia="宋体" w:hAnsi="宋体" w:hint="eastAsia"/>
                <w:szCs w:val="21"/>
              </w:rPr>
              <w:t>毛利率数字</w:t>
            </w:r>
            <w:r w:rsidRPr="00371635">
              <w:rPr>
                <w:rFonts w:ascii="宋体" w:eastAsia="宋体" w:hAnsi="宋体" w:hint="eastAsia"/>
                <w:szCs w:val="21"/>
              </w:rPr>
              <w:t>还未公布</w:t>
            </w:r>
            <w:r w:rsidR="000A5581" w:rsidRPr="00371635">
              <w:rPr>
                <w:rFonts w:ascii="宋体" w:eastAsia="宋体" w:hAnsi="宋体" w:hint="eastAsia"/>
                <w:szCs w:val="21"/>
              </w:rPr>
              <w:t>，待一季报公布后再具体</w:t>
            </w:r>
            <w:r w:rsidRPr="00371635">
              <w:rPr>
                <w:rFonts w:ascii="宋体" w:eastAsia="宋体" w:hAnsi="宋体" w:hint="eastAsia"/>
                <w:szCs w:val="21"/>
              </w:rPr>
              <w:t>和大家分享</w:t>
            </w:r>
            <w:r w:rsidR="000A5581" w:rsidRPr="00371635">
              <w:rPr>
                <w:rFonts w:ascii="宋体" w:eastAsia="宋体" w:hAnsi="宋体" w:hint="eastAsia"/>
                <w:szCs w:val="21"/>
              </w:rPr>
              <w:t>。</w:t>
            </w:r>
          </w:p>
          <w:p w14:paraId="0A7FA927" w14:textId="77777777" w:rsidR="00A74029" w:rsidRPr="00371635" w:rsidRDefault="00A74029" w:rsidP="00A74029">
            <w:pPr>
              <w:spacing w:line="360" w:lineRule="auto"/>
              <w:rPr>
                <w:rFonts w:ascii="宋体" w:hAnsi="宋体"/>
                <w:b/>
                <w:iCs/>
                <w:szCs w:val="21"/>
              </w:rPr>
            </w:pPr>
          </w:p>
          <w:p w14:paraId="535AA3F8" w14:textId="74373B81" w:rsidR="00A74029" w:rsidRPr="00371635" w:rsidRDefault="00A74029" w:rsidP="00D86965">
            <w:pPr>
              <w:pStyle w:val="ae"/>
              <w:numPr>
                <w:ilvl w:val="0"/>
                <w:numId w:val="11"/>
              </w:numPr>
              <w:spacing w:line="360" w:lineRule="auto"/>
              <w:ind w:left="30" w:firstLineChars="0" w:firstLine="452"/>
              <w:rPr>
                <w:rFonts w:ascii="宋体" w:eastAsia="宋体" w:hAnsi="宋体"/>
                <w:b/>
                <w:iCs/>
                <w:szCs w:val="21"/>
              </w:rPr>
            </w:pPr>
            <w:r w:rsidRPr="00371635">
              <w:rPr>
                <w:rFonts w:ascii="宋体" w:eastAsia="宋体" w:hAnsi="宋体" w:hint="eastAsia"/>
                <w:b/>
                <w:iCs/>
                <w:szCs w:val="21"/>
              </w:rPr>
              <w:t>公司目前28nm、12nm占比情况如何？</w:t>
            </w:r>
          </w:p>
          <w:p w14:paraId="4CDCF768" w14:textId="78E493B3" w:rsidR="00A74029" w:rsidRPr="00A74029" w:rsidRDefault="00A74029" w:rsidP="00A74029">
            <w:pPr>
              <w:pStyle w:val="ae"/>
              <w:spacing w:line="360" w:lineRule="auto"/>
              <w:ind w:left="482" w:firstLineChars="0" w:firstLine="0"/>
              <w:rPr>
                <w:rFonts w:ascii="宋体" w:eastAsia="宋体" w:hAnsi="宋体"/>
                <w:bCs/>
                <w:iCs/>
                <w:szCs w:val="21"/>
              </w:rPr>
            </w:pPr>
            <w:r w:rsidRPr="00371635">
              <w:rPr>
                <w:rFonts w:ascii="宋体" w:eastAsia="宋体" w:hAnsi="宋体" w:hint="eastAsia"/>
                <w:bCs/>
                <w:iCs/>
                <w:szCs w:val="21"/>
              </w:rPr>
              <w:t>2023年全年以及2024年第一季度，12nm的收入占比均高于28nm。</w:t>
            </w:r>
          </w:p>
          <w:p w14:paraId="7549DF36" w14:textId="77777777" w:rsidR="00A74029" w:rsidRDefault="00A74029" w:rsidP="00A74029">
            <w:pPr>
              <w:pStyle w:val="ae"/>
              <w:spacing w:line="360" w:lineRule="auto"/>
              <w:ind w:left="482" w:firstLineChars="0" w:firstLine="0"/>
              <w:rPr>
                <w:rFonts w:ascii="宋体" w:eastAsia="宋体" w:hAnsi="宋体"/>
                <w:b/>
                <w:iCs/>
                <w:szCs w:val="21"/>
              </w:rPr>
            </w:pPr>
          </w:p>
          <w:p w14:paraId="5C64E5A6" w14:textId="7731FA42" w:rsidR="000A5581" w:rsidRPr="006F45E6" w:rsidRDefault="00D86965"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T系列增幅较大,主要原因是什么?未来是否有可持续性?</w:t>
            </w:r>
          </w:p>
          <w:p w14:paraId="2C44F500" w14:textId="1460A7A9" w:rsidR="00D86FC3" w:rsidRPr="006F45E6" w:rsidRDefault="00D86FC3" w:rsidP="0069614F">
            <w:pPr>
              <w:spacing w:line="360" w:lineRule="auto"/>
              <w:ind w:leftChars="14" w:left="29" w:firstLineChars="203" w:firstLine="426"/>
              <w:rPr>
                <w:rFonts w:ascii="宋体" w:hAnsi="宋体"/>
                <w:szCs w:val="21"/>
              </w:rPr>
            </w:pPr>
            <w:r w:rsidRPr="006F45E6">
              <w:rPr>
                <w:rFonts w:ascii="宋体" w:hAnsi="宋体" w:hint="eastAsia"/>
                <w:szCs w:val="21"/>
              </w:rPr>
              <w:t>公司T系列产品收入增幅较大，</w:t>
            </w:r>
            <w:r w:rsidRPr="006F45E6">
              <w:rPr>
                <w:rFonts w:ascii="宋体" w:hAnsi="宋体"/>
                <w:szCs w:val="21"/>
              </w:rPr>
              <w:t>2023年T系列收入环比逐季增长</w:t>
            </w:r>
            <w:r w:rsidRPr="006F45E6">
              <w:rPr>
                <w:rFonts w:ascii="宋体" w:hAnsi="宋体" w:hint="eastAsia"/>
                <w:szCs w:val="21"/>
              </w:rPr>
              <w:t>，</w:t>
            </w:r>
            <w:r w:rsidRPr="006F45E6">
              <w:rPr>
                <w:rFonts w:ascii="宋体" w:hAnsi="宋体"/>
                <w:szCs w:val="21"/>
              </w:rPr>
              <w:t>2024</w:t>
            </w:r>
            <w:r w:rsidRPr="006F45E6">
              <w:rPr>
                <w:rFonts w:ascii="宋体" w:hAnsi="宋体" w:hint="eastAsia"/>
                <w:szCs w:val="21"/>
              </w:rPr>
              <w:t>年第一季度T系列</w:t>
            </w:r>
            <w:r w:rsidRPr="006F45E6">
              <w:rPr>
                <w:rFonts w:ascii="宋体" w:hAnsi="宋体"/>
                <w:szCs w:val="21"/>
              </w:rPr>
              <w:t>销售收入同比</w:t>
            </w:r>
            <w:r w:rsidRPr="006F45E6">
              <w:rPr>
                <w:rFonts w:ascii="宋体" w:hAnsi="宋体" w:hint="eastAsia"/>
                <w:szCs w:val="21"/>
              </w:rPr>
              <w:t>2023 Q1</w:t>
            </w:r>
            <w:r w:rsidRPr="006F45E6">
              <w:rPr>
                <w:rFonts w:ascii="宋体" w:hAnsi="宋体"/>
                <w:szCs w:val="21"/>
              </w:rPr>
              <w:t>增长超过100%。</w:t>
            </w:r>
            <w:r w:rsidRPr="006F45E6">
              <w:rPr>
                <w:rFonts w:ascii="宋体" w:hAnsi="宋体" w:hint="eastAsia"/>
                <w:szCs w:val="21"/>
              </w:rPr>
              <w:t>主要源于两个方面：一是，</w:t>
            </w:r>
            <w:r w:rsidRPr="006F45E6">
              <w:rPr>
                <w:rFonts w:ascii="宋体" w:hAnsi="宋体"/>
                <w:szCs w:val="21"/>
              </w:rPr>
              <w:t>公司</w:t>
            </w:r>
            <w:r w:rsidRPr="006F45E6">
              <w:rPr>
                <w:rFonts w:ascii="宋体" w:hAnsi="宋体" w:hint="eastAsia"/>
                <w:szCs w:val="21"/>
              </w:rPr>
              <w:t>不断扩大</w:t>
            </w:r>
            <w:r w:rsidRPr="006F45E6">
              <w:rPr>
                <w:rFonts w:ascii="宋体" w:hAnsi="宋体"/>
                <w:szCs w:val="21"/>
              </w:rPr>
              <w:t>与全球主流电视生态系统</w:t>
            </w:r>
            <w:r w:rsidRPr="006F45E6">
              <w:rPr>
                <w:rFonts w:ascii="宋体" w:hAnsi="宋体" w:hint="eastAsia"/>
                <w:szCs w:val="21"/>
              </w:rPr>
              <w:t>的</w:t>
            </w:r>
            <w:r w:rsidRPr="006F45E6">
              <w:rPr>
                <w:rFonts w:ascii="宋体" w:hAnsi="宋体"/>
                <w:szCs w:val="21"/>
              </w:rPr>
              <w:t>深度合作，</w:t>
            </w:r>
            <w:r w:rsidRPr="006F45E6">
              <w:rPr>
                <w:rFonts w:ascii="宋体" w:hAnsi="宋体" w:hint="eastAsia"/>
                <w:szCs w:val="21"/>
              </w:rPr>
              <w:t>除了已有的</w:t>
            </w:r>
            <w:r w:rsidRPr="006F45E6">
              <w:rPr>
                <w:rFonts w:ascii="宋体" w:hAnsi="宋体"/>
                <w:szCs w:val="21"/>
              </w:rPr>
              <w:t>Google Android TV、Amazon Fire TV、 Roku TV、RDK TV</w:t>
            </w:r>
            <w:r w:rsidRPr="006F45E6">
              <w:rPr>
                <w:rFonts w:ascii="宋体" w:hAnsi="宋体" w:hint="eastAsia"/>
                <w:szCs w:val="21"/>
              </w:rPr>
              <w:t>外</w:t>
            </w:r>
            <w:r w:rsidRPr="006F45E6">
              <w:rPr>
                <w:rFonts w:ascii="宋体" w:hAnsi="宋体"/>
                <w:szCs w:val="21"/>
              </w:rPr>
              <w:t>，2023年</w:t>
            </w:r>
            <w:r w:rsidRPr="006F45E6">
              <w:rPr>
                <w:rFonts w:ascii="宋体" w:hAnsi="宋体" w:hint="eastAsia"/>
                <w:szCs w:val="21"/>
              </w:rPr>
              <w:t>又</w:t>
            </w:r>
            <w:r w:rsidRPr="006F45E6">
              <w:rPr>
                <w:rFonts w:ascii="宋体" w:hAnsi="宋体"/>
                <w:szCs w:val="21"/>
              </w:rPr>
              <w:t>新增了Xumo TV、TIVO TV的生态合作，进一步扩充了公司产品的业务版图。</w:t>
            </w:r>
            <w:r w:rsidRPr="006F45E6">
              <w:rPr>
                <w:rFonts w:ascii="宋体" w:hAnsi="宋体" w:hint="eastAsia"/>
                <w:szCs w:val="21"/>
              </w:rPr>
              <w:t>二是，新产品不断推出，</w:t>
            </w:r>
            <w:r w:rsidRPr="006F45E6">
              <w:rPr>
                <w:rFonts w:ascii="宋体" w:hAnsi="宋体"/>
                <w:szCs w:val="21"/>
              </w:rPr>
              <w:t>产品矩阵日益壮大</w:t>
            </w:r>
            <w:r w:rsidRPr="006F45E6">
              <w:rPr>
                <w:rFonts w:ascii="宋体" w:hAnsi="宋体" w:hint="eastAsia"/>
                <w:szCs w:val="21"/>
              </w:rPr>
              <w:t>，</w:t>
            </w:r>
            <w:r w:rsidRPr="006F45E6">
              <w:rPr>
                <w:rFonts w:ascii="宋体" w:hAnsi="宋体"/>
                <w:szCs w:val="21"/>
              </w:rPr>
              <w:t>新产品在下游应用领域不断</w:t>
            </w:r>
            <w:r w:rsidRPr="006F45E6">
              <w:rPr>
                <w:rFonts w:ascii="宋体" w:hAnsi="宋体" w:hint="eastAsia"/>
                <w:szCs w:val="21"/>
              </w:rPr>
              <w:t>导入，市场份额提升。如年报所述，</w:t>
            </w:r>
            <w:r w:rsidRPr="006F45E6">
              <w:rPr>
                <w:rFonts w:ascii="宋体" w:hAnsi="宋体"/>
                <w:szCs w:val="21"/>
              </w:rPr>
              <w:t>公司推出了新一代T系列高端芯片，采用12nm FinFET工艺，最高支持8K硬件解码和4K144Hz输出，兼容中国视频编码标准AVS 3.0与国际AV1、H.265、VP9等格式以及中国DTMB数字电视标准，可以满足各种电视广播、OTT互联网内容服务和流媒体的解码，还支持intelligent-SR超分技术，能够智能地将低分辨率内容提升到显示器的原生分辨率，并实时增强图像画质，使低画质的片源呈现超高清的视觉效果。2024年公司还将继续推出新产品。</w:t>
            </w:r>
          </w:p>
          <w:p w14:paraId="6C77BB11" w14:textId="56BBB05A" w:rsidR="00D86FC3" w:rsidRPr="006F45E6" w:rsidRDefault="00D86FC3" w:rsidP="00B80F84">
            <w:pPr>
              <w:spacing w:line="360" w:lineRule="auto"/>
              <w:ind w:leftChars="15" w:left="31" w:firstLineChars="200" w:firstLine="420"/>
              <w:rPr>
                <w:rFonts w:ascii="宋体" w:hAnsi="宋体"/>
                <w:szCs w:val="21"/>
              </w:rPr>
            </w:pPr>
            <w:r w:rsidRPr="006F45E6">
              <w:rPr>
                <w:rFonts w:ascii="宋体" w:hAnsi="宋体" w:hint="eastAsia"/>
                <w:szCs w:val="21"/>
              </w:rPr>
              <w:t>关于未来行业发展趋势，我们在年报中有详细分析（详见年报）。</w:t>
            </w:r>
            <w:r w:rsidRPr="006F45E6">
              <w:rPr>
                <w:rFonts w:ascii="宋体" w:hAnsi="宋体"/>
                <w:szCs w:val="21"/>
              </w:rPr>
              <w:t>电视作为家庭娱乐的重要工具，其市场需求越来越多样化和个性化，除了基本的观看视频节目外，用户还希望通过智能电视获得更多的功能和体验，比如游戏、健身、教育、社交、虚拟现实等。与此同时，在画质、声效、交互、内容等方面，用户也有更高的期待。例如，在画质方面，用户对于清晰度和色彩，不仅追求高清、超高清、4K、8K等分辨率，还追求HDR、Dolby Vision、Mini LED等技术的应用；在声效方面，用户对于音质不仅追求环绕立体声效果，还追求Dolby Atmos、DTS:X等技术的应用，以提升声音的空间感和沉浸感，获得更丰富的声音层次；在交互方面，用户不仅追求遥控器、触摸屏等方式，还追求语音、手势、面部识别等方式，以提升操作的便捷性和智能性；在内容方面，用户不仅追求丰富、多样、高质量的视频内容，还追求游戏、教育、健身、社交、虚拟现实互动等体验，以增加观看的乐趣和参与感。</w:t>
            </w:r>
            <w:r w:rsidRPr="006F45E6">
              <w:rPr>
                <w:rFonts w:ascii="宋体" w:hAnsi="宋体" w:hint="eastAsia"/>
                <w:szCs w:val="21"/>
              </w:rPr>
              <w:t>这些需求和趋势反映了</w:t>
            </w:r>
            <w:r w:rsidRPr="006F45E6">
              <w:rPr>
                <w:rFonts w:ascii="宋体" w:hAnsi="宋体"/>
                <w:szCs w:val="21"/>
              </w:rPr>
              <w:t>电视行业从硬件技术到软件智能服务</w:t>
            </w:r>
            <w:r w:rsidRPr="006F45E6">
              <w:rPr>
                <w:rFonts w:ascii="宋体" w:hAnsi="宋体" w:hint="eastAsia"/>
                <w:szCs w:val="21"/>
              </w:rPr>
              <w:t>的</w:t>
            </w:r>
            <w:r w:rsidRPr="006F45E6">
              <w:rPr>
                <w:rFonts w:ascii="宋体" w:hAnsi="宋体"/>
                <w:szCs w:val="21"/>
              </w:rPr>
              <w:t>全方位创新与进步，随着科技进步的加速和消费者对高品质娱乐体验的持续需求，电视行业将迎来更多的机遇和发展空间。</w:t>
            </w:r>
          </w:p>
          <w:p w14:paraId="3E97A447" w14:textId="63FED12D" w:rsidR="00D86FC3" w:rsidRPr="006F45E6" w:rsidRDefault="004B1C65" w:rsidP="0069614F">
            <w:pPr>
              <w:pStyle w:val="ae"/>
              <w:spacing w:line="360" w:lineRule="auto"/>
              <w:ind w:left="32" w:firstLineChars="202" w:firstLine="424"/>
              <w:rPr>
                <w:rFonts w:ascii="宋体" w:eastAsia="宋体" w:hAnsi="宋体"/>
                <w:szCs w:val="21"/>
              </w:rPr>
            </w:pPr>
            <w:r w:rsidRPr="006F45E6">
              <w:rPr>
                <w:rFonts w:ascii="宋体" w:eastAsia="宋体" w:hAnsi="宋体" w:hint="eastAsia"/>
                <w:szCs w:val="21"/>
              </w:rPr>
              <w:lastRenderedPageBreak/>
              <w:t>当前我们的T系列产品,经过长期积累,在产品端和市场端持续不断突破,未来这个品类在新技术加持下以及公司产品竞争力进一步增强的情况下,还会爆发出更大的潜能。</w:t>
            </w:r>
          </w:p>
          <w:p w14:paraId="7F1BFF84" w14:textId="77777777" w:rsidR="00E227E5" w:rsidRPr="006F45E6" w:rsidRDefault="00E227E5" w:rsidP="00D86FC3">
            <w:pPr>
              <w:pStyle w:val="ae"/>
              <w:spacing w:line="360" w:lineRule="auto"/>
              <w:ind w:left="-111" w:firstLine="422"/>
              <w:rPr>
                <w:rFonts w:ascii="宋体" w:eastAsia="宋体" w:hAnsi="宋体"/>
                <w:b/>
                <w:iCs/>
                <w:szCs w:val="21"/>
              </w:rPr>
            </w:pPr>
          </w:p>
          <w:p w14:paraId="23DBBAA8" w14:textId="536D211B" w:rsidR="00D86FC3" w:rsidRPr="006F45E6" w:rsidRDefault="00177C24"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8k国内商用节奏</w:t>
            </w:r>
            <w:r w:rsidR="003A560A" w:rsidRPr="006F45E6">
              <w:rPr>
                <w:rFonts w:ascii="宋体" w:eastAsia="宋体" w:hAnsi="宋体" w:hint="eastAsia"/>
                <w:b/>
                <w:iCs/>
                <w:szCs w:val="21"/>
              </w:rPr>
              <w:t>如何</w:t>
            </w:r>
            <w:r w:rsidRPr="006F45E6">
              <w:rPr>
                <w:rFonts w:ascii="宋体" w:eastAsia="宋体" w:hAnsi="宋体" w:hint="eastAsia"/>
                <w:b/>
                <w:iCs/>
                <w:szCs w:val="21"/>
              </w:rPr>
              <w:t>?</w:t>
            </w:r>
          </w:p>
          <w:p w14:paraId="74FBF385" w14:textId="7A9A50DD" w:rsidR="00177C24" w:rsidRPr="006F45E6" w:rsidRDefault="00CF0E66" w:rsidP="00515EAD">
            <w:pPr>
              <w:pStyle w:val="ae"/>
              <w:spacing w:line="360" w:lineRule="auto"/>
              <w:rPr>
                <w:rFonts w:ascii="宋体" w:eastAsia="宋体" w:hAnsi="宋体"/>
                <w:szCs w:val="21"/>
              </w:rPr>
            </w:pPr>
            <w:r w:rsidRPr="006F45E6">
              <w:rPr>
                <w:rFonts w:ascii="宋体" w:eastAsia="宋体" w:hAnsi="宋体" w:hint="eastAsia"/>
                <w:szCs w:val="21"/>
              </w:rPr>
              <w:t>公司的</w:t>
            </w:r>
            <w:r w:rsidR="003A560A" w:rsidRPr="006F45E6">
              <w:rPr>
                <w:rFonts w:ascii="宋体" w:eastAsia="宋体" w:hAnsi="宋体"/>
                <w:szCs w:val="21"/>
              </w:rPr>
              <w:t>8k芯片已顺利通过运营商招标认证测试，即将在国内运营商市场批量商用。</w:t>
            </w:r>
            <w:r w:rsidRPr="006F45E6">
              <w:rPr>
                <w:rFonts w:ascii="宋体" w:eastAsia="宋体" w:hAnsi="宋体" w:hint="eastAsia"/>
                <w:szCs w:val="21"/>
              </w:rPr>
              <w:t>待招标信息公布后，再进一步和大家分享。</w:t>
            </w:r>
          </w:p>
          <w:p w14:paraId="0B712026" w14:textId="77777777" w:rsidR="00E227E5" w:rsidRPr="006F45E6" w:rsidRDefault="00E227E5" w:rsidP="003A560A">
            <w:pPr>
              <w:pStyle w:val="ae"/>
              <w:spacing w:line="360" w:lineRule="auto"/>
              <w:ind w:left="-111" w:firstLine="422"/>
              <w:rPr>
                <w:rFonts w:ascii="宋体" w:eastAsia="宋体" w:hAnsi="宋体"/>
                <w:b/>
                <w:iCs/>
                <w:szCs w:val="21"/>
              </w:rPr>
            </w:pPr>
          </w:p>
          <w:p w14:paraId="52800C3C" w14:textId="08A9E0BC" w:rsidR="00177C24" w:rsidRPr="006F45E6" w:rsidRDefault="0013678A"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公司智能家居产品线复苏</w:t>
            </w:r>
            <w:r w:rsidR="00D256F2" w:rsidRPr="006F45E6">
              <w:rPr>
                <w:rFonts w:ascii="宋体" w:eastAsia="宋体" w:hAnsi="宋体" w:hint="eastAsia"/>
                <w:b/>
                <w:iCs/>
                <w:szCs w:val="21"/>
              </w:rPr>
              <w:t>情况</w:t>
            </w:r>
            <w:r w:rsidR="003A5572" w:rsidRPr="006F45E6">
              <w:rPr>
                <w:rFonts w:ascii="宋体" w:eastAsia="宋体" w:hAnsi="宋体" w:hint="eastAsia"/>
                <w:b/>
                <w:iCs/>
                <w:szCs w:val="21"/>
              </w:rPr>
              <w:t>如何</w:t>
            </w:r>
            <w:r w:rsidR="00E25E65" w:rsidRPr="006F45E6">
              <w:rPr>
                <w:rFonts w:ascii="宋体" w:eastAsia="宋体" w:hAnsi="宋体" w:hint="eastAsia"/>
                <w:b/>
                <w:iCs/>
                <w:szCs w:val="21"/>
              </w:rPr>
              <w:t>，如何看待行业未来的成长性</w:t>
            </w:r>
            <w:r w:rsidR="00D256F2" w:rsidRPr="006F45E6">
              <w:rPr>
                <w:rFonts w:ascii="宋体" w:eastAsia="宋体" w:hAnsi="宋体" w:hint="eastAsia"/>
                <w:b/>
                <w:iCs/>
                <w:szCs w:val="21"/>
              </w:rPr>
              <w:t>?</w:t>
            </w:r>
          </w:p>
          <w:p w14:paraId="60157208" w14:textId="6F9369EC" w:rsidR="00E53A50" w:rsidRPr="006F45E6" w:rsidRDefault="00E53A50" w:rsidP="00DA76D5">
            <w:pPr>
              <w:pStyle w:val="ae"/>
              <w:spacing w:line="360" w:lineRule="auto"/>
              <w:rPr>
                <w:rFonts w:ascii="宋体" w:eastAsia="宋体" w:hAnsi="宋体"/>
                <w:szCs w:val="21"/>
              </w:rPr>
            </w:pPr>
            <w:r w:rsidRPr="006F45E6">
              <w:rPr>
                <w:rFonts w:ascii="宋体" w:eastAsia="宋体" w:hAnsi="宋体" w:hint="eastAsia"/>
                <w:szCs w:val="21"/>
              </w:rPr>
              <w:t>2024年第一季度，</w:t>
            </w:r>
            <w:r w:rsidR="00DA76D5" w:rsidRPr="006F45E6">
              <w:rPr>
                <w:rFonts w:ascii="宋体" w:eastAsia="宋体" w:hAnsi="宋体" w:hint="eastAsia"/>
                <w:szCs w:val="21"/>
              </w:rPr>
              <w:t>公司的</w:t>
            </w:r>
            <w:r w:rsidRPr="006F45E6">
              <w:rPr>
                <w:rFonts w:ascii="宋体" w:eastAsia="宋体" w:hAnsi="宋体" w:hint="eastAsia"/>
                <w:szCs w:val="21"/>
              </w:rPr>
              <w:t>A系列销售收入同比2023年第一季度</w:t>
            </w:r>
            <w:r w:rsidR="003A5572" w:rsidRPr="006F45E6">
              <w:rPr>
                <w:rFonts w:ascii="宋体" w:eastAsia="宋体" w:hAnsi="宋体" w:hint="eastAsia"/>
                <w:szCs w:val="21"/>
              </w:rPr>
              <w:t>增长</w:t>
            </w:r>
            <w:r w:rsidR="00F1001E" w:rsidRPr="006F45E6">
              <w:rPr>
                <w:rFonts w:ascii="宋体" w:eastAsia="宋体" w:hAnsi="宋体" w:hint="eastAsia"/>
                <w:szCs w:val="21"/>
              </w:rPr>
              <w:t>显著</w:t>
            </w:r>
            <w:r w:rsidR="003A5572" w:rsidRPr="006F45E6">
              <w:rPr>
                <w:rFonts w:ascii="宋体" w:eastAsia="宋体" w:hAnsi="宋体" w:hint="eastAsia"/>
                <w:szCs w:val="21"/>
              </w:rPr>
              <w:t>。</w:t>
            </w:r>
            <w:r w:rsidR="00F1001E" w:rsidRPr="006F45E6">
              <w:rPr>
                <w:rFonts w:ascii="宋体" w:eastAsia="宋体" w:hAnsi="宋体" w:hint="eastAsia"/>
                <w:szCs w:val="21"/>
              </w:rPr>
              <w:t>智能家居行业潜力巨大</w:t>
            </w:r>
            <w:r w:rsidR="005606BD" w:rsidRPr="006F45E6">
              <w:rPr>
                <w:rFonts w:ascii="宋体" w:eastAsia="宋体" w:hAnsi="宋体" w:hint="eastAsia"/>
                <w:szCs w:val="21"/>
              </w:rPr>
              <w:t>，</w:t>
            </w:r>
            <w:r w:rsidR="0052591F" w:rsidRPr="006F45E6">
              <w:rPr>
                <w:rFonts w:ascii="宋体" w:eastAsia="宋体" w:hAnsi="宋体" w:hint="eastAsia"/>
                <w:szCs w:val="21"/>
              </w:rPr>
              <w:t>虽然</w:t>
            </w:r>
            <w:r w:rsidR="0052591F" w:rsidRPr="006F45E6">
              <w:rPr>
                <w:rFonts w:ascii="宋体" w:eastAsia="宋体" w:hAnsi="宋体"/>
                <w:szCs w:val="21"/>
              </w:rPr>
              <w:t>每年我们都能看到新的智能设备和技术在市场上崭露头角，如语音识别、智能家庭助手、增强现实家庭体验等，然而，智能家居远不止于单品设备的智能化，随着技术、网络的进一步升级，智能家居将向更加智能化、生态化、场景化、可持续发展等方向发展</w:t>
            </w:r>
            <w:r w:rsidR="00F1001E" w:rsidRPr="006F45E6">
              <w:rPr>
                <w:rFonts w:ascii="宋体" w:eastAsia="宋体" w:hAnsi="宋体" w:hint="eastAsia"/>
                <w:szCs w:val="21"/>
              </w:rPr>
              <w:t>（详见公司年报中的具体分析）。</w:t>
            </w:r>
            <w:r w:rsidR="00E81296" w:rsidRPr="006F45E6">
              <w:rPr>
                <w:rFonts w:ascii="宋体" w:eastAsia="宋体" w:hAnsi="宋体" w:hint="eastAsia"/>
                <w:szCs w:val="21"/>
              </w:rPr>
              <w:t>一方面技术</w:t>
            </w:r>
            <w:r w:rsidR="00943106" w:rsidRPr="006F45E6">
              <w:rPr>
                <w:rFonts w:ascii="宋体" w:eastAsia="宋体" w:hAnsi="宋体" w:hint="eastAsia"/>
                <w:szCs w:val="21"/>
              </w:rPr>
              <w:t>进步</w:t>
            </w:r>
            <w:r w:rsidR="00E81296" w:rsidRPr="006F45E6">
              <w:rPr>
                <w:rFonts w:ascii="宋体" w:eastAsia="宋体" w:hAnsi="宋体" w:hint="eastAsia"/>
                <w:szCs w:val="21"/>
              </w:rPr>
              <w:t>赋能产业进一步</w:t>
            </w:r>
            <w:r w:rsidR="00943106" w:rsidRPr="006F45E6">
              <w:rPr>
                <w:rFonts w:ascii="宋体" w:eastAsia="宋体" w:hAnsi="宋体" w:hint="eastAsia"/>
                <w:szCs w:val="21"/>
              </w:rPr>
              <w:t>发展</w:t>
            </w:r>
            <w:r w:rsidR="00E81296" w:rsidRPr="006F45E6">
              <w:rPr>
                <w:rFonts w:ascii="宋体" w:eastAsia="宋体" w:hAnsi="宋体" w:hint="eastAsia"/>
                <w:szCs w:val="21"/>
              </w:rPr>
              <w:t>，另一方</w:t>
            </w:r>
            <w:r w:rsidR="005B115A" w:rsidRPr="006F45E6">
              <w:rPr>
                <w:rFonts w:ascii="宋体" w:eastAsia="宋体" w:hAnsi="宋体" w:hint="eastAsia"/>
                <w:szCs w:val="21"/>
              </w:rPr>
              <w:t>面</w:t>
            </w:r>
            <w:r w:rsidR="00E81296" w:rsidRPr="006F45E6">
              <w:rPr>
                <w:rFonts w:ascii="宋体" w:eastAsia="宋体" w:hAnsi="宋体" w:hint="eastAsia"/>
                <w:szCs w:val="21"/>
              </w:rPr>
              <w:t>全球</w:t>
            </w:r>
            <w:r w:rsidR="00F1001E" w:rsidRPr="006F45E6">
              <w:rPr>
                <w:rFonts w:ascii="宋体" w:eastAsia="宋体" w:hAnsi="宋体" w:hint="eastAsia"/>
                <w:szCs w:val="21"/>
              </w:rPr>
              <w:t>智能家居渗透率尚不高</w:t>
            </w:r>
            <w:r w:rsidR="005B115A" w:rsidRPr="006F45E6">
              <w:rPr>
                <w:rFonts w:ascii="宋体" w:eastAsia="宋体" w:hAnsi="宋体" w:hint="eastAsia"/>
                <w:szCs w:val="21"/>
              </w:rPr>
              <w:t>（详见年报披露的数据）</w:t>
            </w:r>
            <w:r w:rsidR="00F1001E" w:rsidRPr="006F45E6">
              <w:rPr>
                <w:rFonts w:ascii="宋体" w:eastAsia="宋体" w:hAnsi="宋体" w:hint="eastAsia"/>
                <w:szCs w:val="21"/>
              </w:rPr>
              <w:t>，未来将进一步提升。</w:t>
            </w:r>
            <w:r w:rsidR="003320F2" w:rsidRPr="006F45E6">
              <w:rPr>
                <w:rFonts w:ascii="宋体" w:eastAsia="宋体" w:hAnsi="宋体"/>
                <w:szCs w:val="21"/>
              </w:rPr>
              <w:t>这</w:t>
            </w:r>
            <w:r w:rsidR="003320F2" w:rsidRPr="006F45E6">
              <w:rPr>
                <w:rFonts w:ascii="宋体" w:eastAsia="宋体" w:hAnsi="宋体" w:hint="eastAsia"/>
                <w:szCs w:val="21"/>
              </w:rPr>
              <w:t>两方面</w:t>
            </w:r>
            <w:r w:rsidR="003320F2" w:rsidRPr="006F45E6">
              <w:rPr>
                <w:rFonts w:ascii="宋体" w:eastAsia="宋体" w:hAnsi="宋体"/>
                <w:szCs w:val="21"/>
              </w:rPr>
              <w:t>将为智能家居开辟新的市场蓝海</w:t>
            </w:r>
            <w:r w:rsidR="003320F2" w:rsidRPr="006F45E6">
              <w:rPr>
                <w:rFonts w:ascii="宋体" w:eastAsia="宋体" w:hAnsi="宋体" w:hint="eastAsia"/>
                <w:szCs w:val="21"/>
              </w:rPr>
              <w:t>。</w:t>
            </w:r>
            <w:r w:rsidR="00F1001E" w:rsidRPr="006F45E6">
              <w:rPr>
                <w:rFonts w:ascii="宋体" w:eastAsia="宋体" w:hAnsi="宋体"/>
                <w:szCs w:val="21"/>
              </w:rPr>
              <w:t>据</w:t>
            </w:r>
            <w:r w:rsidR="00F1001E" w:rsidRPr="006F45E6">
              <w:rPr>
                <w:rFonts w:ascii="宋体" w:eastAsia="宋体" w:hAnsi="宋体" w:hint="eastAsia"/>
                <w:szCs w:val="21"/>
              </w:rPr>
              <w:t>公开统计</w:t>
            </w:r>
            <w:r w:rsidR="00F1001E" w:rsidRPr="006F45E6">
              <w:rPr>
                <w:rFonts w:ascii="宋体" w:eastAsia="宋体" w:hAnsi="宋体"/>
                <w:szCs w:val="21"/>
              </w:rPr>
              <w:t>数据，截至2022年，英国智能家居渗透率为全球最高，渗透率为45.83%，其次是美国，渗透率为43.80%，中国智能家居设备渗透率仅为16.63%。</w:t>
            </w:r>
            <w:r w:rsidR="00C831BC" w:rsidRPr="006F45E6">
              <w:rPr>
                <w:rFonts w:ascii="宋体" w:eastAsia="宋体" w:hAnsi="宋体" w:hint="eastAsia"/>
                <w:szCs w:val="21"/>
              </w:rPr>
              <w:t>且</w:t>
            </w:r>
            <w:r w:rsidR="00C831BC" w:rsidRPr="006F45E6">
              <w:rPr>
                <w:rFonts w:ascii="宋体" w:eastAsia="宋体" w:hAnsi="宋体"/>
                <w:szCs w:val="21"/>
              </w:rPr>
              <w:t>据IDC预测，2027年全球智能家居设备出货量最大的产品类型为视频娱乐，占比达26.5%</w:t>
            </w:r>
            <w:r w:rsidR="00C831BC" w:rsidRPr="006F45E6">
              <w:rPr>
                <w:rFonts w:ascii="宋体" w:eastAsia="宋体" w:hAnsi="宋体" w:hint="eastAsia"/>
                <w:szCs w:val="21"/>
              </w:rPr>
              <w:t>。</w:t>
            </w:r>
          </w:p>
          <w:p w14:paraId="7402C3E1" w14:textId="7D40505F" w:rsidR="00F1001E" w:rsidRPr="006F45E6" w:rsidRDefault="00F1001E" w:rsidP="00DA76D5">
            <w:pPr>
              <w:pStyle w:val="ae"/>
              <w:spacing w:line="360" w:lineRule="auto"/>
              <w:rPr>
                <w:rFonts w:ascii="宋体" w:eastAsia="宋体" w:hAnsi="宋体"/>
                <w:b/>
                <w:iCs/>
                <w:szCs w:val="21"/>
              </w:rPr>
            </w:pPr>
            <w:r w:rsidRPr="006F45E6">
              <w:rPr>
                <w:rFonts w:ascii="宋体" w:eastAsia="宋体" w:hAnsi="宋体"/>
                <w:noProof/>
                <w:szCs w:val="21"/>
              </w:rPr>
              <w:lastRenderedPageBreak/>
              <w:drawing>
                <wp:inline distT="0" distB="0" distL="0" distR="0" wp14:anchorId="2758496B" wp14:editId="007EB2A4">
                  <wp:extent cx="4141385" cy="2927350"/>
                  <wp:effectExtent l="0" t="0" r="0" b="6350"/>
                  <wp:docPr id="11053301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5330112" name=""/>
                          <pic:cNvPicPr/>
                        </pic:nvPicPr>
                        <pic:blipFill>
                          <a:blip r:embed="rId8"/>
                          <a:stretch>
                            <a:fillRect/>
                          </a:stretch>
                        </pic:blipFill>
                        <pic:spPr>
                          <a:xfrm>
                            <a:off x="0" y="0"/>
                            <a:ext cx="4151229" cy="2934308"/>
                          </a:xfrm>
                          <a:prstGeom prst="rect">
                            <a:avLst/>
                          </a:prstGeom>
                        </pic:spPr>
                      </pic:pic>
                    </a:graphicData>
                  </a:graphic>
                </wp:inline>
              </w:drawing>
            </w:r>
          </w:p>
          <w:p w14:paraId="54BEBB08" w14:textId="50EA44BC" w:rsidR="00C831BC" w:rsidRPr="006F45E6" w:rsidRDefault="00CE6AC4" w:rsidP="00DA76D5">
            <w:pPr>
              <w:pStyle w:val="ae"/>
              <w:spacing w:line="360" w:lineRule="auto"/>
              <w:rPr>
                <w:rFonts w:ascii="宋体" w:eastAsia="宋体" w:hAnsi="宋体"/>
                <w:b/>
                <w:iCs/>
                <w:szCs w:val="21"/>
              </w:rPr>
            </w:pPr>
            <w:r w:rsidRPr="006F45E6">
              <w:rPr>
                <w:rFonts w:ascii="宋体" w:eastAsia="宋体" w:hAnsi="宋体"/>
                <w:noProof/>
                <w:szCs w:val="21"/>
              </w:rPr>
              <w:drawing>
                <wp:inline distT="0" distB="0" distL="0" distR="0" wp14:anchorId="465BD3B0" wp14:editId="3E34A836">
                  <wp:extent cx="3987800" cy="3853973"/>
                  <wp:effectExtent l="0" t="0" r="0" b="0"/>
                  <wp:docPr id="154131291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12916" name=""/>
                          <pic:cNvPicPr/>
                        </pic:nvPicPr>
                        <pic:blipFill>
                          <a:blip r:embed="rId9"/>
                          <a:stretch>
                            <a:fillRect/>
                          </a:stretch>
                        </pic:blipFill>
                        <pic:spPr>
                          <a:xfrm>
                            <a:off x="0" y="0"/>
                            <a:ext cx="3998134" cy="3863960"/>
                          </a:xfrm>
                          <a:prstGeom prst="rect">
                            <a:avLst/>
                          </a:prstGeom>
                        </pic:spPr>
                      </pic:pic>
                    </a:graphicData>
                  </a:graphic>
                </wp:inline>
              </w:drawing>
            </w:r>
          </w:p>
          <w:p w14:paraId="0C9268B1" w14:textId="77777777" w:rsidR="00E227E5" w:rsidRPr="006F45E6" w:rsidRDefault="00E227E5" w:rsidP="00DA76D5">
            <w:pPr>
              <w:pStyle w:val="ae"/>
              <w:spacing w:line="360" w:lineRule="auto"/>
              <w:ind w:firstLine="422"/>
              <w:rPr>
                <w:rFonts w:ascii="宋体" w:eastAsia="宋体" w:hAnsi="宋体"/>
                <w:b/>
                <w:iCs/>
                <w:szCs w:val="21"/>
              </w:rPr>
            </w:pPr>
          </w:p>
          <w:p w14:paraId="66EEE849" w14:textId="4DB29421" w:rsidR="00D256F2" w:rsidRPr="006F45E6" w:rsidRDefault="003A5572"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汽车电子芯片有什么新进展？</w:t>
            </w:r>
            <w:r w:rsidR="00C03F0A" w:rsidRPr="006F45E6">
              <w:rPr>
                <w:rFonts w:ascii="宋体" w:eastAsia="宋体" w:hAnsi="宋体" w:hint="eastAsia"/>
                <w:b/>
                <w:iCs/>
                <w:szCs w:val="21"/>
              </w:rPr>
              <w:t>还会</w:t>
            </w:r>
            <w:r w:rsidR="00846000" w:rsidRPr="006F45E6">
              <w:rPr>
                <w:rFonts w:ascii="宋体" w:eastAsia="宋体" w:hAnsi="宋体" w:hint="eastAsia"/>
                <w:b/>
                <w:iCs/>
                <w:szCs w:val="21"/>
              </w:rPr>
              <w:t>继续投入，</w:t>
            </w:r>
            <w:r w:rsidR="00C03F0A" w:rsidRPr="006F45E6">
              <w:rPr>
                <w:rFonts w:ascii="宋体" w:eastAsia="宋体" w:hAnsi="宋体" w:hint="eastAsia"/>
                <w:b/>
                <w:iCs/>
                <w:szCs w:val="21"/>
              </w:rPr>
              <w:t>扩充新产品吗？</w:t>
            </w:r>
          </w:p>
          <w:p w14:paraId="364133F9" w14:textId="05536F02" w:rsidR="00C03F0A" w:rsidRPr="006F45E6" w:rsidRDefault="00C03F0A" w:rsidP="0069614F">
            <w:pPr>
              <w:pStyle w:val="ae"/>
              <w:spacing w:line="360" w:lineRule="auto"/>
              <w:ind w:firstLineChars="218" w:firstLine="458"/>
              <w:rPr>
                <w:rFonts w:ascii="宋体" w:eastAsia="宋体" w:hAnsi="宋体"/>
                <w:szCs w:val="21"/>
              </w:rPr>
            </w:pPr>
            <w:r w:rsidRPr="006F45E6">
              <w:rPr>
                <w:rFonts w:ascii="宋体" w:eastAsia="宋体" w:hAnsi="宋体" w:hint="eastAsia"/>
                <w:szCs w:val="21"/>
              </w:rPr>
              <w:t>如大家所知，</w:t>
            </w:r>
            <w:r w:rsidR="0005392F" w:rsidRPr="006F45E6">
              <w:rPr>
                <w:rFonts w:ascii="宋体" w:eastAsia="宋体" w:hAnsi="宋体"/>
                <w:szCs w:val="21"/>
              </w:rPr>
              <w:t>公司的汽车电子芯片已进入多个国内外知名车企，并成功量产、商用（</w:t>
            </w:r>
            <w:r w:rsidR="0005392F" w:rsidRPr="006F45E6">
              <w:rPr>
                <w:rFonts w:ascii="宋体" w:eastAsia="宋体" w:hAnsi="宋体" w:hint="eastAsia"/>
                <w:szCs w:val="21"/>
              </w:rPr>
              <w:t>如</w:t>
            </w:r>
            <w:r w:rsidR="0005392F" w:rsidRPr="006F45E6">
              <w:rPr>
                <w:rFonts w:ascii="宋体" w:eastAsia="宋体" w:hAnsi="宋体"/>
                <w:szCs w:val="21"/>
              </w:rPr>
              <w:t>宝马、林肯、Jeep、沃尔沃、极氪、创维等）。</w:t>
            </w:r>
            <w:r w:rsidR="007A0396" w:rsidRPr="006F45E6">
              <w:rPr>
                <w:rFonts w:ascii="宋体" w:eastAsia="宋体" w:hAnsi="宋体" w:hint="eastAsia"/>
                <w:szCs w:val="21"/>
              </w:rPr>
              <w:t>2023年</w:t>
            </w:r>
            <w:r w:rsidR="007A0396" w:rsidRPr="006F45E6">
              <w:rPr>
                <w:rFonts w:ascii="宋体" w:eastAsia="宋体" w:hAnsi="宋体"/>
                <w:szCs w:val="21"/>
              </w:rPr>
              <w:t>，公司的汽车电子芯片</w:t>
            </w:r>
            <w:r w:rsidRPr="006F45E6">
              <w:rPr>
                <w:rFonts w:ascii="宋体" w:eastAsia="宋体" w:hAnsi="宋体" w:hint="eastAsia"/>
                <w:szCs w:val="21"/>
              </w:rPr>
              <w:t>进一步</w:t>
            </w:r>
            <w:r w:rsidR="007A0396" w:rsidRPr="006F45E6">
              <w:rPr>
                <w:rFonts w:ascii="宋体" w:eastAsia="宋体" w:hAnsi="宋体"/>
                <w:szCs w:val="21"/>
              </w:rPr>
              <w:t>从高价位车型向中低价位车型渗透，搭载公司前装车规级智能座舱芯片的车型在2023年实现规模量产、商用并出海。</w:t>
            </w:r>
          </w:p>
          <w:p w14:paraId="4AB714F3" w14:textId="52EC5923" w:rsidR="00F34646" w:rsidRPr="006F45E6" w:rsidRDefault="00C03F0A" w:rsidP="00E40561">
            <w:pPr>
              <w:pStyle w:val="ae"/>
              <w:spacing w:line="360" w:lineRule="auto"/>
              <w:rPr>
                <w:rFonts w:ascii="宋体" w:eastAsia="宋体" w:hAnsi="宋体"/>
                <w:szCs w:val="21"/>
              </w:rPr>
            </w:pPr>
            <w:r w:rsidRPr="006F45E6">
              <w:rPr>
                <w:rFonts w:ascii="宋体" w:eastAsia="宋体" w:hAnsi="宋体"/>
                <w:szCs w:val="21"/>
              </w:rPr>
              <w:lastRenderedPageBreak/>
              <w:t>汽车电子是公司的长期战略，</w:t>
            </w:r>
            <w:r w:rsidRPr="006F45E6">
              <w:rPr>
                <w:rFonts w:ascii="宋体" w:eastAsia="宋体" w:hAnsi="宋体" w:hint="eastAsia"/>
                <w:szCs w:val="21"/>
              </w:rPr>
              <w:t>未来将继续投入，进一步</w:t>
            </w:r>
            <w:r w:rsidRPr="006F45E6">
              <w:rPr>
                <w:rFonts w:ascii="宋体" w:eastAsia="宋体" w:hAnsi="宋体"/>
                <w:szCs w:val="21"/>
              </w:rPr>
              <w:t>发挥公司的系统级平台优势及智能化SoC芯片领域的优势，不断扩充新技术、推出新产品。</w:t>
            </w:r>
          </w:p>
          <w:p w14:paraId="5BC69C7E" w14:textId="77777777" w:rsidR="00E227E5" w:rsidRPr="006F45E6" w:rsidRDefault="00E227E5" w:rsidP="0005392F">
            <w:pPr>
              <w:pStyle w:val="ae"/>
              <w:spacing w:line="360" w:lineRule="auto"/>
              <w:ind w:left="-111" w:firstLine="422"/>
              <w:rPr>
                <w:rFonts w:ascii="宋体" w:eastAsia="宋体" w:hAnsi="宋体"/>
                <w:b/>
                <w:iCs/>
                <w:szCs w:val="21"/>
              </w:rPr>
            </w:pPr>
          </w:p>
          <w:p w14:paraId="3E46F5D9" w14:textId="6CD66555" w:rsidR="00F34646" w:rsidRPr="006F45E6" w:rsidRDefault="00524D3D"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W</w:t>
            </w:r>
            <w:r w:rsidR="00EF41B8" w:rsidRPr="006F45E6">
              <w:rPr>
                <w:rFonts w:ascii="宋体" w:eastAsia="宋体" w:hAnsi="宋体" w:hint="eastAsia"/>
                <w:b/>
                <w:iCs/>
                <w:szCs w:val="21"/>
              </w:rPr>
              <w:t>i-</w:t>
            </w:r>
            <w:r w:rsidRPr="006F45E6">
              <w:rPr>
                <w:rFonts w:ascii="宋体" w:eastAsia="宋体" w:hAnsi="宋体" w:hint="eastAsia"/>
                <w:b/>
                <w:iCs/>
                <w:szCs w:val="21"/>
              </w:rPr>
              <w:t>F</w:t>
            </w:r>
            <w:r w:rsidR="00EF41B8" w:rsidRPr="006F45E6">
              <w:rPr>
                <w:rFonts w:ascii="宋体" w:eastAsia="宋体" w:hAnsi="宋体" w:hint="eastAsia"/>
                <w:b/>
                <w:iCs/>
                <w:szCs w:val="21"/>
              </w:rPr>
              <w:t xml:space="preserve">i </w:t>
            </w:r>
            <w:r w:rsidRPr="006F45E6">
              <w:rPr>
                <w:rFonts w:ascii="宋体" w:eastAsia="宋体" w:hAnsi="宋体" w:hint="eastAsia"/>
                <w:b/>
                <w:iCs/>
                <w:szCs w:val="21"/>
              </w:rPr>
              <w:t>6新流片的芯片主要应用场景?全年W</w:t>
            </w:r>
            <w:r w:rsidR="00381063" w:rsidRPr="006F45E6">
              <w:rPr>
                <w:rFonts w:ascii="宋体" w:eastAsia="宋体" w:hAnsi="宋体" w:hint="eastAsia"/>
                <w:b/>
                <w:iCs/>
                <w:szCs w:val="21"/>
              </w:rPr>
              <w:t>i-</w:t>
            </w:r>
            <w:r w:rsidRPr="006F45E6">
              <w:rPr>
                <w:rFonts w:ascii="宋体" w:eastAsia="宋体" w:hAnsi="宋体" w:hint="eastAsia"/>
                <w:b/>
                <w:iCs/>
                <w:szCs w:val="21"/>
              </w:rPr>
              <w:t>F</w:t>
            </w:r>
            <w:r w:rsidR="00381063" w:rsidRPr="006F45E6">
              <w:rPr>
                <w:rFonts w:ascii="宋体" w:eastAsia="宋体" w:hAnsi="宋体"/>
                <w:b/>
                <w:iCs/>
                <w:szCs w:val="21"/>
              </w:rPr>
              <w:t>i</w:t>
            </w:r>
            <w:r w:rsidRPr="006F45E6">
              <w:rPr>
                <w:rFonts w:ascii="宋体" w:eastAsia="宋体" w:hAnsi="宋体" w:hint="eastAsia"/>
                <w:b/>
                <w:iCs/>
                <w:szCs w:val="21"/>
              </w:rPr>
              <w:t>的销售目标?</w:t>
            </w:r>
            <w:r w:rsidR="00381063" w:rsidRPr="006F45E6">
              <w:rPr>
                <w:rFonts w:ascii="宋体" w:eastAsia="宋体" w:hAnsi="宋体" w:hint="eastAsia"/>
                <w:b/>
                <w:iCs/>
                <w:szCs w:val="21"/>
              </w:rPr>
              <w:t>公司Wi-Fi除了配自己的主控SoC外，也会单独销售吗？</w:t>
            </w:r>
          </w:p>
          <w:p w14:paraId="750873CC" w14:textId="54A45B6E" w:rsidR="00524D3D" w:rsidRPr="006F45E6" w:rsidRDefault="00627E1A" w:rsidP="0069614F">
            <w:pPr>
              <w:pStyle w:val="ae"/>
              <w:spacing w:line="360" w:lineRule="auto"/>
              <w:ind w:left="32" w:firstLineChars="202" w:firstLine="424"/>
              <w:rPr>
                <w:rFonts w:ascii="宋体" w:eastAsia="宋体" w:hAnsi="宋体"/>
                <w:szCs w:val="21"/>
              </w:rPr>
            </w:pPr>
            <w:r w:rsidRPr="006F45E6">
              <w:rPr>
                <w:rFonts w:ascii="宋体" w:eastAsia="宋体" w:hAnsi="宋体" w:hint="eastAsia"/>
                <w:szCs w:val="21"/>
              </w:rPr>
              <w:t>公司最近流片成功</w:t>
            </w:r>
            <w:r w:rsidR="00AA6EBE" w:rsidRPr="006F45E6">
              <w:rPr>
                <w:rFonts w:ascii="宋体" w:eastAsia="宋体" w:hAnsi="宋体" w:hint="eastAsia"/>
                <w:szCs w:val="21"/>
              </w:rPr>
              <w:t>的</w:t>
            </w:r>
            <w:r w:rsidRPr="006F45E6">
              <w:rPr>
                <w:rFonts w:ascii="宋体" w:eastAsia="宋体" w:hAnsi="宋体"/>
                <w:szCs w:val="21"/>
              </w:rPr>
              <w:t>Wi-Fi新产品</w:t>
            </w:r>
            <w:r w:rsidRPr="006F45E6">
              <w:rPr>
                <w:rFonts w:ascii="宋体" w:eastAsia="宋体" w:hAnsi="宋体" w:hint="eastAsia"/>
                <w:szCs w:val="21"/>
              </w:rPr>
              <w:t>为</w:t>
            </w:r>
            <w:r w:rsidRPr="006F45E6">
              <w:rPr>
                <w:rFonts w:ascii="宋体" w:eastAsia="宋体" w:hAnsi="宋体"/>
                <w:szCs w:val="21"/>
              </w:rPr>
              <w:t>三模组合</w:t>
            </w:r>
            <w:r w:rsidRPr="006F45E6">
              <w:rPr>
                <w:rFonts w:ascii="宋体" w:eastAsia="宋体" w:hAnsi="宋体" w:hint="eastAsia"/>
                <w:szCs w:val="21"/>
              </w:rPr>
              <w:t>的</w:t>
            </w:r>
            <w:r w:rsidRPr="006F45E6">
              <w:rPr>
                <w:rFonts w:ascii="宋体" w:eastAsia="宋体" w:hAnsi="宋体"/>
                <w:szCs w:val="21"/>
              </w:rPr>
              <w:t>Wi-Fi 6 + BT 5.4 + 802.15.4，支持Thread/Zigbee，可赋予终端产品Matter控制器、IoT网关等应用</w:t>
            </w:r>
            <w:r w:rsidR="00AA6EBE" w:rsidRPr="006F45E6">
              <w:rPr>
                <w:rFonts w:ascii="宋体" w:eastAsia="宋体" w:hAnsi="宋体" w:hint="eastAsia"/>
                <w:szCs w:val="21"/>
              </w:rPr>
              <w:t>，芯片可应用于更多的物联网领域。</w:t>
            </w:r>
            <w:r w:rsidR="00EF41B8" w:rsidRPr="006F45E6">
              <w:rPr>
                <w:rFonts w:ascii="宋体" w:eastAsia="宋体" w:hAnsi="宋体"/>
                <w:szCs w:val="21"/>
              </w:rPr>
              <w:t>公司的无线产品系列在持续快速发展丰富</w:t>
            </w:r>
            <w:r w:rsidR="00EF41B8" w:rsidRPr="006F45E6">
              <w:rPr>
                <w:rFonts w:ascii="宋体" w:eastAsia="宋体" w:hAnsi="宋体" w:hint="eastAsia"/>
                <w:szCs w:val="21"/>
              </w:rPr>
              <w:t>，</w:t>
            </w:r>
            <w:r w:rsidR="00EF41B8" w:rsidRPr="006F45E6">
              <w:rPr>
                <w:rFonts w:ascii="宋体" w:eastAsia="宋体" w:hAnsi="宋体"/>
                <w:szCs w:val="21"/>
              </w:rPr>
              <w:t>2024年将在更多产品类型和项目上继续落地。</w:t>
            </w:r>
            <w:r w:rsidR="008C5C33" w:rsidRPr="006F45E6">
              <w:rPr>
                <w:rFonts w:ascii="宋体" w:eastAsia="宋体" w:hAnsi="宋体" w:hint="eastAsia"/>
                <w:szCs w:val="21"/>
              </w:rPr>
              <w:t>我们在去年底发布的《2023年第二期限制性股票激励计划》中，设定了Wi-Fi芯片的未来业绩</w:t>
            </w:r>
            <w:r w:rsidR="00EF2728" w:rsidRPr="006F45E6">
              <w:rPr>
                <w:rFonts w:ascii="宋体" w:eastAsia="宋体" w:hAnsi="宋体" w:hint="eastAsia"/>
                <w:szCs w:val="21"/>
              </w:rPr>
              <w:t>目标</w:t>
            </w:r>
            <w:r w:rsidR="008C5C33" w:rsidRPr="006F45E6">
              <w:rPr>
                <w:rFonts w:ascii="宋体" w:eastAsia="宋体" w:hAnsi="宋体" w:hint="eastAsia"/>
                <w:szCs w:val="21"/>
              </w:rPr>
              <w:t>。</w:t>
            </w:r>
          </w:p>
          <w:p w14:paraId="4738B122" w14:textId="0346C025" w:rsidR="00381063" w:rsidRPr="006F45E6" w:rsidRDefault="00381063" w:rsidP="0069614F">
            <w:pPr>
              <w:pStyle w:val="ae"/>
              <w:spacing w:line="360" w:lineRule="auto"/>
              <w:ind w:left="32" w:firstLineChars="202" w:firstLine="424"/>
              <w:rPr>
                <w:rFonts w:ascii="宋体" w:eastAsia="宋体" w:hAnsi="宋体"/>
                <w:szCs w:val="21"/>
              </w:rPr>
            </w:pPr>
            <w:r w:rsidRPr="006F45E6">
              <w:rPr>
                <w:rFonts w:ascii="宋体" w:eastAsia="宋体" w:hAnsi="宋体" w:hint="eastAsia"/>
                <w:szCs w:val="21"/>
              </w:rPr>
              <w:t>公司Wi-Fi芯片是一条独立的</w:t>
            </w:r>
            <w:r w:rsidR="00C25CAD" w:rsidRPr="006F45E6">
              <w:rPr>
                <w:rFonts w:ascii="宋体" w:eastAsia="宋体" w:hAnsi="宋体" w:hint="eastAsia"/>
                <w:szCs w:val="21"/>
              </w:rPr>
              <w:t>主力</w:t>
            </w:r>
            <w:r w:rsidRPr="006F45E6">
              <w:rPr>
                <w:rFonts w:ascii="宋体" w:eastAsia="宋体" w:hAnsi="宋体" w:hint="eastAsia"/>
                <w:szCs w:val="21"/>
              </w:rPr>
              <w:t>产品线，并非附属产品，</w:t>
            </w:r>
            <w:r w:rsidR="00C25CAD" w:rsidRPr="006F45E6">
              <w:rPr>
                <w:rFonts w:ascii="宋体" w:eastAsia="宋体" w:hAnsi="宋体" w:hint="eastAsia"/>
                <w:szCs w:val="21"/>
              </w:rPr>
              <w:t>其适用范围</w:t>
            </w:r>
            <w:r w:rsidRPr="006F45E6">
              <w:rPr>
                <w:rFonts w:ascii="宋体" w:eastAsia="宋体" w:hAnsi="宋体" w:hint="eastAsia"/>
                <w:szCs w:val="21"/>
              </w:rPr>
              <w:t>并不局限于</w:t>
            </w:r>
            <w:r w:rsidRPr="006F45E6">
              <w:rPr>
                <w:rFonts w:ascii="宋体" w:eastAsia="宋体" w:hAnsi="宋体"/>
                <w:szCs w:val="21"/>
              </w:rPr>
              <w:t>与公司主控SoC平台适配</w:t>
            </w:r>
            <w:r w:rsidRPr="006F45E6">
              <w:rPr>
                <w:rFonts w:ascii="宋体" w:eastAsia="宋体" w:hAnsi="宋体" w:hint="eastAsia"/>
                <w:szCs w:val="21"/>
              </w:rPr>
              <w:t>、</w:t>
            </w:r>
            <w:r w:rsidRPr="006F45E6">
              <w:rPr>
                <w:rFonts w:ascii="宋体" w:eastAsia="宋体" w:hAnsi="宋体"/>
                <w:szCs w:val="21"/>
              </w:rPr>
              <w:t>配套销售，</w:t>
            </w:r>
            <w:r w:rsidRPr="006F45E6">
              <w:rPr>
                <w:rFonts w:ascii="宋体" w:eastAsia="宋体" w:hAnsi="宋体" w:hint="eastAsia"/>
                <w:szCs w:val="21"/>
              </w:rPr>
              <w:t>同时也</w:t>
            </w:r>
            <w:r w:rsidRPr="006F45E6">
              <w:rPr>
                <w:rFonts w:ascii="宋体" w:eastAsia="宋体" w:hAnsi="宋体"/>
                <w:szCs w:val="21"/>
              </w:rPr>
              <w:t>面向公开市场独立销售。</w:t>
            </w:r>
          </w:p>
          <w:p w14:paraId="6DECFFED" w14:textId="77777777" w:rsidR="006E30A7" w:rsidRPr="006F45E6" w:rsidRDefault="006E30A7" w:rsidP="00627E1A">
            <w:pPr>
              <w:pStyle w:val="ae"/>
              <w:spacing w:line="360" w:lineRule="auto"/>
              <w:ind w:left="-111" w:firstLineChars="282" w:firstLine="595"/>
              <w:rPr>
                <w:rFonts w:ascii="宋体" w:eastAsia="宋体" w:hAnsi="宋体"/>
                <w:b/>
                <w:iCs/>
                <w:szCs w:val="21"/>
              </w:rPr>
            </w:pPr>
          </w:p>
          <w:p w14:paraId="3BDFF8BC" w14:textId="41EBC80F" w:rsidR="00524D3D" w:rsidRPr="006F45E6" w:rsidRDefault="00434944"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6nm芯片</w:t>
            </w:r>
            <w:r w:rsidR="00A146ED" w:rsidRPr="006F45E6">
              <w:rPr>
                <w:rFonts w:ascii="宋体" w:eastAsia="宋体" w:hAnsi="宋体" w:hint="eastAsia"/>
                <w:b/>
                <w:iCs/>
                <w:szCs w:val="21"/>
              </w:rPr>
              <w:t>相比现在</w:t>
            </w:r>
            <w:r w:rsidR="00A03D44" w:rsidRPr="006F45E6">
              <w:rPr>
                <w:rFonts w:ascii="宋体" w:eastAsia="宋体" w:hAnsi="宋体" w:hint="eastAsia"/>
                <w:b/>
                <w:iCs/>
                <w:szCs w:val="21"/>
              </w:rPr>
              <w:t>的</w:t>
            </w:r>
            <w:r w:rsidR="00A146ED" w:rsidRPr="006F45E6">
              <w:rPr>
                <w:rFonts w:ascii="宋体" w:eastAsia="宋体" w:hAnsi="宋体" w:hint="eastAsia"/>
                <w:b/>
                <w:iCs/>
                <w:szCs w:val="21"/>
              </w:rPr>
              <w:t>芯片有什么</w:t>
            </w:r>
            <w:r w:rsidR="00A03D44" w:rsidRPr="006F45E6">
              <w:rPr>
                <w:rFonts w:ascii="宋体" w:eastAsia="宋体" w:hAnsi="宋体" w:hint="eastAsia"/>
                <w:b/>
                <w:iCs/>
                <w:szCs w:val="21"/>
              </w:rPr>
              <w:t>优势</w:t>
            </w:r>
            <w:r w:rsidR="00A146ED" w:rsidRPr="006F45E6">
              <w:rPr>
                <w:rFonts w:ascii="宋体" w:eastAsia="宋体" w:hAnsi="宋体" w:hint="eastAsia"/>
                <w:b/>
                <w:iCs/>
                <w:szCs w:val="21"/>
              </w:rPr>
              <w:t>？公司</w:t>
            </w:r>
            <w:r w:rsidRPr="006F45E6">
              <w:rPr>
                <w:rFonts w:ascii="宋体" w:eastAsia="宋体" w:hAnsi="宋体" w:hint="eastAsia"/>
                <w:b/>
                <w:iCs/>
                <w:szCs w:val="21"/>
              </w:rPr>
              <w:t>主要应用场景</w:t>
            </w:r>
            <w:r w:rsidR="00A146ED" w:rsidRPr="006F45E6">
              <w:rPr>
                <w:rFonts w:ascii="宋体" w:eastAsia="宋体" w:hAnsi="宋体" w:hint="eastAsia"/>
                <w:b/>
                <w:iCs/>
                <w:szCs w:val="21"/>
              </w:rPr>
              <w:t>是什么？</w:t>
            </w:r>
          </w:p>
          <w:p w14:paraId="4F899C62" w14:textId="5962E3FA" w:rsidR="005A7AD9" w:rsidRPr="006F45E6" w:rsidRDefault="00A146ED" w:rsidP="0069614F">
            <w:pPr>
              <w:pStyle w:val="ae"/>
              <w:spacing w:line="360" w:lineRule="auto"/>
              <w:ind w:firstLineChars="218" w:firstLine="458"/>
              <w:rPr>
                <w:rFonts w:ascii="宋体" w:eastAsia="宋体" w:hAnsi="宋体"/>
                <w:szCs w:val="21"/>
              </w:rPr>
            </w:pPr>
            <w:r w:rsidRPr="006F45E6">
              <w:rPr>
                <w:rFonts w:ascii="宋体" w:eastAsia="宋体" w:hAnsi="宋体" w:cs="Arial" w:hint="eastAsia"/>
                <w:color w:val="333333"/>
                <w:szCs w:val="21"/>
                <w:shd w:val="clear" w:color="auto" w:fill="FFFFFF"/>
              </w:rPr>
              <w:t>6</w:t>
            </w:r>
            <w:r w:rsidRPr="006F45E6">
              <w:rPr>
                <w:rFonts w:ascii="宋体" w:eastAsia="宋体" w:hAnsi="宋体" w:hint="eastAsia"/>
                <w:szCs w:val="21"/>
              </w:rPr>
              <w:t>nm芯片</w:t>
            </w:r>
            <w:r w:rsidR="005A7AD9" w:rsidRPr="006F45E6">
              <w:rPr>
                <w:rFonts w:ascii="宋体" w:eastAsia="宋体" w:hAnsi="宋体" w:hint="eastAsia"/>
                <w:szCs w:val="21"/>
              </w:rPr>
              <w:t>可以提供更高的性能（</w:t>
            </w:r>
            <w:r w:rsidR="00861692" w:rsidRPr="006F45E6">
              <w:rPr>
                <w:rFonts w:ascii="宋体" w:eastAsia="宋体" w:hAnsi="宋体"/>
                <w:szCs w:val="21"/>
              </w:rPr>
              <w:t>更强大的计算能力和更高效的数据处理速度</w:t>
            </w:r>
            <w:r w:rsidR="005A7AD9" w:rsidRPr="006F45E6">
              <w:rPr>
                <w:rFonts w:ascii="宋体" w:eastAsia="宋体" w:hAnsi="宋体" w:hint="eastAsia"/>
                <w:szCs w:val="21"/>
              </w:rPr>
              <w:t>）</w:t>
            </w:r>
            <w:r w:rsidRPr="006F45E6">
              <w:rPr>
                <w:rFonts w:ascii="宋体" w:eastAsia="宋体" w:hAnsi="宋体" w:hint="eastAsia"/>
                <w:szCs w:val="21"/>
              </w:rPr>
              <w:t>、</w:t>
            </w:r>
            <w:r w:rsidR="005A7AD9" w:rsidRPr="006F45E6">
              <w:rPr>
                <w:rFonts w:ascii="宋体" w:eastAsia="宋体" w:hAnsi="宋体" w:hint="eastAsia"/>
                <w:szCs w:val="21"/>
              </w:rPr>
              <w:t>更低的能耗（减少发热）</w:t>
            </w:r>
            <w:r w:rsidR="009E6DFD">
              <w:rPr>
                <w:rFonts w:ascii="宋体" w:eastAsia="宋体" w:hAnsi="宋体" w:hint="eastAsia"/>
                <w:szCs w:val="21"/>
              </w:rPr>
              <w:t>、</w:t>
            </w:r>
            <w:r w:rsidR="005A7AD9" w:rsidRPr="006F45E6">
              <w:rPr>
                <w:rFonts w:ascii="宋体" w:eastAsia="宋体" w:hAnsi="宋体" w:hint="eastAsia"/>
                <w:szCs w:val="21"/>
              </w:rPr>
              <w:t>更</w:t>
            </w:r>
            <w:r w:rsidR="00460401" w:rsidRPr="006F45E6">
              <w:rPr>
                <w:rFonts w:ascii="宋体" w:eastAsia="宋体" w:hAnsi="宋体" w:hint="eastAsia"/>
                <w:szCs w:val="21"/>
              </w:rPr>
              <w:t>强的</w:t>
            </w:r>
            <w:r w:rsidR="00E507EC" w:rsidRPr="006F45E6">
              <w:rPr>
                <w:rFonts w:ascii="宋体" w:eastAsia="宋体" w:hAnsi="宋体" w:hint="eastAsia"/>
                <w:szCs w:val="21"/>
              </w:rPr>
              <w:t>图像及</w:t>
            </w:r>
            <w:r w:rsidR="00460401" w:rsidRPr="006F45E6">
              <w:rPr>
                <w:rFonts w:ascii="宋体" w:eastAsia="宋体" w:hAnsi="宋体" w:hint="eastAsia"/>
                <w:szCs w:val="21"/>
              </w:rPr>
              <w:t>画质处理能力</w:t>
            </w:r>
            <w:r w:rsidR="005A7AD9" w:rsidRPr="006F45E6">
              <w:rPr>
                <w:rFonts w:ascii="宋体" w:eastAsia="宋体" w:hAnsi="宋体" w:hint="eastAsia"/>
                <w:szCs w:val="21"/>
              </w:rPr>
              <w:t>。</w:t>
            </w:r>
          </w:p>
          <w:p w14:paraId="6F6C6B7A" w14:textId="34B30AA6" w:rsidR="00434944" w:rsidRPr="006F45E6" w:rsidRDefault="00CE3BBE" w:rsidP="00BB379C">
            <w:pPr>
              <w:pStyle w:val="ae"/>
              <w:spacing w:line="360" w:lineRule="auto"/>
              <w:rPr>
                <w:rFonts w:ascii="宋体" w:eastAsia="宋体" w:hAnsi="宋体" w:cs="Arial"/>
                <w:color w:val="333333"/>
                <w:szCs w:val="21"/>
                <w:shd w:val="clear" w:color="auto" w:fill="FFFFFF"/>
              </w:rPr>
            </w:pPr>
            <w:r w:rsidRPr="006F45E6">
              <w:rPr>
                <w:rFonts w:ascii="宋体" w:eastAsia="宋体" w:hAnsi="宋体"/>
                <w:szCs w:val="21"/>
              </w:rPr>
              <w:t>近期公司首颗6nm商用芯片流片成功</w:t>
            </w:r>
            <w:r w:rsidRPr="006F45E6">
              <w:rPr>
                <w:rFonts w:ascii="宋体" w:eastAsia="宋体" w:hAnsi="宋体" w:hint="eastAsia"/>
                <w:szCs w:val="21"/>
              </w:rPr>
              <w:t>，</w:t>
            </w:r>
            <w:r w:rsidR="00EF5D49" w:rsidRPr="006F45E6">
              <w:rPr>
                <w:rFonts w:ascii="宋体" w:eastAsia="宋体" w:hAnsi="宋体" w:hint="eastAsia"/>
                <w:szCs w:val="21"/>
              </w:rPr>
              <w:t>客户需求明确，</w:t>
            </w:r>
            <w:r w:rsidR="00EA0A3C" w:rsidRPr="006F45E6">
              <w:rPr>
                <w:rFonts w:ascii="宋体" w:eastAsia="宋体" w:hAnsi="宋体" w:hint="eastAsia"/>
                <w:szCs w:val="21"/>
              </w:rPr>
              <w:t>待量产出货后再进一步和大家分享具体</w:t>
            </w:r>
            <w:r w:rsidR="00861692" w:rsidRPr="006F45E6">
              <w:rPr>
                <w:rFonts w:ascii="宋体" w:eastAsia="宋体" w:hAnsi="宋体" w:hint="eastAsia"/>
                <w:szCs w:val="21"/>
              </w:rPr>
              <w:t>应用</w:t>
            </w:r>
            <w:r w:rsidR="00EA0A3C" w:rsidRPr="006F45E6">
              <w:rPr>
                <w:rFonts w:ascii="宋体" w:eastAsia="宋体" w:hAnsi="宋体" w:hint="eastAsia"/>
                <w:szCs w:val="21"/>
              </w:rPr>
              <w:t>情况。</w:t>
            </w:r>
          </w:p>
          <w:p w14:paraId="0F275951" w14:textId="2949F19C" w:rsidR="00D67BE2" w:rsidRPr="006F45E6" w:rsidRDefault="00D67BE2" w:rsidP="00E85CE5">
            <w:pPr>
              <w:spacing w:line="360" w:lineRule="auto"/>
              <w:ind w:leftChars="81" w:left="170" w:firstLine="460"/>
              <w:rPr>
                <w:rFonts w:ascii="宋体" w:hAnsi="宋体"/>
                <w:b/>
                <w:iCs/>
                <w:szCs w:val="21"/>
              </w:rPr>
            </w:pPr>
          </w:p>
          <w:p w14:paraId="27755ED0" w14:textId="14813ED0" w:rsidR="00E85CE5" w:rsidRPr="006F45E6" w:rsidRDefault="00E85CE5"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公司年报中披露的“</w:t>
            </w:r>
            <w:r w:rsidRPr="006F45E6">
              <w:rPr>
                <w:rFonts w:ascii="宋体" w:eastAsia="宋体" w:hAnsi="宋体"/>
                <w:b/>
                <w:iCs/>
                <w:szCs w:val="21"/>
              </w:rPr>
              <w:t>通过了Google的EDLA（Enterprise Device Licensing Agreement）生态认证</w:t>
            </w:r>
            <w:r w:rsidRPr="006F45E6">
              <w:rPr>
                <w:rFonts w:ascii="宋体" w:eastAsia="宋体" w:hAnsi="宋体" w:hint="eastAsia"/>
                <w:b/>
                <w:iCs/>
                <w:szCs w:val="21"/>
              </w:rPr>
              <w:t>”，是针对什么应用场景？</w:t>
            </w:r>
          </w:p>
          <w:p w14:paraId="1C4B2E6F" w14:textId="623099A1" w:rsidR="00E85CE5" w:rsidRPr="006F45E6" w:rsidRDefault="00E85CE5" w:rsidP="0069614F">
            <w:pPr>
              <w:pStyle w:val="ae"/>
              <w:spacing w:line="360" w:lineRule="auto"/>
              <w:ind w:left="32" w:firstLineChars="202" w:firstLine="424"/>
              <w:rPr>
                <w:rFonts w:ascii="宋体" w:eastAsia="宋体" w:hAnsi="宋体"/>
                <w:szCs w:val="21"/>
              </w:rPr>
            </w:pPr>
            <w:r w:rsidRPr="006F45E6">
              <w:rPr>
                <w:rFonts w:ascii="宋体" w:eastAsia="宋体" w:hAnsi="宋体" w:hint="eastAsia"/>
                <w:szCs w:val="21"/>
              </w:rPr>
              <w:t>2023年，</w:t>
            </w:r>
            <w:r w:rsidRPr="006F45E6">
              <w:rPr>
                <w:rFonts w:ascii="宋体" w:eastAsia="宋体" w:hAnsi="宋体"/>
                <w:szCs w:val="21"/>
              </w:rPr>
              <w:t>公司通过了Google的EDLA（Enterprise Device Licensing Agreement）生态认证，EDLA是企业级生态，主要用于大屏商显，</w:t>
            </w:r>
            <w:r w:rsidRPr="006F45E6">
              <w:rPr>
                <w:rFonts w:ascii="宋体" w:eastAsia="宋体" w:hAnsi="宋体" w:hint="eastAsia"/>
                <w:szCs w:val="21"/>
              </w:rPr>
              <w:t>如</w:t>
            </w:r>
            <w:r w:rsidRPr="006F45E6">
              <w:rPr>
                <w:rFonts w:ascii="宋体" w:eastAsia="宋体" w:hAnsi="宋体"/>
                <w:szCs w:val="21"/>
              </w:rPr>
              <w:t>大屏幕的商用显示平板、大型的会议一体机、广告机、教育平板等。</w:t>
            </w:r>
          </w:p>
          <w:p w14:paraId="01BAEAB6" w14:textId="77777777" w:rsidR="00E121CB" w:rsidRPr="006F45E6" w:rsidRDefault="00E121CB" w:rsidP="00E85CE5">
            <w:pPr>
              <w:pStyle w:val="ae"/>
              <w:spacing w:line="360" w:lineRule="auto"/>
              <w:ind w:left="32" w:firstLineChars="350" w:firstLine="738"/>
              <w:rPr>
                <w:rFonts w:ascii="宋体" w:eastAsia="宋体" w:hAnsi="宋体"/>
                <w:b/>
                <w:iCs/>
                <w:szCs w:val="21"/>
              </w:rPr>
            </w:pPr>
          </w:p>
          <w:p w14:paraId="4F3B9E5F" w14:textId="2F3F38DE" w:rsidR="006E30A7" w:rsidRPr="006F45E6" w:rsidRDefault="006E30A7"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公司今年的招聘计划是什么？还会</w:t>
            </w:r>
            <w:r w:rsidR="00C57EDC" w:rsidRPr="006F45E6">
              <w:rPr>
                <w:rFonts w:ascii="宋体" w:eastAsia="宋体" w:hAnsi="宋体" w:hint="eastAsia"/>
                <w:b/>
                <w:iCs/>
                <w:szCs w:val="21"/>
              </w:rPr>
              <w:t>像前两年那样</w:t>
            </w:r>
            <w:r w:rsidRPr="006F45E6">
              <w:rPr>
                <w:rFonts w:ascii="宋体" w:eastAsia="宋体" w:hAnsi="宋体" w:hint="eastAsia"/>
                <w:b/>
                <w:iCs/>
                <w:szCs w:val="21"/>
              </w:rPr>
              <w:t>大规模招</w:t>
            </w:r>
            <w:r w:rsidR="00C57EDC" w:rsidRPr="006F45E6">
              <w:rPr>
                <w:rFonts w:ascii="宋体" w:eastAsia="宋体" w:hAnsi="宋体" w:hint="eastAsia"/>
                <w:b/>
                <w:iCs/>
                <w:szCs w:val="21"/>
              </w:rPr>
              <w:t>人</w:t>
            </w:r>
            <w:r w:rsidRPr="006F45E6">
              <w:rPr>
                <w:rFonts w:ascii="宋体" w:eastAsia="宋体" w:hAnsi="宋体" w:hint="eastAsia"/>
                <w:b/>
                <w:iCs/>
                <w:szCs w:val="21"/>
              </w:rPr>
              <w:t>吗？</w:t>
            </w:r>
          </w:p>
          <w:p w14:paraId="1742104B" w14:textId="188FCF59" w:rsidR="006E30A7" w:rsidRPr="006F45E6" w:rsidRDefault="00584AB6" w:rsidP="0069614F">
            <w:pPr>
              <w:pStyle w:val="ae"/>
              <w:spacing w:line="360" w:lineRule="auto"/>
              <w:ind w:left="32" w:firstLineChars="202" w:firstLine="424"/>
              <w:rPr>
                <w:rFonts w:ascii="宋体" w:eastAsia="宋体" w:hAnsi="宋体"/>
                <w:szCs w:val="21"/>
              </w:rPr>
            </w:pPr>
            <w:r w:rsidRPr="006F45E6">
              <w:rPr>
                <w:rFonts w:ascii="宋体" w:eastAsia="宋体" w:hAnsi="宋体" w:hint="eastAsia"/>
                <w:szCs w:val="21"/>
              </w:rPr>
              <w:t>截止到2023</w:t>
            </w:r>
            <w:r w:rsidR="004E1293" w:rsidRPr="006F45E6">
              <w:rPr>
                <w:rFonts w:ascii="宋体" w:eastAsia="宋体" w:hAnsi="宋体" w:hint="eastAsia"/>
                <w:szCs w:val="21"/>
              </w:rPr>
              <w:t>年</w:t>
            </w:r>
            <w:r w:rsidRPr="006F45E6">
              <w:rPr>
                <w:rFonts w:ascii="宋体" w:eastAsia="宋体" w:hAnsi="宋体" w:hint="eastAsia"/>
                <w:szCs w:val="21"/>
              </w:rPr>
              <w:t>12</w:t>
            </w:r>
            <w:r w:rsidR="004E1293" w:rsidRPr="006F45E6">
              <w:rPr>
                <w:rFonts w:ascii="宋体" w:eastAsia="宋体" w:hAnsi="宋体" w:hint="eastAsia"/>
                <w:szCs w:val="21"/>
              </w:rPr>
              <w:t>月</w:t>
            </w:r>
            <w:r w:rsidRPr="006F45E6">
              <w:rPr>
                <w:rFonts w:ascii="宋体" w:eastAsia="宋体" w:hAnsi="宋体" w:hint="eastAsia"/>
                <w:szCs w:val="21"/>
              </w:rPr>
              <w:t>31</w:t>
            </w:r>
            <w:r w:rsidR="004E1293" w:rsidRPr="006F45E6">
              <w:rPr>
                <w:rFonts w:ascii="宋体" w:eastAsia="宋体" w:hAnsi="宋体" w:hint="eastAsia"/>
                <w:szCs w:val="21"/>
              </w:rPr>
              <w:t>日</w:t>
            </w:r>
            <w:r w:rsidRPr="006F45E6">
              <w:rPr>
                <w:rFonts w:ascii="宋体" w:eastAsia="宋体" w:hAnsi="宋体" w:hint="eastAsia"/>
                <w:szCs w:val="21"/>
              </w:rPr>
              <w:t>，公司</w:t>
            </w:r>
            <w:r w:rsidR="005C6C4A" w:rsidRPr="006F45E6">
              <w:rPr>
                <w:rFonts w:ascii="宋体" w:eastAsia="宋体" w:hAnsi="宋体" w:hint="eastAsia"/>
                <w:szCs w:val="21"/>
              </w:rPr>
              <w:t>总人数为18</w:t>
            </w:r>
            <w:r w:rsidR="008A44F0" w:rsidRPr="006F45E6">
              <w:rPr>
                <w:rFonts w:ascii="宋体" w:eastAsia="宋体" w:hAnsi="宋体" w:hint="eastAsia"/>
                <w:szCs w:val="21"/>
              </w:rPr>
              <w:t>44</w:t>
            </w:r>
            <w:r w:rsidR="004E1293" w:rsidRPr="006F45E6">
              <w:rPr>
                <w:rFonts w:ascii="宋体" w:eastAsia="宋体" w:hAnsi="宋体" w:hint="eastAsia"/>
                <w:szCs w:val="21"/>
              </w:rPr>
              <w:t>人</w:t>
            </w:r>
            <w:r w:rsidR="008A44F0" w:rsidRPr="006F45E6">
              <w:rPr>
                <w:rFonts w:ascii="宋体" w:eastAsia="宋体" w:hAnsi="宋体" w:hint="eastAsia"/>
                <w:szCs w:val="21"/>
              </w:rPr>
              <w:t>，</w:t>
            </w:r>
            <w:r w:rsidR="005C6C4A" w:rsidRPr="006F45E6">
              <w:rPr>
                <w:rFonts w:ascii="宋体" w:eastAsia="宋体" w:hAnsi="宋体" w:hint="eastAsia"/>
                <w:szCs w:val="21"/>
              </w:rPr>
              <w:t>其中研发人员15</w:t>
            </w:r>
            <w:r w:rsidR="008A44F0" w:rsidRPr="006F45E6">
              <w:rPr>
                <w:rFonts w:ascii="宋体" w:eastAsia="宋体" w:hAnsi="宋体" w:hint="eastAsia"/>
                <w:szCs w:val="21"/>
              </w:rPr>
              <w:t>79</w:t>
            </w:r>
            <w:r w:rsidR="008A44F0" w:rsidRPr="006F45E6">
              <w:rPr>
                <w:rFonts w:ascii="宋体" w:eastAsia="宋体" w:hAnsi="宋体" w:hint="eastAsia"/>
                <w:szCs w:val="21"/>
              </w:rPr>
              <w:lastRenderedPageBreak/>
              <w:t>人</w:t>
            </w:r>
            <w:r w:rsidR="005C6C4A" w:rsidRPr="006F45E6">
              <w:rPr>
                <w:rFonts w:ascii="宋体" w:eastAsia="宋体" w:hAnsi="宋体" w:hint="eastAsia"/>
                <w:szCs w:val="21"/>
              </w:rPr>
              <w:t>，研发人员占总人数约85%。</w:t>
            </w:r>
            <w:r w:rsidR="008A44F0" w:rsidRPr="006F45E6">
              <w:rPr>
                <w:rFonts w:ascii="宋体" w:eastAsia="宋体" w:hAnsi="宋体" w:hint="eastAsia"/>
                <w:szCs w:val="21"/>
              </w:rPr>
              <w:t>目前的人员规模</w:t>
            </w:r>
            <w:r w:rsidR="00EF3BBC" w:rsidRPr="006F45E6">
              <w:rPr>
                <w:rFonts w:ascii="宋体" w:eastAsia="宋体" w:hAnsi="宋体" w:hint="eastAsia"/>
                <w:szCs w:val="21"/>
              </w:rPr>
              <w:t>总体上</w:t>
            </w:r>
            <w:r w:rsidR="004C0631" w:rsidRPr="006F45E6">
              <w:rPr>
                <w:rFonts w:ascii="宋体" w:eastAsia="宋体" w:hAnsi="宋体" w:hint="eastAsia"/>
                <w:szCs w:val="21"/>
              </w:rPr>
              <w:t>能</w:t>
            </w:r>
            <w:r w:rsidR="008A44F0" w:rsidRPr="006F45E6">
              <w:rPr>
                <w:rFonts w:ascii="宋体" w:eastAsia="宋体" w:hAnsi="宋体" w:hint="eastAsia"/>
                <w:szCs w:val="21"/>
              </w:rPr>
              <w:t>基本满足当前的业务发展需求，2024年暂无</w:t>
            </w:r>
            <w:r w:rsidR="00EF3BBC" w:rsidRPr="006F45E6">
              <w:rPr>
                <w:rFonts w:ascii="宋体" w:eastAsia="宋体" w:hAnsi="宋体" w:hint="eastAsia"/>
                <w:szCs w:val="21"/>
              </w:rPr>
              <w:t>大规模人员</w:t>
            </w:r>
            <w:r w:rsidR="008A44F0" w:rsidRPr="006F45E6">
              <w:rPr>
                <w:rFonts w:ascii="宋体" w:eastAsia="宋体" w:hAnsi="宋体" w:hint="eastAsia"/>
                <w:szCs w:val="21"/>
              </w:rPr>
              <w:t>扩张计划。</w:t>
            </w:r>
          </w:p>
          <w:p w14:paraId="5A06C61B" w14:textId="77777777" w:rsidR="00A554A6" w:rsidRPr="006F45E6" w:rsidRDefault="00A554A6" w:rsidP="00D75A87">
            <w:pPr>
              <w:pStyle w:val="ae"/>
              <w:spacing w:line="360" w:lineRule="auto"/>
              <w:ind w:left="-111"/>
              <w:rPr>
                <w:rFonts w:ascii="宋体" w:eastAsia="宋体" w:hAnsi="宋体"/>
                <w:szCs w:val="21"/>
              </w:rPr>
            </w:pPr>
          </w:p>
          <w:p w14:paraId="5F52B01C" w14:textId="26516A80" w:rsidR="00A554A6" w:rsidRPr="006F45E6" w:rsidRDefault="00A554A6"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公司</w:t>
            </w:r>
            <w:r w:rsidR="0052229D" w:rsidRPr="006F45E6">
              <w:rPr>
                <w:rFonts w:ascii="宋体" w:eastAsia="宋体" w:hAnsi="宋体" w:hint="eastAsia"/>
                <w:b/>
                <w:iCs/>
                <w:szCs w:val="21"/>
              </w:rPr>
              <w:t>现在库存情况如何</w:t>
            </w:r>
            <w:r w:rsidRPr="006F45E6">
              <w:rPr>
                <w:rFonts w:ascii="宋体" w:eastAsia="宋体" w:hAnsi="宋体" w:hint="eastAsia"/>
                <w:b/>
                <w:iCs/>
                <w:szCs w:val="21"/>
              </w:rPr>
              <w:t>？</w:t>
            </w:r>
          </w:p>
          <w:p w14:paraId="7E6EC623" w14:textId="1252E3BF" w:rsidR="00A554A6" w:rsidRPr="006F45E6" w:rsidRDefault="00F0357C" w:rsidP="00C066A5">
            <w:pPr>
              <w:pStyle w:val="ae"/>
              <w:spacing w:line="360" w:lineRule="auto"/>
              <w:ind w:left="32" w:firstLineChars="214" w:firstLine="449"/>
              <w:rPr>
                <w:rFonts w:ascii="宋体" w:eastAsia="宋体" w:hAnsi="宋体"/>
                <w:szCs w:val="21"/>
              </w:rPr>
            </w:pPr>
            <w:r w:rsidRPr="006F45E6">
              <w:rPr>
                <w:rFonts w:ascii="宋体" w:eastAsia="宋体" w:hAnsi="宋体" w:hint="eastAsia"/>
                <w:szCs w:val="21"/>
              </w:rPr>
              <w:t>公司</w:t>
            </w:r>
            <w:r w:rsidR="00C066A5" w:rsidRPr="006F45E6">
              <w:rPr>
                <w:rFonts w:ascii="宋体" w:eastAsia="宋体" w:hAnsi="宋体" w:hint="eastAsia"/>
                <w:szCs w:val="21"/>
              </w:rPr>
              <w:t>一直</w:t>
            </w:r>
            <w:r w:rsidRPr="006F45E6">
              <w:rPr>
                <w:rFonts w:ascii="宋体" w:eastAsia="宋体" w:hAnsi="宋体" w:hint="eastAsia"/>
                <w:szCs w:val="21"/>
              </w:rPr>
              <w:t>以来注重库存管理，</w:t>
            </w:r>
            <w:r w:rsidR="00C066A5" w:rsidRPr="006F45E6">
              <w:rPr>
                <w:rFonts w:ascii="宋体" w:eastAsia="宋体" w:hAnsi="宋体" w:hint="eastAsia"/>
                <w:szCs w:val="21"/>
              </w:rPr>
              <w:t>使得公司的库存金额、周转率过往长期处于健康水平</w:t>
            </w:r>
            <w:r w:rsidR="009751AB" w:rsidRPr="006F45E6">
              <w:rPr>
                <w:rFonts w:ascii="宋体" w:eastAsia="宋体" w:hAnsi="宋体" w:hint="eastAsia"/>
                <w:szCs w:val="21"/>
              </w:rPr>
              <w:t>。公司2024 Q1的库存情况继续保持健康水平，并进一步向好。具体待</w:t>
            </w:r>
            <w:r w:rsidR="000835DA" w:rsidRPr="006F45E6">
              <w:rPr>
                <w:rFonts w:ascii="宋体" w:eastAsia="宋体" w:hAnsi="宋体" w:hint="eastAsia"/>
                <w:szCs w:val="21"/>
              </w:rPr>
              <w:t>2024年第一季度报告</w:t>
            </w:r>
            <w:r w:rsidR="009751AB" w:rsidRPr="006F45E6">
              <w:rPr>
                <w:rFonts w:ascii="宋体" w:eastAsia="宋体" w:hAnsi="宋体" w:hint="eastAsia"/>
                <w:szCs w:val="21"/>
              </w:rPr>
              <w:t>披露后</w:t>
            </w:r>
            <w:r w:rsidR="000835DA" w:rsidRPr="006F45E6">
              <w:rPr>
                <w:rFonts w:ascii="宋体" w:eastAsia="宋体" w:hAnsi="宋体" w:hint="eastAsia"/>
                <w:szCs w:val="21"/>
              </w:rPr>
              <w:t>，再</w:t>
            </w:r>
            <w:r w:rsidR="009751AB" w:rsidRPr="006F45E6">
              <w:rPr>
                <w:rFonts w:ascii="宋体" w:eastAsia="宋体" w:hAnsi="宋体" w:hint="eastAsia"/>
                <w:szCs w:val="21"/>
              </w:rPr>
              <w:t>具体交流</w:t>
            </w:r>
            <w:r w:rsidR="000835DA" w:rsidRPr="006F45E6">
              <w:rPr>
                <w:rFonts w:ascii="宋体" w:eastAsia="宋体" w:hAnsi="宋体" w:hint="eastAsia"/>
                <w:szCs w:val="21"/>
              </w:rPr>
              <w:t>。</w:t>
            </w:r>
          </w:p>
          <w:p w14:paraId="1094FB59" w14:textId="77777777" w:rsidR="00A554A6" w:rsidRPr="006F45E6" w:rsidRDefault="00A554A6" w:rsidP="00A554A6">
            <w:pPr>
              <w:pStyle w:val="ae"/>
              <w:spacing w:line="360" w:lineRule="auto"/>
              <w:ind w:left="482" w:firstLineChars="0" w:firstLine="0"/>
              <w:rPr>
                <w:rFonts w:ascii="宋体" w:eastAsia="宋体" w:hAnsi="宋体"/>
                <w:b/>
                <w:iCs/>
                <w:szCs w:val="21"/>
              </w:rPr>
            </w:pPr>
          </w:p>
          <w:p w14:paraId="2C59A92C" w14:textId="50EAEB53" w:rsidR="00434944" w:rsidRPr="006F45E6" w:rsidRDefault="006E30A7" w:rsidP="00D86965">
            <w:pPr>
              <w:pStyle w:val="ae"/>
              <w:numPr>
                <w:ilvl w:val="0"/>
                <w:numId w:val="11"/>
              </w:numPr>
              <w:spacing w:line="360" w:lineRule="auto"/>
              <w:ind w:left="30" w:firstLineChars="0" w:firstLine="452"/>
              <w:rPr>
                <w:rFonts w:ascii="宋体" w:eastAsia="宋体" w:hAnsi="宋体"/>
                <w:b/>
                <w:iCs/>
                <w:szCs w:val="21"/>
              </w:rPr>
            </w:pPr>
            <w:r w:rsidRPr="006F45E6">
              <w:rPr>
                <w:rFonts w:ascii="宋体" w:eastAsia="宋体" w:hAnsi="宋体" w:hint="eastAsia"/>
                <w:b/>
                <w:iCs/>
                <w:szCs w:val="21"/>
              </w:rPr>
              <w:t>公司对未来业绩如何展望？</w:t>
            </w:r>
          </w:p>
          <w:p w14:paraId="58A70AF3" w14:textId="124B3F42" w:rsidR="00D87120" w:rsidRPr="006F45E6" w:rsidRDefault="00AE4FB3" w:rsidP="00D87120">
            <w:pPr>
              <w:spacing w:line="360" w:lineRule="auto"/>
              <w:ind w:firstLineChars="200" w:firstLine="420"/>
              <w:rPr>
                <w:rFonts w:ascii="宋体" w:hAnsi="宋体"/>
                <w:szCs w:val="21"/>
              </w:rPr>
            </w:pPr>
            <w:r w:rsidRPr="006F45E6">
              <w:rPr>
                <w:rFonts w:ascii="宋体" w:hAnsi="宋体" w:hint="eastAsia"/>
                <w:szCs w:val="21"/>
              </w:rPr>
              <w:t>在已发布的2024年第一季度业绩预告中，公司对Q2和全年做了展望，</w:t>
            </w:r>
            <w:r w:rsidR="006706C9" w:rsidRPr="006F45E6">
              <w:rPr>
                <w:rFonts w:ascii="宋体" w:hAnsi="宋体"/>
                <w:szCs w:val="21"/>
              </w:rPr>
              <w:t>预期2024年第二季度及2024年全年营收将同比进一步增长</w:t>
            </w:r>
            <w:r w:rsidR="0091756C">
              <w:rPr>
                <w:rFonts w:ascii="宋体" w:hAnsi="宋体" w:hint="eastAsia"/>
                <w:szCs w:val="21"/>
              </w:rPr>
              <w:t>（</w:t>
            </w:r>
            <w:r w:rsidR="000D1898">
              <w:rPr>
                <w:rFonts w:ascii="宋体" w:hAnsi="宋体" w:hint="eastAsia"/>
                <w:szCs w:val="21"/>
              </w:rPr>
              <w:t>具体</w:t>
            </w:r>
            <w:r w:rsidR="0091756C">
              <w:rPr>
                <w:rFonts w:ascii="宋体" w:hAnsi="宋体" w:hint="eastAsia"/>
                <w:szCs w:val="21"/>
              </w:rPr>
              <w:t>详见</w:t>
            </w:r>
            <w:r w:rsidR="0091756C" w:rsidRPr="0091756C">
              <w:rPr>
                <w:rFonts w:ascii="宋体" w:hAnsi="宋体" w:hint="eastAsia"/>
                <w:szCs w:val="21"/>
              </w:rPr>
              <w:t>2024 Q1业绩预告</w:t>
            </w:r>
            <w:r w:rsidR="0091756C">
              <w:rPr>
                <w:rFonts w:ascii="宋体" w:hAnsi="宋体" w:hint="eastAsia"/>
                <w:szCs w:val="21"/>
              </w:rPr>
              <w:t>）</w:t>
            </w:r>
            <w:r w:rsidR="000D51C6" w:rsidRPr="006F45E6">
              <w:rPr>
                <w:rFonts w:ascii="宋体" w:hAnsi="宋体" w:hint="eastAsia"/>
                <w:szCs w:val="21"/>
              </w:rPr>
              <w:t>。</w:t>
            </w:r>
            <w:r w:rsidR="007115E4" w:rsidRPr="006F45E6">
              <w:rPr>
                <w:rFonts w:ascii="宋体" w:hAnsi="宋体" w:hint="eastAsia"/>
                <w:szCs w:val="21"/>
              </w:rPr>
              <w:t>这是公司</w:t>
            </w:r>
            <w:r w:rsidR="001A30A4" w:rsidRPr="006F45E6">
              <w:rPr>
                <w:rFonts w:ascii="宋体" w:hAnsi="宋体" w:hint="eastAsia"/>
                <w:szCs w:val="21"/>
              </w:rPr>
              <w:t>结合</w:t>
            </w:r>
            <w:r w:rsidR="001930E2" w:rsidRPr="006F45E6">
              <w:rPr>
                <w:rFonts w:ascii="宋体" w:hAnsi="宋体" w:hint="eastAsia"/>
                <w:szCs w:val="21"/>
              </w:rPr>
              <w:t>所处行业</w:t>
            </w:r>
            <w:r w:rsidR="001F2E05" w:rsidRPr="006F45E6">
              <w:rPr>
                <w:rFonts w:ascii="宋体" w:hAnsi="宋体" w:hint="eastAsia"/>
                <w:szCs w:val="21"/>
              </w:rPr>
              <w:t>前景</w:t>
            </w:r>
            <w:r w:rsidR="001930E2" w:rsidRPr="006F45E6">
              <w:rPr>
                <w:rFonts w:ascii="宋体" w:hAnsi="宋体" w:hint="eastAsia"/>
                <w:szCs w:val="21"/>
              </w:rPr>
              <w:t>、</w:t>
            </w:r>
            <w:r w:rsidR="001A30A4" w:rsidRPr="006F45E6">
              <w:rPr>
                <w:rFonts w:ascii="宋体" w:hAnsi="宋体" w:hint="eastAsia"/>
                <w:szCs w:val="21"/>
              </w:rPr>
              <w:t>下游需求、</w:t>
            </w:r>
            <w:r w:rsidR="001930E2" w:rsidRPr="006F45E6">
              <w:rPr>
                <w:rFonts w:ascii="宋体" w:hAnsi="宋体" w:hint="eastAsia"/>
                <w:szCs w:val="21"/>
              </w:rPr>
              <w:t>公司</w:t>
            </w:r>
            <w:r w:rsidR="001A30A4" w:rsidRPr="006F45E6">
              <w:rPr>
                <w:rFonts w:ascii="宋体" w:hAnsi="宋体" w:hint="eastAsia"/>
                <w:szCs w:val="21"/>
              </w:rPr>
              <w:t>产品</w:t>
            </w:r>
            <w:r w:rsidR="001930E2" w:rsidRPr="006F45E6">
              <w:rPr>
                <w:rFonts w:ascii="宋体" w:hAnsi="宋体" w:hint="eastAsia"/>
                <w:szCs w:val="21"/>
              </w:rPr>
              <w:t>竞争力等维度综合考量</w:t>
            </w:r>
            <w:r w:rsidR="00EA1DEF" w:rsidRPr="006F45E6">
              <w:rPr>
                <w:rFonts w:ascii="宋体" w:hAnsi="宋体" w:hint="eastAsia"/>
                <w:szCs w:val="21"/>
              </w:rPr>
              <w:t>后</w:t>
            </w:r>
            <w:r w:rsidR="001930E2" w:rsidRPr="006F45E6">
              <w:rPr>
                <w:rFonts w:ascii="宋体" w:hAnsi="宋体" w:hint="eastAsia"/>
                <w:szCs w:val="21"/>
              </w:rPr>
              <w:t>作出的预计。</w:t>
            </w:r>
          </w:p>
          <w:p w14:paraId="532AF630" w14:textId="0ADCEE1A" w:rsidR="00BD378C" w:rsidRPr="006F45E6" w:rsidRDefault="00C5714A" w:rsidP="00D87120">
            <w:pPr>
              <w:spacing w:line="360" w:lineRule="auto"/>
              <w:ind w:firstLineChars="200" w:firstLine="420"/>
              <w:rPr>
                <w:rFonts w:ascii="宋体" w:hAnsi="宋体"/>
                <w:b/>
                <w:iCs/>
                <w:szCs w:val="21"/>
              </w:rPr>
            </w:pPr>
            <w:r w:rsidRPr="006F45E6">
              <w:rPr>
                <w:rFonts w:ascii="宋体" w:hAnsi="宋体"/>
                <w:szCs w:val="21"/>
              </w:rPr>
              <w:t xml:space="preserve">  </w:t>
            </w:r>
          </w:p>
          <w:p w14:paraId="6B9AFA59" w14:textId="2B21FBE5" w:rsidR="00C8440A" w:rsidRPr="00E37EB4" w:rsidRDefault="00C8440A" w:rsidP="00C8440A">
            <w:pPr>
              <w:spacing w:line="360" w:lineRule="auto"/>
              <w:ind w:firstLineChars="200" w:firstLine="420"/>
              <w:rPr>
                <w:rFonts w:ascii="宋体" w:hAnsi="宋体"/>
                <w:bCs/>
                <w:iCs/>
                <w:szCs w:val="21"/>
              </w:rPr>
            </w:pPr>
            <w:r w:rsidRPr="006F45E6">
              <w:rPr>
                <w:rFonts w:ascii="宋体" w:hAnsi="宋体" w:hint="eastAsia"/>
                <w:bCs/>
                <w:iCs/>
                <w:szCs w:val="21"/>
              </w:rPr>
              <w:t>接待过程中，公司与投资人进行了充分的交流与沟通，严格遵守公司《信息披露管理制度》等文件的规定，保证信息披露的真实、准确、完整、及时、公平。没有出现未公开重大信息泄露等情况。</w:t>
            </w:r>
            <w:bookmarkEnd w:id="0"/>
          </w:p>
        </w:tc>
      </w:tr>
      <w:tr w:rsidR="00C8440A" w:rsidRPr="00266DA9" w14:paraId="69D786D2" w14:textId="77777777" w:rsidTr="00E85CE5">
        <w:tc>
          <w:tcPr>
            <w:tcW w:w="846" w:type="dxa"/>
            <w:shd w:val="clear" w:color="auto" w:fill="auto"/>
            <w:vAlign w:val="center"/>
          </w:tcPr>
          <w:p w14:paraId="4B90126D" w14:textId="38306E4F" w:rsidR="00C8440A" w:rsidRPr="00266DA9" w:rsidRDefault="00C8440A" w:rsidP="00C8440A">
            <w:pPr>
              <w:spacing w:line="360" w:lineRule="auto"/>
              <w:rPr>
                <w:rFonts w:ascii="宋体" w:hAnsi="宋体"/>
                <w:b/>
                <w:bCs/>
                <w:iCs/>
                <w:sz w:val="24"/>
                <w:szCs w:val="24"/>
              </w:rPr>
            </w:pPr>
            <w:r w:rsidRPr="00266DA9">
              <w:rPr>
                <w:rFonts w:ascii="宋体" w:hAnsi="宋体" w:hint="eastAsia"/>
                <w:b/>
                <w:bCs/>
                <w:iCs/>
                <w:sz w:val="24"/>
                <w:szCs w:val="24"/>
              </w:rPr>
              <w:lastRenderedPageBreak/>
              <w:t>是否涉及应当披露重大信息</w:t>
            </w:r>
          </w:p>
        </w:tc>
        <w:tc>
          <w:tcPr>
            <w:tcW w:w="7308" w:type="dxa"/>
            <w:shd w:val="clear" w:color="auto" w:fill="auto"/>
            <w:vAlign w:val="center"/>
          </w:tcPr>
          <w:p w14:paraId="711FBE61" w14:textId="2E379C6D" w:rsidR="00C8440A" w:rsidRPr="00266DA9" w:rsidRDefault="00C8440A" w:rsidP="00C8440A">
            <w:pPr>
              <w:spacing w:line="360" w:lineRule="auto"/>
              <w:rPr>
                <w:rFonts w:ascii="宋体" w:hAnsi="宋体"/>
                <w:bCs/>
                <w:iCs/>
                <w:sz w:val="24"/>
                <w:szCs w:val="24"/>
              </w:rPr>
            </w:pPr>
            <w:r w:rsidRPr="00266DA9">
              <w:rPr>
                <w:rFonts w:ascii="宋体" w:hAnsi="宋体" w:hint="eastAsia"/>
                <w:bCs/>
                <w:iCs/>
                <w:sz w:val="24"/>
                <w:szCs w:val="24"/>
              </w:rPr>
              <w:t>否</w:t>
            </w:r>
          </w:p>
        </w:tc>
      </w:tr>
      <w:tr w:rsidR="00C8440A" w:rsidRPr="00266DA9" w14:paraId="0563CCA4" w14:textId="77777777" w:rsidTr="00E85CE5">
        <w:tc>
          <w:tcPr>
            <w:tcW w:w="846" w:type="dxa"/>
            <w:shd w:val="clear" w:color="auto" w:fill="auto"/>
            <w:vAlign w:val="center"/>
          </w:tcPr>
          <w:p w14:paraId="48BCCCB1" w14:textId="52F1748F" w:rsidR="00C8440A" w:rsidRPr="00266DA9" w:rsidRDefault="00C8440A" w:rsidP="00C8440A">
            <w:pPr>
              <w:spacing w:line="360" w:lineRule="auto"/>
              <w:rPr>
                <w:rFonts w:ascii="宋体" w:hAnsi="宋体"/>
                <w:b/>
                <w:bCs/>
                <w:iCs/>
                <w:sz w:val="24"/>
                <w:szCs w:val="24"/>
              </w:rPr>
            </w:pPr>
            <w:r w:rsidRPr="00266DA9">
              <w:rPr>
                <w:rFonts w:ascii="宋体" w:hAnsi="宋体" w:hint="eastAsia"/>
                <w:b/>
                <w:bCs/>
                <w:iCs/>
                <w:sz w:val="24"/>
                <w:szCs w:val="24"/>
              </w:rPr>
              <w:t>附件清单（如有）</w:t>
            </w:r>
          </w:p>
        </w:tc>
        <w:tc>
          <w:tcPr>
            <w:tcW w:w="7308" w:type="dxa"/>
            <w:shd w:val="clear" w:color="auto" w:fill="auto"/>
            <w:vAlign w:val="center"/>
          </w:tcPr>
          <w:p w14:paraId="0E0588F5" w14:textId="77777777" w:rsidR="00C8440A" w:rsidRPr="00266DA9" w:rsidRDefault="00C8440A" w:rsidP="00C8440A">
            <w:pPr>
              <w:spacing w:line="360" w:lineRule="auto"/>
              <w:rPr>
                <w:rFonts w:ascii="宋体" w:hAnsi="宋体"/>
                <w:bCs/>
                <w:iCs/>
                <w:sz w:val="24"/>
                <w:szCs w:val="24"/>
              </w:rPr>
            </w:pPr>
            <w:r w:rsidRPr="00266DA9">
              <w:rPr>
                <w:rFonts w:ascii="宋体" w:hAnsi="宋体" w:hint="eastAsia"/>
                <w:bCs/>
                <w:iCs/>
                <w:sz w:val="24"/>
                <w:szCs w:val="24"/>
              </w:rPr>
              <w:t>无</w:t>
            </w:r>
          </w:p>
        </w:tc>
      </w:tr>
      <w:tr w:rsidR="00C8440A" w:rsidRPr="00F66B88" w14:paraId="2BB10030" w14:textId="77777777" w:rsidTr="00E85CE5">
        <w:tc>
          <w:tcPr>
            <w:tcW w:w="846" w:type="dxa"/>
            <w:shd w:val="clear" w:color="auto" w:fill="auto"/>
            <w:vAlign w:val="center"/>
          </w:tcPr>
          <w:p w14:paraId="60AE5471" w14:textId="77777777" w:rsidR="00C8440A" w:rsidRPr="00266DA9" w:rsidRDefault="00C8440A" w:rsidP="00C8440A">
            <w:pPr>
              <w:spacing w:line="360" w:lineRule="auto"/>
              <w:rPr>
                <w:rFonts w:ascii="宋体" w:hAnsi="宋体"/>
                <w:b/>
                <w:bCs/>
                <w:iCs/>
                <w:sz w:val="24"/>
                <w:szCs w:val="24"/>
              </w:rPr>
            </w:pPr>
            <w:r w:rsidRPr="00266DA9">
              <w:rPr>
                <w:rFonts w:ascii="宋体" w:hAnsi="宋体" w:hint="eastAsia"/>
                <w:b/>
                <w:bCs/>
                <w:iCs/>
                <w:sz w:val="24"/>
                <w:szCs w:val="24"/>
              </w:rPr>
              <w:t>日期</w:t>
            </w:r>
          </w:p>
        </w:tc>
        <w:tc>
          <w:tcPr>
            <w:tcW w:w="7308" w:type="dxa"/>
            <w:shd w:val="clear" w:color="auto" w:fill="auto"/>
          </w:tcPr>
          <w:p w14:paraId="1AEA5AFB" w14:textId="45B65678" w:rsidR="00C8440A" w:rsidRPr="00F66B88" w:rsidRDefault="00C8440A" w:rsidP="00C8440A">
            <w:pPr>
              <w:spacing w:line="360" w:lineRule="auto"/>
              <w:rPr>
                <w:rFonts w:ascii="宋体" w:hAnsi="宋体"/>
                <w:bCs/>
                <w:iCs/>
                <w:sz w:val="24"/>
                <w:szCs w:val="24"/>
              </w:rPr>
            </w:pPr>
            <w:r w:rsidRPr="00266DA9">
              <w:rPr>
                <w:rFonts w:ascii="宋体" w:hAnsi="宋体" w:hint="eastAsia"/>
                <w:bCs/>
                <w:iCs/>
                <w:sz w:val="24"/>
                <w:szCs w:val="24"/>
              </w:rPr>
              <w:t>20</w:t>
            </w:r>
            <w:r w:rsidRPr="00266DA9">
              <w:rPr>
                <w:rFonts w:ascii="宋体" w:hAnsi="宋体"/>
                <w:bCs/>
                <w:iCs/>
                <w:sz w:val="24"/>
                <w:szCs w:val="24"/>
              </w:rPr>
              <w:t>2</w:t>
            </w:r>
            <w:r w:rsidR="00382F8F">
              <w:rPr>
                <w:rFonts w:ascii="宋体" w:hAnsi="宋体"/>
                <w:bCs/>
                <w:iCs/>
                <w:sz w:val="24"/>
                <w:szCs w:val="24"/>
              </w:rPr>
              <w:t>4</w:t>
            </w:r>
            <w:r w:rsidRPr="00266DA9">
              <w:rPr>
                <w:rFonts w:ascii="宋体" w:hAnsi="宋体" w:hint="eastAsia"/>
                <w:bCs/>
                <w:iCs/>
                <w:sz w:val="24"/>
                <w:szCs w:val="24"/>
              </w:rPr>
              <w:t>年</w:t>
            </w:r>
            <w:r w:rsidR="00C24929">
              <w:rPr>
                <w:rFonts w:ascii="宋体" w:hAnsi="宋体" w:hint="eastAsia"/>
                <w:bCs/>
                <w:iCs/>
                <w:sz w:val="24"/>
                <w:szCs w:val="24"/>
              </w:rPr>
              <w:t>4</w:t>
            </w:r>
            <w:r w:rsidRPr="00266DA9">
              <w:rPr>
                <w:rFonts w:ascii="宋体" w:hAnsi="宋体" w:hint="eastAsia"/>
                <w:bCs/>
                <w:iCs/>
                <w:sz w:val="24"/>
                <w:szCs w:val="24"/>
              </w:rPr>
              <w:t>月</w:t>
            </w:r>
            <w:r w:rsidR="00D87046">
              <w:rPr>
                <w:rFonts w:ascii="宋体" w:hAnsi="宋体" w:hint="eastAsia"/>
                <w:bCs/>
                <w:iCs/>
                <w:sz w:val="24"/>
                <w:szCs w:val="24"/>
              </w:rPr>
              <w:t>2</w:t>
            </w:r>
            <w:r w:rsidR="00DF55E2">
              <w:rPr>
                <w:rFonts w:ascii="宋体" w:hAnsi="宋体" w:hint="eastAsia"/>
                <w:bCs/>
                <w:iCs/>
                <w:sz w:val="24"/>
                <w:szCs w:val="24"/>
              </w:rPr>
              <w:t>9</w:t>
            </w:r>
            <w:r w:rsidRPr="00266DA9">
              <w:rPr>
                <w:rFonts w:ascii="宋体" w:hAnsi="宋体" w:hint="eastAsia"/>
                <w:bCs/>
                <w:iCs/>
                <w:sz w:val="24"/>
                <w:szCs w:val="24"/>
              </w:rPr>
              <w:t>日</w:t>
            </w:r>
          </w:p>
        </w:tc>
      </w:tr>
    </w:tbl>
    <w:p w14:paraId="40610356" w14:textId="77777777" w:rsidR="007C5C76" w:rsidRPr="00010521" w:rsidRDefault="007C5C76" w:rsidP="00C32EC2">
      <w:pPr>
        <w:spacing w:line="360" w:lineRule="auto"/>
        <w:rPr>
          <w:sz w:val="24"/>
          <w:szCs w:val="24"/>
        </w:rPr>
      </w:pPr>
    </w:p>
    <w:sectPr w:rsidR="007C5C76" w:rsidRPr="0001052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58BA63" w14:textId="77777777" w:rsidR="00953765" w:rsidRDefault="00953765" w:rsidP="00A3170D">
      <w:r>
        <w:separator/>
      </w:r>
    </w:p>
  </w:endnote>
  <w:endnote w:type="continuationSeparator" w:id="0">
    <w:p w14:paraId="48BCFBA9" w14:textId="77777777" w:rsidR="00953765" w:rsidRDefault="00953765" w:rsidP="00A317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EE468" w14:textId="77777777" w:rsidR="00953765" w:rsidRDefault="00953765" w:rsidP="00A3170D">
      <w:r>
        <w:separator/>
      </w:r>
    </w:p>
  </w:footnote>
  <w:footnote w:type="continuationSeparator" w:id="0">
    <w:p w14:paraId="5AAD2F3E" w14:textId="77777777" w:rsidR="00953765" w:rsidRDefault="00953765" w:rsidP="00A317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54F4"/>
    <w:multiLevelType w:val="hybridMultilevel"/>
    <w:tmpl w:val="CF6287EA"/>
    <w:lvl w:ilvl="0" w:tplc="C828359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E003D41"/>
    <w:multiLevelType w:val="hybridMultilevel"/>
    <w:tmpl w:val="0B368D36"/>
    <w:lvl w:ilvl="0" w:tplc="FFFFFFFF">
      <w:start w:val="1"/>
      <w:numFmt w:val="decimal"/>
      <w:lvlText w:val="%1、"/>
      <w:lvlJc w:val="left"/>
      <w:pPr>
        <w:ind w:left="869" w:hanging="360"/>
      </w:pPr>
      <w:rPr>
        <w:rFonts w:hint="default"/>
      </w:rPr>
    </w:lvl>
    <w:lvl w:ilvl="1" w:tplc="FFFFFFFF" w:tentative="1">
      <w:start w:val="1"/>
      <w:numFmt w:val="lowerLetter"/>
      <w:lvlText w:val="%2)"/>
      <w:lvlJc w:val="left"/>
      <w:pPr>
        <w:ind w:left="1349" w:hanging="420"/>
      </w:pPr>
    </w:lvl>
    <w:lvl w:ilvl="2" w:tplc="FFFFFFFF" w:tentative="1">
      <w:start w:val="1"/>
      <w:numFmt w:val="lowerRoman"/>
      <w:lvlText w:val="%3."/>
      <w:lvlJc w:val="right"/>
      <w:pPr>
        <w:ind w:left="1769" w:hanging="420"/>
      </w:pPr>
    </w:lvl>
    <w:lvl w:ilvl="3" w:tplc="FFFFFFFF" w:tentative="1">
      <w:start w:val="1"/>
      <w:numFmt w:val="decimal"/>
      <w:lvlText w:val="%4."/>
      <w:lvlJc w:val="left"/>
      <w:pPr>
        <w:ind w:left="2189" w:hanging="420"/>
      </w:pPr>
    </w:lvl>
    <w:lvl w:ilvl="4" w:tplc="FFFFFFFF" w:tentative="1">
      <w:start w:val="1"/>
      <w:numFmt w:val="lowerLetter"/>
      <w:lvlText w:val="%5)"/>
      <w:lvlJc w:val="left"/>
      <w:pPr>
        <w:ind w:left="2609" w:hanging="420"/>
      </w:pPr>
    </w:lvl>
    <w:lvl w:ilvl="5" w:tplc="FFFFFFFF" w:tentative="1">
      <w:start w:val="1"/>
      <w:numFmt w:val="lowerRoman"/>
      <w:lvlText w:val="%6."/>
      <w:lvlJc w:val="right"/>
      <w:pPr>
        <w:ind w:left="3029" w:hanging="420"/>
      </w:pPr>
    </w:lvl>
    <w:lvl w:ilvl="6" w:tplc="FFFFFFFF" w:tentative="1">
      <w:start w:val="1"/>
      <w:numFmt w:val="decimal"/>
      <w:lvlText w:val="%7."/>
      <w:lvlJc w:val="left"/>
      <w:pPr>
        <w:ind w:left="3449" w:hanging="420"/>
      </w:pPr>
    </w:lvl>
    <w:lvl w:ilvl="7" w:tplc="FFFFFFFF" w:tentative="1">
      <w:start w:val="1"/>
      <w:numFmt w:val="lowerLetter"/>
      <w:lvlText w:val="%8)"/>
      <w:lvlJc w:val="left"/>
      <w:pPr>
        <w:ind w:left="3869" w:hanging="420"/>
      </w:pPr>
    </w:lvl>
    <w:lvl w:ilvl="8" w:tplc="FFFFFFFF" w:tentative="1">
      <w:start w:val="1"/>
      <w:numFmt w:val="lowerRoman"/>
      <w:lvlText w:val="%9."/>
      <w:lvlJc w:val="right"/>
      <w:pPr>
        <w:ind w:left="4289" w:hanging="420"/>
      </w:pPr>
    </w:lvl>
  </w:abstractNum>
  <w:abstractNum w:abstractNumId="2" w15:restartNumberingAfterBreak="0">
    <w:nsid w:val="226E04AD"/>
    <w:multiLevelType w:val="hybridMultilevel"/>
    <w:tmpl w:val="DC6E1664"/>
    <w:lvl w:ilvl="0" w:tplc="077EB18C">
      <w:start w:val="1"/>
      <w:numFmt w:val="decimal"/>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abstractNum w:abstractNumId="3" w15:restartNumberingAfterBreak="0">
    <w:nsid w:val="31B36C7A"/>
    <w:multiLevelType w:val="hybridMultilevel"/>
    <w:tmpl w:val="274E31B8"/>
    <w:lvl w:ilvl="0" w:tplc="BD46DFA4">
      <w:start w:val="1"/>
      <w:numFmt w:val="decimal"/>
      <w:lvlText w:val="%1."/>
      <w:lvlJc w:val="left"/>
      <w:pPr>
        <w:ind w:left="418" w:hanging="360"/>
      </w:pPr>
      <w:rPr>
        <w:rFonts w:cs="宋体" w:hint="default"/>
        <w:b/>
        <w:sz w:val="21"/>
      </w:rPr>
    </w:lvl>
    <w:lvl w:ilvl="1" w:tplc="04090019" w:tentative="1">
      <w:start w:val="1"/>
      <w:numFmt w:val="lowerLetter"/>
      <w:lvlText w:val="%2)"/>
      <w:lvlJc w:val="left"/>
      <w:pPr>
        <w:ind w:left="898" w:hanging="420"/>
      </w:pPr>
    </w:lvl>
    <w:lvl w:ilvl="2" w:tplc="0409001B" w:tentative="1">
      <w:start w:val="1"/>
      <w:numFmt w:val="lowerRoman"/>
      <w:lvlText w:val="%3."/>
      <w:lvlJc w:val="right"/>
      <w:pPr>
        <w:ind w:left="1318" w:hanging="420"/>
      </w:pPr>
    </w:lvl>
    <w:lvl w:ilvl="3" w:tplc="0409000F" w:tentative="1">
      <w:start w:val="1"/>
      <w:numFmt w:val="decimal"/>
      <w:lvlText w:val="%4."/>
      <w:lvlJc w:val="left"/>
      <w:pPr>
        <w:ind w:left="1738" w:hanging="420"/>
      </w:pPr>
    </w:lvl>
    <w:lvl w:ilvl="4" w:tplc="04090019" w:tentative="1">
      <w:start w:val="1"/>
      <w:numFmt w:val="lowerLetter"/>
      <w:lvlText w:val="%5)"/>
      <w:lvlJc w:val="left"/>
      <w:pPr>
        <w:ind w:left="2158" w:hanging="420"/>
      </w:pPr>
    </w:lvl>
    <w:lvl w:ilvl="5" w:tplc="0409001B" w:tentative="1">
      <w:start w:val="1"/>
      <w:numFmt w:val="lowerRoman"/>
      <w:lvlText w:val="%6."/>
      <w:lvlJc w:val="right"/>
      <w:pPr>
        <w:ind w:left="2578" w:hanging="420"/>
      </w:pPr>
    </w:lvl>
    <w:lvl w:ilvl="6" w:tplc="0409000F" w:tentative="1">
      <w:start w:val="1"/>
      <w:numFmt w:val="decimal"/>
      <w:lvlText w:val="%7."/>
      <w:lvlJc w:val="left"/>
      <w:pPr>
        <w:ind w:left="2998" w:hanging="420"/>
      </w:pPr>
    </w:lvl>
    <w:lvl w:ilvl="7" w:tplc="04090019" w:tentative="1">
      <w:start w:val="1"/>
      <w:numFmt w:val="lowerLetter"/>
      <w:lvlText w:val="%8)"/>
      <w:lvlJc w:val="left"/>
      <w:pPr>
        <w:ind w:left="3418" w:hanging="420"/>
      </w:pPr>
    </w:lvl>
    <w:lvl w:ilvl="8" w:tplc="0409001B" w:tentative="1">
      <w:start w:val="1"/>
      <w:numFmt w:val="lowerRoman"/>
      <w:lvlText w:val="%9."/>
      <w:lvlJc w:val="right"/>
      <w:pPr>
        <w:ind w:left="3838" w:hanging="420"/>
      </w:pPr>
    </w:lvl>
  </w:abstractNum>
  <w:abstractNum w:abstractNumId="4" w15:restartNumberingAfterBreak="0">
    <w:nsid w:val="403504A8"/>
    <w:multiLevelType w:val="hybridMultilevel"/>
    <w:tmpl w:val="DD627F34"/>
    <w:lvl w:ilvl="0" w:tplc="4E66EF38">
      <w:start w:val="1"/>
      <w:numFmt w:val="decimal"/>
      <w:lvlText w:val="%1."/>
      <w:lvlJc w:val="left"/>
      <w:pPr>
        <w:ind w:left="788" w:hanging="428"/>
      </w:pPr>
      <w:rPr>
        <w:rFonts w:hint="default"/>
      </w:rPr>
    </w:lvl>
    <w:lvl w:ilvl="1" w:tplc="04090019" w:tentative="1">
      <w:start w:val="1"/>
      <w:numFmt w:val="lowerLetter"/>
      <w:lvlText w:val="%2)"/>
      <w:lvlJc w:val="left"/>
      <w:pPr>
        <w:ind w:left="1240" w:hanging="440"/>
      </w:pPr>
    </w:lvl>
    <w:lvl w:ilvl="2" w:tplc="0409001B" w:tentative="1">
      <w:start w:val="1"/>
      <w:numFmt w:val="lowerRoman"/>
      <w:lvlText w:val="%3."/>
      <w:lvlJc w:val="right"/>
      <w:pPr>
        <w:ind w:left="1680" w:hanging="440"/>
      </w:pPr>
    </w:lvl>
    <w:lvl w:ilvl="3" w:tplc="0409000F" w:tentative="1">
      <w:start w:val="1"/>
      <w:numFmt w:val="decimal"/>
      <w:lvlText w:val="%4."/>
      <w:lvlJc w:val="left"/>
      <w:pPr>
        <w:ind w:left="2120" w:hanging="440"/>
      </w:pPr>
    </w:lvl>
    <w:lvl w:ilvl="4" w:tplc="04090019" w:tentative="1">
      <w:start w:val="1"/>
      <w:numFmt w:val="lowerLetter"/>
      <w:lvlText w:val="%5)"/>
      <w:lvlJc w:val="left"/>
      <w:pPr>
        <w:ind w:left="2560" w:hanging="440"/>
      </w:pPr>
    </w:lvl>
    <w:lvl w:ilvl="5" w:tplc="0409001B" w:tentative="1">
      <w:start w:val="1"/>
      <w:numFmt w:val="lowerRoman"/>
      <w:lvlText w:val="%6."/>
      <w:lvlJc w:val="right"/>
      <w:pPr>
        <w:ind w:left="3000" w:hanging="440"/>
      </w:pPr>
    </w:lvl>
    <w:lvl w:ilvl="6" w:tplc="0409000F" w:tentative="1">
      <w:start w:val="1"/>
      <w:numFmt w:val="decimal"/>
      <w:lvlText w:val="%7."/>
      <w:lvlJc w:val="left"/>
      <w:pPr>
        <w:ind w:left="3440" w:hanging="440"/>
      </w:pPr>
    </w:lvl>
    <w:lvl w:ilvl="7" w:tplc="04090019" w:tentative="1">
      <w:start w:val="1"/>
      <w:numFmt w:val="lowerLetter"/>
      <w:lvlText w:val="%8)"/>
      <w:lvlJc w:val="left"/>
      <w:pPr>
        <w:ind w:left="3880" w:hanging="440"/>
      </w:pPr>
    </w:lvl>
    <w:lvl w:ilvl="8" w:tplc="0409001B" w:tentative="1">
      <w:start w:val="1"/>
      <w:numFmt w:val="lowerRoman"/>
      <w:lvlText w:val="%9."/>
      <w:lvlJc w:val="right"/>
      <w:pPr>
        <w:ind w:left="4320" w:hanging="440"/>
      </w:pPr>
    </w:lvl>
  </w:abstractNum>
  <w:abstractNum w:abstractNumId="5" w15:restartNumberingAfterBreak="0">
    <w:nsid w:val="48593115"/>
    <w:multiLevelType w:val="hybridMultilevel"/>
    <w:tmpl w:val="5906C9AA"/>
    <w:lvl w:ilvl="0" w:tplc="A76687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FF5BFE"/>
    <w:multiLevelType w:val="hybridMultilevel"/>
    <w:tmpl w:val="54968C68"/>
    <w:lvl w:ilvl="0" w:tplc="64BCF3AA">
      <w:start w:val="1"/>
      <w:numFmt w:val="decimal"/>
      <w:suff w:val="space"/>
      <w:lvlText w:val="%1、"/>
      <w:lvlJc w:val="left"/>
      <w:pPr>
        <w:ind w:left="869" w:hanging="360"/>
      </w:pPr>
      <w:rPr>
        <w:rFonts w:hint="default"/>
      </w:rPr>
    </w:lvl>
    <w:lvl w:ilvl="1" w:tplc="04090019" w:tentative="1">
      <w:start w:val="1"/>
      <w:numFmt w:val="lowerLetter"/>
      <w:lvlText w:val="%2)"/>
      <w:lvlJc w:val="left"/>
      <w:pPr>
        <w:ind w:left="1349" w:hanging="420"/>
      </w:pPr>
    </w:lvl>
    <w:lvl w:ilvl="2" w:tplc="0409001B" w:tentative="1">
      <w:start w:val="1"/>
      <w:numFmt w:val="lowerRoman"/>
      <w:lvlText w:val="%3."/>
      <w:lvlJc w:val="right"/>
      <w:pPr>
        <w:ind w:left="1769" w:hanging="420"/>
      </w:pPr>
    </w:lvl>
    <w:lvl w:ilvl="3" w:tplc="0409000F" w:tentative="1">
      <w:start w:val="1"/>
      <w:numFmt w:val="decimal"/>
      <w:lvlText w:val="%4."/>
      <w:lvlJc w:val="left"/>
      <w:pPr>
        <w:ind w:left="2189" w:hanging="420"/>
      </w:pPr>
    </w:lvl>
    <w:lvl w:ilvl="4" w:tplc="04090019" w:tentative="1">
      <w:start w:val="1"/>
      <w:numFmt w:val="lowerLetter"/>
      <w:lvlText w:val="%5)"/>
      <w:lvlJc w:val="left"/>
      <w:pPr>
        <w:ind w:left="2609" w:hanging="420"/>
      </w:pPr>
    </w:lvl>
    <w:lvl w:ilvl="5" w:tplc="0409001B" w:tentative="1">
      <w:start w:val="1"/>
      <w:numFmt w:val="lowerRoman"/>
      <w:lvlText w:val="%6."/>
      <w:lvlJc w:val="right"/>
      <w:pPr>
        <w:ind w:left="3029" w:hanging="420"/>
      </w:pPr>
    </w:lvl>
    <w:lvl w:ilvl="6" w:tplc="0409000F" w:tentative="1">
      <w:start w:val="1"/>
      <w:numFmt w:val="decimal"/>
      <w:lvlText w:val="%7."/>
      <w:lvlJc w:val="left"/>
      <w:pPr>
        <w:ind w:left="3449" w:hanging="420"/>
      </w:pPr>
    </w:lvl>
    <w:lvl w:ilvl="7" w:tplc="04090019" w:tentative="1">
      <w:start w:val="1"/>
      <w:numFmt w:val="lowerLetter"/>
      <w:lvlText w:val="%8)"/>
      <w:lvlJc w:val="left"/>
      <w:pPr>
        <w:ind w:left="3869" w:hanging="420"/>
      </w:pPr>
    </w:lvl>
    <w:lvl w:ilvl="8" w:tplc="0409001B" w:tentative="1">
      <w:start w:val="1"/>
      <w:numFmt w:val="lowerRoman"/>
      <w:lvlText w:val="%9."/>
      <w:lvlJc w:val="right"/>
      <w:pPr>
        <w:ind w:left="4289" w:hanging="420"/>
      </w:pPr>
    </w:lvl>
  </w:abstractNum>
  <w:abstractNum w:abstractNumId="7" w15:restartNumberingAfterBreak="0">
    <w:nsid w:val="5B435FDD"/>
    <w:multiLevelType w:val="hybridMultilevel"/>
    <w:tmpl w:val="0B368D36"/>
    <w:lvl w:ilvl="0" w:tplc="FFFFFFFF">
      <w:start w:val="1"/>
      <w:numFmt w:val="decimal"/>
      <w:lvlText w:val="%1、"/>
      <w:lvlJc w:val="left"/>
      <w:pPr>
        <w:ind w:left="869" w:hanging="360"/>
      </w:pPr>
      <w:rPr>
        <w:rFonts w:hint="default"/>
      </w:rPr>
    </w:lvl>
    <w:lvl w:ilvl="1" w:tplc="FFFFFFFF" w:tentative="1">
      <w:start w:val="1"/>
      <w:numFmt w:val="lowerLetter"/>
      <w:lvlText w:val="%2)"/>
      <w:lvlJc w:val="left"/>
      <w:pPr>
        <w:ind w:left="1349" w:hanging="420"/>
      </w:pPr>
    </w:lvl>
    <w:lvl w:ilvl="2" w:tplc="FFFFFFFF" w:tentative="1">
      <w:start w:val="1"/>
      <w:numFmt w:val="lowerRoman"/>
      <w:lvlText w:val="%3."/>
      <w:lvlJc w:val="right"/>
      <w:pPr>
        <w:ind w:left="1769" w:hanging="420"/>
      </w:pPr>
    </w:lvl>
    <w:lvl w:ilvl="3" w:tplc="FFFFFFFF" w:tentative="1">
      <w:start w:val="1"/>
      <w:numFmt w:val="decimal"/>
      <w:lvlText w:val="%4."/>
      <w:lvlJc w:val="left"/>
      <w:pPr>
        <w:ind w:left="2189" w:hanging="420"/>
      </w:pPr>
    </w:lvl>
    <w:lvl w:ilvl="4" w:tplc="FFFFFFFF" w:tentative="1">
      <w:start w:val="1"/>
      <w:numFmt w:val="lowerLetter"/>
      <w:lvlText w:val="%5)"/>
      <w:lvlJc w:val="left"/>
      <w:pPr>
        <w:ind w:left="2609" w:hanging="420"/>
      </w:pPr>
    </w:lvl>
    <w:lvl w:ilvl="5" w:tplc="FFFFFFFF" w:tentative="1">
      <w:start w:val="1"/>
      <w:numFmt w:val="lowerRoman"/>
      <w:lvlText w:val="%6."/>
      <w:lvlJc w:val="right"/>
      <w:pPr>
        <w:ind w:left="3029" w:hanging="420"/>
      </w:pPr>
    </w:lvl>
    <w:lvl w:ilvl="6" w:tplc="FFFFFFFF" w:tentative="1">
      <w:start w:val="1"/>
      <w:numFmt w:val="decimal"/>
      <w:lvlText w:val="%7."/>
      <w:lvlJc w:val="left"/>
      <w:pPr>
        <w:ind w:left="3449" w:hanging="420"/>
      </w:pPr>
    </w:lvl>
    <w:lvl w:ilvl="7" w:tplc="FFFFFFFF" w:tentative="1">
      <w:start w:val="1"/>
      <w:numFmt w:val="lowerLetter"/>
      <w:lvlText w:val="%8)"/>
      <w:lvlJc w:val="left"/>
      <w:pPr>
        <w:ind w:left="3869" w:hanging="420"/>
      </w:pPr>
    </w:lvl>
    <w:lvl w:ilvl="8" w:tplc="FFFFFFFF" w:tentative="1">
      <w:start w:val="1"/>
      <w:numFmt w:val="lowerRoman"/>
      <w:lvlText w:val="%9."/>
      <w:lvlJc w:val="right"/>
      <w:pPr>
        <w:ind w:left="4289" w:hanging="420"/>
      </w:pPr>
    </w:lvl>
  </w:abstractNum>
  <w:abstractNum w:abstractNumId="8" w15:restartNumberingAfterBreak="0">
    <w:nsid w:val="776A636B"/>
    <w:multiLevelType w:val="hybridMultilevel"/>
    <w:tmpl w:val="36E4399E"/>
    <w:lvl w:ilvl="0" w:tplc="91863DE8">
      <w:start w:val="1"/>
      <w:numFmt w:val="decimal"/>
      <w:lvlText w:val="%1、"/>
      <w:lvlJc w:val="left"/>
      <w:pPr>
        <w:ind w:left="1210" w:hanging="720"/>
      </w:pPr>
      <w:rPr>
        <w:rFonts w:hint="default"/>
      </w:rPr>
    </w:lvl>
    <w:lvl w:ilvl="1" w:tplc="04090019" w:tentative="1">
      <w:start w:val="1"/>
      <w:numFmt w:val="lowerLetter"/>
      <w:lvlText w:val="%2)"/>
      <w:lvlJc w:val="left"/>
      <w:pPr>
        <w:ind w:left="1370" w:hanging="440"/>
      </w:pPr>
    </w:lvl>
    <w:lvl w:ilvl="2" w:tplc="0409001B" w:tentative="1">
      <w:start w:val="1"/>
      <w:numFmt w:val="lowerRoman"/>
      <w:lvlText w:val="%3."/>
      <w:lvlJc w:val="right"/>
      <w:pPr>
        <w:ind w:left="1810" w:hanging="440"/>
      </w:pPr>
    </w:lvl>
    <w:lvl w:ilvl="3" w:tplc="0409000F" w:tentative="1">
      <w:start w:val="1"/>
      <w:numFmt w:val="decimal"/>
      <w:lvlText w:val="%4."/>
      <w:lvlJc w:val="left"/>
      <w:pPr>
        <w:ind w:left="2250" w:hanging="440"/>
      </w:pPr>
    </w:lvl>
    <w:lvl w:ilvl="4" w:tplc="04090019" w:tentative="1">
      <w:start w:val="1"/>
      <w:numFmt w:val="lowerLetter"/>
      <w:lvlText w:val="%5)"/>
      <w:lvlJc w:val="left"/>
      <w:pPr>
        <w:ind w:left="2690" w:hanging="440"/>
      </w:pPr>
    </w:lvl>
    <w:lvl w:ilvl="5" w:tplc="0409001B" w:tentative="1">
      <w:start w:val="1"/>
      <w:numFmt w:val="lowerRoman"/>
      <w:lvlText w:val="%6."/>
      <w:lvlJc w:val="right"/>
      <w:pPr>
        <w:ind w:left="3130" w:hanging="440"/>
      </w:pPr>
    </w:lvl>
    <w:lvl w:ilvl="6" w:tplc="0409000F" w:tentative="1">
      <w:start w:val="1"/>
      <w:numFmt w:val="decimal"/>
      <w:lvlText w:val="%7."/>
      <w:lvlJc w:val="left"/>
      <w:pPr>
        <w:ind w:left="3570" w:hanging="440"/>
      </w:pPr>
    </w:lvl>
    <w:lvl w:ilvl="7" w:tplc="04090019" w:tentative="1">
      <w:start w:val="1"/>
      <w:numFmt w:val="lowerLetter"/>
      <w:lvlText w:val="%8)"/>
      <w:lvlJc w:val="left"/>
      <w:pPr>
        <w:ind w:left="4010" w:hanging="440"/>
      </w:pPr>
    </w:lvl>
    <w:lvl w:ilvl="8" w:tplc="0409001B" w:tentative="1">
      <w:start w:val="1"/>
      <w:numFmt w:val="lowerRoman"/>
      <w:lvlText w:val="%9."/>
      <w:lvlJc w:val="right"/>
      <w:pPr>
        <w:ind w:left="4450" w:hanging="440"/>
      </w:pPr>
    </w:lvl>
  </w:abstractNum>
  <w:abstractNum w:abstractNumId="9" w15:restartNumberingAfterBreak="0">
    <w:nsid w:val="7F1F2F40"/>
    <w:multiLevelType w:val="hybridMultilevel"/>
    <w:tmpl w:val="38B6FA3E"/>
    <w:lvl w:ilvl="0" w:tplc="3E8C07B0">
      <w:start w:val="1"/>
      <w:numFmt w:val="decimal"/>
      <w:lvlText w:val="%1、"/>
      <w:lvlJc w:val="left"/>
      <w:pPr>
        <w:ind w:left="869" w:hanging="360"/>
      </w:pPr>
      <w:rPr>
        <w:rFonts w:hint="default"/>
      </w:rPr>
    </w:lvl>
    <w:lvl w:ilvl="1" w:tplc="04090019" w:tentative="1">
      <w:start w:val="1"/>
      <w:numFmt w:val="lowerLetter"/>
      <w:lvlText w:val="%2)"/>
      <w:lvlJc w:val="left"/>
      <w:pPr>
        <w:ind w:left="1389" w:hanging="440"/>
      </w:pPr>
    </w:lvl>
    <w:lvl w:ilvl="2" w:tplc="0409001B" w:tentative="1">
      <w:start w:val="1"/>
      <w:numFmt w:val="lowerRoman"/>
      <w:lvlText w:val="%3."/>
      <w:lvlJc w:val="right"/>
      <w:pPr>
        <w:ind w:left="1829" w:hanging="440"/>
      </w:pPr>
    </w:lvl>
    <w:lvl w:ilvl="3" w:tplc="0409000F" w:tentative="1">
      <w:start w:val="1"/>
      <w:numFmt w:val="decimal"/>
      <w:lvlText w:val="%4."/>
      <w:lvlJc w:val="left"/>
      <w:pPr>
        <w:ind w:left="2269" w:hanging="440"/>
      </w:pPr>
    </w:lvl>
    <w:lvl w:ilvl="4" w:tplc="04090019" w:tentative="1">
      <w:start w:val="1"/>
      <w:numFmt w:val="lowerLetter"/>
      <w:lvlText w:val="%5)"/>
      <w:lvlJc w:val="left"/>
      <w:pPr>
        <w:ind w:left="2709" w:hanging="440"/>
      </w:pPr>
    </w:lvl>
    <w:lvl w:ilvl="5" w:tplc="0409001B" w:tentative="1">
      <w:start w:val="1"/>
      <w:numFmt w:val="lowerRoman"/>
      <w:lvlText w:val="%6."/>
      <w:lvlJc w:val="right"/>
      <w:pPr>
        <w:ind w:left="3149" w:hanging="440"/>
      </w:pPr>
    </w:lvl>
    <w:lvl w:ilvl="6" w:tplc="0409000F" w:tentative="1">
      <w:start w:val="1"/>
      <w:numFmt w:val="decimal"/>
      <w:lvlText w:val="%7."/>
      <w:lvlJc w:val="left"/>
      <w:pPr>
        <w:ind w:left="3589" w:hanging="440"/>
      </w:pPr>
    </w:lvl>
    <w:lvl w:ilvl="7" w:tplc="04090019" w:tentative="1">
      <w:start w:val="1"/>
      <w:numFmt w:val="lowerLetter"/>
      <w:lvlText w:val="%8)"/>
      <w:lvlJc w:val="left"/>
      <w:pPr>
        <w:ind w:left="4029" w:hanging="440"/>
      </w:pPr>
    </w:lvl>
    <w:lvl w:ilvl="8" w:tplc="0409001B" w:tentative="1">
      <w:start w:val="1"/>
      <w:numFmt w:val="lowerRoman"/>
      <w:lvlText w:val="%9."/>
      <w:lvlJc w:val="right"/>
      <w:pPr>
        <w:ind w:left="4469" w:hanging="440"/>
      </w:pPr>
    </w:lvl>
  </w:abstractNum>
  <w:abstractNum w:abstractNumId="10" w15:restartNumberingAfterBreak="0">
    <w:nsid w:val="7FA1141F"/>
    <w:multiLevelType w:val="hybridMultilevel"/>
    <w:tmpl w:val="03EA9592"/>
    <w:lvl w:ilvl="0" w:tplc="C798AA44">
      <w:start w:val="1"/>
      <w:numFmt w:val="decimal"/>
      <w:suff w:val="space"/>
      <w:lvlText w:val="%1、"/>
      <w:lvlJc w:val="left"/>
      <w:pPr>
        <w:ind w:left="1202" w:hanging="720"/>
      </w:pPr>
      <w:rPr>
        <w:rFonts w:hint="default"/>
      </w:rPr>
    </w:lvl>
    <w:lvl w:ilvl="1" w:tplc="04090019" w:tentative="1">
      <w:start w:val="1"/>
      <w:numFmt w:val="lowerLetter"/>
      <w:lvlText w:val="%2)"/>
      <w:lvlJc w:val="left"/>
      <w:pPr>
        <w:ind w:left="1362" w:hanging="440"/>
      </w:pPr>
    </w:lvl>
    <w:lvl w:ilvl="2" w:tplc="0409001B" w:tentative="1">
      <w:start w:val="1"/>
      <w:numFmt w:val="lowerRoman"/>
      <w:lvlText w:val="%3."/>
      <w:lvlJc w:val="right"/>
      <w:pPr>
        <w:ind w:left="1802" w:hanging="440"/>
      </w:pPr>
    </w:lvl>
    <w:lvl w:ilvl="3" w:tplc="0409000F" w:tentative="1">
      <w:start w:val="1"/>
      <w:numFmt w:val="decimal"/>
      <w:lvlText w:val="%4."/>
      <w:lvlJc w:val="left"/>
      <w:pPr>
        <w:ind w:left="2242" w:hanging="440"/>
      </w:pPr>
    </w:lvl>
    <w:lvl w:ilvl="4" w:tplc="04090019" w:tentative="1">
      <w:start w:val="1"/>
      <w:numFmt w:val="lowerLetter"/>
      <w:lvlText w:val="%5)"/>
      <w:lvlJc w:val="left"/>
      <w:pPr>
        <w:ind w:left="2682" w:hanging="440"/>
      </w:pPr>
    </w:lvl>
    <w:lvl w:ilvl="5" w:tplc="0409001B" w:tentative="1">
      <w:start w:val="1"/>
      <w:numFmt w:val="lowerRoman"/>
      <w:lvlText w:val="%6."/>
      <w:lvlJc w:val="right"/>
      <w:pPr>
        <w:ind w:left="3122" w:hanging="440"/>
      </w:pPr>
    </w:lvl>
    <w:lvl w:ilvl="6" w:tplc="0409000F" w:tentative="1">
      <w:start w:val="1"/>
      <w:numFmt w:val="decimal"/>
      <w:lvlText w:val="%7."/>
      <w:lvlJc w:val="left"/>
      <w:pPr>
        <w:ind w:left="3562" w:hanging="440"/>
      </w:pPr>
    </w:lvl>
    <w:lvl w:ilvl="7" w:tplc="04090019" w:tentative="1">
      <w:start w:val="1"/>
      <w:numFmt w:val="lowerLetter"/>
      <w:lvlText w:val="%8)"/>
      <w:lvlJc w:val="left"/>
      <w:pPr>
        <w:ind w:left="4002" w:hanging="440"/>
      </w:pPr>
    </w:lvl>
    <w:lvl w:ilvl="8" w:tplc="0409001B" w:tentative="1">
      <w:start w:val="1"/>
      <w:numFmt w:val="lowerRoman"/>
      <w:lvlText w:val="%9."/>
      <w:lvlJc w:val="right"/>
      <w:pPr>
        <w:ind w:left="4442" w:hanging="440"/>
      </w:pPr>
    </w:lvl>
  </w:abstractNum>
  <w:num w:numId="1" w16cid:durableId="2083411337">
    <w:abstractNumId w:val="3"/>
  </w:num>
  <w:num w:numId="2" w16cid:durableId="538055547">
    <w:abstractNumId w:val="5"/>
  </w:num>
  <w:num w:numId="3" w16cid:durableId="1388262654">
    <w:abstractNumId w:val="6"/>
  </w:num>
  <w:num w:numId="4" w16cid:durableId="1943563716">
    <w:abstractNumId w:val="7"/>
  </w:num>
  <w:num w:numId="5" w16cid:durableId="1726485963">
    <w:abstractNumId w:val="1"/>
  </w:num>
  <w:num w:numId="6" w16cid:durableId="1154024399">
    <w:abstractNumId w:val="9"/>
  </w:num>
  <w:num w:numId="7" w16cid:durableId="1347710918">
    <w:abstractNumId w:val="4"/>
  </w:num>
  <w:num w:numId="8" w16cid:durableId="2110926995">
    <w:abstractNumId w:val="0"/>
  </w:num>
  <w:num w:numId="9" w16cid:durableId="1470589469">
    <w:abstractNumId w:val="8"/>
  </w:num>
  <w:num w:numId="10" w16cid:durableId="283779108">
    <w:abstractNumId w:val="2"/>
  </w:num>
  <w:num w:numId="11" w16cid:durableId="7239149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2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70D"/>
    <w:rsid w:val="00000AA4"/>
    <w:rsid w:val="00000EDF"/>
    <w:rsid w:val="00003FE2"/>
    <w:rsid w:val="000050B2"/>
    <w:rsid w:val="00005197"/>
    <w:rsid w:val="00006085"/>
    <w:rsid w:val="00007D85"/>
    <w:rsid w:val="000102B7"/>
    <w:rsid w:val="00010521"/>
    <w:rsid w:val="00010733"/>
    <w:rsid w:val="000137E8"/>
    <w:rsid w:val="000143D7"/>
    <w:rsid w:val="00016B59"/>
    <w:rsid w:val="000200F6"/>
    <w:rsid w:val="00020519"/>
    <w:rsid w:val="00021789"/>
    <w:rsid w:val="00021AB8"/>
    <w:rsid w:val="00025224"/>
    <w:rsid w:val="00025C28"/>
    <w:rsid w:val="00026882"/>
    <w:rsid w:val="00027E1A"/>
    <w:rsid w:val="0003035B"/>
    <w:rsid w:val="00031937"/>
    <w:rsid w:val="00032729"/>
    <w:rsid w:val="0003384F"/>
    <w:rsid w:val="000359E3"/>
    <w:rsid w:val="00035EE0"/>
    <w:rsid w:val="00037122"/>
    <w:rsid w:val="00040132"/>
    <w:rsid w:val="000403F7"/>
    <w:rsid w:val="00045A60"/>
    <w:rsid w:val="000464E9"/>
    <w:rsid w:val="000520BB"/>
    <w:rsid w:val="00052BEE"/>
    <w:rsid w:val="0005392F"/>
    <w:rsid w:val="00055565"/>
    <w:rsid w:val="00056675"/>
    <w:rsid w:val="000572D7"/>
    <w:rsid w:val="000572FB"/>
    <w:rsid w:val="00057434"/>
    <w:rsid w:val="000575EE"/>
    <w:rsid w:val="000609E2"/>
    <w:rsid w:val="00061ED4"/>
    <w:rsid w:val="00062D64"/>
    <w:rsid w:val="00066315"/>
    <w:rsid w:val="000664AE"/>
    <w:rsid w:val="00066F47"/>
    <w:rsid w:val="000673E8"/>
    <w:rsid w:val="000708DD"/>
    <w:rsid w:val="000736D2"/>
    <w:rsid w:val="00077201"/>
    <w:rsid w:val="00077274"/>
    <w:rsid w:val="00077B07"/>
    <w:rsid w:val="000808A2"/>
    <w:rsid w:val="000835DA"/>
    <w:rsid w:val="000857DF"/>
    <w:rsid w:val="00087650"/>
    <w:rsid w:val="00095938"/>
    <w:rsid w:val="00096424"/>
    <w:rsid w:val="0009709F"/>
    <w:rsid w:val="000976C0"/>
    <w:rsid w:val="000A1C28"/>
    <w:rsid w:val="000A1F51"/>
    <w:rsid w:val="000A2442"/>
    <w:rsid w:val="000A2C66"/>
    <w:rsid w:val="000A3079"/>
    <w:rsid w:val="000A49BF"/>
    <w:rsid w:val="000A49C8"/>
    <w:rsid w:val="000A4E27"/>
    <w:rsid w:val="000A54BC"/>
    <w:rsid w:val="000A5581"/>
    <w:rsid w:val="000A5647"/>
    <w:rsid w:val="000B2415"/>
    <w:rsid w:val="000B33C1"/>
    <w:rsid w:val="000B3BB8"/>
    <w:rsid w:val="000B5B39"/>
    <w:rsid w:val="000B5C8D"/>
    <w:rsid w:val="000B6573"/>
    <w:rsid w:val="000C07C9"/>
    <w:rsid w:val="000C1405"/>
    <w:rsid w:val="000C15E1"/>
    <w:rsid w:val="000C1E45"/>
    <w:rsid w:val="000C3009"/>
    <w:rsid w:val="000C593E"/>
    <w:rsid w:val="000C5A9C"/>
    <w:rsid w:val="000C79AA"/>
    <w:rsid w:val="000C7C4F"/>
    <w:rsid w:val="000D0BE0"/>
    <w:rsid w:val="000D1898"/>
    <w:rsid w:val="000D3CAC"/>
    <w:rsid w:val="000D3DA9"/>
    <w:rsid w:val="000D51C6"/>
    <w:rsid w:val="000D5A2A"/>
    <w:rsid w:val="000D74FD"/>
    <w:rsid w:val="000E3039"/>
    <w:rsid w:val="000E435A"/>
    <w:rsid w:val="000E4DEE"/>
    <w:rsid w:val="000E7A69"/>
    <w:rsid w:val="000E7A95"/>
    <w:rsid w:val="000F2F82"/>
    <w:rsid w:val="000F440F"/>
    <w:rsid w:val="000F65BF"/>
    <w:rsid w:val="000F6AE6"/>
    <w:rsid w:val="001000E0"/>
    <w:rsid w:val="00100A5B"/>
    <w:rsid w:val="001012AB"/>
    <w:rsid w:val="00103642"/>
    <w:rsid w:val="00110881"/>
    <w:rsid w:val="001111B4"/>
    <w:rsid w:val="001121D3"/>
    <w:rsid w:val="0011283C"/>
    <w:rsid w:val="00114A9E"/>
    <w:rsid w:val="0011790E"/>
    <w:rsid w:val="00120B5F"/>
    <w:rsid w:val="00120EE5"/>
    <w:rsid w:val="0012622F"/>
    <w:rsid w:val="00126FF8"/>
    <w:rsid w:val="00127C62"/>
    <w:rsid w:val="00134909"/>
    <w:rsid w:val="00134DE1"/>
    <w:rsid w:val="0013678A"/>
    <w:rsid w:val="00136BAB"/>
    <w:rsid w:val="00136F06"/>
    <w:rsid w:val="0013739D"/>
    <w:rsid w:val="0014071A"/>
    <w:rsid w:val="00142C41"/>
    <w:rsid w:val="00144430"/>
    <w:rsid w:val="00146DBE"/>
    <w:rsid w:val="001477B4"/>
    <w:rsid w:val="00153A8C"/>
    <w:rsid w:val="00156417"/>
    <w:rsid w:val="001569FE"/>
    <w:rsid w:val="00157115"/>
    <w:rsid w:val="00160D73"/>
    <w:rsid w:val="001615E0"/>
    <w:rsid w:val="00165FF4"/>
    <w:rsid w:val="00167DFA"/>
    <w:rsid w:val="0017086E"/>
    <w:rsid w:val="00170AF4"/>
    <w:rsid w:val="00170BAC"/>
    <w:rsid w:val="001713A1"/>
    <w:rsid w:val="00171AF5"/>
    <w:rsid w:val="00171E02"/>
    <w:rsid w:val="00172A5C"/>
    <w:rsid w:val="00173DBA"/>
    <w:rsid w:val="001749B9"/>
    <w:rsid w:val="00174BE1"/>
    <w:rsid w:val="0017534F"/>
    <w:rsid w:val="001754E8"/>
    <w:rsid w:val="00176684"/>
    <w:rsid w:val="00177B21"/>
    <w:rsid w:val="00177C24"/>
    <w:rsid w:val="001809E5"/>
    <w:rsid w:val="00181CF8"/>
    <w:rsid w:val="00184274"/>
    <w:rsid w:val="00184E2F"/>
    <w:rsid w:val="001863AA"/>
    <w:rsid w:val="0018767D"/>
    <w:rsid w:val="00187885"/>
    <w:rsid w:val="00187F9C"/>
    <w:rsid w:val="0019019E"/>
    <w:rsid w:val="001909F6"/>
    <w:rsid w:val="001926AA"/>
    <w:rsid w:val="001930E2"/>
    <w:rsid w:val="00196A2F"/>
    <w:rsid w:val="00197762"/>
    <w:rsid w:val="001A04C7"/>
    <w:rsid w:val="001A0862"/>
    <w:rsid w:val="001A1007"/>
    <w:rsid w:val="001A1082"/>
    <w:rsid w:val="001A1BBA"/>
    <w:rsid w:val="001A2BD5"/>
    <w:rsid w:val="001A3091"/>
    <w:rsid w:val="001A3097"/>
    <w:rsid w:val="001A30A4"/>
    <w:rsid w:val="001A33ED"/>
    <w:rsid w:val="001A44E6"/>
    <w:rsid w:val="001A60D0"/>
    <w:rsid w:val="001B29C8"/>
    <w:rsid w:val="001B3CBD"/>
    <w:rsid w:val="001B3E24"/>
    <w:rsid w:val="001B4EDB"/>
    <w:rsid w:val="001B5B60"/>
    <w:rsid w:val="001B66E1"/>
    <w:rsid w:val="001B67AF"/>
    <w:rsid w:val="001B6AA0"/>
    <w:rsid w:val="001C2EA2"/>
    <w:rsid w:val="001C68D3"/>
    <w:rsid w:val="001C6F0B"/>
    <w:rsid w:val="001D00DB"/>
    <w:rsid w:val="001D1931"/>
    <w:rsid w:val="001D268B"/>
    <w:rsid w:val="001D29EB"/>
    <w:rsid w:val="001D76A3"/>
    <w:rsid w:val="001E0AE5"/>
    <w:rsid w:val="001E12D3"/>
    <w:rsid w:val="001E2455"/>
    <w:rsid w:val="001E48BC"/>
    <w:rsid w:val="001E4DA2"/>
    <w:rsid w:val="001E5796"/>
    <w:rsid w:val="001E67BF"/>
    <w:rsid w:val="001E7E85"/>
    <w:rsid w:val="001F0546"/>
    <w:rsid w:val="001F0BD2"/>
    <w:rsid w:val="001F231D"/>
    <w:rsid w:val="001F2B3D"/>
    <w:rsid w:val="001F2E05"/>
    <w:rsid w:val="001F3378"/>
    <w:rsid w:val="001F408A"/>
    <w:rsid w:val="001F5F75"/>
    <w:rsid w:val="00202675"/>
    <w:rsid w:val="0020584C"/>
    <w:rsid w:val="002068DC"/>
    <w:rsid w:val="0020752F"/>
    <w:rsid w:val="002104E8"/>
    <w:rsid w:val="00216D7A"/>
    <w:rsid w:val="00216FEA"/>
    <w:rsid w:val="0022001C"/>
    <w:rsid w:val="0022130B"/>
    <w:rsid w:val="00221F0C"/>
    <w:rsid w:val="00222CDD"/>
    <w:rsid w:val="00223529"/>
    <w:rsid w:val="00223E02"/>
    <w:rsid w:val="00225B26"/>
    <w:rsid w:val="00225E94"/>
    <w:rsid w:val="00231EB0"/>
    <w:rsid w:val="00231F69"/>
    <w:rsid w:val="0023343E"/>
    <w:rsid w:val="002342FE"/>
    <w:rsid w:val="002368CF"/>
    <w:rsid w:val="00242482"/>
    <w:rsid w:val="00243E0D"/>
    <w:rsid w:val="002445BE"/>
    <w:rsid w:val="00244AA5"/>
    <w:rsid w:val="00245D54"/>
    <w:rsid w:val="00246B8B"/>
    <w:rsid w:val="00246CDC"/>
    <w:rsid w:val="00247499"/>
    <w:rsid w:val="00251FD2"/>
    <w:rsid w:val="002528F7"/>
    <w:rsid w:val="00256115"/>
    <w:rsid w:val="00256824"/>
    <w:rsid w:val="00256875"/>
    <w:rsid w:val="002569AD"/>
    <w:rsid w:val="002578BD"/>
    <w:rsid w:val="00257F75"/>
    <w:rsid w:val="00257F8C"/>
    <w:rsid w:val="0026630C"/>
    <w:rsid w:val="00266DA9"/>
    <w:rsid w:val="00267BE2"/>
    <w:rsid w:val="00270781"/>
    <w:rsid w:val="00270A99"/>
    <w:rsid w:val="0027256B"/>
    <w:rsid w:val="002727F3"/>
    <w:rsid w:val="002751CA"/>
    <w:rsid w:val="00275F41"/>
    <w:rsid w:val="00276229"/>
    <w:rsid w:val="00277919"/>
    <w:rsid w:val="002809DC"/>
    <w:rsid w:val="002821F3"/>
    <w:rsid w:val="00283E8C"/>
    <w:rsid w:val="0028499C"/>
    <w:rsid w:val="00284A16"/>
    <w:rsid w:val="00291F41"/>
    <w:rsid w:val="00292A47"/>
    <w:rsid w:val="00292B86"/>
    <w:rsid w:val="00292C1A"/>
    <w:rsid w:val="00294C0A"/>
    <w:rsid w:val="00295C4C"/>
    <w:rsid w:val="002965E8"/>
    <w:rsid w:val="00297B14"/>
    <w:rsid w:val="002A0C24"/>
    <w:rsid w:val="002A0ECB"/>
    <w:rsid w:val="002A17CE"/>
    <w:rsid w:val="002A1BB0"/>
    <w:rsid w:val="002A354F"/>
    <w:rsid w:val="002A577A"/>
    <w:rsid w:val="002A781B"/>
    <w:rsid w:val="002A7847"/>
    <w:rsid w:val="002B05A8"/>
    <w:rsid w:val="002B09C7"/>
    <w:rsid w:val="002B1801"/>
    <w:rsid w:val="002B1AB0"/>
    <w:rsid w:val="002B1D44"/>
    <w:rsid w:val="002B3800"/>
    <w:rsid w:val="002B4A31"/>
    <w:rsid w:val="002B5CD0"/>
    <w:rsid w:val="002B63EA"/>
    <w:rsid w:val="002B7BB9"/>
    <w:rsid w:val="002C0795"/>
    <w:rsid w:val="002C5712"/>
    <w:rsid w:val="002C5AA5"/>
    <w:rsid w:val="002C6C2D"/>
    <w:rsid w:val="002D1CCF"/>
    <w:rsid w:val="002D3431"/>
    <w:rsid w:val="002D45D3"/>
    <w:rsid w:val="002D49C2"/>
    <w:rsid w:val="002D6C33"/>
    <w:rsid w:val="002D7B29"/>
    <w:rsid w:val="002E109A"/>
    <w:rsid w:val="002E2108"/>
    <w:rsid w:val="002E3B9B"/>
    <w:rsid w:val="002E3E8B"/>
    <w:rsid w:val="002E508D"/>
    <w:rsid w:val="002E5D78"/>
    <w:rsid w:val="002F067A"/>
    <w:rsid w:val="002F342F"/>
    <w:rsid w:val="002F467A"/>
    <w:rsid w:val="002F4F4B"/>
    <w:rsid w:val="002F5AFA"/>
    <w:rsid w:val="003003DD"/>
    <w:rsid w:val="00300FB0"/>
    <w:rsid w:val="00301D2A"/>
    <w:rsid w:val="00302C70"/>
    <w:rsid w:val="00302D45"/>
    <w:rsid w:val="00303FF7"/>
    <w:rsid w:val="003056B1"/>
    <w:rsid w:val="00305900"/>
    <w:rsid w:val="00306218"/>
    <w:rsid w:val="00310D94"/>
    <w:rsid w:val="0031174D"/>
    <w:rsid w:val="00312979"/>
    <w:rsid w:val="00314964"/>
    <w:rsid w:val="003176DC"/>
    <w:rsid w:val="0032224A"/>
    <w:rsid w:val="003261B5"/>
    <w:rsid w:val="00326298"/>
    <w:rsid w:val="00326397"/>
    <w:rsid w:val="00327782"/>
    <w:rsid w:val="003315DE"/>
    <w:rsid w:val="003320F2"/>
    <w:rsid w:val="00333ED3"/>
    <w:rsid w:val="00337F99"/>
    <w:rsid w:val="00341F35"/>
    <w:rsid w:val="00342042"/>
    <w:rsid w:val="003420A8"/>
    <w:rsid w:val="00342E7C"/>
    <w:rsid w:val="003454E5"/>
    <w:rsid w:val="003521D9"/>
    <w:rsid w:val="00352567"/>
    <w:rsid w:val="0035293A"/>
    <w:rsid w:val="00352A58"/>
    <w:rsid w:val="00353B25"/>
    <w:rsid w:val="0035437C"/>
    <w:rsid w:val="00362950"/>
    <w:rsid w:val="0036495E"/>
    <w:rsid w:val="0036536D"/>
    <w:rsid w:val="00365411"/>
    <w:rsid w:val="003656D9"/>
    <w:rsid w:val="00365D40"/>
    <w:rsid w:val="003664A3"/>
    <w:rsid w:val="0036760E"/>
    <w:rsid w:val="00370CA1"/>
    <w:rsid w:val="00371635"/>
    <w:rsid w:val="00371A77"/>
    <w:rsid w:val="003728BD"/>
    <w:rsid w:val="003738FB"/>
    <w:rsid w:val="00375F0F"/>
    <w:rsid w:val="00380CD6"/>
    <w:rsid w:val="00381063"/>
    <w:rsid w:val="00382925"/>
    <w:rsid w:val="00382F8F"/>
    <w:rsid w:val="00383E61"/>
    <w:rsid w:val="0038419B"/>
    <w:rsid w:val="00384905"/>
    <w:rsid w:val="00385933"/>
    <w:rsid w:val="00390052"/>
    <w:rsid w:val="003911CD"/>
    <w:rsid w:val="00392240"/>
    <w:rsid w:val="003926C6"/>
    <w:rsid w:val="003933C8"/>
    <w:rsid w:val="00393D91"/>
    <w:rsid w:val="003942C6"/>
    <w:rsid w:val="00395081"/>
    <w:rsid w:val="00396224"/>
    <w:rsid w:val="0039668B"/>
    <w:rsid w:val="00397962"/>
    <w:rsid w:val="00397DB5"/>
    <w:rsid w:val="003A0442"/>
    <w:rsid w:val="003A165F"/>
    <w:rsid w:val="003A229C"/>
    <w:rsid w:val="003A2807"/>
    <w:rsid w:val="003A2874"/>
    <w:rsid w:val="003A410D"/>
    <w:rsid w:val="003A5572"/>
    <w:rsid w:val="003A560A"/>
    <w:rsid w:val="003A650B"/>
    <w:rsid w:val="003B32CB"/>
    <w:rsid w:val="003B37F4"/>
    <w:rsid w:val="003B417E"/>
    <w:rsid w:val="003B794A"/>
    <w:rsid w:val="003C3C6C"/>
    <w:rsid w:val="003C4EA5"/>
    <w:rsid w:val="003C636F"/>
    <w:rsid w:val="003D2543"/>
    <w:rsid w:val="003D2685"/>
    <w:rsid w:val="003D27F5"/>
    <w:rsid w:val="003D5225"/>
    <w:rsid w:val="003D5E95"/>
    <w:rsid w:val="003D6990"/>
    <w:rsid w:val="003D6B49"/>
    <w:rsid w:val="003D786B"/>
    <w:rsid w:val="003E05B0"/>
    <w:rsid w:val="003E122D"/>
    <w:rsid w:val="003E19B2"/>
    <w:rsid w:val="003E1EEA"/>
    <w:rsid w:val="003E28B2"/>
    <w:rsid w:val="003E6CEB"/>
    <w:rsid w:val="003E72DE"/>
    <w:rsid w:val="003F0786"/>
    <w:rsid w:val="003F16C6"/>
    <w:rsid w:val="003F422D"/>
    <w:rsid w:val="003F6247"/>
    <w:rsid w:val="003F7105"/>
    <w:rsid w:val="003F7822"/>
    <w:rsid w:val="00403C23"/>
    <w:rsid w:val="004041DC"/>
    <w:rsid w:val="0040540B"/>
    <w:rsid w:val="00405426"/>
    <w:rsid w:val="0041059F"/>
    <w:rsid w:val="00412A04"/>
    <w:rsid w:val="00413C64"/>
    <w:rsid w:val="00414803"/>
    <w:rsid w:val="0041491E"/>
    <w:rsid w:val="00414B6E"/>
    <w:rsid w:val="00415521"/>
    <w:rsid w:val="0041677D"/>
    <w:rsid w:val="00416E12"/>
    <w:rsid w:val="004204FA"/>
    <w:rsid w:val="00422AB7"/>
    <w:rsid w:val="004232F1"/>
    <w:rsid w:val="004240F3"/>
    <w:rsid w:val="00424295"/>
    <w:rsid w:val="00424B55"/>
    <w:rsid w:val="00424F66"/>
    <w:rsid w:val="0042587C"/>
    <w:rsid w:val="004258A6"/>
    <w:rsid w:val="004259F4"/>
    <w:rsid w:val="00427584"/>
    <w:rsid w:val="0043039D"/>
    <w:rsid w:val="004304BA"/>
    <w:rsid w:val="00433698"/>
    <w:rsid w:val="00433843"/>
    <w:rsid w:val="00434668"/>
    <w:rsid w:val="0043479B"/>
    <w:rsid w:val="00434944"/>
    <w:rsid w:val="0043637E"/>
    <w:rsid w:val="00436D01"/>
    <w:rsid w:val="00437D41"/>
    <w:rsid w:val="00441419"/>
    <w:rsid w:val="0044468B"/>
    <w:rsid w:val="00444EA9"/>
    <w:rsid w:val="00446864"/>
    <w:rsid w:val="00451353"/>
    <w:rsid w:val="004519F6"/>
    <w:rsid w:val="00452A49"/>
    <w:rsid w:val="00453C64"/>
    <w:rsid w:val="00454A13"/>
    <w:rsid w:val="00455B1A"/>
    <w:rsid w:val="00455C74"/>
    <w:rsid w:val="00460401"/>
    <w:rsid w:val="00460A98"/>
    <w:rsid w:val="0046628E"/>
    <w:rsid w:val="00467910"/>
    <w:rsid w:val="0047010D"/>
    <w:rsid w:val="00473CFE"/>
    <w:rsid w:val="0047588A"/>
    <w:rsid w:val="00475BA3"/>
    <w:rsid w:val="0048303A"/>
    <w:rsid w:val="0048426B"/>
    <w:rsid w:val="00485246"/>
    <w:rsid w:val="00490B04"/>
    <w:rsid w:val="00494231"/>
    <w:rsid w:val="004956BA"/>
    <w:rsid w:val="00495E89"/>
    <w:rsid w:val="004965D5"/>
    <w:rsid w:val="00497A31"/>
    <w:rsid w:val="004A0828"/>
    <w:rsid w:val="004A0F1E"/>
    <w:rsid w:val="004A2DA2"/>
    <w:rsid w:val="004A6038"/>
    <w:rsid w:val="004A626B"/>
    <w:rsid w:val="004A6A34"/>
    <w:rsid w:val="004A7A12"/>
    <w:rsid w:val="004A7EF0"/>
    <w:rsid w:val="004B0249"/>
    <w:rsid w:val="004B0D7B"/>
    <w:rsid w:val="004B1551"/>
    <w:rsid w:val="004B1C65"/>
    <w:rsid w:val="004B1DB6"/>
    <w:rsid w:val="004B2608"/>
    <w:rsid w:val="004B27DF"/>
    <w:rsid w:val="004B2A5B"/>
    <w:rsid w:val="004B3D49"/>
    <w:rsid w:val="004B660F"/>
    <w:rsid w:val="004B7C7E"/>
    <w:rsid w:val="004C0631"/>
    <w:rsid w:val="004C1F0A"/>
    <w:rsid w:val="004C332D"/>
    <w:rsid w:val="004C3C45"/>
    <w:rsid w:val="004C7D97"/>
    <w:rsid w:val="004D040D"/>
    <w:rsid w:val="004D067A"/>
    <w:rsid w:val="004D2ED0"/>
    <w:rsid w:val="004D7ACC"/>
    <w:rsid w:val="004E1293"/>
    <w:rsid w:val="004E202E"/>
    <w:rsid w:val="004E231F"/>
    <w:rsid w:val="004E3557"/>
    <w:rsid w:val="004E38D4"/>
    <w:rsid w:val="004E5FB3"/>
    <w:rsid w:val="004E6E0C"/>
    <w:rsid w:val="004F2B99"/>
    <w:rsid w:val="004F78C9"/>
    <w:rsid w:val="005016BB"/>
    <w:rsid w:val="00501E9B"/>
    <w:rsid w:val="00502699"/>
    <w:rsid w:val="005105DB"/>
    <w:rsid w:val="00510CF4"/>
    <w:rsid w:val="00515EAD"/>
    <w:rsid w:val="0051624D"/>
    <w:rsid w:val="005165AB"/>
    <w:rsid w:val="0051680D"/>
    <w:rsid w:val="00517C4F"/>
    <w:rsid w:val="00520206"/>
    <w:rsid w:val="0052060E"/>
    <w:rsid w:val="00520AEF"/>
    <w:rsid w:val="00520D1F"/>
    <w:rsid w:val="00520EBA"/>
    <w:rsid w:val="00521EB1"/>
    <w:rsid w:val="0052229D"/>
    <w:rsid w:val="00523987"/>
    <w:rsid w:val="00523A85"/>
    <w:rsid w:val="00523F39"/>
    <w:rsid w:val="005245E2"/>
    <w:rsid w:val="00524D3D"/>
    <w:rsid w:val="005254C4"/>
    <w:rsid w:val="00525681"/>
    <w:rsid w:val="0052591F"/>
    <w:rsid w:val="0052781A"/>
    <w:rsid w:val="00530803"/>
    <w:rsid w:val="00531BC4"/>
    <w:rsid w:val="0053551E"/>
    <w:rsid w:val="0053631A"/>
    <w:rsid w:val="00542C7E"/>
    <w:rsid w:val="00543C28"/>
    <w:rsid w:val="00544115"/>
    <w:rsid w:val="00545606"/>
    <w:rsid w:val="00545996"/>
    <w:rsid w:val="00547AA4"/>
    <w:rsid w:val="00547EF0"/>
    <w:rsid w:val="00550FD9"/>
    <w:rsid w:val="00551D25"/>
    <w:rsid w:val="0055378F"/>
    <w:rsid w:val="00555552"/>
    <w:rsid w:val="00557102"/>
    <w:rsid w:val="00557642"/>
    <w:rsid w:val="00557A86"/>
    <w:rsid w:val="005606BD"/>
    <w:rsid w:val="00561A1E"/>
    <w:rsid w:val="00562991"/>
    <w:rsid w:val="00563683"/>
    <w:rsid w:val="00563E2E"/>
    <w:rsid w:val="005669EB"/>
    <w:rsid w:val="00566A74"/>
    <w:rsid w:val="005673AB"/>
    <w:rsid w:val="0056754E"/>
    <w:rsid w:val="00573EED"/>
    <w:rsid w:val="005744EC"/>
    <w:rsid w:val="0057460D"/>
    <w:rsid w:val="005807D4"/>
    <w:rsid w:val="00582525"/>
    <w:rsid w:val="005830F3"/>
    <w:rsid w:val="00583CC6"/>
    <w:rsid w:val="00584AB6"/>
    <w:rsid w:val="00584C93"/>
    <w:rsid w:val="005852F4"/>
    <w:rsid w:val="005914B6"/>
    <w:rsid w:val="00592216"/>
    <w:rsid w:val="005938A5"/>
    <w:rsid w:val="00594162"/>
    <w:rsid w:val="005954AA"/>
    <w:rsid w:val="00596EAA"/>
    <w:rsid w:val="00597773"/>
    <w:rsid w:val="005A0CD7"/>
    <w:rsid w:val="005A2789"/>
    <w:rsid w:val="005A3C64"/>
    <w:rsid w:val="005A472A"/>
    <w:rsid w:val="005A667E"/>
    <w:rsid w:val="005A6A86"/>
    <w:rsid w:val="005A76A0"/>
    <w:rsid w:val="005A7AD9"/>
    <w:rsid w:val="005B064F"/>
    <w:rsid w:val="005B115A"/>
    <w:rsid w:val="005B20C0"/>
    <w:rsid w:val="005B44B8"/>
    <w:rsid w:val="005B44C3"/>
    <w:rsid w:val="005B52C4"/>
    <w:rsid w:val="005B5513"/>
    <w:rsid w:val="005B6A2A"/>
    <w:rsid w:val="005B7A39"/>
    <w:rsid w:val="005C20D4"/>
    <w:rsid w:val="005C2E37"/>
    <w:rsid w:val="005C5EFA"/>
    <w:rsid w:val="005C6C4A"/>
    <w:rsid w:val="005C71D7"/>
    <w:rsid w:val="005D2F26"/>
    <w:rsid w:val="005D3A94"/>
    <w:rsid w:val="005D5E46"/>
    <w:rsid w:val="005E07B4"/>
    <w:rsid w:val="005E14D8"/>
    <w:rsid w:val="005E4487"/>
    <w:rsid w:val="005E4A22"/>
    <w:rsid w:val="005E7B80"/>
    <w:rsid w:val="005F40C1"/>
    <w:rsid w:val="005F4CAA"/>
    <w:rsid w:val="005F53E4"/>
    <w:rsid w:val="005F68AA"/>
    <w:rsid w:val="00600AAC"/>
    <w:rsid w:val="00600F0D"/>
    <w:rsid w:val="006014C9"/>
    <w:rsid w:val="00601570"/>
    <w:rsid w:val="0060173B"/>
    <w:rsid w:val="00604707"/>
    <w:rsid w:val="006057B7"/>
    <w:rsid w:val="00605F2C"/>
    <w:rsid w:val="00606ACA"/>
    <w:rsid w:val="006075D8"/>
    <w:rsid w:val="0061121A"/>
    <w:rsid w:val="00611BE1"/>
    <w:rsid w:val="006136D5"/>
    <w:rsid w:val="00615F96"/>
    <w:rsid w:val="00616BDD"/>
    <w:rsid w:val="006206D0"/>
    <w:rsid w:val="006214C7"/>
    <w:rsid w:val="006218EA"/>
    <w:rsid w:val="00623C2D"/>
    <w:rsid w:val="0062710F"/>
    <w:rsid w:val="00627E1A"/>
    <w:rsid w:val="00630C6F"/>
    <w:rsid w:val="00632B5A"/>
    <w:rsid w:val="0063760C"/>
    <w:rsid w:val="00640BE0"/>
    <w:rsid w:val="006417DC"/>
    <w:rsid w:val="0064279F"/>
    <w:rsid w:val="00647C45"/>
    <w:rsid w:val="0065219D"/>
    <w:rsid w:val="00653141"/>
    <w:rsid w:val="00653548"/>
    <w:rsid w:val="00653F84"/>
    <w:rsid w:val="00654DD2"/>
    <w:rsid w:val="00654FE9"/>
    <w:rsid w:val="00656320"/>
    <w:rsid w:val="0065791A"/>
    <w:rsid w:val="00660B9E"/>
    <w:rsid w:val="0066183C"/>
    <w:rsid w:val="00661F0A"/>
    <w:rsid w:val="0066528D"/>
    <w:rsid w:val="00665A3E"/>
    <w:rsid w:val="00665F2F"/>
    <w:rsid w:val="00666D45"/>
    <w:rsid w:val="00666E00"/>
    <w:rsid w:val="006706C9"/>
    <w:rsid w:val="00673A16"/>
    <w:rsid w:val="00673EFE"/>
    <w:rsid w:val="0067775C"/>
    <w:rsid w:val="00680251"/>
    <w:rsid w:val="006812F6"/>
    <w:rsid w:val="00682BA7"/>
    <w:rsid w:val="006834F3"/>
    <w:rsid w:val="00685112"/>
    <w:rsid w:val="006918A1"/>
    <w:rsid w:val="00692F41"/>
    <w:rsid w:val="006941D0"/>
    <w:rsid w:val="00694BEE"/>
    <w:rsid w:val="00695D65"/>
    <w:rsid w:val="00695F91"/>
    <w:rsid w:val="0069614F"/>
    <w:rsid w:val="0069644D"/>
    <w:rsid w:val="00696CDD"/>
    <w:rsid w:val="00697C58"/>
    <w:rsid w:val="00697CB4"/>
    <w:rsid w:val="006A0568"/>
    <w:rsid w:val="006A0BA6"/>
    <w:rsid w:val="006A0E0E"/>
    <w:rsid w:val="006A1334"/>
    <w:rsid w:val="006A3B99"/>
    <w:rsid w:val="006A720F"/>
    <w:rsid w:val="006A7BFB"/>
    <w:rsid w:val="006A7C88"/>
    <w:rsid w:val="006B2150"/>
    <w:rsid w:val="006B3DC4"/>
    <w:rsid w:val="006B4E0F"/>
    <w:rsid w:val="006B5F2E"/>
    <w:rsid w:val="006B6CC7"/>
    <w:rsid w:val="006B769E"/>
    <w:rsid w:val="006C466E"/>
    <w:rsid w:val="006C5E88"/>
    <w:rsid w:val="006C6C2E"/>
    <w:rsid w:val="006C6ED4"/>
    <w:rsid w:val="006C72BF"/>
    <w:rsid w:val="006C7C4D"/>
    <w:rsid w:val="006D0B11"/>
    <w:rsid w:val="006D0FD8"/>
    <w:rsid w:val="006D127D"/>
    <w:rsid w:val="006D1781"/>
    <w:rsid w:val="006D2C0F"/>
    <w:rsid w:val="006D473B"/>
    <w:rsid w:val="006D4825"/>
    <w:rsid w:val="006D4D54"/>
    <w:rsid w:val="006E11D6"/>
    <w:rsid w:val="006E1341"/>
    <w:rsid w:val="006E2F3D"/>
    <w:rsid w:val="006E30A7"/>
    <w:rsid w:val="006E3E68"/>
    <w:rsid w:val="006E57C5"/>
    <w:rsid w:val="006E6DE1"/>
    <w:rsid w:val="006E749B"/>
    <w:rsid w:val="006E797B"/>
    <w:rsid w:val="006F04BB"/>
    <w:rsid w:val="006F099C"/>
    <w:rsid w:val="006F1536"/>
    <w:rsid w:val="006F3ADB"/>
    <w:rsid w:val="006F45E6"/>
    <w:rsid w:val="006F47F7"/>
    <w:rsid w:val="006F78BE"/>
    <w:rsid w:val="00702505"/>
    <w:rsid w:val="00702F0A"/>
    <w:rsid w:val="00702FCE"/>
    <w:rsid w:val="00703C5B"/>
    <w:rsid w:val="00703F16"/>
    <w:rsid w:val="00704E58"/>
    <w:rsid w:val="0070775F"/>
    <w:rsid w:val="00710EF4"/>
    <w:rsid w:val="007115E4"/>
    <w:rsid w:val="00711DDA"/>
    <w:rsid w:val="00711E0B"/>
    <w:rsid w:val="00712490"/>
    <w:rsid w:val="00714041"/>
    <w:rsid w:val="00715F28"/>
    <w:rsid w:val="00716290"/>
    <w:rsid w:val="0071786B"/>
    <w:rsid w:val="007206F2"/>
    <w:rsid w:val="00723996"/>
    <w:rsid w:val="00727BC3"/>
    <w:rsid w:val="00727F74"/>
    <w:rsid w:val="0073113A"/>
    <w:rsid w:val="00731CF1"/>
    <w:rsid w:val="0073525B"/>
    <w:rsid w:val="00735528"/>
    <w:rsid w:val="00735DC4"/>
    <w:rsid w:val="0073708C"/>
    <w:rsid w:val="00740DC2"/>
    <w:rsid w:val="00741DFF"/>
    <w:rsid w:val="0074435A"/>
    <w:rsid w:val="00747667"/>
    <w:rsid w:val="00750518"/>
    <w:rsid w:val="00751765"/>
    <w:rsid w:val="00753349"/>
    <w:rsid w:val="0075388E"/>
    <w:rsid w:val="007555C1"/>
    <w:rsid w:val="0075673C"/>
    <w:rsid w:val="00756A4C"/>
    <w:rsid w:val="0075707C"/>
    <w:rsid w:val="007602B8"/>
    <w:rsid w:val="007646DE"/>
    <w:rsid w:val="00764B99"/>
    <w:rsid w:val="007655D7"/>
    <w:rsid w:val="0076564B"/>
    <w:rsid w:val="00765F4B"/>
    <w:rsid w:val="007662E4"/>
    <w:rsid w:val="00770E60"/>
    <w:rsid w:val="00771B8F"/>
    <w:rsid w:val="0077456E"/>
    <w:rsid w:val="0077460E"/>
    <w:rsid w:val="00774F83"/>
    <w:rsid w:val="00775359"/>
    <w:rsid w:val="00775ADB"/>
    <w:rsid w:val="007772A7"/>
    <w:rsid w:val="007831F3"/>
    <w:rsid w:val="00783DF1"/>
    <w:rsid w:val="00785F3F"/>
    <w:rsid w:val="0078764A"/>
    <w:rsid w:val="00792C6D"/>
    <w:rsid w:val="00794CBA"/>
    <w:rsid w:val="00795DF5"/>
    <w:rsid w:val="0079652B"/>
    <w:rsid w:val="00797413"/>
    <w:rsid w:val="00797711"/>
    <w:rsid w:val="007A0396"/>
    <w:rsid w:val="007A0424"/>
    <w:rsid w:val="007A240C"/>
    <w:rsid w:val="007A4FE6"/>
    <w:rsid w:val="007A5711"/>
    <w:rsid w:val="007B087D"/>
    <w:rsid w:val="007B2A19"/>
    <w:rsid w:val="007B2A2D"/>
    <w:rsid w:val="007B5DC2"/>
    <w:rsid w:val="007C0856"/>
    <w:rsid w:val="007C2E9B"/>
    <w:rsid w:val="007C37BF"/>
    <w:rsid w:val="007C57C4"/>
    <w:rsid w:val="007C5C76"/>
    <w:rsid w:val="007D1FD2"/>
    <w:rsid w:val="007D274F"/>
    <w:rsid w:val="007D3DF2"/>
    <w:rsid w:val="007D5609"/>
    <w:rsid w:val="007D595F"/>
    <w:rsid w:val="007D6998"/>
    <w:rsid w:val="007D69DF"/>
    <w:rsid w:val="007D6C78"/>
    <w:rsid w:val="007D745E"/>
    <w:rsid w:val="007E003D"/>
    <w:rsid w:val="007E33FC"/>
    <w:rsid w:val="007E5D74"/>
    <w:rsid w:val="007F3465"/>
    <w:rsid w:val="007F47F8"/>
    <w:rsid w:val="008009F7"/>
    <w:rsid w:val="00801D98"/>
    <w:rsid w:val="008049C7"/>
    <w:rsid w:val="00807368"/>
    <w:rsid w:val="008107B6"/>
    <w:rsid w:val="00814B43"/>
    <w:rsid w:val="00820638"/>
    <w:rsid w:val="00821123"/>
    <w:rsid w:val="00822821"/>
    <w:rsid w:val="008267BE"/>
    <w:rsid w:val="0082685A"/>
    <w:rsid w:val="00826F31"/>
    <w:rsid w:val="008270E2"/>
    <w:rsid w:val="00827A38"/>
    <w:rsid w:val="008328A1"/>
    <w:rsid w:val="0083296B"/>
    <w:rsid w:val="00833129"/>
    <w:rsid w:val="00833EA8"/>
    <w:rsid w:val="008361B9"/>
    <w:rsid w:val="008409B7"/>
    <w:rsid w:val="00840D7E"/>
    <w:rsid w:val="00841D31"/>
    <w:rsid w:val="008459C4"/>
    <w:rsid w:val="00846000"/>
    <w:rsid w:val="0084640A"/>
    <w:rsid w:val="0084756E"/>
    <w:rsid w:val="00847F8F"/>
    <w:rsid w:val="00853573"/>
    <w:rsid w:val="00857CDF"/>
    <w:rsid w:val="00861692"/>
    <w:rsid w:val="00864179"/>
    <w:rsid w:val="0086562F"/>
    <w:rsid w:val="008676DD"/>
    <w:rsid w:val="00867FB8"/>
    <w:rsid w:val="00871244"/>
    <w:rsid w:val="0087130F"/>
    <w:rsid w:val="0088389B"/>
    <w:rsid w:val="00883D3D"/>
    <w:rsid w:val="008869FD"/>
    <w:rsid w:val="00886A7E"/>
    <w:rsid w:val="00887472"/>
    <w:rsid w:val="008905E1"/>
    <w:rsid w:val="0089186C"/>
    <w:rsid w:val="008960CE"/>
    <w:rsid w:val="00896B82"/>
    <w:rsid w:val="00897F33"/>
    <w:rsid w:val="008A44F0"/>
    <w:rsid w:val="008A4836"/>
    <w:rsid w:val="008A6677"/>
    <w:rsid w:val="008A6F6D"/>
    <w:rsid w:val="008B07F5"/>
    <w:rsid w:val="008B2661"/>
    <w:rsid w:val="008B266B"/>
    <w:rsid w:val="008B3D39"/>
    <w:rsid w:val="008B44D9"/>
    <w:rsid w:val="008B48B6"/>
    <w:rsid w:val="008B4FD9"/>
    <w:rsid w:val="008B6825"/>
    <w:rsid w:val="008C13F8"/>
    <w:rsid w:val="008C44FF"/>
    <w:rsid w:val="008C4BA0"/>
    <w:rsid w:val="008C520C"/>
    <w:rsid w:val="008C55FD"/>
    <w:rsid w:val="008C5C33"/>
    <w:rsid w:val="008C663B"/>
    <w:rsid w:val="008C74E2"/>
    <w:rsid w:val="008D1B1F"/>
    <w:rsid w:val="008D3453"/>
    <w:rsid w:val="008D3A6A"/>
    <w:rsid w:val="008D3B86"/>
    <w:rsid w:val="008D3F53"/>
    <w:rsid w:val="008D721D"/>
    <w:rsid w:val="008E0649"/>
    <w:rsid w:val="008E16DF"/>
    <w:rsid w:val="008E3AC4"/>
    <w:rsid w:val="008E59B9"/>
    <w:rsid w:val="008E69F4"/>
    <w:rsid w:val="008E7909"/>
    <w:rsid w:val="008E7C4F"/>
    <w:rsid w:val="008F2069"/>
    <w:rsid w:val="008F41BE"/>
    <w:rsid w:val="008F6BA9"/>
    <w:rsid w:val="00900B96"/>
    <w:rsid w:val="009057C6"/>
    <w:rsid w:val="00905B74"/>
    <w:rsid w:val="00906CA7"/>
    <w:rsid w:val="009072A5"/>
    <w:rsid w:val="009103E2"/>
    <w:rsid w:val="00910703"/>
    <w:rsid w:val="00911A97"/>
    <w:rsid w:val="009129ED"/>
    <w:rsid w:val="00913576"/>
    <w:rsid w:val="0091607D"/>
    <w:rsid w:val="00916688"/>
    <w:rsid w:val="0091756C"/>
    <w:rsid w:val="00922293"/>
    <w:rsid w:val="009227CF"/>
    <w:rsid w:val="009243D4"/>
    <w:rsid w:val="009259BC"/>
    <w:rsid w:val="00926244"/>
    <w:rsid w:val="00926EA1"/>
    <w:rsid w:val="00927C25"/>
    <w:rsid w:val="00927C94"/>
    <w:rsid w:val="00931FE2"/>
    <w:rsid w:val="0093202C"/>
    <w:rsid w:val="009339D3"/>
    <w:rsid w:val="00934D9B"/>
    <w:rsid w:val="009363F9"/>
    <w:rsid w:val="00936D54"/>
    <w:rsid w:val="00936D74"/>
    <w:rsid w:val="009400B5"/>
    <w:rsid w:val="0094021A"/>
    <w:rsid w:val="00940AF1"/>
    <w:rsid w:val="00940E34"/>
    <w:rsid w:val="009413A6"/>
    <w:rsid w:val="00942720"/>
    <w:rsid w:val="00943106"/>
    <w:rsid w:val="009432DF"/>
    <w:rsid w:val="009437CA"/>
    <w:rsid w:val="00944AE3"/>
    <w:rsid w:val="00945AE1"/>
    <w:rsid w:val="00946A52"/>
    <w:rsid w:val="00950247"/>
    <w:rsid w:val="00952E45"/>
    <w:rsid w:val="00953765"/>
    <w:rsid w:val="00953F29"/>
    <w:rsid w:val="0095515E"/>
    <w:rsid w:val="0095642E"/>
    <w:rsid w:val="00956912"/>
    <w:rsid w:val="00956E46"/>
    <w:rsid w:val="00957A28"/>
    <w:rsid w:val="0097075F"/>
    <w:rsid w:val="009742CF"/>
    <w:rsid w:val="00974D33"/>
    <w:rsid w:val="009751AB"/>
    <w:rsid w:val="00980530"/>
    <w:rsid w:val="00980D81"/>
    <w:rsid w:val="00980FE7"/>
    <w:rsid w:val="009817D7"/>
    <w:rsid w:val="009838A1"/>
    <w:rsid w:val="00984407"/>
    <w:rsid w:val="009848AD"/>
    <w:rsid w:val="00987609"/>
    <w:rsid w:val="00992B31"/>
    <w:rsid w:val="00993452"/>
    <w:rsid w:val="009935CF"/>
    <w:rsid w:val="009967D8"/>
    <w:rsid w:val="00997648"/>
    <w:rsid w:val="009A1783"/>
    <w:rsid w:val="009A1DF9"/>
    <w:rsid w:val="009A278F"/>
    <w:rsid w:val="009A2C27"/>
    <w:rsid w:val="009A500B"/>
    <w:rsid w:val="009A6311"/>
    <w:rsid w:val="009A73A5"/>
    <w:rsid w:val="009B29E3"/>
    <w:rsid w:val="009B2E80"/>
    <w:rsid w:val="009B6276"/>
    <w:rsid w:val="009B69E1"/>
    <w:rsid w:val="009B722D"/>
    <w:rsid w:val="009B74CA"/>
    <w:rsid w:val="009C13FA"/>
    <w:rsid w:val="009C351A"/>
    <w:rsid w:val="009C6649"/>
    <w:rsid w:val="009C6E35"/>
    <w:rsid w:val="009D11FB"/>
    <w:rsid w:val="009D1C82"/>
    <w:rsid w:val="009D230F"/>
    <w:rsid w:val="009D409A"/>
    <w:rsid w:val="009D5A3B"/>
    <w:rsid w:val="009D661D"/>
    <w:rsid w:val="009E0AA6"/>
    <w:rsid w:val="009E417B"/>
    <w:rsid w:val="009E51C6"/>
    <w:rsid w:val="009E5BAA"/>
    <w:rsid w:val="009E5D4B"/>
    <w:rsid w:val="009E5EE2"/>
    <w:rsid w:val="009E6DFD"/>
    <w:rsid w:val="009F1450"/>
    <w:rsid w:val="009F1F90"/>
    <w:rsid w:val="009F2C99"/>
    <w:rsid w:val="009F5A3A"/>
    <w:rsid w:val="009F61B4"/>
    <w:rsid w:val="009F6899"/>
    <w:rsid w:val="009F6B98"/>
    <w:rsid w:val="009F7AAC"/>
    <w:rsid w:val="00A00BC2"/>
    <w:rsid w:val="00A00E13"/>
    <w:rsid w:val="00A03D44"/>
    <w:rsid w:val="00A07EEA"/>
    <w:rsid w:val="00A10DEB"/>
    <w:rsid w:val="00A12F1F"/>
    <w:rsid w:val="00A14155"/>
    <w:rsid w:val="00A146ED"/>
    <w:rsid w:val="00A15078"/>
    <w:rsid w:val="00A1555D"/>
    <w:rsid w:val="00A16ACB"/>
    <w:rsid w:val="00A16CD8"/>
    <w:rsid w:val="00A17079"/>
    <w:rsid w:val="00A17401"/>
    <w:rsid w:val="00A175DC"/>
    <w:rsid w:val="00A210B6"/>
    <w:rsid w:val="00A21CE4"/>
    <w:rsid w:val="00A23A18"/>
    <w:rsid w:val="00A23A65"/>
    <w:rsid w:val="00A24B9D"/>
    <w:rsid w:val="00A26E4F"/>
    <w:rsid w:val="00A30CB6"/>
    <w:rsid w:val="00A3170D"/>
    <w:rsid w:val="00A34E03"/>
    <w:rsid w:val="00A34FE0"/>
    <w:rsid w:val="00A37016"/>
    <w:rsid w:val="00A37231"/>
    <w:rsid w:val="00A40EDC"/>
    <w:rsid w:val="00A4151A"/>
    <w:rsid w:val="00A420D8"/>
    <w:rsid w:val="00A42957"/>
    <w:rsid w:val="00A44CA7"/>
    <w:rsid w:val="00A4757B"/>
    <w:rsid w:val="00A5002B"/>
    <w:rsid w:val="00A50563"/>
    <w:rsid w:val="00A506A2"/>
    <w:rsid w:val="00A50CCB"/>
    <w:rsid w:val="00A53754"/>
    <w:rsid w:val="00A54187"/>
    <w:rsid w:val="00A54D05"/>
    <w:rsid w:val="00A554A6"/>
    <w:rsid w:val="00A559AA"/>
    <w:rsid w:val="00A55EEF"/>
    <w:rsid w:val="00A56206"/>
    <w:rsid w:val="00A60576"/>
    <w:rsid w:val="00A60A11"/>
    <w:rsid w:val="00A62E4E"/>
    <w:rsid w:val="00A66F92"/>
    <w:rsid w:val="00A6712D"/>
    <w:rsid w:val="00A70524"/>
    <w:rsid w:val="00A724BB"/>
    <w:rsid w:val="00A72F0F"/>
    <w:rsid w:val="00A74029"/>
    <w:rsid w:val="00A74C5D"/>
    <w:rsid w:val="00A76053"/>
    <w:rsid w:val="00A76C08"/>
    <w:rsid w:val="00A76E6F"/>
    <w:rsid w:val="00A77372"/>
    <w:rsid w:val="00A774F3"/>
    <w:rsid w:val="00A80681"/>
    <w:rsid w:val="00A809B3"/>
    <w:rsid w:val="00A837B1"/>
    <w:rsid w:val="00A83866"/>
    <w:rsid w:val="00A863BE"/>
    <w:rsid w:val="00A87334"/>
    <w:rsid w:val="00A875C8"/>
    <w:rsid w:val="00A93139"/>
    <w:rsid w:val="00A942DB"/>
    <w:rsid w:val="00AA059D"/>
    <w:rsid w:val="00AA4316"/>
    <w:rsid w:val="00AA432B"/>
    <w:rsid w:val="00AA5164"/>
    <w:rsid w:val="00AA62EF"/>
    <w:rsid w:val="00AA6A9F"/>
    <w:rsid w:val="00AA6EBE"/>
    <w:rsid w:val="00AA7F11"/>
    <w:rsid w:val="00AB1140"/>
    <w:rsid w:val="00AB28E7"/>
    <w:rsid w:val="00AB2BD8"/>
    <w:rsid w:val="00AB3700"/>
    <w:rsid w:val="00AB47FA"/>
    <w:rsid w:val="00AB577F"/>
    <w:rsid w:val="00AB5F09"/>
    <w:rsid w:val="00AB626D"/>
    <w:rsid w:val="00AB6C22"/>
    <w:rsid w:val="00AC1050"/>
    <w:rsid w:val="00AC11F6"/>
    <w:rsid w:val="00AC3D87"/>
    <w:rsid w:val="00AC442E"/>
    <w:rsid w:val="00AC5C33"/>
    <w:rsid w:val="00AD11BD"/>
    <w:rsid w:val="00AD32CB"/>
    <w:rsid w:val="00AD4F5A"/>
    <w:rsid w:val="00AD50EC"/>
    <w:rsid w:val="00AD6F37"/>
    <w:rsid w:val="00AE1912"/>
    <w:rsid w:val="00AE3707"/>
    <w:rsid w:val="00AE46FE"/>
    <w:rsid w:val="00AE4FB3"/>
    <w:rsid w:val="00AE5157"/>
    <w:rsid w:val="00AF0DAB"/>
    <w:rsid w:val="00AF1498"/>
    <w:rsid w:val="00AF5389"/>
    <w:rsid w:val="00AF5604"/>
    <w:rsid w:val="00AF5C9D"/>
    <w:rsid w:val="00AF67AE"/>
    <w:rsid w:val="00AF6C68"/>
    <w:rsid w:val="00B01B27"/>
    <w:rsid w:val="00B03B51"/>
    <w:rsid w:val="00B03E55"/>
    <w:rsid w:val="00B04857"/>
    <w:rsid w:val="00B05EF2"/>
    <w:rsid w:val="00B06916"/>
    <w:rsid w:val="00B06CD6"/>
    <w:rsid w:val="00B0711F"/>
    <w:rsid w:val="00B108E6"/>
    <w:rsid w:val="00B12B8A"/>
    <w:rsid w:val="00B1334A"/>
    <w:rsid w:val="00B13798"/>
    <w:rsid w:val="00B13EFA"/>
    <w:rsid w:val="00B15DAC"/>
    <w:rsid w:val="00B15ECE"/>
    <w:rsid w:val="00B16C50"/>
    <w:rsid w:val="00B16DED"/>
    <w:rsid w:val="00B177C2"/>
    <w:rsid w:val="00B21EFE"/>
    <w:rsid w:val="00B24D7F"/>
    <w:rsid w:val="00B25933"/>
    <w:rsid w:val="00B26013"/>
    <w:rsid w:val="00B2601A"/>
    <w:rsid w:val="00B31BD0"/>
    <w:rsid w:val="00B31F63"/>
    <w:rsid w:val="00B32E71"/>
    <w:rsid w:val="00B4157E"/>
    <w:rsid w:val="00B42C8F"/>
    <w:rsid w:val="00B4359A"/>
    <w:rsid w:val="00B44138"/>
    <w:rsid w:val="00B4426D"/>
    <w:rsid w:val="00B444F3"/>
    <w:rsid w:val="00B44927"/>
    <w:rsid w:val="00B44B9F"/>
    <w:rsid w:val="00B47612"/>
    <w:rsid w:val="00B47D14"/>
    <w:rsid w:val="00B52CBB"/>
    <w:rsid w:val="00B52F52"/>
    <w:rsid w:val="00B536D2"/>
    <w:rsid w:val="00B57136"/>
    <w:rsid w:val="00B60CC4"/>
    <w:rsid w:val="00B6388F"/>
    <w:rsid w:val="00B64340"/>
    <w:rsid w:val="00B66BE6"/>
    <w:rsid w:val="00B72D28"/>
    <w:rsid w:val="00B757C0"/>
    <w:rsid w:val="00B80DA0"/>
    <w:rsid w:val="00B80E3B"/>
    <w:rsid w:val="00B80F84"/>
    <w:rsid w:val="00B81B2D"/>
    <w:rsid w:val="00B82139"/>
    <w:rsid w:val="00B84A4F"/>
    <w:rsid w:val="00B8591D"/>
    <w:rsid w:val="00B871F5"/>
    <w:rsid w:val="00B9199B"/>
    <w:rsid w:val="00B94F42"/>
    <w:rsid w:val="00B95244"/>
    <w:rsid w:val="00B96D13"/>
    <w:rsid w:val="00B970F8"/>
    <w:rsid w:val="00BA040A"/>
    <w:rsid w:val="00BA10CD"/>
    <w:rsid w:val="00BA1AFD"/>
    <w:rsid w:val="00BA1D27"/>
    <w:rsid w:val="00BA20E7"/>
    <w:rsid w:val="00BA3B4B"/>
    <w:rsid w:val="00BA541A"/>
    <w:rsid w:val="00BA5B75"/>
    <w:rsid w:val="00BA5BC5"/>
    <w:rsid w:val="00BB06C1"/>
    <w:rsid w:val="00BB0E15"/>
    <w:rsid w:val="00BB1C92"/>
    <w:rsid w:val="00BB22DC"/>
    <w:rsid w:val="00BB379C"/>
    <w:rsid w:val="00BB4148"/>
    <w:rsid w:val="00BC0EBD"/>
    <w:rsid w:val="00BC242A"/>
    <w:rsid w:val="00BC25EA"/>
    <w:rsid w:val="00BC4050"/>
    <w:rsid w:val="00BC49CE"/>
    <w:rsid w:val="00BD1FFD"/>
    <w:rsid w:val="00BD36A1"/>
    <w:rsid w:val="00BD378C"/>
    <w:rsid w:val="00BD3B73"/>
    <w:rsid w:val="00BD4180"/>
    <w:rsid w:val="00BD6252"/>
    <w:rsid w:val="00BD6F77"/>
    <w:rsid w:val="00BE4E5C"/>
    <w:rsid w:val="00BE6751"/>
    <w:rsid w:val="00BE7131"/>
    <w:rsid w:val="00C013F3"/>
    <w:rsid w:val="00C0386B"/>
    <w:rsid w:val="00C03F0A"/>
    <w:rsid w:val="00C05B53"/>
    <w:rsid w:val="00C060BA"/>
    <w:rsid w:val="00C066A5"/>
    <w:rsid w:val="00C06FEF"/>
    <w:rsid w:val="00C07B09"/>
    <w:rsid w:val="00C150CB"/>
    <w:rsid w:val="00C16EB7"/>
    <w:rsid w:val="00C20FC7"/>
    <w:rsid w:val="00C21628"/>
    <w:rsid w:val="00C22051"/>
    <w:rsid w:val="00C24929"/>
    <w:rsid w:val="00C24F1C"/>
    <w:rsid w:val="00C251B7"/>
    <w:rsid w:val="00C25CAD"/>
    <w:rsid w:val="00C32EC2"/>
    <w:rsid w:val="00C34B51"/>
    <w:rsid w:val="00C350C7"/>
    <w:rsid w:val="00C4025F"/>
    <w:rsid w:val="00C43841"/>
    <w:rsid w:val="00C44C40"/>
    <w:rsid w:val="00C458BE"/>
    <w:rsid w:val="00C45D16"/>
    <w:rsid w:val="00C512A8"/>
    <w:rsid w:val="00C51347"/>
    <w:rsid w:val="00C524E5"/>
    <w:rsid w:val="00C546D7"/>
    <w:rsid w:val="00C55145"/>
    <w:rsid w:val="00C5714A"/>
    <w:rsid w:val="00C57EDC"/>
    <w:rsid w:val="00C60FA3"/>
    <w:rsid w:val="00C60FD4"/>
    <w:rsid w:val="00C62CA1"/>
    <w:rsid w:val="00C63E32"/>
    <w:rsid w:val="00C64CED"/>
    <w:rsid w:val="00C65C12"/>
    <w:rsid w:val="00C65E3D"/>
    <w:rsid w:val="00C66498"/>
    <w:rsid w:val="00C66EED"/>
    <w:rsid w:val="00C67785"/>
    <w:rsid w:val="00C737AD"/>
    <w:rsid w:val="00C748CC"/>
    <w:rsid w:val="00C80994"/>
    <w:rsid w:val="00C831BC"/>
    <w:rsid w:val="00C840D1"/>
    <w:rsid w:val="00C841D1"/>
    <w:rsid w:val="00C8440A"/>
    <w:rsid w:val="00C85423"/>
    <w:rsid w:val="00C86A81"/>
    <w:rsid w:val="00C8748B"/>
    <w:rsid w:val="00C9069D"/>
    <w:rsid w:val="00C9142B"/>
    <w:rsid w:val="00C91B50"/>
    <w:rsid w:val="00C92612"/>
    <w:rsid w:val="00C92ACA"/>
    <w:rsid w:val="00C93F84"/>
    <w:rsid w:val="00C94B28"/>
    <w:rsid w:val="00C9580F"/>
    <w:rsid w:val="00C95C86"/>
    <w:rsid w:val="00C95EEC"/>
    <w:rsid w:val="00C97BFD"/>
    <w:rsid w:val="00CA00DA"/>
    <w:rsid w:val="00CA139C"/>
    <w:rsid w:val="00CA14E4"/>
    <w:rsid w:val="00CA6976"/>
    <w:rsid w:val="00CB03F5"/>
    <w:rsid w:val="00CB271C"/>
    <w:rsid w:val="00CB59A4"/>
    <w:rsid w:val="00CB63E4"/>
    <w:rsid w:val="00CB6BB4"/>
    <w:rsid w:val="00CB701F"/>
    <w:rsid w:val="00CC21DD"/>
    <w:rsid w:val="00CC4B47"/>
    <w:rsid w:val="00CC4EE2"/>
    <w:rsid w:val="00CC530C"/>
    <w:rsid w:val="00CD0D3A"/>
    <w:rsid w:val="00CD3B73"/>
    <w:rsid w:val="00CD437A"/>
    <w:rsid w:val="00CD62A9"/>
    <w:rsid w:val="00CD6302"/>
    <w:rsid w:val="00CD7E4B"/>
    <w:rsid w:val="00CE0F05"/>
    <w:rsid w:val="00CE229C"/>
    <w:rsid w:val="00CE28D8"/>
    <w:rsid w:val="00CE3BBE"/>
    <w:rsid w:val="00CE6AC4"/>
    <w:rsid w:val="00CF0C51"/>
    <w:rsid w:val="00CF0E66"/>
    <w:rsid w:val="00CF3BC1"/>
    <w:rsid w:val="00CF3BCB"/>
    <w:rsid w:val="00CF4A3A"/>
    <w:rsid w:val="00CF4E53"/>
    <w:rsid w:val="00CF58EB"/>
    <w:rsid w:val="00CF75F0"/>
    <w:rsid w:val="00CF7D9F"/>
    <w:rsid w:val="00D00B13"/>
    <w:rsid w:val="00D0277D"/>
    <w:rsid w:val="00D038C6"/>
    <w:rsid w:val="00D0654F"/>
    <w:rsid w:val="00D10A5B"/>
    <w:rsid w:val="00D11BB8"/>
    <w:rsid w:val="00D132C8"/>
    <w:rsid w:val="00D1513C"/>
    <w:rsid w:val="00D16770"/>
    <w:rsid w:val="00D256F2"/>
    <w:rsid w:val="00D27EAF"/>
    <w:rsid w:val="00D30409"/>
    <w:rsid w:val="00D30434"/>
    <w:rsid w:val="00D3508C"/>
    <w:rsid w:val="00D37522"/>
    <w:rsid w:val="00D42CD5"/>
    <w:rsid w:val="00D43C73"/>
    <w:rsid w:val="00D449F4"/>
    <w:rsid w:val="00D47AA7"/>
    <w:rsid w:val="00D528BE"/>
    <w:rsid w:val="00D53593"/>
    <w:rsid w:val="00D53C6B"/>
    <w:rsid w:val="00D53ECE"/>
    <w:rsid w:val="00D541F3"/>
    <w:rsid w:val="00D55653"/>
    <w:rsid w:val="00D55790"/>
    <w:rsid w:val="00D55A2A"/>
    <w:rsid w:val="00D57669"/>
    <w:rsid w:val="00D60586"/>
    <w:rsid w:val="00D60F3A"/>
    <w:rsid w:val="00D63332"/>
    <w:rsid w:val="00D635BE"/>
    <w:rsid w:val="00D641C9"/>
    <w:rsid w:val="00D646BD"/>
    <w:rsid w:val="00D67A1C"/>
    <w:rsid w:val="00D67BE2"/>
    <w:rsid w:val="00D7057D"/>
    <w:rsid w:val="00D718B9"/>
    <w:rsid w:val="00D71F07"/>
    <w:rsid w:val="00D72F7D"/>
    <w:rsid w:val="00D7339B"/>
    <w:rsid w:val="00D742E8"/>
    <w:rsid w:val="00D75982"/>
    <w:rsid w:val="00D75A87"/>
    <w:rsid w:val="00D7607B"/>
    <w:rsid w:val="00D77A40"/>
    <w:rsid w:val="00D81814"/>
    <w:rsid w:val="00D81C78"/>
    <w:rsid w:val="00D82131"/>
    <w:rsid w:val="00D834E7"/>
    <w:rsid w:val="00D83870"/>
    <w:rsid w:val="00D8421E"/>
    <w:rsid w:val="00D85DEE"/>
    <w:rsid w:val="00D86591"/>
    <w:rsid w:val="00D86965"/>
    <w:rsid w:val="00D86FC3"/>
    <w:rsid w:val="00D87046"/>
    <w:rsid w:val="00D87120"/>
    <w:rsid w:val="00D87471"/>
    <w:rsid w:val="00D90168"/>
    <w:rsid w:val="00D91689"/>
    <w:rsid w:val="00D91A1D"/>
    <w:rsid w:val="00D92233"/>
    <w:rsid w:val="00D92235"/>
    <w:rsid w:val="00D92614"/>
    <w:rsid w:val="00D940B2"/>
    <w:rsid w:val="00D94285"/>
    <w:rsid w:val="00D94FD6"/>
    <w:rsid w:val="00D95539"/>
    <w:rsid w:val="00D95F63"/>
    <w:rsid w:val="00D97EEA"/>
    <w:rsid w:val="00DA1933"/>
    <w:rsid w:val="00DA2B27"/>
    <w:rsid w:val="00DA2C89"/>
    <w:rsid w:val="00DA2E02"/>
    <w:rsid w:val="00DA2E0D"/>
    <w:rsid w:val="00DA6BAD"/>
    <w:rsid w:val="00DA6F65"/>
    <w:rsid w:val="00DA76D5"/>
    <w:rsid w:val="00DB305D"/>
    <w:rsid w:val="00DB3079"/>
    <w:rsid w:val="00DB371F"/>
    <w:rsid w:val="00DB4941"/>
    <w:rsid w:val="00DB598C"/>
    <w:rsid w:val="00DB6E09"/>
    <w:rsid w:val="00DC06ED"/>
    <w:rsid w:val="00DC0A0B"/>
    <w:rsid w:val="00DC189C"/>
    <w:rsid w:val="00DC2061"/>
    <w:rsid w:val="00DC3817"/>
    <w:rsid w:val="00DC5564"/>
    <w:rsid w:val="00DC6EB3"/>
    <w:rsid w:val="00DC7259"/>
    <w:rsid w:val="00DC7417"/>
    <w:rsid w:val="00DD0A0F"/>
    <w:rsid w:val="00DD2B4B"/>
    <w:rsid w:val="00DD31DD"/>
    <w:rsid w:val="00DE15DC"/>
    <w:rsid w:val="00DE182B"/>
    <w:rsid w:val="00DE22D5"/>
    <w:rsid w:val="00DE3EC3"/>
    <w:rsid w:val="00DE472F"/>
    <w:rsid w:val="00DE56C5"/>
    <w:rsid w:val="00DE7D18"/>
    <w:rsid w:val="00DF3DD2"/>
    <w:rsid w:val="00DF55E2"/>
    <w:rsid w:val="00DF5AC2"/>
    <w:rsid w:val="00DF5F9D"/>
    <w:rsid w:val="00DF65FB"/>
    <w:rsid w:val="00E002A9"/>
    <w:rsid w:val="00E03CDF"/>
    <w:rsid w:val="00E0456C"/>
    <w:rsid w:val="00E04978"/>
    <w:rsid w:val="00E05042"/>
    <w:rsid w:val="00E05ADD"/>
    <w:rsid w:val="00E06AB0"/>
    <w:rsid w:val="00E06D60"/>
    <w:rsid w:val="00E100D2"/>
    <w:rsid w:val="00E11F5D"/>
    <w:rsid w:val="00E121CB"/>
    <w:rsid w:val="00E12E98"/>
    <w:rsid w:val="00E16C23"/>
    <w:rsid w:val="00E2103B"/>
    <w:rsid w:val="00E227E5"/>
    <w:rsid w:val="00E248CB"/>
    <w:rsid w:val="00E249D2"/>
    <w:rsid w:val="00E25077"/>
    <w:rsid w:val="00E25E65"/>
    <w:rsid w:val="00E26496"/>
    <w:rsid w:val="00E27C8B"/>
    <w:rsid w:val="00E3060C"/>
    <w:rsid w:val="00E317AA"/>
    <w:rsid w:val="00E34627"/>
    <w:rsid w:val="00E35C46"/>
    <w:rsid w:val="00E37EB4"/>
    <w:rsid w:val="00E40561"/>
    <w:rsid w:val="00E41117"/>
    <w:rsid w:val="00E4259A"/>
    <w:rsid w:val="00E44334"/>
    <w:rsid w:val="00E4709A"/>
    <w:rsid w:val="00E47365"/>
    <w:rsid w:val="00E474C5"/>
    <w:rsid w:val="00E476B5"/>
    <w:rsid w:val="00E47897"/>
    <w:rsid w:val="00E507EC"/>
    <w:rsid w:val="00E50D29"/>
    <w:rsid w:val="00E5224D"/>
    <w:rsid w:val="00E52685"/>
    <w:rsid w:val="00E533B5"/>
    <w:rsid w:val="00E53658"/>
    <w:rsid w:val="00E53A50"/>
    <w:rsid w:val="00E53AC9"/>
    <w:rsid w:val="00E545C5"/>
    <w:rsid w:val="00E563D6"/>
    <w:rsid w:val="00E5686F"/>
    <w:rsid w:val="00E61429"/>
    <w:rsid w:val="00E631F8"/>
    <w:rsid w:val="00E639A9"/>
    <w:rsid w:val="00E63AE4"/>
    <w:rsid w:val="00E71B70"/>
    <w:rsid w:val="00E7403B"/>
    <w:rsid w:val="00E7420F"/>
    <w:rsid w:val="00E74C42"/>
    <w:rsid w:val="00E75F20"/>
    <w:rsid w:val="00E81296"/>
    <w:rsid w:val="00E85CE5"/>
    <w:rsid w:val="00E860A5"/>
    <w:rsid w:val="00E8790A"/>
    <w:rsid w:val="00E87D6E"/>
    <w:rsid w:val="00E902C1"/>
    <w:rsid w:val="00E93E07"/>
    <w:rsid w:val="00E93F87"/>
    <w:rsid w:val="00E946C0"/>
    <w:rsid w:val="00E9500C"/>
    <w:rsid w:val="00E96986"/>
    <w:rsid w:val="00EA09BA"/>
    <w:rsid w:val="00EA0A3C"/>
    <w:rsid w:val="00EA0BB5"/>
    <w:rsid w:val="00EA1DEF"/>
    <w:rsid w:val="00EA2B25"/>
    <w:rsid w:val="00EA53DB"/>
    <w:rsid w:val="00EB4DA0"/>
    <w:rsid w:val="00EB5EE9"/>
    <w:rsid w:val="00EB6F21"/>
    <w:rsid w:val="00EC1F7F"/>
    <w:rsid w:val="00EC2D0E"/>
    <w:rsid w:val="00EC3E12"/>
    <w:rsid w:val="00EC5AAD"/>
    <w:rsid w:val="00EC65DF"/>
    <w:rsid w:val="00ED084D"/>
    <w:rsid w:val="00ED1ADF"/>
    <w:rsid w:val="00ED1B49"/>
    <w:rsid w:val="00ED2143"/>
    <w:rsid w:val="00ED257A"/>
    <w:rsid w:val="00ED288D"/>
    <w:rsid w:val="00ED323A"/>
    <w:rsid w:val="00ED4BBF"/>
    <w:rsid w:val="00ED4F4C"/>
    <w:rsid w:val="00ED713B"/>
    <w:rsid w:val="00EE0498"/>
    <w:rsid w:val="00EE1D97"/>
    <w:rsid w:val="00EF2699"/>
    <w:rsid w:val="00EF2728"/>
    <w:rsid w:val="00EF33F9"/>
    <w:rsid w:val="00EF3AF2"/>
    <w:rsid w:val="00EF3BBC"/>
    <w:rsid w:val="00EF4085"/>
    <w:rsid w:val="00EF41B8"/>
    <w:rsid w:val="00EF450D"/>
    <w:rsid w:val="00EF4AC8"/>
    <w:rsid w:val="00EF4C00"/>
    <w:rsid w:val="00EF5D49"/>
    <w:rsid w:val="00EF7644"/>
    <w:rsid w:val="00F0043B"/>
    <w:rsid w:val="00F007CB"/>
    <w:rsid w:val="00F025F7"/>
    <w:rsid w:val="00F0357C"/>
    <w:rsid w:val="00F03CF5"/>
    <w:rsid w:val="00F051D0"/>
    <w:rsid w:val="00F07E9B"/>
    <w:rsid w:val="00F1001E"/>
    <w:rsid w:val="00F10CD4"/>
    <w:rsid w:val="00F13728"/>
    <w:rsid w:val="00F14ADE"/>
    <w:rsid w:val="00F14B3A"/>
    <w:rsid w:val="00F1555A"/>
    <w:rsid w:val="00F155EE"/>
    <w:rsid w:val="00F16FE3"/>
    <w:rsid w:val="00F22EB1"/>
    <w:rsid w:val="00F2455A"/>
    <w:rsid w:val="00F34646"/>
    <w:rsid w:val="00F350FA"/>
    <w:rsid w:val="00F35D43"/>
    <w:rsid w:val="00F36F39"/>
    <w:rsid w:val="00F373CA"/>
    <w:rsid w:val="00F3776D"/>
    <w:rsid w:val="00F37BBC"/>
    <w:rsid w:val="00F40B20"/>
    <w:rsid w:val="00F4247E"/>
    <w:rsid w:val="00F424BA"/>
    <w:rsid w:val="00F436BA"/>
    <w:rsid w:val="00F43A7A"/>
    <w:rsid w:val="00F4448D"/>
    <w:rsid w:val="00F444AF"/>
    <w:rsid w:val="00F4498C"/>
    <w:rsid w:val="00F44F20"/>
    <w:rsid w:val="00F46DEF"/>
    <w:rsid w:val="00F501E9"/>
    <w:rsid w:val="00F50E2A"/>
    <w:rsid w:val="00F53872"/>
    <w:rsid w:val="00F53D5E"/>
    <w:rsid w:val="00F56BB4"/>
    <w:rsid w:val="00F651CD"/>
    <w:rsid w:val="00F66558"/>
    <w:rsid w:val="00F71A25"/>
    <w:rsid w:val="00F724B6"/>
    <w:rsid w:val="00F76619"/>
    <w:rsid w:val="00F77901"/>
    <w:rsid w:val="00F77DB2"/>
    <w:rsid w:val="00F80E78"/>
    <w:rsid w:val="00F80F97"/>
    <w:rsid w:val="00F83AE4"/>
    <w:rsid w:val="00F85365"/>
    <w:rsid w:val="00F864A1"/>
    <w:rsid w:val="00F866CB"/>
    <w:rsid w:val="00F869B8"/>
    <w:rsid w:val="00F87BB5"/>
    <w:rsid w:val="00F96247"/>
    <w:rsid w:val="00FA0812"/>
    <w:rsid w:val="00FA1E5E"/>
    <w:rsid w:val="00FA3371"/>
    <w:rsid w:val="00FA3C57"/>
    <w:rsid w:val="00FA49EF"/>
    <w:rsid w:val="00FA6A40"/>
    <w:rsid w:val="00FA74F1"/>
    <w:rsid w:val="00FA75F8"/>
    <w:rsid w:val="00FB105B"/>
    <w:rsid w:val="00FB1BAD"/>
    <w:rsid w:val="00FB2F33"/>
    <w:rsid w:val="00FB4380"/>
    <w:rsid w:val="00FB46F7"/>
    <w:rsid w:val="00FB50CD"/>
    <w:rsid w:val="00FB54E6"/>
    <w:rsid w:val="00FB5CEC"/>
    <w:rsid w:val="00FC1528"/>
    <w:rsid w:val="00FC2BBC"/>
    <w:rsid w:val="00FC309B"/>
    <w:rsid w:val="00FC472B"/>
    <w:rsid w:val="00FC55B5"/>
    <w:rsid w:val="00FC6B78"/>
    <w:rsid w:val="00FC7FCF"/>
    <w:rsid w:val="00FD02B0"/>
    <w:rsid w:val="00FD05E0"/>
    <w:rsid w:val="00FD0771"/>
    <w:rsid w:val="00FD0CEA"/>
    <w:rsid w:val="00FD1479"/>
    <w:rsid w:val="00FD27D3"/>
    <w:rsid w:val="00FD4025"/>
    <w:rsid w:val="00FD6491"/>
    <w:rsid w:val="00FE5D55"/>
    <w:rsid w:val="00FE694B"/>
    <w:rsid w:val="00FF21DE"/>
    <w:rsid w:val="00FF2518"/>
    <w:rsid w:val="00FF2FAE"/>
    <w:rsid w:val="00FF392A"/>
    <w:rsid w:val="00FF507A"/>
    <w:rsid w:val="00FF6230"/>
    <w:rsid w:val="00FF7E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28566DA6"/>
  <w15:chartTrackingRefBased/>
  <w15:docId w15:val="{56B8BCC3-7485-4E09-8EEB-87375C53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170D"/>
    <w:pPr>
      <w:widowControl w:val="0"/>
      <w:jc w:val="both"/>
    </w:pPr>
    <w:rPr>
      <w:rFonts w:ascii="Times New Roman" w:hAnsi="Times New Roman"/>
      <w:kern w:val="2"/>
      <w:sz w:val="21"/>
    </w:rPr>
  </w:style>
  <w:style w:type="paragraph" w:styleId="1">
    <w:name w:val="heading 1"/>
    <w:basedOn w:val="a"/>
    <w:next w:val="a"/>
    <w:link w:val="10"/>
    <w:uiPriority w:val="9"/>
    <w:qFormat/>
    <w:rsid w:val="001A1082"/>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A3170D"/>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
    <w:semiHidden/>
    <w:unhideWhenUsed/>
    <w:qFormat/>
    <w:rsid w:val="00F53D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170D"/>
    <w:pPr>
      <w:pBdr>
        <w:bottom w:val="single" w:sz="6" w:space="1" w:color="auto"/>
      </w:pBdr>
      <w:tabs>
        <w:tab w:val="center" w:pos="4153"/>
        <w:tab w:val="right" w:pos="8306"/>
      </w:tabs>
      <w:snapToGrid w:val="0"/>
      <w:jc w:val="center"/>
    </w:pPr>
    <w:rPr>
      <w:sz w:val="18"/>
      <w:szCs w:val="18"/>
    </w:rPr>
  </w:style>
  <w:style w:type="character" w:customStyle="1" w:styleId="a4">
    <w:name w:val="页眉 字符"/>
    <w:link w:val="a3"/>
    <w:uiPriority w:val="99"/>
    <w:rsid w:val="00A3170D"/>
    <w:rPr>
      <w:sz w:val="18"/>
      <w:szCs w:val="18"/>
    </w:rPr>
  </w:style>
  <w:style w:type="paragraph" w:styleId="a5">
    <w:name w:val="footer"/>
    <w:basedOn w:val="a"/>
    <w:link w:val="a6"/>
    <w:uiPriority w:val="99"/>
    <w:unhideWhenUsed/>
    <w:rsid w:val="00A3170D"/>
    <w:pPr>
      <w:tabs>
        <w:tab w:val="center" w:pos="4153"/>
        <w:tab w:val="right" w:pos="8306"/>
      </w:tabs>
      <w:snapToGrid w:val="0"/>
      <w:jc w:val="left"/>
    </w:pPr>
    <w:rPr>
      <w:sz w:val="18"/>
      <w:szCs w:val="18"/>
    </w:rPr>
  </w:style>
  <w:style w:type="character" w:customStyle="1" w:styleId="a6">
    <w:name w:val="页脚 字符"/>
    <w:link w:val="a5"/>
    <w:uiPriority w:val="99"/>
    <w:rsid w:val="00A3170D"/>
    <w:rPr>
      <w:sz w:val="18"/>
      <w:szCs w:val="18"/>
    </w:rPr>
  </w:style>
  <w:style w:type="character" w:customStyle="1" w:styleId="20">
    <w:name w:val="标题 2 字符"/>
    <w:link w:val="2"/>
    <w:uiPriority w:val="9"/>
    <w:rsid w:val="00A3170D"/>
    <w:rPr>
      <w:rFonts w:ascii="Cambria" w:eastAsia="宋体" w:hAnsi="Cambria" w:cs="Times New Roman"/>
      <w:b/>
      <w:bCs/>
      <w:sz w:val="32"/>
      <w:szCs w:val="32"/>
    </w:rPr>
  </w:style>
  <w:style w:type="character" w:styleId="a7">
    <w:name w:val="annotation reference"/>
    <w:uiPriority w:val="99"/>
    <w:semiHidden/>
    <w:unhideWhenUsed/>
    <w:rsid w:val="00A00E13"/>
    <w:rPr>
      <w:sz w:val="21"/>
      <w:szCs w:val="21"/>
    </w:rPr>
  </w:style>
  <w:style w:type="paragraph" w:styleId="a8">
    <w:name w:val="annotation text"/>
    <w:basedOn w:val="a"/>
    <w:link w:val="a9"/>
    <w:uiPriority w:val="99"/>
    <w:unhideWhenUsed/>
    <w:rsid w:val="00A00E13"/>
    <w:pPr>
      <w:jc w:val="left"/>
    </w:pPr>
  </w:style>
  <w:style w:type="character" w:customStyle="1" w:styleId="a9">
    <w:name w:val="批注文字 字符"/>
    <w:link w:val="a8"/>
    <w:uiPriority w:val="99"/>
    <w:rsid w:val="00A00E13"/>
    <w:rPr>
      <w:rFonts w:ascii="Times New Roman" w:hAnsi="Times New Roman"/>
      <w:kern w:val="2"/>
      <w:sz w:val="21"/>
    </w:rPr>
  </w:style>
  <w:style w:type="paragraph" w:styleId="aa">
    <w:name w:val="annotation subject"/>
    <w:basedOn w:val="a8"/>
    <w:next w:val="a8"/>
    <w:link w:val="ab"/>
    <w:uiPriority w:val="99"/>
    <w:semiHidden/>
    <w:unhideWhenUsed/>
    <w:rsid w:val="00A00E13"/>
    <w:rPr>
      <w:b/>
      <w:bCs/>
    </w:rPr>
  </w:style>
  <w:style w:type="character" w:customStyle="1" w:styleId="ab">
    <w:name w:val="批注主题 字符"/>
    <w:link w:val="aa"/>
    <w:uiPriority w:val="99"/>
    <w:semiHidden/>
    <w:rsid w:val="00A00E13"/>
    <w:rPr>
      <w:rFonts w:ascii="Times New Roman" w:hAnsi="Times New Roman"/>
      <w:b/>
      <w:bCs/>
      <w:kern w:val="2"/>
      <w:sz w:val="21"/>
    </w:rPr>
  </w:style>
  <w:style w:type="paragraph" w:styleId="ac">
    <w:name w:val="Balloon Text"/>
    <w:basedOn w:val="a"/>
    <w:link w:val="ad"/>
    <w:uiPriority w:val="99"/>
    <w:semiHidden/>
    <w:unhideWhenUsed/>
    <w:rsid w:val="00A00E13"/>
    <w:rPr>
      <w:sz w:val="18"/>
      <w:szCs w:val="18"/>
    </w:rPr>
  </w:style>
  <w:style w:type="character" w:customStyle="1" w:styleId="ad">
    <w:name w:val="批注框文本 字符"/>
    <w:link w:val="ac"/>
    <w:uiPriority w:val="99"/>
    <w:semiHidden/>
    <w:rsid w:val="00A00E13"/>
    <w:rPr>
      <w:rFonts w:ascii="Times New Roman" w:hAnsi="Times New Roman"/>
      <w:kern w:val="2"/>
      <w:sz w:val="18"/>
      <w:szCs w:val="18"/>
    </w:rPr>
  </w:style>
  <w:style w:type="paragraph" w:customStyle="1" w:styleId="005">
    <w:name w:val="005正文"/>
    <w:basedOn w:val="a"/>
    <w:uiPriority w:val="99"/>
    <w:rsid w:val="00196A2F"/>
    <w:pPr>
      <w:spacing w:beforeLines="50" w:line="360" w:lineRule="auto"/>
      <w:ind w:firstLineChars="200" w:firstLine="200"/>
    </w:pPr>
    <w:rPr>
      <w:sz w:val="24"/>
      <w:szCs w:val="22"/>
    </w:rPr>
  </w:style>
  <w:style w:type="paragraph" w:styleId="ae">
    <w:name w:val="List Paragraph"/>
    <w:basedOn w:val="a"/>
    <w:link w:val="af"/>
    <w:uiPriority w:val="34"/>
    <w:qFormat/>
    <w:rsid w:val="00E96986"/>
    <w:pPr>
      <w:ind w:firstLineChars="200" w:firstLine="420"/>
    </w:pPr>
    <w:rPr>
      <w:rFonts w:ascii="等线" w:eastAsia="等线" w:hAnsi="等线"/>
      <w:szCs w:val="22"/>
    </w:rPr>
  </w:style>
  <w:style w:type="character" w:customStyle="1" w:styleId="af">
    <w:name w:val="列表段落 字符"/>
    <w:link w:val="ae"/>
    <w:uiPriority w:val="34"/>
    <w:locked/>
    <w:rsid w:val="00312979"/>
    <w:rPr>
      <w:rFonts w:ascii="等线" w:eastAsia="等线" w:hAnsi="等线"/>
      <w:kern w:val="2"/>
      <w:sz w:val="21"/>
      <w:szCs w:val="22"/>
    </w:rPr>
  </w:style>
  <w:style w:type="paragraph" w:styleId="af0">
    <w:name w:val="Normal (Web)"/>
    <w:basedOn w:val="a"/>
    <w:uiPriority w:val="99"/>
    <w:unhideWhenUsed/>
    <w:rsid w:val="0036760E"/>
    <w:pPr>
      <w:widowControl/>
      <w:spacing w:before="100" w:beforeAutospacing="1" w:after="100" w:afterAutospacing="1"/>
      <w:jc w:val="left"/>
    </w:pPr>
    <w:rPr>
      <w:rFonts w:ascii="宋体" w:hAnsi="宋体" w:cs="宋体"/>
      <w:kern w:val="0"/>
      <w:sz w:val="24"/>
      <w:szCs w:val="24"/>
    </w:rPr>
  </w:style>
  <w:style w:type="character" w:customStyle="1" w:styleId="30">
    <w:name w:val="标题 3 字符"/>
    <w:link w:val="3"/>
    <w:uiPriority w:val="9"/>
    <w:semiHidden/>
    <w:rsid w:val="00F53D5E"/>
    <w:rPr>
      <w:rFonts w:ascii="Times New Roman" w:hAnsi="Times New Roman"/>
      <w:b/>
      <w:bCs/>
      <w:kern w:val="2"/>
      <w:sz w:val="32"/>
      <w:szCs w:val="32"/>
    </w:rPr>
  </w:style>
  <w:style w:type="character" w:customStyle="1" w:styleId="10">
    <w:name w:val="标题 1 字符"/>
    <w:link w:val="1"/>
    <w:uiPriority w:val="9"/>
    <w:rsid w:val="001A1082"/>
    <w:rPr>
      <w:rFonts w:ascii="Times New Roman" w:hAnsi="Times New Roman"/>
      <w:b/>
      <w:bCs/>
      <w:kern w:val="44"/>
      <w:sz w:val="44"/>
      <w:szCs w:val="44"/>
    </w:rPr>
  </w:style>
  <w:style w:type="paragraph" w:styleId="af1">
    <w:name w:val="Revision"/>
    <w:hidden/>
    <w:uiPriority w:val="99"/>
    <w:semiHidden/>
    <w:rsid w:val="009D1C82"/>
    <w:rPr>
      <w:rFonts w:ascii="Times New Roman" w:hAnsi="Times New Roman"/>
      <w:kern w:val="2"/>
      <w:sz w:val="21"/>
    </w:rPr>
  </w:style>
  <w:style w:type="paragraph" w:styleId="HTML">
    <w:name w:val="HTML Preformatted"/>
    <w:basedOn w:val="a"/>
    <w:link w:val="HTML0"/>
    <w:uiPriority w:val="99"/>
    <w:semiHidden/>
    <w:unhideWhenUsed/>
    <w:rsid w:val="00414B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uiPriority w:val="99"/>
    <w:semiHidden/>
    <w:rsid w:val="00414B6E"/>
    <w:rPr>
      <w:rFonts w:ascii="宋体" w:hAnsi="宋体" w:cs="宋体"/>
      <w:sz w:val="24"/>
      <w:szCs w:val="24"/>
    </w:rPr>
  </w:style>
  <w:style w:type="character" w:styleId="af2">
    <w:name w:val="Hyperlink"/>
    <w:basedOn w:val="a0"/>
    <w:uiPriority w:val="99"/>
    <w:semiHidden/>
    <w:unhideWhenUsed/>
    <w:rsid w:val="004363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949538">
      <w:bodyDiv w:val="1"/>
      <w:marLeft w:val="0"/>
      <w:marRight w:val="0"/>
      <w:marTop w:val="0"/>
      <w:marBottom w:val="0"/>
      <w:divBdr>
        <w:top w:val="none" w:sz="0" w:space="0" w:color="auto"/>
        <w:left w:val="none" w:sz="0" w:space="0" w:color="auto"/>
        <w:bottom w:val="none" w:sz="0" w:space="0" w:color="auto"/>
        <w:right w:val="none" w:sz="0" w:space="0" w:color="auto"/>
      </w:divBdr>
    </w:div>
    <w:div w:id="188837556">
      <w:bodyDiv w:val="1"/>
      <w:marLeft w:val="0"/>
      <w:marRight w:val="0"/>
      <w:marTop w:val="0"/>
      <w:marBottom w:val="0"/>
      <w:divBdr>
        <w:top w:val="none" w:sz="0" w:space="0" w:color="auto"/>
        <w:left w:val="none" w:sz="0" w:space="0" w:color="auto"/>
        <w:bottom w:val="none" w:sz="0" w:space="0" w:color="auto"/>
        <w:right w:val="none" w:sz="0" w:space="0" w:color="auto"/>
      </w:divBdr>
    </w:div>
    <w:div w:id="225337432">
      <w:bodyDiv w:val="1"/>
      <w:marLeft w:val="0"/>
      <w:marRight w:val="0"/>
      <w:marTop w:val="0"/>
      <w:marBottom w:val="0"/>
      <w:divBdr>
        <w:top w:val="none" w:sz="0" w:space="0" w:color="auto"/>
        <w:left w:val="none" w:sz="0" w:space="0" w:color="auto"/>
        <w:bottom w:val="none" w:sz="0" w:space="0" w:color="auto"/>
        <w:right w:val="none" w:sz="0" w:space="0" w:color="auto"/>
      </w:divBdr>
    </w:div>
    <w:div w:id="544223649">
      <w:bodyDiv w:val="1"/>
      <w:marLeft w:val="0"/>
      <w:marRight w:val="0"/>
      <w:marTop w:val="0"/>
      <w:marBottom w:val="0"/>
      <w:divBdr>
        <w:top w:val="none" w:sz="0" w:space="0" w:color="auto"/>
        <w:left w:val="none" w:sz="0" w:space="0" w:color="auto"/>
        <w:bottom w:val="none" w:sz="0" w:space="0" w:color="auto"/>
        <w:right w:val="none" w:sz="0" w:space="0" w:color="auto"/>
      </w:divBdr>
    </w:div>
    <w:div w:id="604576864">
      <w:bodyDiv w:val="1"/>
      <w:marLeft w:val="0"/>
      <w:marRight w:val="0"/>
      <w:marTop w:val="0"/>
      <w:marBottom w:val="0"/>
      <w:divBdr>
        <w:top w:val="none" w:sz="0" w:space="0" w:color="auto"/>
        <w:left w:val="none" w:sz="0" w:space="0" w:color="auto"/>
        <w:bottom w:val="none" w:sz="0" w:space="0" w:color="auto"/>
        <w:right w:val="none" w:sz="0" w:space="0" w:color="auto"/>
      </w:divBdr>
    </w:div>
    <w:div w:id="666787524">
      <w:bodyDiv w:val="1"/>
      <w:marLeft w:val="0"/>
      <w:marRight w:val="0"/>
      <w:marTop w:val="0"/>
      <w:marBottom w:val="0"/>
      <w:divBdr>
        <w:top w:val="none" w:sz="0" w:space="0" w:color="auto"/>
        <w:left w:val="none" w:sz="0" w:space="0" w:color="auto"/>
        <w:bottom w:val="none" w:sz="0" w:space="0" w:color="auto"/>
        <w:right w:val="none" w:sz="0" w:space="0" w:color="auto"/>
      </w:divBdr>
    </w:div>
    <w:div w:id="680669702">
      <w:bodyDiv w:val="1"/>
      <w:marLeft w:val="0"/>
      <w:marRight w:val="0"/>
      <w:marTop w:val="0"/>
      <w:marBottom w:val="0"/>
      <w:divBdr>
        <w:top w:val="none" w:sz="0" w:space="0" w:color="auto"/>
        <w:left w:val="none" w:sz="0" w:space="0" w:color="auto"/>
        <w:bottom w:val="none" w:sz="0" w:space="0" w:color="auto"/>
        <w:right w:val="none" w:sz="0" w:space="0" w:color="auto"/>
      </w:divBdr>
    </w:div>
    <w:div w:id="700015979">
      <w:bodyDiv w:val="1"/>
      <w:marLeft w:val="0"/>
      <w:marRight w:val="0"/>
      <w:marTop w:val="0"/>
      <w:marBottom w:val="0"/>
      <w:divBdr>
        <w:top w:val="none" w:sz="0" w:space="0" w:color="auto"/>
        <w:left w:val="none" w:sz="0" w:space="0" w:color="auto"/>
        <w:bottom w:val="none" w:sz="0" w:space="0" w:color="auto"/>
        <w:right w:val="none" w:sz="0" w:space="0" w:color="auto"/>
      </w:divBdr>
    </w:div>
    <w:div w:id="719011629">
      <w:bodyDiv w:val="1"/>
      <w:marLeft w:val="0"/>
      <w:marRight w:val="0"/>
      <w:marTop w:val="0"/>
      <w:marBottom w:val="0"/>
      <w:divBdr>
        <w:top w:val="none" w:sz="0" w:space="0" w:color="auto"/>
        <w:left w:val="none" w:sz="0" w:space="0" w:color="auto"/>
        <w:bottom w:val="none" w:sz="0" w:space="0" w:color="auto"/>
        <w:right w:val="none" w:sz="0" w:space="0" w:color="auto"/>
      </w:divBdr>
    </w:div>
    <w:div w:id="997267162">
      <w:bodyDiv w:val="1"/>
      <w:marLeft w:val="0"/>
      <w:marRight w:val="0"/>
      <w:marTop w:val="0"/>
      <w:marBottom w:val="0"/>
      <w:divBdr>
        <w:top w:val="none" w:sz="0" w:space="0" w:color="auto"/>
        <w:left w:val="none" w:sz="0" w:space="0" w:color="auto"/>
        <w:bottom w:val="none" w:sz="0" w:space="0" w:color="auto"/>
        <w:right w:val="none" w:sz="0" w:space="0" w:color="auto"/>
      </w:divBdr>
    </w:div>
    <w:div w:id="1044988732">
      <w:bodyDiv w:val="1"/>
      <w:marLeft w:val="0"/>
      <w:marRight w:val="0"/>
      <w:marTop w:val="0"/>
      <w:marBottom w:val="0"/>
      <w:divBdr>
        <w:top w:val="none" w:sz="0" w:space="0" w:color="auto"/>
        <w:left w:val="none" w:sz="0" w:space="0" w:color="auto"/>
        <w:bottom w:val="none" w:sz="0" w:space="0" w:color="auto"/>
        <w:right w:val="none" w:sz="0" w:space="0" w:color="auto"/>
      </w:divBdr>
    </w:div>
    <w:div w:id="1115251598">
      <w:bodyDiv w:val="1"/>
      <w:marLeft w:val="0"/>
      <w:marRight w:val="0"/>
      <w:marTop w:val="0"/>
      <w:marBottom w:val="0"/>
      <w:divBdr>
        <w:top w:val="none" w:sz="0" w:space="0" w:color="auto"/>
        <w:left w:val="none" w:sz="0" w:space="0" w:color="auto"/>
        <w:bottom w:val="none" w:sz="0" w:space="0" w:color="auto"/>
        <w:right w:val="none" w:sz="0" w:space="0" w:color="auto"/>
      </w:divBdr>
    </w:div>
    <w:div w:id="1186560917">
      <w:bodyDiv w:val="1"/>
      <w:marLeft w:val="0"/>
      <w:marRight w:val="0"/>
      <w:marTop w:val="0"/>
      <w:marBottom w:val="0"/>
      <w:divBdr>
        <w:top w:val="none" w:sz="0" w:space="0" w:color="auto"/>
        <w:left w:val="none" w:sz="0" w:space="0" w:color="auto"/>
        <w:bottom w:val="none" w:sz="0" w:space="0" w:color="auto"/>
        <w:right w:val="none" w:sz="0" w:space="0" w:color="auto"/>
      </w:divBdr>
    </w:div>
    <w:div w:id="1318922464">
      <w:bodyDiv w:val="1"/>
      <w:marLeft w:val="0"/>
      <w:marRight w:val="0"/>
      <w:marTop w:val="0"/>
      <w:marBottom w:val="0"/>
      <w:divBdr>
        <w:top w:val="none" w:sz="0" w:space="0" w:color="auto"/>
        <w:left w:val="none" w:sz="0" w:space="0" w:color="auto"/>
        <w:bottom w:val="none" w:sz="0" w:space="0" w:color="auto"/>
        <w:right w:val="none" w:sz="0" w:space="0" w:color="auto"/>
      </w:divBdr>
    </w:div>
    <w:div w:id="1506940689">
      <w:bodyDiv w:val="1"/>
      <w:marLeft w:val="0"/>
      <w:marRight w:val="0"/>
      <w:marTop w:val="0"/>
      <w:marBottom w:val="0"/>
      <w:divBdr>
        <w:top w:val="none" w:sz="0" w:space="0" w:color="auto"/>
        <w:left w:val="none" w:sz="0" w:space="0" w:color="auto"/>
        <w:bottom w:val="none" w:sz="0" w:space="0" w:color="auto"/>
        <w:right w:val="none" w:sz="0" w:space="0" w:color="auto"/>
      </w:divBdr>
    </w:div>
    <w:div w:id="1675380798">
      <w:bodyDiv w:val="1"/>
      <w:marLeft w:val="0"/>
      <w:marRight w:val="0"/>
      <w:marTop w:val="0"/>
      <w:marBottom w:val="0"/>
      <w:divBdr>
        <w:top w:val="none" w:sz="0" w:space="0" w:color="auto"/>
        <w:left w:val="none" w:sz="0" w:space="0" w:color="auto"/>
        <w:bottom w:val="none" w:sz="0" w:space="0" w:color="auto"/>
        <w:right w:val="none" w:sz="0" w:space="0" w:color="auto"/>
      </w:divBdr>
    </w:div>
    <w:div w:id="1943755566">
      <w:bodyDiv w:val="1"/>
      <w:marLeft w:val="0"/>
      <w:marRight w:val="0"/>
      <w:marTop w:val="0"/>
      <w:marBottom w:val="0"/>
      <w:divBdr>
        <w:top w:val="none" w:sz="0" w:space="0" w:color="auto"/>
        <w:left w:val="none" w:sz="0" w:space="0" w:color="auto"/>
        <w:bottom w:val="none" w:sz="0" w:space="0" w:color="auto"/>
        <w:right w:val="none" w:sz="0" w:space="0" w:color="auto"/>
      </w:divBdr>
    </w:div>
    <w:div w:id="2051151328">
      <w:bodyDiv w:val="1"/>
      <w:marLeft w:val="0"/>
      <w:marRight w:val="0"/>
      <w:marTop w:val="0"/>
      <w:marBottom w:val="0"/>
      <w:divBdr>
        <w:top w:val="none" w:sz="0" w:space="0" w:color="auto"/>
        <w:left w:val="none" w:sz="0" w:space="0" w:color="auto"/>
        <w:bottom w:val="none" w:sz="0" w:space="0" w:color="auto"/>
        <w:right w:val="none" w:sz="0" w:space="0" w:color="auto"/>
      </w:divBdr>
    </w:div>
    <w:div w:id="2144039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AD7A3-4BFF-41D6-9A35-00E17A4B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8</Pages>
  <Words>710</Words>
  <Characters>4050</Characters>
  <Application>Microsoft Office Word</Application>
  <DocSecurity>0</DocSecurity>
  <Lines>33</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Jingjing Han</cp:lastModifiedBy>
  <cp:revision>31</cp:revision>
  <dcterms:created xsi:type="dcterms:W3CDTF">2024-04-21T04:07:00Z</dcterms:created>
  <dcterms:modified xsi:type="dcterms:W3CDTF">2024-04-29T09:00:00Z</dcterms:modified>
</cp:coreProperties>
</file>