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81" w:rsidRDefault="00487D32">
      <w:pPr>
        <w:pStyle w:val="1"/>
        <w:rPr>
          <w:rFonts w:ascii="宋体" w:eastAsia="宋体" w:hAnsi="宋体" w:cs="宋体"/>
          <w:sz w:val="20"/>
          <w:szCs w:val="20"/>
          <w:lang w:val="en-US"/>
        </w:rPr>
      </w:pPr>
      <w:r>
        <w:rPr>
          <w:rFonts w:ascii="宋体" w:eastAsia="宋体" w:hAnsi="宋体" w:cs="宋体" w:hint="eastAsia"/>
          <w:sz w:val="20"/>
          <w:szCs w:val="20"/>
          <w:lang w:val="en-US"/>
        </w:rPr>
        <w:t>证券代码：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600982</w:t>
      </w:r>
      <w:r>
        <w:rPr>
          <w:rFonts w:ascii="宋体" w:eastAsia="宋体" w:hAnsi="宋体" w:cs="宋体" w:hint="eastAsia"/>
          <w:sz w:val="20"/>
          <w:szCs w:val="20"/>
          <w:lang w:val="en-US"/>
        </w:rPr>
        <w:t xml:space="preserve">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                  </w:t>
      </w:r>
      <w:r>
        <w:rPr>
          <w:rFonts w:ascii="宋体" w:eastAsia="宋体" w:hAnsi="宋体" w:cs="宋体" w:hint="eastAsia"/>
          <w:sz w:val="21"/>
          <w:szCs w:val="21"/>
          <w:lang w:val="en-US"/>
        </w:rPr>
        <w:t xml:space="preserve">          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证券简称：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宁波能源</w:t>
      </w:r>
    </w:p>
    <w:p w:rsidR="00570381" w:rsidRDefault="00570381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</w:p>
    <w:p w:rsidR="00570381" w:rsidRDefault="00487D32">
      <w:pPr>
        <w:spacing w:line="360" w:lineRule="auto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宁波能源集团股份有限公司</w:t>
      </w:r>
    </w:p>
    <w:p w:rsidR="00570381" w:rsidRDefault="00487D32">
      <w:pPr>
        <w:spacing w:line="360" w:lineRule="auto"/>
        <w:jc w:val="center"/>
        <w:rPr>
          <w:rFonts w:ascii="宋体" w:eastAsia="宋体" w:hAnsi="宋体" w:cs="宋体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投资者关系活动记录表</w:t>
      </w:r>
    </w:p>
    <w:p w:rsidR="00570381" w:rsidRDefault="00487D32">
      <w:pPr>
        <w:spacing w:before="51" w:after="32"/>
        <w:ind w:right="619"/>
        <w:jc w:val="right"/>
        <w:rPr>
          <w:rFonts w:ascii="宋体" w:eastAsia="宋体" w:hAnsi="宋体" w:cs="宋体"/>
          <w:sz w:val="20"/>
          <w:szCs w:val="20"/>
        </w:rPr>
      </w:pPr>
      <w:r>
        <w:rPr>
          <w:rFonts w:ascii="宋体" w:eastAsia="宋体" w:hAnsi="宋体" w:cs="宋体" w:hint="eastAsia"/>
          <w:sz w:val="20"/>
          <w:szCs w:val="20"/>
        </w:rPr>
        <w:t>编号：</w:t>
      </w:r>
      <w:r>
        <w:rPr>
          <w:rFonts w:ascii="宋体" w:eastAsia="宋体" w:hAnsi="宋体" w:cs="宋体" w:hint="eastAsia"/>
          <w:sz w:val="20"/>
          <w:szCs w:val="20"/>
          <w:lang w:val="en-US"/>
        </w:rPr>
        <w:t>2024</w:t>
      </w:r>
      <w:r>
        <w:rPr>
          <w:rFonts w:ascii="宋体" w:eastAsia="宋体" w:hAnsi="宋体" w:cs="宋体" w:hint="eastAsia"/>
          <w:sz w:val="20"/>
          <w:szCs w:val="20"/>
        </w:rPr>
        <w:t>-</w:t>
      </w:r>
      <w:r w:rsidR="00A23B79">
        <w:rPr>
          <w:rFonts w:ascii="宋体" w:eastAsia="宋体" w:hAnsi="宋体" w:cs="宋体" w:hint="eastAsia"/>
          <w:sz w:val="20"/>
          <w:szCs w:val="20"/>
        </w:rPr>
        <w:t>001</w:t>
      </w:r>
    </w:p>
    <w:tbl>
      <w:tblPr>
        <w:tblW w:w="8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5945"/>
      </w:tblGrid>
      <w:tr w:rsidR="00570381">
        <w:trPr>
          <w:trHeight w:val="2801"/>
          <w:jc w:val="center"/>
        </w:trPr>
        <w:tc>
          <w:tcPr>
            <w:tcW w:w="2580" w:type="dxa"/>
          </w:tcPr>
          <w:p w:rsidR="00570381" w:rsidRDefault="00570381">
            <w:pPr>
              <w:pStyle w:val="TableParagraph"/>
              <w:spacing w:before="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0381" w:rsidRDefault="00487D32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投资者关系活动类别</w:t>
            </w:r>
          </w:p>
        </w:tc>
        <w:tc>
          <w:tcPr>
            <w:tcW w:w="5945" w:type="dxa"/>
          </w:tcPr>
          <w:p w:rsidR="00570381" w:rsidRDefault="00570381">
            <w:pPr>
              <w:pStyle w:val="TableParagraph"/>
              <w:spacing w:before="7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70381" w:rsidRDefault="00487D32">
            <w:pPr>
              <w:pStyle w:val="TableParagraph"/>
              <w:tabs>
                <w:tab w:val="left" w:pos="2418"/>
              </w:tabs>
              <w:spacing w:before="1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24978044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特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对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象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调研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4168757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析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师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议</w:t>
            </w:r>
          </w:p>
          <w:p w:rsidR="00570381" w:rsidRDefault="00570381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70381" w:rsidRDefault="00487D32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120690601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媒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体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采访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66658901"/>
                <w14:checkbox>
                  <w14:checked w14:val="1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Wingdings 2" w:eastAsia="MS Gothic" w:hAnsi="Wingdings 2" w:cs="宋体"/>
                    <w:sz w:val="20"/>
                    <w:szCs w:val="20"/>
                  </w:rPr>
                  <w:t>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业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绩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说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明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会</w:t>
            </w:r>
          </w:p>
          <w:p w:rsidR="00570381" w:rsidRDefault="00570381">
            <w:pPr>
              <w:pStyle w:val="TableParagraph"/>
              <w:spacing w:before="8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70381" w:rsidRDefault="00487D32">
            <w:pPr>
              <w:pStyle w:val="TableParagraph"/>
              <w:tabs>
                <w:tab w:val="left" w:pos="2418"/>
              </w:tabs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184816743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新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闻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发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布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会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ab/>
            </w: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41204969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路</w:t>
            </w:r>
            <w:r>
              <w:rPr>
                <w:rFonts w:ascii="宋体" w:eastAsia="宋体" w:hAnsi="宋体" w:cs="宋体" w:hint="eastAsia"/>
                <w:spacing w:val="-3"/>
                <w:sz w:val="20"/>
                <w:szCs w:val="20"/>
              </w:rPr>
              <w:t>演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活动</w:t>
            </w:r>
          </w:p>
          <w:p w:rsidR="00570381" w:rsidRDefault="00570381">
            <w:pPr>
              <w:pStyle w:val="TableParagraph"/>
              <w:spacing w:before="8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70381" w:rsidRDefault="00487D32">
            <w:pPr>
              <w:pStyle w:val="TableParagraph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-133336691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现场参观</w:t>
            </w:r>
          </w:p>
          <w:p w:rsidR="00570381" w:rsidRDefault="00570381">
            <w:pPr>
              <w:pStyle w:val="TableParagraph"/>
              <w:spacing w:before="11"/>
              <w:rPr>
                <w:rFonts w:ascii="宋体" w:eastAsia="宋体" w:hAnsi="宋体" w:cs="宋体"/>
                <w:sz w:val="20"/>
                <w:szCs w:val="20"/>
              </w:rPr>
            </w:pPr>
          </w:p>
          <w:p w:rsidR="00570381" w:rsidRDefault="00487D32">
            <w:pPr>
              <w:pStyle w:val="TableParagraph"/>
              <w:ind w:left="107"/>
              <w:rPr>
                <w:rFonts w:ascii="宋体" w:eastAsia="宋体" w:hAnsi="宋体" w:cs="宋体"/>
                <w:sz w:val="20"/>
                <w:szCs w:val="20"/>
              </w:rPr>
            </w:pPr>
            <w:sdt>
              <w:sdtPr>
                <w:rPr>
                  <w:rFonts w:ascii="宋体" w:eastAsia="宋体" w:hAnsi="宋体" w:cs="宋体" w:hint="eastAsia"/>
                  <w:sz w:val="20"/>
                  <w:szCs w:val="20"/>
                </w:rPr>
                <w:id w:val="40088521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宋体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宋体" w:eastAsia="宋体" w:hAnsi="宋体" w:cs="宋体" w:hint="eastAsia"/>
                <w:sz w:val="20"/>
                <w:szCs w:val="20"/>
              </w:rPr>
              <w:t>其他（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请文字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>说明其他活动内容）</w:t>
            </w:r>
          </w:p>
        </w:tc>
      </w:tr>
      <w:tr w:rsidR="00570381">
        <w:trPr>
          <w:trHeight w:val="558"/>
          <w:jc w:val="center"/>
        </w:trPr>
        <w:tc>
          <w:tcPr>
            <w:tcW w:w="2580" w:type="dxa"/>
            <w:vAlign w:val="center"/>
          </w:tcPr>
          <w:p w:rsidR="00570381" w:rsidRDefault="00487D32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时间</w:t>
            </w:r>
          </w:p>
        </w:tc>
        <w:tc>
          <w:tcPr>
            <w:tcW w:w="5945" w:type="dxa"/>
            <w:vAlign w:val="center"/>
          </w:tcPr>
          <w:p w:rsidR="00570381" w:rsidRDefault="00487D32">
            <w:pPr>
              <w:spacing w:before="100" w:beforeAutospacing="1" w:line="360" w:lineRule="auto"/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2024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04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29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>日</w:t>
            </w:r>
            <w:r>
              <w:rPr>
                <w:rFonts w:asciiTheme="minorEastAsia" w:eastAsiaTheme="minorEastAsia" w:hAnsiTheme="minorEastAsia" w:cstheme="minorEastAsia" w:hint="eastAsia"/>
                <w:sz w:val="20"/>
                <w:szCs w:val="20"/>
              </w:rPr>
              <w:t xml:space="preserve"> 16:00-17:00</w:t>
            </w:r>
          </w:p>
        </w:tc>
      </w:tr>
      <w:tr w:rsidR="00570381">
        <w:trPr>
          <w:trHeight w:val="561"/>
          <w:jc w:val="center"/>
        </w:trPr>
        <w:tc>
          <w:tcPr>
            <w:tcW w:w="2580" w:type="dxa"/>
            <w:vAlign w:val="center"/>
          </w:tcPr>
          <w:p w:rsidR="00570381" w:rsidRDefault="00487D32">
            <w:pPr>
              <w:pStyle w:val="TableParagraph"/>
              <w:ind w:left="107"/>
              <w:rPr>
                <w:rFonts w:asciiTheme="minorEastAsia" w:eastAsiaTheme="minorEastAsia" w:hAnsiTheme="minorEastAsia" w:cs="宋体"/>
                <w:b/>
                <w:bCs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sz w:val="20"/>
                <w:szCs w:val="20"/>
              </w:rPr>
              <w:t>地点</w:t>
            </w:r>
          </w:p>
        </w:tc>
        <w:tc>
          <w:tcPr>
            <w:tcW w:w="5945" w:type="dxa"/>
            <w:vAlign w:val="center"/>
          </w:tcPr>
          <w:p w:rsidR="00570381" w:rsidRDefault="00487D32">
            <w:pPr>
              <w:pStyle w:val="TableParagraph"/>
              <w:spacing w:before="100" w:beforeAutospacing="1" w:line="360" w:lineRule="auto"/>
              <w:rPr>
                <w:rFonts w:asciiTheme="minorEastAsia" w:eastAsiaTheme="minorEastAsia" w:hAnsiTheme="min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宋体"/>
                <w:sz w:val="20"/>
                <w:szCs w:val="20"/>
              </w:rPr>
              <w:t>价值在线（</w:t>
            </w:r>
            <w:r>
              <w:rPr>
                <w:rFonts w:asciiTheme="minorEastAsia" w:eastAsiaTheme="minorEastAsia" w:hAnsiTheme="minorEastAsia" w:cs="宋体"/>
                <w:sz w:val="20"/>
                <w:szCs w:val="20"/>
              </w:rPr>
              <w:t>https://www.ir-online.cn/</w:t>
            </w:r>
            <w:r>
              <w:rPr>
                <w:rFonts w:asciiTheme="minorEastAsia" w:eastAsiaTheme="minorEastAsia" w:hAnsiTheme="minorEastAsia" w:cs="宋体"/>
                <w:sz w:val="20"/>
                <w:szCs w:val="20"/>
              </w:rPr>
              <w:t>）网络互动</w:t>
            </w:r>
          </w:p>
        </w:tc>
      </w:tr>
      <w:tr w:rsidR="00570381">
        <w:trPr>
          <w:trHeight w:val="558"/>
          <w:jc w:val="center"/>
        </w:trPr>
        <w:tc>
          <w:tcPr>
            <w:tcW w:w="2580" w:type="dxa"/>
            <w:vAlign w:val="center"/>
          </w:tcPr>
          <w:p w:rsidR="00570381" w:rsidRDefault="00487D32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上市公司接待人员姓名</w:t>
            </w:r>
          </w:p>
        </w:tc>
        <w:tc>
          <w:tcPr>
            <w:tcW w:w="5945" w:type="dxa"/>
            <w:vAlign w:val="center"/>
          </w:tcPr>
          <w:p w:rsidR="00570381" w:rsidRDefault="00487D32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董事长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/>
                <w:sz w:val="20"/>
                <w:szCs w:val="20"/>
              </w:rPr>
              <w:t>马奕飞</w:t>
            </w:r>
            <w:r>
              <w:rPr>
                <w:rFonts w:ascii="宋体" w:eastAsia="宋体" w:hAnsi="宋体" w:cs="宋体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sz w:val="20"/>
                <w:szCs w:val="20"/>
              </w:rPr>
              <w:t>副董事长、总经理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诸南虎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sz w:val="20"/>
                <w:szCs w:val="20"/>
              </w:rPr>
              <w:t>独立董事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张志旺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sz w:val="20"/>
                <w:szCs w:val="20"/>
              </w:rPr>
              <w:t>副总经理、财务负责人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夏雪玲</w:t>
            </w:r>
            <w:proofErr w:type="gramEnd"/>
            <w:r>
              <w:rPr>
                <w:rFonts w:ascii="宋体" w:eastAsia="宋体" w:hAnsi="宋体" w:cs="宋体"/>
                <w:sz w:val="20"/>
                <w:szCs w:val="20"/>
              </w:rPr>
              <w:br/>
            </w:r>
            <w:r>
              <w:rPr>
                <w:rFonts w:ascii="宋体" w:eastAsia="宋体" w:hAnsi="宋体" w:cs="宋体"/>
                <w:sz w:val="20"/>
                <w:szCs w:val="20"/>
              </w:rPr>
              <w:t>董事会秘书</w:t>
            </w:r>
            <w:r>
              <w:rPr>
                <w:rFonts w:ascii="宋体" w:eastAsia="宋体" w:hAnsi="宋体" w:cs="宋体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宋体" w:eastAsia="宋体" w:hAnsi="宋体" w:cs="宋体"/>
                <w:sz w:val="20"/>
                <w:szCs w:val="20"/>
              </w:rPr>
              <w:t>沈琦</w:t>
            </w:r>
            <w:proofErr w:type="gramEnd"/>
          </w:p>
        </w:tc>
      </w:tr>
      <w:tr w:rsidR="00570381" w:rsidTr="00487D32">
        <w:trPr>
          <w:trHeight w:val="983"/>
          <w:jc w:val="center"/>
        </w:trPr>
        <w:tc>
          <w:tcPr>
            <w:tcW w:w="2580" w:type="dxa"/>
          </w:tcPr>
          <w:p w:rsidR="00570381" w:rsidRDefault="00570381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0381" w:rsidRDefault="00570381">
            <w:pPr>
              <w:pStyle w:val="TableParagraph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0381" w:rsidRDefault="00570381">
            <w:pPr>
              <w:pStyle w:val="TableParagraph"/>
              <w:spacing w:before="5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</w:p>
          <w:p w:rsidR="00570381" w:rsidRDefault="00487D32">
            <w:pPr>
              <w:pStyle w:val="TableParagraph"/>
              <w:spacing w:before="1" w:line="499" w:lineRule="auto"/>
              <w:ind w:left="107" w:right="96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投资者关系活动主要内容介绍</w:t>
            </w:r>
          </w:p>
        </w:tc>
        <w:tc>
          <w:tcPr>
            <w:tcW w:w="5945" w:type="dxa"/>
          </w:tcPr>
          <w:p w:rsidR="00570381" w:rsidRDefault="00487D32" w:rsidP="00487D32">
            <w:pPr>
              <w:pStyle w:val="TableParagraph"/>
              <w:spacing w:before="100" w:beforeAutospacing="1" w:line="360" w:lineRule="auto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b/>
                <w:sz w:val="20"/>
              </w:rPr>
              <w:t xml:space="preserve">    1.</w:t>
            </w:r>
            <w:r>
              <w:rPr>
                <w:rFonts w:ascii="宋体" w:eastAsia="宋体" w:hAnsi="宋体" w:cs="宋体"/>
                <w:b/>
                <w:sz w:val="20"/>
              </w:rPr>
              <w:t>作为投资者，我非常关心公司的财务状况。根据年度报告，公司的长期债务水平似乎有所上升。请问这是否会影响公司的财务稳定性和未来的投资计划？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您好，</w:t>
            </w:r>
            <w:r>
              <w:rPr>
                <w:rFonts w:ascii="宋体" w:eastAsia="宋体" w:hAnsi="宋体" w:cs="宋体"/>
                <w:sz w:val="20"/>
              </w:rPr>
              <w:t>2023</w:t>
            </w:r>
            <w:r>
              <w:rPr>
                <w:rFonts w:ascii="宋体" w:eastAsia="宋体" w:hAnsi="宋体" w:cs="宋体"/>
                <w:sz w:val="20"/>
              </w:rPr>
              <w:t>年新增股权投资使公司长期债务水平有所上升，公司总体财务状况稳健，银行授信充足，感谢关注。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2.</w:t>
            </w:r>
            <w:r>
              <w:rPr>
                <w:rFonts w:ascii="宋体" w:eastAsia="宋体" w:hAnsi="宋体" w:cs="宋体"/>
                <w:b/>
                <w:sz w:val="20"/>
              </w:rPr>
              <w:t>公司在新兴市场的扩张计划，请问这些新市场的开拓对公司短期和长期的盈利能力有何影响？谢谢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 xml:space="preserve">公司立足传统能源基础优势，加快新能源和油气产业战略布局，着力打造风光储充低碳（零碳）、生物质气化绿色供热、节能降耗 </w:t>
            </w:r>
            <w:r>
              <w:rPr>
                <w:rFonts w:ascii="宋体" w:eastAsia="宋体" w:hAnsi="宋体" w:cs="宋体"/>
                <w:sz w:val="20"/>
              </w:rPr>
              <w:t>“</w:t>
            </w:r>
            <w:r>
              <w:rPr>
                <w:rFonts w:ascii="宋体" w:eastAsia="宋体" w:hAnsi="宋体" w:cs="宋体"/>
                <w:sz w:val="20"/>
              </w:rPr>
              <w:t>三大产业</w:t>
            </w:r>
            <w:r>
              <w:rPr>
                <w:rFonts w:ascii="宋体" w:eastAsia="宋体" w:hAnsi="宋体" w:cs="宋体"/>
                <w:sz w:val="20"/>
              </w:rPr>
              <w:t>”</w:t>
            </w:r>
            <w:r>
              <w:rPr>
                <w:rFonts w:ascii="宋体" w:eastAsia="宋体" w:hAnsi="宋体" w:cs="宋体"/>
                <w:sz w:val="20"/>
              </w:rPr>
              <w:t>，构建区域绿色综合能源全产业链体系，实现产业转型升级，为公司可持续的健康发展奠定良好基础。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3.</w:t>
            </w:r>
            <w:r>
              <w:rPr>
                <w:rFonts w:ascii="宋体" w:eastAsia="宋体" w:hAnsi="宋体" w:cs="宋体"/>
                <w:b/>
                <w:sz w:val="20"/>
              </w:rPr>
              <w:t>公司未来的分红政策如何？未来业绩的展望如何？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lastRenderedPageBreak/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投资者您好。公司未来的分红方案将根据公司具体经营情况来实施。谢谢。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4.</w:t>
            </w:r>
            <w:r>
              <w:rPr>
                <w:rFonts w:ascii="宋体" w:eastAsia="宋体" w:hAnsi="宋体" w:cs="宋体"/>
                <w:b/>
                <w:sz w:val="20"/>
              </w:rPr>
              <w:t>政府对能源行业的政策调整可能</w:t>
            </w:r>
            <w:r>
              <w:rPr>
                <w:rFonts w:ascii="宋体" w:eastAsia="宋体" w:hAnsi="宋体" w:cs="宋体"/>
                <w:b/>
                <w:sz w:val="20"/>
              </w:rPr>
              <w:t>会对公司产生重大影响。请问公司是如何适应这些政策变化的？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投资者您好，公司面对行业政策的调整，积极向</w:t>
            </w:r>
            <w:r>
              <w:rPr>
                <w:rFonts w:ascii="宋体" w:eastAsia="宋体" w:hAnsi="宋体" w:cs="宋体"/>
                <w:sz w:val="20"/>
              </w:rPr>
              <w:t>“</w:t>
            </w:r>
            <w:r>
              <w:rPr>
                <w:rFonts w:ascii="宋体" w:eastAsia="宋体" w:hAnsi="宋体" w:cs="宋体"/>
                <w:sz w:val="20"/>
              </w:rPr>
              <w:t>风光储充低碳（零碳）、生物质绿色供热、节能降耗</w:t>
            </w:r>
            <w:r>
              <w:rPr>
                <w:rFonts w:ascii="宋体" w:eastAsia="宋体" w:hAnsi="宋体" w:cs="宋体"/>
                <w:sz w:val="20"/>
              </w:rPr>
              <w:t>”</w:t>
            </w:r>
            <w:r>
              <w:rPr>
                <w:rFonts w:ascii="宋体" w:eastAsia="宋体" w:hAnsi="宋体" w:cs="宋体"/>
                <w:sz w:val="20"/>
              </w:rPr>
              <w:t>三大新能源产业方向转型，努力建设成为国内一流的区域低碳（零碳）智慧综合能源服务商。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5.</w:t>
            </w:r>
            <w:r>
              <w:rPr>
                <w:rFonts w:ascii="宋体" w:eastAsia="宋体" w:hAnsi="宋体" w:cs="宋体"/>
                <w:b/>
                <w:sz w:val="20"/>
              </w:rPr>
              <w:t>鉴于全球化的趋势，目前在国际合作方面有哪些新的进展？公司如何利用国际资源促进自身发展？谢谢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宁波能源立足宁波面向全国，目前产业布局在省外已经遍布全国六省十地。公司积极谋求走出国门进行的投资的机会，谢谢关注</w:t>
            </w:r>
            <w:r>
              <w:rPr>
                <w:rFonts w:ascii="宋体" w:eastAsia="宋体" w:hAnsi="宋体" w:cs="宋体" w:hint="eastAsia"/>
                <w:sz w:val="20"/>
              </w:rPr>
              <w:t>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6.</w:t>
            </w:r>
            <w:r>
              <w:rPr>
                <w:rFonts w:ascii="宋体" w:eastAsia="宋体" w:hAnsi="宋体" w:cs="宋体"/>
                <w:b/>
                <w:sz w:val="20"/>
              </w:rPr>
              <w:t>各位管理层您好，请问公司未来的分红计划是如何考虑的，尤其是在盈利能力增强的情况下？谢谢！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投资者您好</w:t>
            </w:r>
            <w:r>
              <w:rPr>
                <w:rFonts w:ascii="宋体" w:eastAsia="宋体" w:hAnsi="宋体" w:cs="宋体" w:hint="eastAsia"/>
                <w:sz w:val="20"/>
              </w:rPr>
              <w:t>，</w:t>
            </w:r>
            <w:r>
              <w:rPr>
                <w:rFonts w:ascii="宋体" w:eastAsia="宋体" w:hAnsi="宋体" w:cs="宋体"/>
                <w:sz w:val="20"/>
              </w:rPr>
              <w:t>公司一直高度重视股东回报</w:t>
            </w:r>
            <w:r>
              <w:rPr>
                <w:rFonts w:ascii="宋体" w:eastAsia="宋体" w:hAnsi="宋体" w:cs="宋体" w:hint="eastAsia"/>
                <w:sz w:val="20"/>
              </w:rPr>
              <w:t>，</w:t>
            </w:r>
            <w:bookmarkStart w:id="0" w:name="_GoBack"/>
            <w:bookmarkEnd w:id="0"/>
            <w:r>
              <w:rPr>
                <w:rFonts w:ascii="宋体" w:eastAsia="宋体" w:hAnsi="宋体" w:cs="宋体"/>
                <w:sz w:val="20"/>
              </w:rPr>
              <w:t>在章程中明确了分红标准和分红比例、利润分配条件和决策机制，充分保护中小投资者的合法权益。过去三年，分红金额均占合并报表中归属于上市公司股东的净利润的</w:t>
            </w:r>
            <w:r>
              <w:rPr>
                <w:rFonts w:ascii="宋体" w:eastAsia="宋体" w:hAnsi="宋体" w:cs="宋体"/>
                <w:sz w:val="20"/>
              </w:rPr>
              <w:t>40%</w:t>
            </w:r>
            <w:r>
              <w:rPr>
                <w:rFonts w:ascii="宋体" w:eastAsia="宋体" w:hAnsi="宋体" w:cs="宋体"/>
                <w:sz w:val="20"/>
              </w:rPr>
              <w:t>以上。未来，公司将根据经营情况实施分红计划。谢谢。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7.</w:t>
            </w:r>
            <w:r>
              <w:rPr>
                <w:rFonts w:ascii="宋体" w:eastAsia="宋体" w:hAnsi="宋体" w:cs="宋体"/>
                <w:b/>
                <w:sz w:val="20"/>
              </w:rPr>
              <w:t>请问管理层：热电联产蒸汽价格和电力价格定价机制，以及未来的价格变化情况。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您好，公司热电联产蒸汽价格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是煤热联动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，未来价格变化与煤炭</w:t>
            </w:r>
            <w:r>
              <w:rPr>
                <w:rFonts w:ascii="宋体" w:eastAsia="宋体" w:hAnsi="宋体" w:cs="宋体"/>
                <w:sz w:val="20"/>
              </w:rPr>
              <w:t>价格走势强相关，感谢关注！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8.</w:t>
            </w:r>
            <w:r>
              <w:rPr>
                <w:rFonts w:ascii="宋体" w:eastAsia="宋体" w:hAnsi="宋体" w:cs="宋体"/>
                <w:b/>
                <w:sz w:val="20"/>
              </w:rPr>
              <w:t>看了公司的年报，公司营业收入同比下降</w:t>
            </w:r>
            <w:r>
              <w:rPr>
                <w:rFonts w:ascii="宋体" w:eastAsia="宋体" w:hAnsi="宋体" w:cs="宋体"/>
                <w:b/>
                <w:sz w:val="20"/>
              </w:rPr>
              <w:t>35.22%</w:t>
            </w:r>
            <w:r>
              <w:rPr>
                <w:rFonts w:ascii="宋体" w:eastAsia="宋体" w:hAnsi="宋体" w:cs="宋体"/>
                <w:b/>
                <w:sz w:val="20"/>
              </w:rPr>
              <w:t>，但净利润却实现了增长。请问导致营业收入下降的主要原因是什么？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您好，公司优化能源产业结构、聚焦核心主业发展、增强公司核心竞争力，相应缩减大宗商品业务规模。感谢关注！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9.</w:t>
            </w:r>
            <w:r>
              <w:rPr>
                <w:rFonts w:ascii="宋体" w:eastAsia="宋体" w:hAnsi="宋体" w:cs="宋体"/>
                <w:b/>
                <w:sz w:val="20"/>
              </w:rPr>
              <w:t>请问管理层</w:t>
            </w:r>
            <w:r>
              <w:rPr>
                <w:rFonts w:ascii="宋体" w:eastAsia="宋体" w:hAnsi="宋体" w:cs="宋体"/>
                <w:b/>
                <w:sz w:val="20"/>
              </w:rPr>
              <w:t>2</w:t>
            </w:r>
            <w:r>
              <w:rPr>
                <w:rFonts w:ascii="宋体" w:eastAsia="宋体" w:hAnsi="宋体" w:cs="宋体"/>
                <w:b/>
                <w:sz w:val="20"/>
              </w:rPr>
              <w:t>：公司</w:t>
            </w:r>
            <w:r>
              <w:rPr>
                <w:rFonts w:ascii="宋体" w:eastAsia="宋体" w:hAnsi="宋体" w:cs="宋体"/>
                <w:b/>
                <w:sz w:val="20"/>
              </w:rPr>
              <w:t>10</w:t>
            </w:r>
            <w:r>
              <w:rPr>
                <w:rFonts w:ascii="宋体" w:eastAsia="宋体" w:hAnsi="宋体" w:cs="宋体"/>
                <w:b/>
                <w:sz w:val="20"/>
              </w:rPr>
              <w:t>亿元投资额度的投资范围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投资者您好。根据公司股东大会授权，公司</w:t>
            </w:r>
            <w:r>
              <w:rPr>
                <w:rFonts w:ascii="宋体" w:eastAsia="宋体" w:hAnsi="宋体" w:cs="宋体"/>
                <w:sz w:val="20"/>
              </w:rPr>
              <w:t>10</w:t>
            </w:r>
            <w:r>
              <w:rPr>
                <w:rFonts w:ascii="宋体" w:eastAsia="宋体" w:hAnsi="宋体" w:cs="宋体"/>
                <w:sz w:val="20"/>
              </w:rPr>
              <w:t>亿元证券投资额度主要围绕公司的主业，开展二级市场股权、新股配售或申购、证券回购、股票、债券投资及其他风险可控类的二级市场证券投资。谢</w:t>
            </w:r>
            <w:r>
              <w:rPr>
                <w:rFonts w:ascii="宋体" w:eastAsia="宋体" w:hAnsi="宋体" w:cs="宋体"/>
                <w:sz w:val="20"/>
              </w:rPr>
              <w:t>谢。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10.</w:t>
            </w:r>
            <w:r>
              <w:rPr>
                <w:rFonts w:ascii="宋体" w:eastAsia="宋体" w:hAnsi="宋体" w:cs="宋体"/>
                <w:b/>
                <w:sz w:val="20"/>
              </w:rPr>
              <w:t>金华宁能、津市热电和明州热电的进展，这些项目对公司长期盈利能力有何影响？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lastRenderedPageBreak/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热电联产是公司的基本盘，目前经营正常。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11.</w:t>
            </w:r>
            <w:r>
              <w:rPr>
                <w:rFonts w:ascii="宋体" w:eastAsia="宋体" w:hAnsi="宋体" w:cs="宋体"/>
                <w:b/>
                <w:sz w:val="20"/>
              </w:rPr>
              <w:t>董事长马总您好，请问未来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啊公司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如何确保</w:t>
            </w:r>
            <w:r>
              <w:rPr>
                <w:rFonts w:ascii="宋体" w:eastAsia="宋体" w:hAnsi="宋体" w:cs="宋体"/>
                <w:b/>
                <w:sz w:val="20"/>
              </w:rPr>
              <w:t>‘</w:t>
            </w:r>
            <w:r>
              <w:rPr>
                <w:rFonts w:ascii="宋体" w:eastAsia="宋体" w:hAnsi="宋体" w:cs="宋体"/>
                <w:b/>
                <w:sz w:val="20"/>
              </w:rPr>
              <w:t>三大产业</w:t>
            </w:r>
            <w:r>
              <w:rPr>
                <w:rFonts w:ascii="宋体" w:eastAsia="宋体" w:hAnsi="宋体" w:cs="宋体"/>
                <w:b/>
                <w:sz w:val="20"/>
              </w:rPr>
              <w:t>’</w:t>
            </w:r>
            <w:r>
              <w:rPr>
                <w:rFonts w:ascii="宋体" w:eastAsia="宋体" w:hAnsi="宋体" w:cs="宋体"/>
                <w:b/>
                <w:sz w:val="20"/>
              </w:rPr>
              <w:t>的稳步推进，并实现低碳、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零碳目标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？谢谢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投资者您好，公司根据宏观经济形势、行业发展的需要以及公司转型升级的基调，制定了</w:t>
            </w:r>
            <w:r>
              <w:rPr>
                <w:rFonts w:ascii="宋体" w:eastAsia="宋体" w:hAnsi="宋体" w:cs="宋体"/>
                <w:sz w:val="20"/>
              </w:rPr>
              <w:t>“</w:t>
            </w:r>
            <w:r>
              <w:rPr>
                <w:rFonts w:ascii="宋体" w:eastAsia="宋体" w:hAnsi="宋体" w:cs="宋体"/>
                <w:sz w:val="20"/>
              </w:rPr>
              <w:t>三二三</w:t>
            </w:r>
            <w:r>
              <w:rPr>
                <w:rFonts w:ascii="宋体" w:eastAsia="宋体" w:hAnsi="宋体" w:cs="宋体"/>
                <w:sz w:val="20"/>
              </w:rPr>
              <w:t>”</w:t>
            </w:r>
            <w:r>
              <w:rPr>
                <w:rFonts w:ascii="宋体" w:eastAsia="宋体" w:hAnsi="宋体" w:cs="宋体"/>
                <w:sz w:val="20"/>
              </w:rPr>
              <w:t>发展规划，未来将积极发挥内驱动力，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以朗辰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新能源、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甬创电力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和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甬能综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能为抓手，锚定</w:t>
            </w:r>
            <w:r>
              <w:rPr>
                <w:rFonts w:ascii="宋体" w:eastAsia="宋体" w:hAnsi="宋体" w:cs="宋体"/>
                <w:sz w:val="20"/>
              </w:rPr>
              <w:t>“</w:t>
            </w:r>
            <w:r>
              <w:rPr>
                <w:rFonts w:ascii="宋体" w:eastAsia="宋体" w:hAnsi="宋体" w:cs="宋体"/>
                <w:sz w:val="20"/>
              </w:rPr>
              <w:t>风光储充、生物质气化、节能降耗</w:t>
            </w:r>
            <w:r>
              <w:rPr>
                <w:rFonts w:ascii="宋体" w:eastAsia="宋体" w:hAnsi="宋体" w:cs="宋体"/>
                <w:sz w:val="20"/>
              </w:rPr>
              <w:t>”</w:t>
            </w:r>
            <w:r>
              <w:rPr>
                <w:rFonts w:ascii="宋体" w:eastAsia="宋体" w:hAnsi="宋体" w:cs="宋体"/>
                <w:sz w:val="20"/>
              </w:rPr>
              <w:t>三大业务，积极发挥投资业务、融资租赁业务</w:t>
            </w:r>
            <w:r>
              <w:rPr>
                <w:rFonts w:ascii="宋体" w:eastAsia="宋体" w:hAnsi="宋体" w:cs="宋体"/>
                <w:sz w:val="20"/>
              </w:rPr>
              <w:t>“</w:t>
            </w:r>
            <w:r>
              <w:rPr>
                <w:rFonts w:ascii="宋体" w:eastAsia="宋体" w:hAnsi="宋体" w:cs="宋体"/>
                <w:sz w:val="20"/>
              </w:rPr>
              <w:t>两大触角</w:t>
            </w:r>
            <w:r>
              <w:rPr>
                <w:rFonts w:ascii="宋体" w:eastAsia="宋体" w:hAnsi="宋体" w:cs="宋体"/>
                <w:sz w:val="20"/>
              </w:rPr>
              <w:t>”</w:t>
            </w:r>
            <w:r>
              <w:rPr>
                <w:rFonts w:ascii="宋体" w:eastAsia="宋体" w:hAnsi="宋体" w:cs="宋体"/>
                <w:sz w:val="20"/>
              </w:rPr>
              <w:t>作用，在综合能源、绿色环保等板块中深度挖掘优质投资标的，探索和获取行业经验和经营模式，稳步推进公司能源产业结构改革和转型升级。另外公司强化外部协同联动，积极主动与能源行业龙头企业寻求合作，通过参股、收购兼并等多种方式构建产业投资联系，同时以产业园区、大型基地建设为切入点，进一步加速公司综合能源项目开发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12.</w:t>
            </w:r>
            <w:r>
              <w:rPr>
                <w:rFonts w:ascii="宋体" w:eastAsia="宋体" w:hAnsi="宋体" w:cs="宋体"/>
                <w:b/>
                <w:sz w:val="20"/>
              </w:rPr>
              <w:t>与北京国电电力有限公司和浙江浙能电力股份有限公司的进行合作，将如何促进公司的业务增长？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宁波能源作为宁波市属上市公司积极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与央企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合作投资本地大能源项目，过去的合作项目为上市公司提供</w:t>
            </w:r>
            <w:r>
              <w:rPr>
                <w:rFonts w:ascii="宋体" w:eastAsia="宋体" w:hAnsi="宋体" w:cs="宋体"/>
                <w:sz w:val="20"/>
              </w:rPr>
              <w:t>的较好的回报。谢谢关注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13.</w:t>
            </w:r>
            <w:r>
              <w:rPr>
                <w:rFonts w:ascii="宋体" w:eastAsia="宋体" w:hAnsi="宋体" w:cs="宋体"/>
                <w:b/>
                <w:sz w:val="20"/>
              </w:rPr>
              <w:t>朗辰新能源和波威重工的项目进展如何？这些项目预计何时能为公司带来收益？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朗辰新能源的波威重工项目是公司</w:t>
            </w:r>
            <w:proofErr w:type="gramStart"/>
            <w:r>
              <w:rPr>
                <w:rFonts w:ascii="宋体" w:eastAsia="宋体" w:hAnsi="宋体" w:cs="宋体"/>
                <w:sz w:val="20"/>
              </w:rPr>
              <w:t>低碳零碳工业园区</w:t>
            </w:r>
            <w:proofErr w:type="gramEnd"/>
            <w:r>
              <w:rPr>
                <w:rFonts w:ascii="宋体" w:eastAsia="宋体" w:hAnsi="宋体" w:cs="宋体"/>
                <w:sz w:val="20"/>
              </w:rPr>
              <w:t>的示范项目，项目正常推进，谢谢。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14.</w:t>
            </w:r>
            <w:r>
              <w:rPr>
                <w:rFonts w:ascii="宋体" w:eastAsia="宋体" w:hAnsi="宋体" w:cs="宋体"/>
                <w:b/>
                <w:sz w:val="20"/>
              </w:rPr>
              <w:t>请问如何看待公司市盈率较低的情况，作为计划单列市国企是否有响应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央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国企市值管理的打算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公司通过加快转型升级，提升价值想象空间，保持良好沟通，推动价值实现。公司将不断提升盈利能力，回报投资者。谢谢关注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15.</w:t>
            </w:r>
            <w:r>
              <w:rPr>
                <w:rFonts w:ascii="宋体" w:eastAsia="宋体" w:hAnsi="宋体" w:cs="宋体"/>
                <w:b/>
                <w:sz w:val="20"/>
              </w:rPr>
              <w:t>请问管理层</w:t>
            </w:r>
            <w:r>
              <w:rPr>
                <w:rFonts w:ascii="宋体" w:eastAsia="宋体" w:hAnsi="宋体" w:cs="宋体"/>
                <w:b/>
                <w:sz w:val="20"/>
              </w:rPr>
              <w:t>3</w:t>
            </w:r>
            <w:r>
              <w:rPr>
                <w:rFonts w:ascii="宋体" w:eastAsia="宋体" w:hAnsi="宋体" w:cs="宋体"/>
                <w:b/>
                <w:sz w:val="20"/>
              </w:rPr>
              <w:t>：公司的热电联产机组普遍比较小，小于</w:t>
            </w:r>
            <w:r>
              <w:rPr>
                <w:rFonts w:ascii="宋体" w:eastAsia="宋体" w:hAnsi="宋体" w:cs="宋体"/>
                <w:b/>
                <w:sz w:val="20"/>
              </w:rPr>
              <w:t>10</w:t>
            </w:r>
            <w:r>
              <w:rPr>
                <w:rFonts w:ascii="宋体" w:eastAsia="宋体" w:hAnsi="宋体" w:cs="宋体"/>
                <w:b/>
                <w:sz w:val="20"/>
              </w:rPr>
              <w:t>万千瓦级，未来存在由</w:t>
            </w:r>
            <w:r>
              <w:rPr>
                <w:rFonts w:ascii="宋体" w:eastAsia="宋体" w:hAnsi="宋体" w:cs="宋体"/>
                <w:b/>
                <w:sz w:val="20"/>
              </w:rPr>
              <w:t>于能耗原因，退出的风险吗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投资者您好，热电联产是产业园区的基础设施，以热定电是热电联产的原则。</w:t>
            </w:r>
            <w:r>
              <w:rPr>
                <w:rFonts w:ascii="宋体" w:eastAsia="宋体" w:hAnsi="宋体" w:cs="宋体"/>
                <w:sz w:val="20"/>
              </w:rPr>
              <w:br/>
            </w:r>
            <w:r>
              <w:rPr>
                <w:rFonts w:ascii="宋体" w:eastAsia="宋体" w:hAnsi="宋体" w:cs="宋体"/>
                <w:b/>
                <w:sz w:val="20"/>
              </w:rPr>
              <w:t xml:space="preserve">    16.</w:t>
            </w:r>
            <w:r>
              <w:rPr>
                <w:rFonts w:ascii="宋体" w:eastAsia="宋体" w:hAnsi="宋体" w:cs="宋体"/>
                <w:b/>
                <w:sz w:val="20"/>
              </w:rPr>
              <w:t>各位老总，公司近几年发展稳步向上，利润也稳定，可近年公司股价低迷，处于低估值位置，特别近</w:t>
            </w:r>
            <w:r>
              <w:rPr>
                <w:rFonts w:ascii="宋体" w:eastAsia="宋体" w:hAnsi="宋体" w:cs="宋体"/>
                <w:b/>
                <w:sz w:val="20"/>
              </w:rPr>
              <w:t>1</w:t>
            </w:r>
            <w:r>
              <w:rPr>
                <w:rFonts w:ascii="宋体" w:eastAsia="宋体" w:hAnsi="宋体" w:cs="宋体"/>
                <w:b/>
                <w:sz w:val="20"/>
              </w:rPr>
              <w:t>年来，公司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股价跑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输上证大盘，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跑输所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属概念的板块，公司如此低估值，公司有没考虑回购自家公司的股钱，或者暂缓公司向外的证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劵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投资回购自家公司，以表彰公司对未来发展有坚决的期望，同时也提</w:t>
            </w:r>
            <w:proofErr w:type="gramStart"/>
            <w:r>
              <w:rPr>
                <w:rFonts w:ascii="宋体" w:eastAsia="宋体" w:hAnsi="宋体" w:cs="宋体"/>
                <w:b/>
                <w:sz w:val="20"/>
              </w:rPr>
              <w:t>振</w:t>
            </w:r>
            <w:proofErr w:type="gramEnd"/>
            <w:r>
              <w:rPr>
                <w:rFonts w:ascii="宋体" w:eastAsia="宋体" w:hAnsi="宋体" w:cs="宋体"/>
                <w:b/>
                <w:sz w:val="20"/>
              </w:rPr>
              <w:t>公司的中小投资者</w:t>
            </w:r>
            <w:r>
              <w:rPr>
                <w:rFonts w:ascii="宋体" w:eastAsia="宋体" w:hAnsi="宋体" w:cs="宋体"/>
                <w:b/>
                <w:sz w:val="20"/>
              </w:rPr>
              <w:lastRenderedPageBreak/>
              <w:t>对公司的信心！</w:t>
            </w:r>
            <w:r>
              <w:rPr>
                <w:rFonts w:ascii="宋体" w:eastAsia="宋体" w:hAnsi="宋体" w:cs="宋体"/>
                <w:b/>
                <w:sz w:val="20"/>
              </w:rPr>
              <w:br/>
            </w:r>
            <w:r>
              <w:rPr>
                <w:rFonts w:ascii="宋体" w:eastAsia="宋体" w:hAnsi="宋体" w:cs="宋体"/>
                <w:sz w:val="20"/>
              </w:rPr>
              <w:t xml:space="preserve">    </w:t>
            </w:r>
            <w:r>
              <w:rPr>
                <w:rFonts w:ascii="宋体" w:eastAsia="宋体" w:hAnsi="宋体" w:cs="宋体"/>
                <w:sz w:val="20"/>
              </w:rPr>
              <w:t>答</w:t>
            </w:r>
            <w:r>
              <w:rPr>
                <w:rFonts w:ascii="宋体" w:eastAsia="宋体" w:hAnsi="宋体" w:cs="宋体"/>
                <w:sz w:val="20"/>
              </w:rPr>
              <w:t>:</w:t>
            </w:r>
            <w:r>
              <w:rPr>
                <w:rFonts w:ascii="宋体" w:eastAsia="宋体" w:hAnsi="宋体" w:cs="宋体"/>
                <w:sz w:val="20"/>
              </w:rPr>
              <w:t>感谢您的思考和建议，公司将积极进行相关研究，谢谢。</w:t>
            </w:r>
          </w:p>
        </w:tc>
      </w:tr>
      <w:tr w:rsidR="00570381">
        <w:trPr>
          <w:trHeight w:val="558"/>
          <w:jc w:val="center"/>
        </w:trPr>
        <w:tc>
          <w:tcPr>
            <w:tcW w:w="2580" w:type="dxa"/>
            <w:vAlign w:val="center"/>
          </w:tcPr>
          <w:p w:rsidR="00570381" w:rsidRDefault="00487D32">
            <w:pPr>
              <w:pStyle w:val="TableParagraph"/>
              <w:spacing w:before="1"/>
              <w:ind w:left="107"/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lastRenderedPageBreak/>
              <w:t>日期</w:t>
            </w:r>
          </w:p>
        </w:tc>
        <w:tc>
          <w:tcPr>
            <w:tcW w:w="5945" w:type="dxa"/>
            <w:vAlign w:val="center"/>
          </w:tcPr>
          <w:p w:rsidR="00570381" w:rsidRDefault="00487D32">
            <w:pPr>
              <w:pStyle w:val="TableParagraph"/>
              <w:spacing w:before="100" w:beforeAutospacing="1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2024</w:t>
            </w:r>
            <w:r>
              <w:rPr>
                <w:rFonts w:ascii="宋体" w:eastAsia="宋体" w:hAnsi="宋体" w:cs="宋体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/>
                <w:sz w:val="20"/>
                <w:szCs w:val="20"/>
              </w:rPr>
              <w:t>04</w:t>
            </w:r>
            <w:r>
              <w:rPr>
                <w:rFonts w:ascii="宋体" w:eastAsia="宋体" w:hAnsi="宋体" w:cs="宋体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/>
                <w:sz w:val="20"/>
                <w:szCs w:val="20"/>
              </w:rPr>
              <w:t>29</w:t>
            </w:r>
            <w:r>
              <w:rPr>
                <w:rFonts w:ascii="宋体" w:eastAsia="宋体" w:hAnsi="宋体" w:cs="宋体"/>
                <w:sz w:val="20"/>
                <w:szCs w:val="20"/>
              </w:rPr>
              <w:t>日</w:t>
            </w:r>
          </w:p>
        </w:tc>
      </w:tr>
    </w:tbl>
    <w:p w:rsidR="00570381" w:rsidRDefault="00570381">
      <w:pPr>
        <w:rPr>
          <w:rFonts w:ascii="宋体" w:eastAsia="宋体" w:hAnsi="宋体" w:cs="宋体"/>
          <w:sz w:val="28"/>
          <w:szCs w:val="36"/>
        </w:rPr>
      </w:pPr>
    </w:p>
    <w:sectPr w:rsidR="00570381">
      <w:type w:val="continuous"/>
      <w:pgSz w:w="11910" w:h="16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MjcwYWNlZThiOGMwZDUyZjM5MDlmNWI1NjUzZGEifQ=="/>
  </w:docVars>
  <w:rsids>
    <w:rsidRoot w:val="00301D32"/>
    <w:rsid w:val="00026CC3"/>
    <w:rsid w:val="00036089"/>
    <w:rsid w:val="00053CFA"/>
    <w:rsid w:val="000633EC"/>
    <w:rsid w:val="00063804"/>
    <w:rsid w:val="000665A2"/>
    <w:rsid w:val="000877AB"/>
    <w:rsid w:val="000B7C08"/>
    <w:rsid w:val="000D12CF"/>
    <w:rsid w:val="000D2D88"/>
    <w:rsid w:val="000E4B20"/>
    <w:rsid w:val="0011418F"/>
    <w:rsid w:val="00172C24"/>
    <w:rsid w:val="001E59D1"/>
    <w:rsid w:val="001E5EA4"/>
    <w:rsid w:val="002042A7"/>
    <w:rsid w:val="00205911"/>
    <w:rsid w:val="002146AD"/>
    <w:rsid w:val="00275CB6"/>
    <w:rsid w:val="002800B5"/>
    <w:rsid w:val="00295B29"/>
    <w:rsid w:val="002D4073"/>
    <w:rsid w:val="002E7098"/>
    <w:rsid w:val="00301D32"/>
    <w:rsid w:val="00366FAD"/>
    <w:rsid w:val="0037105B"/>
    <w:rsid w:val="003975BA"/>
    <w:rsid w:val="003A74E6"/>
    <w:rsid w:val="003B73DD"/>
    <w:rsid w:val="003D011C"/>
    <w:rsid w:val="004108C7"/>
    <w:rsid w:val="00412DC2"/>
    <w:rsid w:val="00440041"/>
    <w:rsid w:val="00451268"/>
    <w:rsid w:val="004515AD"/>
    <w:rsid w:val="00451857"/>
    <w:rsid w:val="00453516"/>
    <w:rsid w:val="00457548"/>
    <w:rsid w:val="00470DB2"/>
    <w:rsid w:val="00487D32"/>
    <w:rsid w:val="004925E7"/>
    <w:rsid w:val="00495B11"/>
    <w:rsid w:val="004F6FF3"/>
    <w:rsid w:val="00570381"/>
    <w:rsid w:val="00571B49"/>
    <w:rsid w:val="005743AE"/>
    <w:rsid w:val="005D64CA"/>
    <w:rsid w:val="005E5717"/>
    <w:rsid w:val="005E6DB2"/>
    <w:rsid w:val="0061433E"/>
    <w:rsid w:val="0062751D"/>
    <w:rsid w:val="006354AA"/>
    <w:rsid w:val="00661AFA"/>
    <w:rsid w:val="006726BF"/>
    <w:rsid w:val="00677B77"/>
    <w:rsid w:val="0068718A"/>
    <w:rsid w:val="006A2739"/>
    <w:rsid w:val="006B5C95"/>
    <w:rsid w:val="006E14B0"/>
    <w:rsid w:val="006F0108"/>
    <w:rsid w:val="00704AE6"/>
    <w:rsid w:val="007153A2"/>
    <w:rsid w:val="00724A68"/>
    <w:rsid w:val="007271BF"/>
    <w:rsid w:val="00730DD3"/>
    <w:rsid w:val="00733224"/>
    <w:rsid w:val="00764128"/>
    <w:rsid w:val="007824B8"/>
    <w:rsid w:val="007910DD"/>
    <w:rsid w:val="007A3EC1"/>
    <w:rsid w:val="007B3368"/>
    <w:rsid w:val="007D0A69"/>
    <w:rsid w:val="007D6DC4"/>
    <w:rsid w:val="00853463"/>
    <w:rsid w:val="00893F25"/>
    <w:rsid w:val="00895035"/>
    <w:rsid w:val="008B2B14"/>
    <w:rsid w:val="008C6AED"/>
    <w:rsid w:val="008C7604"/>
    <w:rsid w:val="008E1B27"/>
    <w:rsid w:val="00903379"/>
    <w:rsid w:val="00906975"/>
    <w:rsid w:val="00917F0B"/>
    <w:rsid w:val="00917F8B"/>
    <w:rsid w:val="00960964"/>
    <w:rsid w:val="00965E4D"/>
    <w:rsid w:val="009B1D5C"/>
    <w:rsid w:val="009C2E31"/>
    <w:rsid w:val="009E1955"/>
    <w:rsid w:val="00A23B79"/>
    <w:rsid w:val="00A527AA"/>
    <w:rsid w:val="00A5684D"/>
    <w:rsid w:val="00A75C61"/>
    <w:rsid w:val="00A9601B"/>
    <w:rsid w:val="00AD100E"/>
    <w:rsid w:val="00AE1E36"/>
    <w:rsid w:val="00AF74AA"/>
    <w:rsid w:val="00B03C2F"/>
    <w:rsid w:val="00B15064"/>
    <w:rsid w:val="00B340A3"/>
    <w:rsid w:val="00B410F5"/>
    <w:rsid w:val="00B6280C"/>
    <w:rsid w:val="00B671A4"/>
    <w:rsid w:val="00B72CD4"/>
    <w:rsid w:val="00B85B00"/>
    <w:rsid w:val="00BF132F"/>
    <w:rsid w:val="00C13878"/>
    <w:rsid w:val="00CA1705"/>
    <w:rsid w:val="00CE1A54"/>
    <w:rsid w:val="00CF5FB6"/>
    <w:rsid w:val="00D02518"/>
    <w:rsid w:val="00D17454"/>
    <w:rsid w:val="00D33FBC"/>
    <w:rsid w:val="00D7535C"/>
    <w:rsid w:val="00D76302"/>
    <w:rsid w:val="00DA5CE2"/>
    <w:rsid w:val="00DE10E8"/>
    <w:rsid w:val="00E16FDA"/>
    <w:rsid w:val="00E35F58"/>
    <w:rsid w:val="00E45BD9"/>
    <w:rsid w:val="00E66FFC"/>
    <w:rsid w:val="00E759D6"/>
    <w:rsid w:val="00E84A8C"/>
    <w:rsid w:val="00E976DE"/>
    <w:rsid w:val="00EC0F83"/>
    <w:rsid w:val="00EE3187"/>
    <w:rsid w:val="00EF499B"/>
    <w:rsid w:val="00F14977"/>
    <w:rsid w:val="00FB4A08"/>
    <w:rsid w:val="00FC0C2A"/>
    <w:rsid w:val="00FD7F8E"/>
    <w:rsid w:val="00FF11E4"/>
    <w:rsid w:val="04B072D4"/>
    <w:rsid w:val="05F575D4"/>
    <w:rsid w:val="064249C6"/>
    <w:rsid w:val="08641132"/>
    <w:rsid w:val="09186774"/>
    <w:rsid w:val="0945438F"/>
    <w:rsid w:val="0A71587A"/>
    <w:rsid w:val="0B792C38"/>
    <w:rsid w:val="0C28640C"/>
    <w:rsid w:val="0E90599A"/>
    <w:rsid w:val="0ED720CD"/>
    <w:rsid w:val="12070CAE"/>
    <w:rsid w:val="145F688C"/>
    <w:rsid w:val="15DD2205"/>
    <w:rsid w:val="17072842"/>
    <w:rsid w:val="17A67110"/>
    <w:rsid w:val="1864189B"/>
    <w:rsid w:val="18D73A7D"/>
    <w:rsid w:val="19557370"/>
    <w:rsid w:val="1BD06B6A"/>
    <w:rsid w:val="1F782BDE"/>
    <w:rsid w:val="204A6A53"/>
    <w:rsid w:val="23317869"/>
    <w:rsid w:val="25650CAE"/>
    <w:rsid w:val="26406598"/>
    <w:rsid w:val="28080056"/>
    <w:rsid w:val="28734C1A"/>
    <w:rsid w:val="28C72DDD"/>
    <w:rsid w:val="29EE0E64"/>
    <w:rsid w:val="2BC4020A"/>
    <w:rsid w:val="2EF90F16"/>
    <w:rsid w:val="2F125C63"/>
    <w:rsid w:val="302C3D0A"/>
    <w:rsid w:val="3104598F"/>
    <w:rsid w:val="33DE31BB"/>
    <w:rsid w:val="389C49C0"/>
    <w:rsid w:val="39BC78F4"/>
    <w:rsid w:val="3B35486F"/>
    <w:rsid w:val="3EF1250A"/>
    <w:rsid w:val="40567DB0"/>
    <w:rsid w:val="40FF5CD2"/>
    <w:rsid w:val="42DB40B0"/>
    <w:rsid w:val="43B71B0A"/>
    <w:rsid w:val="44FA0589"/>
    <w:rsid w:val="45A663E3"/>
    <w:rsid w:val="469F09AF"/>
    <w:rsid w:val="4B756271"/>
    <w:rsid w:val="4C8E1CA8"/>
    <w:rsid w:val="4D6D36A4"/>
    <w:rsid w:val="510903EF"/>
    <w:rsid w:val="53F137F4"/>
    <w:rsid w:val="543A6906"/>
    <w:rsid w:val="56850CBB"/>
    <w:rsid w:val="59D8738A"/>
    <w:rsid w:val="5A666D76"/>
    <w:rsid w:val="5B2253C2"/>
    <w:rsid w:val="5CF02E0F"/>
    <w:rsid w:val="603269D2"/>
    <w:rsid w:val="61A52BCA"/>
    <w:rsid w:val="67095496"/>
    <w:rsid w:val="67ED7463"/>
    <w:rsid w:val="681A546A"/>
    <w:rsid w:val="69CB37D4"/>
    <w:rsid w:val="6A0D5B9B"/>
    <w:rsid w:val="6A3B23B1"/>
    <w:rsid w:val="6AEA32DC"/>
    <w:rsid w:val="6CC24AB5"/>
    <w:rsid w:val="6D9271B2"/>
    <w:rsid w:val="6F134790"/>
    <w:rsid w:val="6FE81F5F"/>
    <w:rsid w:val="72446028"/>
    <w:rsid w:val="73076EC0"/>
    <w:rsid w:val="74210CA6"/>
    <w:rsid w:val="746F4E76"/>
    <w:rsid w:val="788C25F5"/>
    <w:rsid w:val="79F72AA9"/>
    <w:rsid w:val="7A144529"/>
    <w:rsid w:val="7DD3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3">
    <w:name w:val="批注主题 Char"/>
    <w:basedOn w:val="Char"/>
    <w:link w:val="a8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outlineLvl w:val="0"/>
    </w:pPr>
    <w:rPr>
      <w:rFonts w:ascii="PMingLiU" w:eastAsia="PMingLiU" w:hAnsi="PMingLiU" w:cs="PMingLiU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</w:style>
  <w:style w:type="paragraph" w:styleId="a4">
    <w:name w:val="Body Text"/>
    <w:basedOn w:val="a"/>
    <w:uiPriority w:val="1"/>
    <w:qFormat/>
    <w:pPr>
      <w:ind w:left="220"/>
    </w:pPr>
    <w:rPr>
      <w:sz w:val="32"/>
      <w:szCs w:val="32"/>
    </w:r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annotation subject"/>
    <w:basedOn w:val="a3"/>
    <w:next w:val="a3"/>
    <w:link w:val="Char3"/>
    <w:qFormat/>
    <w:rPr>
      <w:b/>
      <w:bCs/>
    </w:rPr>
  </w:style>
  <w:style w:type="character" w:styleId="a9">
    <w:name w:val="annotation reference"/>
    <w:basedOn w:val="a0"/>
    <w:qFormat/>
    <w:rPr>
      <w:sz w:val="21"/>
      <w:szCs w:val="21"/>
    </w:r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2">
    <w:name w:val="页眉 Char"/>
    <w:basedOn w:val="a0"/>
    <w:link w:val="a7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1">
    <w:name w:val="页脚 Char"/>
    <w:basedOn w:val="a0"/>
    <w:link w:val="a6"/>
    <w:qFormat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Char">
    <w:name w:val="批注文字 Char"/>
    <w:basedOn w:val="a0"/>
    <w:link w:val="a3"/>
    <w:qFormat/>
    <w:rPr>
      <w:rFonts w:ascii="仿宋" w:eastAsia="仿宋" w:hAnsi="仿宋" w:cs="仿宋"/>
      <w:sz w:val="22"/>
      <w:szCs w:val="22"/>
      <w:lang w:val="zh-CN" w:bidi="zh-CN"/>
    </w:rPr>
  </w:style>
  <w:style w:type="character" w:customStyle="1" w:styleId="Char3">
    <w:name w:val="批注主题 Char"/>
    <w:basedOn w:val="Char"/>
    <w:link w:val="a8"/>
    <w:qFormat/>
    <w:rPr>
      <w:rFonts w:ascii="仿宋" w:eastAsia="仿宋" w:hAnsi="仿宋" w:cs="仿宋"/>
      <w:b/>
      <w:bCs/>
      <w:sz w:val="22"/>
      <w:szCs w:val="22"/>
      <w:lang w:val="zh-CN" w:bidi="zh-CN"/>
    </w:rPr>
  </w:style>
  <w:style w:type="character" w:customStyle="1" w:styleId="Char0">
    <w:name w:val="批注框文本 Char"/>
    <w:basedOn w:val="a0"/>
    <w:link w:val="a5"/>
    <w:qFormat/>
    <w:rPr>
      <w:rFonts w:ascii="仿宋" w:eastAsia="仿宋" w:hAnsi="仿宋" w:cs="仿宋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6D0E8-C0C5-461C-B8B4-B07A6CB5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jie.huang</dc:creator>
  <cp:lastModifiedBy>MY</cp:lastModifiedBy>
  <cp:revision>9</cp:revision>
  <dcterms:created xsi:type="dcterms:W3CDTF">2022-04-12T06:10:00Z</dcterms:created>
  <dcterms:modified xsi:type="dcterms:W3CDTF">2024-04-29T10:22:00Z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57D148DF2F764966BF4E1C38A6255FA2</vt:lpwstr>
  </property>
</Properties>
</file>