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AE20C" w14:textId="0838ED1B" w:rsidR="00585A12" w:rsidRPr="00774DC6" w:rsidRDefault="00100B4C" w:rsidP="00F63867">
      <w:pPr>
        <w:spacing w:after="220" w:line="560" w:lineRule="exact"/>
        <w:rPr>
          <w:rFonts w:ascii="Arial" w:eastAsia="宋体" w:hAnsi="Arial" w:cs="Arial"/>
          <w:color w:val="auto"/>
        </w:rPr>
      </w:pPr>
      <w:r w:rsidRPr="00774DC6">
        <w:rPr>
          <w:rFonts w:ascii="Arial" w:eastAsia="宋体" w:hAnsi="Arial" w:cs="Arial"/>
          <w:color w:val="auto"/>
          <w:sz w:val="24"/>
        </w:rPr>
        <w:t>证券代码：</w:t>
      </w:r>
      <w:r w:rsidRPr="00774DC6">
        <w:rPr>
          <w:rFonts w:ascii="Arial" w:eastAsia="宋体" w:hAnsi="Arial" w:cs="Arial"/>
          <w:color w:val="auto"/>
          <w:sz w:val="24"/>
        </w:rPr>
        <w:t xml:space="preserve">688208                       </w:t>
      </w:r>
      <w:r w:rsidR="00681009">
        <w:rPr>
          <w:rFonts w:ascii="Arial" w:eastAsia="宋体" w:hAnsi="Arial" w:cs="Arial"/>
          <w:color w:val="auto"/>
          <w:sz w:val="24"/>
        </w:rPr>
        <w:t xml:space="preserve">                            </w:t>
      </w:r>
      <w:r w:rsidRPr="00774DC6">
        <w:rPr>
          <w:rFonts w:ascii="Arial" w:eastAsia="宋体" w:hAnsi="Arial" w:cs="Arial"/>
          <w:color w:val="auto"/>
          <w:sz w:val="24"/>
        </w:rPr>
        <w:t xml:space="preserve">           </w:t>
      </w:r>
      <w:r w:rsidRPr="00774DC6">
        <w:rPr>
          <w:rFonts w:ascii="Arial" w:eastAsia="宋体" w:hAnsi="Arial" w:cs="Arial"/>
          <w:color w:val="auto"/>
          <w:sz w:val="24"/>
        </w:rPr>
        <w:t>证券简称：道通科技</w:t>
      </w:r>
    </w:p>
    <w:p w14:paraId="29722F40" w14:textId="77777777" w:rsidR="000370AF" w:rsidRPr="00681009" w:rsidRDefault="00100B4C" w:rsidP="00F63867">
      <w:pPr>
        <w:spacing w:after="0" w:line="560" w:lineRule="exact"/>
        <w:jc w:val="center"/>
        <w:rPr>
          <w:rFonts w:ascii="黑体" w:eastAsia="黑体" w:hAnsi="黑体" w:cs="Arial"/>
          <w:b/>
          <w:color w:val="auto"/>
          <w:sz w:val="32"/>
        </w:rPr>
      </w:pPr>
      <w:r w:rsidRPr="00681009">
        <w:rPr>
          <w:rFonts w:ascii="黑体" w:eastAsia="黑体" w:hAnsi="黑体" w:cs="Arial"/>
          <w:b/>
          <w:color w:val="auto"/>
          <w:sz w:val="32"/>
        </w:rPr>
        <w:t>深圳市道通科技股份有限公司</w:t>
      </w:r>
      <w:r w:rsidR="00150DB7" w:rsidRPr="00681009">
        <w:rPr>
          <w:rFonts w:ascii="黑体" w:eastAsia="黑体" w:hAnsi="黑体" w:cs="Arial"/>
          <w:b/>
          <w:color w:val="auto"/>
          <w:sz w:val="32"/>
        </w:rPr>
        <w:t xml:space="preserve"> </w:t>
      </w:r>
    </w:p>
    <w:p w14:paraId="58AE92A4" w14:textId="2DED0853" w:rsidR="00585A12" w:rsidRPr="00681009" w:rsidRDefault="00100B4C" w:rsidP="00F63867">
      <w:pPr>
        <w:spacing w:after="0" w:line="560" w:lineRule="exact"/>
        <w:jc w:val="center"/>
        <w:rPr>
          <w:rFonts w:ascii="黑体" w:eastAsia="黑体" w:hAnsi="黑体" w:cs="Arial"/>
          <w:b/>
          <w:color w:val="auto"/>
          <w:sz w:val="32"/>
        </w:rPr>
      </w:pPr>
      <w:r w:rsidRPr="00681009">
        <w:rPr>
          <w:rFonts w:ascii="黑体" w:eastAsia="黑体" w:hAnsi="黑体" w:cs="Arial"/>
          <w:b/>
          <w:color w:val="auto"/>
          <w:sz w:val="32"/>
        </w:rPr>
        <w:t>投资者关系活动记录表</w:t>
      </w:r>
    </w:p>
    <w:p w14:paraId="3C3C84D4" w14:textId="70FC3830" w:rsidR="00585A12" w:rsidRPr="00774DC6" w:rsidRDefault="00585A12" w:rsidP="00F63867">
      <w:pPr>
        <w:spacing w:after="0" w:line="560" w:lineRule="exact"/>
        <w:jc w:val="center"/>
        <w:rPr>
          <w:rFonts w:ascii="Arial" w:eastAsia="宋体" w:hAnsi="Arial" w:cs="Arial"/>
          <w:b/>
          <w:color w:val="auto"/>
          <w:sz w:val="32"/>
        </w:rPr>
      </w:pPr>
    </w:p>
    <w:p w14:paraId="78C09E64" w14:textId="53E3B7BC" w:rsidR="00585A12" w:rsidRPr="00774DC6" w:rsidRDefault="00552672">
      <w:pPr>
        <w:spacing w:after="0"/>
        <w:ind w:left="1179"/>
        <w:jc w:val="right"/>
        <w:rPr>
          <w:rFonts w:ascii="Arial" w:eastAsia="宋体" w:hAnsi="Arial" w:cs="Arial"/>
          <w:color w:val="auto"/>
        </w:rPr>
      </w:pPr>
      <w:r w:rsidRPr="00774DC6">
        <w:rPr>
          <w:rFonts w:ascii="Arial" w:eastAsia="宋体" w:hAnsi="Arial" w:cs="Arial"/>
          <w:color w:val="auto"/>
        </w:rPr>
        <w:t>编号：</w:t>
      </w:r>
      <w:r w:rsidRPr="00774DC6">
        <w:rPr>
          <w:rFonts w:ascii="Arial" w:eastAsia="宋体" w:hAnsi="Arial" w:cs="Arial"/>
          <w:color w:val="auto"/>
        </w:rPr>
        <w:t>2024-00</w:t>
      </w:r>
      <w:r w:rsidR="0056550B">
        <w:rPr>
          <w:rFonts w:ascii="Arial" w:eastAsia="宋体" w:hAnsi="Arial" w:cs="Arial"/>
          <w:color w:val="auto"/>
        </w:rPr>
        <w:t>7</w:t>
      </w:r>
    </w:p>
    <w:tbl>
      <w:tblPr>
        <w:tblStyle w:val="TableGrid"/>
        <w:tblW w:w="9356" w:type="dxa"/>
        <w:jc w:val="center"/>
        <w:tblInd w:w="0" w:type="dxa"/>
        <w:tblLayout w:type="fixed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997"/>
        <w:gridCol w:w="8359"/>
      </w:tblGrid>
      <w:tr w:rsidR="00C22940" w:rsidRPr="00774DC6" w14:paraId="7A14894B" w14:textId="77777777" w:rsidTr="0000316E">
        <w:trPr>
          <w:trHeight w:val="1739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5951" w14:textId="53FF1DFB" w:rsidR="00585A12" w:rsidRPr="00774DC6" w:rsidRDefault="00100B4C" w:rsidP="00686285">
            <w:pPr>
              <w:snapToGrid w:val="0"/>
              <w:spacing w:after="0" w:line="360" w:lineRule="auto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 w:rsidRPr="00774DC6"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投资者关系活动类别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43CFD" w14:textId="3C457B0F" w:rsidR="00585A12" w:rsidRPr="00686285" w:rsidRDefault="00552672" w:rsidP="003F6FA5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 w:rsidRPr="00686285">
              <w:rPr>
                <w:rFonts w:ascii="宋体" w:eastAsia="宋体" w:hAnsi="宋体" w:cs="Arial"/>
                <w:color w:val="auto"/>
                <w:sz w:val="24"/>
                <w:szCs w:val="24"/>
              </w:rPr>
              <w:t>□</w:t>
            </w:r>
            <w:r w:rsidR="00100B4C" w:rsidRPr="00686285"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特定对象调研        </w:t>
            </w:r>
            <w:r w:rsidRPr="00686285">
              <w:rPr>
                <w:rFonts w:ascii="宋体" w:eastAsia="宋体" w:hAnsi="宋体" w:cs="Arial"/>
                <w:color w:val="auto"/>
                <w:sz w:val="24"/>
                <w:szCs w:val="24"/>
              </w:rPr>
              <w:t>□</w:t>
            </w:r>
            <w:r w:rsidR="00100B4C" w:rsidRPr="00686285"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分析师会议 </w:t>
            </w:r>
          </w:p>
          <w:p w14:paraId="6F14711A" w14:textId="0CED8FCA" w:rsidR="00585A12" w:rsidRPr="00686285" w:rsidRDefault="00100B4C" w:rsidP="003F6FA5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 w:rsidRPr="00686285"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□媒体采访        </w:t>
            </w:r>
            <w:r w:rsidR="00552672" w:rsidRPr="00686285"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 </w:t>
            </w:r>
            <w:r w:rsidRPr="00686285"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   </w:t>
            </w:r>
            <w:r w:rsidR="00D85F53" w:rsidRPr="00686285">
              <w:rPr>
                <w:rFonts w:ascii="宋体" w:eastAsia="宋体" w:hAnsi="宋体" w:cs="Arial"/>
                <w:color w:val="auto"/>
                <w:sz w:val="24"/>
                <w:szCs w:val="24"/>
              </w:rPr>
              <w:t>□</w:t>
            </w:r>
            <w:r w:rsidRPr="00686285"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业绩说明会 </w:t>
            </w:r>
          </w:p>
          <w:p w14:paraId="7E43DF50" w14:textId="10B1F9E0" w:rsidR="00585A12" w:rsidRPr="00686285" w:rsidRDefault="00100B4C" w:rsidP="003F6FA5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 w:rsidRPr="00686285"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□新闻发布会     </w:t>
            </w:r>
            <w:r w:rsidR="00552672" w:rsidRPr="00686285"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  </w:t>
            </w:r>
            <w:r w:rsidRPr="00686285"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   </w:t>
            </w:r>
            <w:r w:rsidR="00B109BA" w:rsidRPr="00686285">
              <w:rPr>
                <w:rFonts w:ascii="宋体" w:eastAsia="宋体" w:hAnsi="宋体" w:cs="Arial"/>
                <w:color w:val="auto"/>
                <w:sz w:val="24"/>
                <w:szCs w:val="24"/>
              </w:rPr>
              <w:t>□</w:t>
            </w:r>
            <w:r w:rsidRPr="00686285"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路演活动 </w:t>
            </w:r>
          </w:p>
          <w:p w14:paraId="0CDB0BCF" w14:textId="6835CB07" w:rsidR="00585A12" w:rsidRPr="00686285" w:rsidRDefault="00552672" w:rsidP="003F6FA5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 w:rsidRPr="00686285">
              <w:rPr>
                <w:rFonts w:ascii="宋体" w:eastAsia="宋体" w:hAnsi="宋体" w:cs="Arial"/>
                <w:color w:val="auto"/>
                <w:sz w:val="24"/>
                <w:szCs w:val="24"/>
              </w:rPr>
              <w:t>□</w:t>
            </w:r>
            <w:r w:rsidR="00100B4C" w:rsidRPr="00686285"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现场参观      </w:t>
            </w:r>
            <w:r w:rsidRPr="00686285"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   </w:t>
            </w:r>
            <w:r w:rsidR="00100B4C" w:rsidRPr="00686285"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   </w:t>
            </w:r>
            <w:r w:rsidR="00D85F53" w:rsidRPr="00686285">
              <w:rPr>
                <w:rFonts w:ascii="宋体" w:eastAsia="宋体" w:hAnsi="宋体" w:cs="Arial"/>
                <w:color w:val="auto"/>
                <w:sz w:val="24"/>
                <w:szCs w:val="24"/>
              </w:rPr>
              <w:t>□</w:t>
            </w:r>
            <w:r w:rsidR="00100B4C" w:rsidRPr="00686285">
              <w:rPr>
                <w:rFonts w:ascii="宋体" w:eastAsia="宋体" w:hAnsi="宋体" w:cs="Arial"/>
                <w:color w:val="auto"/>
                <w:sz w:val="24"/>
                <w:szCs w:val="24"/>
              </w:rPr>
              <w:t>一对一沟通</w:t>
            </w:r>
          </w:p>
          <w:p w14:paraId="4A60AE89" w14:textId="7D14B048" w:rsidR="00585A12" w:rsidRPr="00686285" w:rsidRDefault="00552672" w:rsidP="003F6FA5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 w:rsidRPr="00686285">
              <w:rPr>
                <w:rFonts w:ascii="宋体" w:eastAsia="宋体" w:hAnsi="宋体" w:cs="Arial"/>
                <w:color w:val="auto"/>
                <w:sz w:val="24"/>
                <w:szCs w:val="24"/>
              </w:rPr>
              <w:t>■</w:t>
            </w:r>
            <w:r w:rsidR="00100B4C" w:rsidRPr="00686285">
              <w:rPr>
                <w:rFonts w:ascii="宋体" w:eastAsia="宋体" w:hAnsi="宋体" w:cs="Arial"/>
                <w:color w:val="auto"/>
                <w:sz w:val="24"/>
                <w:szCs w:val="24"/>
              </w:rPr>
              <w:t>其他</w:t>
            </w:r>
            <w:r w:rsidRPr="00686285">
              <w:rPr>
                <w:rFonts w:ascii="宋体" w:eastAsia="宋体" w:hAnsi="宋体" w:cs="Arial"/>
                <w:color w:val="auto"/>
                <w:sz w:val="24"/>
                <w:szCs w:val="24"/>
              </w:rPr>
              <w:t>（电话会议）</w:t>
            </w:r>
          </w:p>
        </w:tc>
      </w:tr>
      <w:tr w:rsidR="00C22940" w:rsidRPr="00774DC6" w14:paraId="1EAD1ACB" w14:textId="77777777" w:rsidTr="00057A10">
        <w:trPr>
          <w:trHeight w:val="7361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4060D" w14:textId="77777777" w:rsidR="00585A12" w:rsidRPr="00774DC6" w:rsidRDefault="00100B4C">
            <w:pPr>
              <w:snapToGrid w:val="0"/>
              <w:spacing w:after="0" w:line="360" w:lineRule="auto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 w:rsidRPr="00774DC6"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参与单位及人员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66747" w14:textId="79DF29EC" w:rsidR="00435558" w:rsidRPr="00BD2FDF" w:rsidRDefault="00435558" w:rsidP="00552672">
            <w:pPr>
              <w:snapToGrid w:val="0"/>
              <w:spacing w:after="0" w:line="360" w:lineRule="exact"/>
              <w:ind w:left="105" w:hangingChars="50" w:hanging="105"/>
              <w:rPr>
                <w:rFonts w:ascii="Arial" w:eastAsia="宋体" w:hAnsi="Arial" w:cs="Arial"/>
                <w:b/>
                <w:color w:val="auto"/>
                <w:sz w:val="21"/>
                <w:szCs w:val="21"/>
                <w:u w:val="single"/>
              </w:rPr>
            </w:pPr>
          </w:p>
          <w:tbl>
            <w:tblPr>
              <w:tblW w:w="739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820"/>
              <w:gridCol w:w="2571"/>
            </w:tblGrid>
            <w:tr w:rsidR="00497783" w:rsidRPr="00BD2FDF" w14:paraId="1FD05DAB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3339F8A7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spell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Pictet</w:t>
                  </w:r>
                  <w:proofErr w:type="spellEnd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 xml:space="preserve"> Asset Management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5204DE48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许汪洋</w:t>
                  </w:r>
                </w:p>
              </w:tc>
            </w:tr>
            <w:tr w:rsidR="00497783" w:rsidRPr="00BD2FDF" w14:paraId="0AD7EDDD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17A61B53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博时基金管理有限公司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5A730D73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于福江</w:t>
                  </w:r>
                  <w:proofErr w:type="gramEnd"/>
                </w:p>
              </w:tc>
            </w:tr>
            <w:tr w:rsidR="00497783" w:rsidRPr="00BD2FDF" w14:paraId="3958593E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18CCFF25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财通证券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0B64E957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王妍丹</w:t>
                  </w:r>
                </w:p>
              </w:tc>
            </w:tr>
            <w:tr w:rsidR="00497783" w:rsidRPr="00BD2FDF" w14:paraId="4FA99615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0D646091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财通证券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5ED94143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王成慧</w:t>
                  </w:r>
                  <w:proofErr w:type="gramEnd"/>
                </w:p>
              </w:tc>
            </w:tr>
            <w:tr w:rsidR="00497783" w:rsidRPr="00BD2FDF" w14:paraId="0A7E1A13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37EF8F4D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财通证券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7C59577C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杨烨</w:t>
                  </w:r>
                </w:p>
              </w:tc>
            </w:tr>
            <w:tr w:rsidR="00497783" w:rsidRPr="00BD2FDF" w14:paraId="031FDABA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22BAFF48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财通证券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7AE01F5B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郑涵怿</w:t>
                  </w:r>
                </w:p>
              </w:tc>
            </w:tr>
            <w:tr w:rsidR="00497783" w:rsidRPr="00BD2FDF" w14:paraId="314854A7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7816BE00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财通证券资产管理有限公司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1B83FB31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姜永明</w:t>
                  </w:r>
                </w:p>
              </w:tc>
            </w:tr>
            <w:tr w:rsidR="00497783" w:rsidRPr="00BD2FDF" w14:paraId="1F911E5D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3EE459F1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财通证券资产管理有限公司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595B5322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邓芳程</w:t>
                  </w:r>
                </w:p>
              </w:tc>
            </w:tr>
            <w:tr w:rsidR="00497783" w:rsidRPr="00BD2FDF" w14:paraId="42A59F8C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1D46958D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大成基金管理有限公司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37E40BCE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黄万青</w:t>
                  </w:r>
                </w:p>
              </w:tc>
            </w:tr>
            <w:tr w:rsidR="00497783" w:rsidRPr="00BD2FDF" w14:paraId="748318AF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66E6A329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大家资产管理有限责任公司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390E4BEA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王凤娟</w:t>
                  </w:r>
                </w:p>
              </w:tc>
            </w:tr>
            <w:tr w:rsidR="00497783" w:rsidRPr="00BD2FDF" w14:paraId="4C08B646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6456F91E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东北证券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779FE45D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安邦</w:t>
                  </w:r>
                </w:p>
              </w:tc>
            </w:tr>
            <w:tr w:rsidR="00497783" w:rsidRPr="00BD2FDF" w14:paraId="35706270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05458A41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东北证券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57D58587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刘天宇</w:t>
                  </w:r>
                </w:p>
              </w:tc>
            </w:tr>
            <w:tr w:rsidR="00497783" w:rsidRPr="00BD2FDF" w14:paraId="2A875FB0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337D26B9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东方证券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63435E59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林煜</w:t>
                  </w:r>
                </w:p>
              </w:tc>
            </w:tr>
            <w:tr w:rsidR="00497783" w:rsidRPr="00BD2FDF" w14:paraId="1F441437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266EB73C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东方证券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0078398A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严东</w:t>
                  </w:r>
                </w:p>
              </w:tc>
            </w:tr>
            <w:tr w:rsidR="00497783" w:rsidRPr="00BD2FDF" w14:paraId="2EEEC24F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11C8347D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东吴证券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4892485C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李博韦</w:t>
                  </w:r>
                </w:p>
              </w:tc>
            </w:tr>
            <w:tr w:rsidR="00497783" w:rsidRPr="00BD2FDF" w14:paraId="7A99E6BB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18A11A6E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富安达基金管理有限公司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777FBD9B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余思贤</w:t>
                  </w:r>
                  <w:proofErr w:type="gramEnd"/>
                </w:p>
              </w:tc>
            </w:tr>
            <w:tr w:rsidR="00497783" w:rsidRPr="00BD2FDF" w14:paraId="0847319C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7D3584D9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光大保德信基金管理有限公司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09366ED9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华叶舒</w:t>
                  </w:r>
                  <w:proofErr w:type="gramEnd"/>
                </w:p>
              </w:tc>
            </w:tr>
            <w:tr w:rsidR="00497783" w:rsidRPr="00BD2FDF" w14:paraId="0BF9A411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2E46D8AF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广东中顺纸业集团有限公司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6EF36F16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齐娜</w:t>
                  </w:r>
                </w:p>
              </w:tc>
            </w:tr>
            <w:tr w:rsidR="00497783" w:rsidRPr="00BD2FDF" w14:paraId="7B02C4C1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0317EA6F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广发证券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47895806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刘雪峰</w:t>
                  </w:r>
                </w:p>
              </w:tc>
            </w:tr>
            <w:tr w:rsidR="00497783" w:rsidRPr="00BD2FDF" w14:paraId="343EDA79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34432A82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广发证券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0FC28396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吴祖鹏</w:t>
                  </w:r>
                  <w:proofErr w:type="gramEnd"/>
                </w:p>
              </w:tc>
            </w:tr>
            <w:tr w:rsidR="00497783" w:rsidRPr="00BD2FDF" w14:paraId="103EBEA4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6A502AA6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广发证券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20810237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杨琳</w:t>
                  </w: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琳</w:t>
                  </w:r>
                  <w:proofErr w:type="gramEnd"/>
                </w:p>
              </w:tc>
            </w:tr>
            <w:tr w:rsidR="00497783" w:rsidRPr="00BD2FDF" w14:paraId="371930CB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52245811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广发证券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575370BF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左净霭</w:t>
                  </w:r>
                </w:p>
              </w:tc>
            </w:tr>
            <w:tr w:rsidR="00497783" w:rsidRPr="00BD2FDF" w14:paraId="11C9FE37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5C71BAAE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广发证券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1213845F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赵靓</w:t>
                  </w:r>
                  <w:proofErr w:type="gramEnd"/>
                </w:p>
              </w:tc>
            </w:tr>
            <w:tr w:rsidR="00497783" w:rsidRPr="00BD2FDF" w14:paraId="3118FE83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0D2A4552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广州云</w:t>
                  </w: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禧</w:t>
                  </w:r>
                  <w:proofErr w:type="gramEnd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私募证券投资基金管理有限公司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29B21D41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龙华明</w:t>
                  </w:r>
                  <w:proofErr w:type="gramEnd"/>
                </w:p>
              </w:tc>
            </w:tr>
            <w:tr w:rsidR="00497783" w:rsidRPr="00BD2FDF" w14:paraId="46979203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26E8AE66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广州云</w:t>
                  </w: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禧</w:t>
                  </w:r>
                  <w:proofErr w:type="gramEnd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私募证券投资基金管理有限公司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47774B7B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黄恒超</w:t>
                  </w:r>
                  <w:proofErr w:type="gramEnd"/>
                </w:p>
              </w:tc>
            </w:tr>
            <w:tr w:rsidR="00497783" w:rsidRPr="00BD2FDF" w14:paraId="62316D9A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3FC95F3F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国</w:t>
                  </w: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海证券</w:t>
                  </w:r>
                  <w:proofErr w:type="gramEnd"/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2B57CBC7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洪瑤</w:t>
                  </w:r>
                </w:p>
              </w:tc>
            </w:tr>
            <w:tr w:rsidR="00497783" w:rsidRPr="00BD2FDF" w14:paraId="2EB339F5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1D46A4C2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国联证券股份有限公司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3A2B6AF6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赵宇</w:t>
                  </w:r>
                </w:p>
              </w:tc>
            </w:tr>
            <w:tr w:rsidR="00497783" w:rsidRPr="00BD2FDF" w14:paraId="0808E3AB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2CC336A2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国泰基金管理有限公司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5813BB65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谢佳怡</w:t>
                  </w:r>
                </w:p>
              </w:tc>
            </w:tr>
            <w:tr w:rsidR="00497783" w:rsidRPr="00BD2FDF" w14:paraId="1D272FF8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5812BFA8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国投证券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624F7422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李玲</w:t>
                  </w:r>
                </w:p>
              </w:tc>
            </w:tr>
            <w:tr w:rsidR="00497783" w:rsidRPr="00BD2FDF" w14:paraId="7635B84E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0367FAFD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国投证券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471470BC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袁子翔</w:t>
                  </w:r>
                </w:p>
              </w:tc>
            </w:tr>
            <w:tr w:rsidR="00497783" w:rsidRPr="00BD2FDF" w14:paraId="3E061809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05EC8AA4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国元证券</w:t>
                  </w:r>
                  <w:proofErr w:type="gramEnd"/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5E8F6442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耿军</w:t>
                  </w: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军</w:t>
                  </w:r>
                  <w:proofErr w:type="gramEnd"/>
                </w:p>
              </w:tc>
            </w:tr>
            <w:tr w:rsidR="00497783" w:rsidRPr="00BD2FDF" w14:paraId="5737DD83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0AD4E5DE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lastRenderedPageBreak/>
                    <w:t>海南君阳私募基金管理有限公司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24832BE6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张春龙</w:t>
                  </w:r>
                </w:p>
              </w:tc>
            </w:tr>
            <w:tr w:rsidR="00497783" w:rsidRPr="00BD2FDF" w14:paraId="5E33E279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1539C4F5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海宁拾贝投资管理合伙企业（有限合伙）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6445A0BA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王莹滢</w:t>
                  </w:r>
                </w:p>
              </w:tc>
            </w:tr>
            <w:tr w:rsidR="00497783" w:rsidRPr="00BD2FDF" w14:paraId="5BA76B2F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0784332C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海通国际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75ABD215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宋亮</w:t>
                  </w:r>
                </w:p>
              </w:tc>
            </w:tr>
            <w:tr w:rsidR="00497783" w:rsidRPr="00BD2FDF" w14:paraId="3A2AD015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40C7D825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海通证券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4DBBD6C3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胡惠民</w:t>
                  </w:r>
                </w:p>
              </w:tc>
            </w:tr>
            <w:tr w:rsidR="00497783" w:rsidRPr="00BD2FDF" w14:paraId="7912BD60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177D75EC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海通证券股份有限公司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43218C5E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刘蓬勃</w:t>
                  </w:r>
                </w:p>
              </w:tc>
            </w:tr>
            <w:tr w:rsidR="00497783" w:rsidRPr="00BD2FDF" w14:paraId="5D51A7DF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5EF7F3CD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海通证券股份有限公司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6950D6E9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卫书根</w:t>
                  </w:r>
                  <w:proofErr w:type="gramEnd"/>
                </w:p>
              </w:tc>
            </w:tr>
            <w:tr w:rsidR="00497783" w:rsidRPr="00BD2FDF" w14:paraId="20A9FD34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20A20030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恒</w:t>
                  </w:r>
                  <w:proofErr w:type="gramEnd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天成基金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01EDF3AE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申晓伟</w:t>
                  </w:r>
                  <w:proofErr w:type="gramEnd"/>
                </w:p>
              </w:tc>
            </w:tr>
            <w:tr w:rsidR="00497783" w:rsidRPr="00BD2FDF" w14:paraId="0A1E8BBB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34638710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华安证券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6941531E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李雅鑫</w:t>
                  </w:r>
                </w:p>
              </w:tc>
            </w:tr>
            <w:tr w:rsidR="00497783" w:rsidRPr="00BD2FDF" w14:paraId="110A82BD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50E332A4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华美国际投资集团有限公司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371A8FC6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王书伟</w:t>
                  </w:r>
                </w:p>
              </w:tc>
            </w:tr>
            <w:tr w:rsidR="00497783" w:rsidRPr="00BD2FDF" w14:paraId="56C02A6A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5B463E09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嘉</w:t>
                  </w: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实基金</w:t>
                  </w:r>
                  <w:proofErr w:type="gramEnd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管理有限公司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30C6D402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孙帅</w:t>
                  </w:r>
                  <w:proofErr w:type="gramEnd"/>
                </w:p>
              </w:tc>
            </w:tr>
            <w:tr w:rsidR="00497783" w:rsidRPr="00BD2FDF" w14:paraId="0419B808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25280E9C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建信理财有限责任公司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0CC531F2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张婧</w:t>
                  </w:r>
                </w:p>
              </w:tc>
            </w:tr>
            <w:tr w:rsidR="00497783" w:rsidRPr="00BD2FDF" w14:paraId="7A588018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69B5B756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建信养老金管理有限责任公司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7B47536D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陶静</w:t>
                  </w:r>
                </w:p>
              </w:tc>
            </w:tr>
            <w:tr w:rsidR="00497783" w:rsidRPr="00BD2FDF" w14:paraId="53C5E649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30371088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江苏瑞华投资控股集团有限公司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4B81F5F7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章礼英</w:t>
                  </w:r>
                  <w:proofErr w:type="gramEnd"/>
                </w:p>
              </w:tc>
            </w:tr>
            <w:tr w:rsidR="00497783" w:rsidRPr="00BD2FDF" w14:paraId="2CF6E957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6A206B63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交银施罗德基金管理有限公司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78C4B23E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刘庆祥</w:t>
                  </w:r>
                </w:p>
              </w:tc>
            </w:tr>
            <w:tr w:rsidR="00497783" w:rsidRPr="00BD2FDF" w14:paraId="0C761E4E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176268FA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金信基金管理有限公司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35620567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蔡宇飞</w:t>
                  </w:r>
                </w:p>
              </w:tc>
            </w:tr>
            <w:tr w:rsidR="00497783" w:rsidRPr="00BD2FDF" w14:paraId="477E39D7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2A7560AB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晋江市晨</w:t>
                  </w: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翰</w:t>
                  </w:r>
                  <w:proofErr w:type="gramEnd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私募基金管理有限公司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740A3AC9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游文</w:t>
                  </w: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坚</w:t>
                  </w:r>
                  <w:proofErr w:type="gramEnd"/>
                </w:p>
              </w:tc>
            </w:tr>
            <w:tr w:rsidR="00497783" w:rsidRPr="00BD2FDF" w14:paraId="67E894D0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507DBAA8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景顺长城基金管理有限公司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026E98CD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李南西</w:t>
                  </w:r>
                </w:p>
              </w:tc>
            </w:tr>
            <w:tr w:rsidR="00497783" w:rsidRPr="00BD2FDF" w14:paraId="0C5276B0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60A1CD13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民生证券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3A4536C2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赵丹</w:t>
                  </w:r>
                </w:p>
              </w:tc>
            </w:tr>
            <w:tr w:rsidR="00497783" w:rsidRPr="00BD2FDF" w14:paraId="7C82220E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529FF8FB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南方基金管理股份有限公司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5E1F941E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钟贇</w:t>
                  </w:r>
                </w:p>
              </w:tc>
            </w:tr>
            <w:tr w:rsidR="00497783" w:rsidRPr="00BD2FDF" w14:paraId="611F918F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27616727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南方基金管理股份有限公司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5EBF0494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吴凡</w:t>
                  </w:r>
                </w:p>
              </w:tc>
            </w:tr>
            <w:tr w:rsidR="00497783" w:rsidRPr="00BD2FDF" w14:paraId="3F74890A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131FF517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宁银理财</w:t>
                  </w:r>
                  <w:proofErr w:type="gramEnd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有限责任公司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4C0A3A89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韦婉</w:t>
                  </w:r>
                </w:p>
              </w:tc>
            </w:tr>
            <w:tr w:rsidR="00497783" w:rsidRPr="00BD2FDF" w14:paraId="569AF7B6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74BA145B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宁银理财</w:t>
                  </w:r>
                  <w:proofErr w:type="gramEnd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有限责任公司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21ABCB17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徐云</w:t>
                  </w: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浩</w:t>
                  </w:r>
                  <w:proofErr w:type="gramEnd"/>
                </w:p>
              </w:tc>
            </w:tr>
            <w:tr w:rsidR="00497783" w:rsidRPr="00BD2FDF" w14:paraId="60A80EDB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121DF077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鹏华基金管理有限公司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219EB590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林伟强</w:t>
                  </w:r>
                </w:p>
              </w:tc>
            </w:tr>
            <w:tr w:rsidR="00497783" w:rsidRPr="00BD2FDF" w14:paraId="41F697F8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2A4ED495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鹏华基金管理有限公司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2D3E169F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甘洋科</w:t>
                  </w:r>
                  <w:proofErr w:type="gramEnd"/>
                </w:p>
              </w:tc>
            </w:tr>
            <w:tr w:rsidR="00497783" w:rsidRPr="00BD2FDF" w14:paraId="1DE2D07C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2C30E681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平安基金管理有限公司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6B079B6F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刘杰</w:t>
                  </w:r>
                </w:p>
              </w:tc>
            </w:tr>
            <w:tr w:rsidR="00497783" w:rsidRPr="00BD2FDF" w14:paraId="4CA91599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2164F2E6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平安证券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38C730D4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闫磊</w:t>
                  </w:r>
                </w:p>
              </w:tc>
            </w:tr>
            <w:tr w:rsidR="00497783" w:rsidRPr="00BD2FDF" w14:paraId="146AD021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0DAE6D98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平安资产管理有限责任公司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77AF1FFB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王晶</w:t>
                  </w:r>
                </w:p>
              </w:tc>
            </w:tr>
            <w:tr w:rsidR="00497783" w:rsidRPr="00BD2FDF" w14:paraId="6206CD50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60BF43D9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青岛金光紫金创业投资管理有限公司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249ACF13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李润泽</w:t>
                  </w:r>
                </w:p>
              </w:tc>
            </w:tr>
            <w:tr w:rsidR="00497783" w:rsidRPr="00BD2FDF" w14:paraId="34380636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39FF65DB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青</w:t>
                  </w: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骊</w:t>
                  </w:r>
                  <w:proofErr w:type="gramEnd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投资管理（上海）有限公司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15F35CB3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赵栋</w:t>
                  </w:r>
                  <w:proofErr w:type="gramEnd"/>
                </w:p>
              </w:tc>
            </w:tr>
            <w:tr w:rsidR="00497783" w:rsidRPr="00BD2FDF" w14:paraId="60732572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64530E85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泉果基金</w:t>
                  </w:r>
                  <w:proofErr w:type="gramEnd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管理有限公司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6160FA67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张希坤</w:t>
                  </w:r>
                  <w:proofErr w:type="gramEnd"/>
                </w:p>
              </w:tc>
            </w:tr>
            <w:tr w:rsidR="00497783" w:rsidRPr="00BD2FDF" w14:paraId="75A8EF76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3C707310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泉果基金</w:t>
                  </w:r>
                  <w:proofErr w:type="gramEnd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管理有限公司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40FAEED3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姜</w:t>
                  </w: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荷泽</w:t>
                  </w:r>
                  <w:proofErr w:type="gramEnd"/>
                </w:p>
              </w:tc>
            </w:tr>
            <w:tr w:rsidR="00497783" w:rsidRPr="00BD2FDF" w14:paraId="418946A5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6CF787C3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上海亘曦私募基金管理有限公司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6F203474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林娟</w:t>
                  </w:r>
                </w:p>
              </w:tc>
            </w:tr>
            <w:tr w:rsidR="00497783" w:rsidRPr="00BD2FDF" w14:paraId="72D00605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4A67EF33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上海和谐汇一资产管理有限公司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10504767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章溢漫</w:t>
                  </w:r>
                  <w:proofErr w:type="gramEnd"/>
                </w:p>
              </w:tc>
            </w:tr>
            <w:tr w:rsidR="00497783" w:rsidRPr="00BD2FDF" w14:paraId="7BD3AA5C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3183D239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上海勤辰私募基金管理合伙企业（有限合伙）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29249778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钱玥</w:t>
                  </w:r>
                </w:p>
              </w:tc>
            </w:tr>
            <w:tr w:rsidR="00497783" w:rsidRPr="00BD2FDF" w14:paraId="3780E538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023B8E7A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上海人寿保险股份有限公司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41D585F5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刘俊</w:t>
                  </w:r>
                </w:p>
              </w:tc>
            </w:tr>
            <w:tr w:rsidR="00497783" w:rsidRPr="00BD2FDF" w14:paraId="34057A61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66E65E52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上海睿郡资产管理有限公司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2EBD6CD9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刘国星</w:t>
                  </w:r>
                </w:p>
              </w:tc>
            </w:tr>
            <w:tr w:rsidR="00497783" w:rsidRPr="00BD2FDF" w14:paraId="39689991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5134A1E5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上海睿胜私募基金管理中心</w:t>
                  </w: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(</w:t>
                  </w: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有限合伙</w:t>
                  </w: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6B33B30B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韩立</w:t>
                  </w:r>
                </w:p>
              </w:tc>
            </w:tr>
            <w:tr w:rsidR="00497783" w:rsidRPr="00BD2FDF" w14:paraId="6FBDCA5C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7CD83127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上海途灵资产管理有限公司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0CE2B170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赵梓峰</w:t>
                  </w:r>
                </w:p>
              </w:tc>
            </w:tr>
            <w:tr w:rsidR="00497783" w:rsidRPr="00BD2FDF" w14:paraId="4473BC68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5F091FDC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上海原点资产管理有限公司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7C181F3F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李武跃</w:t>
                  </w:r>
                  <w:proofErr w:type="gramEnd"/>
                </w:p>
              </w:tc>
            </w:tr>
            <w:tr w:rsidR="00497783" w:rsidRPr="00BD2FDF" w14:paraId="5EBA5256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270FB9D3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深圳市</w:t>
                  </w: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君弘投资</w:t>
                  </w:r>
                  <w:proofErr w:type="gramEnd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管理有限公司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2158978A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周晚云</w:t>
                  </w:r>
                  <w:proofErr w:type="gramEnd"/>
                </w:p>
              </w:tc>
            </w:tr>
            <w:tr w:rsidR="00497783" w:rsidRPr="00BD2FDF" w14:paraId="30312573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2CF598D7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首创证券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64F543A6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董海军</w:t>
                  </w:r>
                </w:p>
              </w:tc>
            </w:tr>
            <w:tr w:rsidR="00497783" w:rsidRPr="00BD2FDF" w14:paraId="77CF6045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68768710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天风证券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26286C4C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李璞玉</w:t>
                  </w:r>
                </w:p>
              </w:tc>
            </w:tr>
            <w:tr w:rsidR="00497783" w:rsidRPr="00BD2FDF" w14:paraId="6DC1EE75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69AD2DE7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天风证券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33C6D40E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刘尊钰</w:t>
                  </w:r>
                </w:p>
              </w:tc>
            </w:tr>
            <w:tr w:rsidR="00497783" w:rsidRPr="00BD2FDF" w14:paraId="308AAF30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43E5E262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天风证券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652AA862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缪欣君</w:t>
                  </w:r>
                </w:p>
              </w:tc>
            </w:tr>
            <w:tr w:rsidR="00497783" w:rsidRPr="00BD2FDF" w14:paraId="53FDBB4E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536F9A61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闻天私募证券投资基金管理（广州）有限公司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7B826230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梁悦芹</w:t>
                  </w:r>
                  <w:proofErr w:type="gramEnd"/>
                </w:p>
              </w:tc>
            </w:tr>
            <w:tr w:rsidR="00497783" w:rsidRPr="00BD2FDF" w14:paraId="68B0737D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48078085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闻天私募证券投资基金管理（广州）有限公司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62DA3858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张炜兵</w:t>
                  </w:r>
                </w:p>
              </w:tc>
            </w:tr>
            <w:tr w:rsidR="00497783" w:rsidRPr="00BD2FDF" w14:paraId="09FFCC80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544B7559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西部证券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6DE1C998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侯立森</w:t>
                  </w:r>
                  <w:proofErr w:type="gramEnd"/>
                </w:p>
              </w:tc>
            </w:tr>
            <w:tr w:rsidR="00497783" w:rsidRPr="00BD2FDF" w14:paraId="7030E9E9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3554FCC7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西南证券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18723390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邓文鑫</w:t>
                  </w:r>
                </w:p>
              </w:tc>
            </w:tr>
            <w:tr w:rsidR="00497783" w:rsidRPr="00BD2FDF" w14:paraId="3B167EF3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1F8A7E3E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新华基金管理股份有限公司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1F19C7E6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金曦</w:t>
                  </w:r>
                  <w:proofErr w:type="gramEnd"/>
                </w:p>
              </w:tc>
            </w:tr>
            <w:tr w:rsidR="00497783" w:rsidRPr="00BD2FDF" w14:paraId="3AE511E3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6910F330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lastRenderedPageBreak/>
                    <w:t>兴业证券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4A4E5A25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武圣豪</w:t>
                  </w:r>
                  <w:proofErr w:type="gramEnd"/>
                </w:p>
              </w:tc>
            </w:tr>
            <w:tr w:rsidR="00497783" w:rsidRPr="00BD2FDF" w14:paraId="19B86169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00EC0025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兴业证券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78CE3446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李佳霖</w:t>
                  </w:r>
                </w:p>
              </w:tc>
            </w:tr>
            <w:tr w:rsidR="00497783" w:rsidRPr="00BD2FDF" w14:paraId="400A7651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517DC173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旭</w:t>
                  </w: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鑫</w:t>
                  </w:r>
                  <w:proofErr w:type="gramEnd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资产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60733D7B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杜纯文</w:t>
                  </w:r>
                  <w:proofErr w:type="gramEnd"/>
                </w:p>
              </w:tc>
            </w:tr>
            <w:tr w:rsidR="00497783" w:rsidRPr="00BD2FDF" w14:paraId="6B983044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6C69EB13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亚太财产保险有限公司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366C1617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邢晓迪</w:t>
                  </w:r>
                </w:p>
              </w:tc>
            </w:tr>
            <w:tr w:rsidR="00497783" w:rsidRPr="00BD2FDF" w14:paraId="742F586B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48809E95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亚太财产保险有限公司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095099F7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李星锦</w:t>
                  </w:r>
                  <w:proofErr w:type="gramEnd"/>
                </w:p>
              </w:tc>
            </w:tr>
            <w:tr w:rsidR="00497783" w:rsidRPr="00BD2FDF" w14:paraId="73EC118E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575FE9D8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易方达基金管理有限公司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159AEFBE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肖宛远</w:t>
                  </w:r>
                </w:p>
              </w:tc>
            </w:tr>
            <w:tr w:rsidR="00497783" w:rsidRPr="00BD2FDF" w14:paraId="2ABF99D7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426A6401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银河证券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068B581A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吴砚靖</w:t>
                  </w:r>
                  <w:proofErr w:type="gramEnd"/>
                </w:p>
              </w:tc>
            </w:tr>
            <w:tr w:rsidR="00497783" w:rsidRPr="00BD2FDF" w14:paraId="6020B856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137D9005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银河证券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530ACB29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邹文倩</w:t>
                  </w:r>
                </w:p>
              </w:tc>
            </w:tr>
            <w:tr w:rsidR="00497783" w:rsidRPr="00BD2FDF" w14:paraId="0F8941AD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624CB047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粤开证券</w:t>
                  </w:r>
                  <w:proofErr w:type="gramEnd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股份有限公司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3313895B" w14:textId="20443ECA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于洋</w:t>
                  </w:r>
                </w:p>
              </w:tc>
            </w:tr>
            <w:tr w:rsidR="00497783" w:rsidRPr="00BD2FDF" w14:paraId="6E04447B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1FA9469E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长江养老保险股份有限公司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3C06DACA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刘</w:t>
                  </w: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堃</w:t>
                  </w:r>
                  <w:proofErr w:type="gramEnd"/>
                </w:p>
              </w:tc>
            </w:tr>
            <w:tr w:rsidR="00497783" w:rsidRPr="00BD2FDF" w14:paraId="4905173E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34C41F5E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长盛基金管理有限公司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62F41637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侯智中</w:t>
                  </w:r>
                </w:p>
              </w:tc>
            </w:tr>
            <w:tr w:rsidR="00497783" w:rsidRPr="00BD2FDF" w14:paraId="4F12AC8E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63598880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招商证券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7CD694AD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刘玉萍</w:t>
                  </w:r>
                </w:p>
              </w:tc>
            </w:tr>
            <w:tr w:rsidR="00497783" w:rsidRPr="00BD2FDF" w14:paraId="2DF77695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1A72993B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招商证券股份有限公司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396D3783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秦勉</w:t>
                  </w:r>
                </w:p>
              </w:tc>
            </w:tr>
            <w:tr w:rsidR="00497783" w:rsidRPr="00BD2FDF" w14:paraId="5BCB1C27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098CEB61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浙江致宸私募基金管理有限公司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7E2E9305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郭坚强</w:t>
                  </w:r>
                </w:p>
              </w:tc>
            </w:tr>
            <w:tr w:rsidR="00497783" w:rsidRPr="00BD2FDF" w14:paraId="3B134D14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1A03EF65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浙商证券</w:t>
                  </w:r>
                  <w:proofErr w:type="gramEnd"/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2403A666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叶光亮</w:t>
                  </w:r>
                </w:p>
              </w:tc>
            </w:tr>
            <w:tr w:rsidR="00497783" w:rsidRPr="00BD2FDF" w14:paraId="4E02973A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6E80D0AE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浙商证券</w:t>
                  </w:r>
                  <w:proofErr w:type="gramEnd"/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5ED289F0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刘雯蜀</w:t>
                  </w:r>
                </w:p>
              </w:tc>
            </w:tr>
            <w:tr w:rsidR="00497783" w:rsidRPr="00BD2FDF" w14:paraId="11F9A4FC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54705A25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中国人寿养老保险股份有限公司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753F219E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贾晋峰</w:t>
                  </w:r>
                </w:p>
              </w:tc>
            </w:tr>
            <w:tr w:rsidR="00497783" w:rsidRPr="00BD2FDF" w14:paraId="1AE86167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313B1151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中国人寿养老保险股份有限公司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42142BFD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胡仲藜</w:t>
                  </w:r>
                </w:p>
              </w:tc>
            </w:tr>
            <w:tr w:rsidR="00497783" w:rsidRPr="00BD2FDF" w14:paraId="12BF85B4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5FED73C0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中金公司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337E6398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崔力丹</w:t>
                  </w:r>
                </w:p>
              </w:tc>
            </w:tr>
            <w:tr w:rsidR="00497783" w:rsidRPr="00BD2FDF" w14:paraId="430B2A37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587908CE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中金公司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3653AC71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杜懿臻</w:t>
                  </w:r>
                </w:p>
              </w:tc>
            </w:tr>
            <w:tr w:rsidR="00497783" w:rsidRPr="00BD2FDF" w14:paraId="55042BDE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1E5F5E8B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中金公司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4BBAB6D0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王颖东</w:t>
                  </w:r>
                  <w:proofErr w:type="gramEnd"/>
                </w:p>
              </w:tc>
            </w:tr>
            <w:tr w:rsidR="00497783" w:rsidRPr="00BD2FDF" w14:paraId="317ECB87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1C13C97A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中泰证券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3E252164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刘</w:t>
                  </w: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一</w:t>
                  </w:r>
                  <w:proofErr w:type="gramEnd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哲</w:t>
                  </w:r>
                </w:p>
              </w:tc>
            </w:tr>
            <w:tr w:rsidR="00497783" w:rsidRPr="00BD2FDF" w14:paraId="22A9FEC3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6852B77B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中泰证券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4855E7CA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段冰</w:t>
                  </w: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冰</w:t>
                  </w:r>
                  <w:proofErr w:type="gramEnd"/>
                </w:p>
              </w:tc>
            </w:tr>
            <w:tr w:rsidR="00497783" w:rsidRPr="00BD2FDF" w14:paraId="7BDB07B0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6E9F322A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中泰证券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6C545F5B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冯胜</w:t>
                  </w:r>
                </w:p>
              </w:tc>
            </w:tr>
            <w:tr w:rsidR="00497783" w:rsidRPr="00BD2FDF" w14:paraId="513BC9F1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1CC2DEDB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中泰证券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7AEC2B08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杨帅</w:t>
                  </w:r>
                  <w:proofErr w:type="gramEnd"/>
                </w:p>
              </w:tc>
            </w:tr>
            <w:tr w:rsidR="00497783" w:rsidRPr="00BD2FDF" w14:paraId="1AA0E3FB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7DBEFC16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中信证券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22D9DA85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孙竟耀</w:t>
                  </w:r>
                  <w:proofErr w:type="gramEnd"/>
                </w:p>
              </w:tc>
            </w:tr>
            <w:tr w:rsidR="00497783" w:rsidRPr="00BD2FDF" w14:paraId="5D7CA25C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2956C87C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中</w:t>
                  </w: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邮证券</w:t>
                  </w:r>
                  <w:proofErr w:type="gramEnd"/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01560EA6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丁子</w:t>
                  </w:r>
                  <w:proofErr w:type="gramEnd"/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惠</w:t>
                  </w:r>
                </w:p>
              </w:tc>
            </w:tr>
            <w:tr w:rsidR="00497783" w:rsidRPr="00BD2FDF" w14:paraId="194D94A6" w14:textId="77777777" w:rsidTr="00231549">
              <w:trPr>
                <w:trHeight w:val="280"/>
                <w:jc w:val="center"/>
              </w:trPr>
              <w:tc>
                <w:tcPr>
                  <w:tcW w:w="4820" w:type="dxa"/>
                  <w:shd w:val="clear" w:color="auto" w:fill="auto"/>
                  <w:noWrap/>
                  <w:vAlign w:val="center"/>
                  <w:hideMark/>
                </w:tcPr>
                <w:p w14:paraId="116D9C23" w14:textId="77777777" w:rsidR="00497783" w:rsidRPr="00BD2FDF" w:rsidRDefault="00497783" w:rsidP="00497783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珠海立本私募基金管理合伙企业</w:t>
                  </w: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(</w:t>
                  </w: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有限合伙</w:t>
                  </w: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71" w:type="dxa"/>
                  <w:shd w:val="clear" w:color="auto" w:fill="auto"/>
                  <w:noWrap/>
                  <w:vAlign w:val="center"/>
                  <w:hideMark/>
                </w:tcPr>
                <w:p w14:paraId="350B9B32" w14:textId="77777777" w:rsidR="00497783" w:rsidRPr="00BD2FDF" w:rsidRDefault="00497783" w:rsidP="00C0338C">
                  <w:pPr>
                    <w:spacing w:after="0" w:line="240" w:lineRule="auto"/>
                    <w:jc w:val="center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BD2FDF"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  <w:t>孙昊</w:t>
                  </w:r>
                </w:p>
              </w:tc>
            </w:tr>
          </w:tbl>
          <w:p w14:paraId="34A80B1A" w14:textId="77777777" w:rsidR="00552672" w:rsidRPr="00BD2FDF" w:rsidRDefault="00552672" w:rsidP="0003535E">
            <w:pPr>
              <w:snapToGrid w:val="0"/>
              <w:spacing w:after="0" w:line="360" w:lineRule="exact"/>
              <w:rPr>
                <w:rFonts w:ascii="Arial" w:eastAsia="宋体" w:hAnsi="Arial" w:cs="Arial"/>
                <w:color w:val="auto"/>
                <w:sz w:val="21"/>
                <w:szCs w:val="21"/>
              </w:rPr>
            </w:pPr>
          </w:p>
          <w:p w14:paraId="46C8C151" w14:textId="2B994AB0" w:rsidR="00A33A6F" w:rsidRPr="00BD2FDF" w:rsidRDefault="00A33A6F" w:rsidP="0003535E">
            <w:pPr>
              <w:snapToGrid w:val="0"/>
              <w:spacing w:after="0" w:line="360" w:lineRule="exact"/>
              <w:rPr>
                <w:rFonts w:ascii="Arial" w:eastAsia="宋体" w:hAnsi="Arial" w:cs="Arial"/>
                <w:color w:val="auto"/>
                <w:sz w:val="21"/>
                <w:szCs w:val="21"/>
              </w:rPr>
            </w:pPr>
            <w:r w:rsidRPr="00BD2FDF">
              <w:rPr>
                <w:rFonts w:ascii="Arial" w:eastAsia="宋体" w:hAnsi="Arial" w:cs="Arial" w:hint="eastAsia"/>
                <w:color w:val="auto"/>
                <w:sz w:val="21"/>
                <w:szCs w:val="21"/>
              </w:rPr>
              <w:t>注：</w:t>
            </w:r>
            <w:r w:rsidR="00057A10" w:rsidRPr="00BD2FDF">
              <w:rPr>
                <w:rFonts w:ascii="Arial" w:eastAsia="宋体" w:hAnsi="Arial" w:cs="Arial" w:hint="eastAsia"/>
                <w:color w:val="auto"/>
                <w:sz w:val="21"/>
                <w:szCs w:val="21"/>
              </w:rPr>
              <w:t>参与单位及人员名单由</w:t>
            </w:r>
            <w:r w:rsidR="00C26B08" w:rsidRPr="00BD2FDF">
              <w:rPr>
                <w:rFonts w:ascii="Arial" w:eastAsia="宋体" w:hAnsi="Arial" w:cs="Arial" w:hint="eastAsia"/>
                <w:color w:val="auto"/>
                <w:sz w:val="21"/>
                <w:szCs w:val="21"/>
              </w:rPr>
              <w:t>会议主</w:t>
            </w:r>
            <w:r w:rsidR="00057A10" w:rsidRPr="00BD2FDF">
              <w:rPr>
                <w:rFonts w:ascii="Arial" w:eastAsia="宋体" w:hAnsi="Arial" w:cs="Arial" w:hint="eastAsia"/>
                <w:color w:val="auto"/>
                <w:sz w:val="21"/>
                <w:szCs w:val="21"/>
              </w:rPr>
              <w:t>办方</w:t>
            </w:r>
            <w:r w:rsidR="0056550B" w:rsidRPr="00BD2FDF">
              <w:rPr>
                <w:rFonts w:ascii="Arial" w:eastAsia="宋体" w:hAnsi="Arial" w:cs="Arial" w:hint="eastAsia"/>
                <w:color w:val="auto"/>
                <w:sz w:val="21"/>
                <w:szCs w:val="21"/>
              </w:rPr>
              <w:t>广发</w:t>
            </w:r>
            <w:r w:rsidR="00C26B08" w:rsidRPr="00BD2FDF">
              <w:rPr>
                <w:rFonts w:ascii="Arial" w:eastAsia="宋体" w:hAnsi="Arial" w:cs="Arial" w:hint="eastAsia"/>
                <w:color w:val="auto"/>
                <w:sz w:val="21"/>
                <w:szCs w:val="21"/>
              </w:rPr>
              <w:t>证券使用的</w:t>
            </w:r>
            <w:r w:rsidR="00057A10" w:rsidRPr="00BD2FDF">
              <w:rPr>
                <w:rFonts w:ascii="Arial" w:eastAsia="宋体" w:hAnsi="Arial" w:cs="Arial" w:hint="eastAsia"/>
                <w:color w:val="auto"/>
                <w:sz w:val="21"/>
                <w:szCs w:val="21"/>
              </w:rPr>
              <w:t>会议系统导出。</w:t>
            </w:r>
          </w:p>
        </w:tc>
      </w:tr>
      <w:tr w:rsidR="00C22940" w:rsidRPr="00774DC6" w14:paraId="014B59B3" w14:textId="77777777" w:rsidTr="005B2259">
        <w:trPr>
          <w:trHeight w:val="658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9EEE" w14:textId="77777777" w:rsidR="00585A12" w:rsidRPr="00774DC6" w:rsidRDefault="00100B4C" w:rsidP="008D787E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 w:rsidRPr="00774DC6"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311B7" w14:textId="70AFEFDA" w:rsidR="00585A12" w:rsidRPr="00774DC6" w:rsidRDefault="00CC30BE" w:rsidP="00B11FF7">
            <w:pPr>
              <w:snapToGrid w:val="0"/>
              <w:spacing w:after="0" w:line="360" w:lineRule="exact"/>
              <w:ind w:left="120" w:hangingChars="50" w:hanging="120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 w:rsidRPr="00774DC6">
              <w:rPr>
                <w:rFonts w:ascii="Arial" w:eastAsia="宋体" w:hAnsi="Arial" w:cs="Arial"/>
                <w:color w:val="auto"/>
                <w:sz w:val="24"/>
                <w:szCs w:val="24"/>
              </w:rPr>
              <w:t>202</w:t>
            </w:r>
            <w:r w:rsidR="00D85F53" w:rsidRPr="00774DC6">
              <w:rPr>
                <w:rFonts w:ascii="Arial" w:eastAsia="宋体" w:hAnsi="Arial" w:cs="Arial"/>
                <w:color w:val="auto"/>
                <w:sz w:val="24"/>
                <w:szCs w:val="24"/>
              </w:rPr>
              <w:t>4</w:t>
            </w:r>
            <w:r w:rsidRPr="00774DC6">
              <w:rPr>
                <w:rFonts w:ascii="Arial" w:eastAsia="宋体" w:hAnsi="Arial" w:cs="Arial"/>
                <w:color w:val="auto"/>
                <w:sz w:val="24"/>
                <w:szCs w:val="24"/>
              </w:rPr>
              <w:t>年</w:t>
            </w:r>
            <w:r w:rsidR="00D85F53" w:rsidRPr="00774DC6">
              <w:rPr>
                <w:rFonts w:ascii="Arial" w:eastAsia="宋体" w:hAnsi="Arial" w:cs="Arial"/>
                <w:color w:val="auto"/>
                <w:sz w:val="24"/>
                <w:szCs w:val="24"/>
              </w:rPr>
              <w:t>4</w:t>
            </w:r>
            <w:r w:rsidRPr="00774DC6">
              <w:rPr>
                <w:rFonts w:ascii="Arial" w:eastAsia="宋体" w:hAnsi="Arial" w:cs="Arial"/>
                <w:color w:val="auto"/>
                <w:sz w:val="24"/>
                <w:szCs w:val="24"/>
              </w:rPr>
              <w:t>月</w:t>
            </w:r>
            <w:r w:rsidR="0056550B">
              <w:rPr>
                <w:rFonts w:ascii="Arial" w:eastAsia="宋体" w:hAnsi="Arial" w:cs="Arial"/>
                <w:color w:val="auto"/>
                <w:sz w:val="24"/>
                <w:szCs w:val="24"/>
              </w:rPr>
              <w:t>29</w:t>
            </w:r>
            <w:r w:rsidRPr="00774DC6">
              <w:rPr>
                <w:rFonts w:ascii="Arial" w:eastAsia="宋体" w:hAnsi="Arial" w:cs="Arial"/>
                <w:color w:val="auto"/>
                <w:sz w:val="24"/>
                <w:szCs w:val="24"/>
              </w:rPr>
              <w:t>日</w:t>
            </w:r>
            <w:r w:rsidR="00552672" w:rsidRPr="00774DC6">
              <w:rPr>
                <w:rFonts w:ascii="Arial" w:eastAsia="宋体" w:hAnsi="Arial" w:cs="Arial"/>
                <w:color w:val="auto"/>
                <w:sz w:val="24"/>
                <w:szCs w:val="24"/>
              </w:rPr>
              <w:t>10</w:t>
            </w:r>
            <w:r w:rsidR="00901DA0"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:</w:t>
            </w:r>
            <w:r w:rsidR="00552672" w:rsidRPr="00774DC6">
              <w:rPr>
                <w:rFonts w:ascii="Arial" w:eastAsia="宋体" w:hAnsi="Arial" w:cs="Arial"/>
                <w:color w:val="auto"/>
                <w:sz w:val="24"/>
                <w:szCs w:val="24"/>
              </w:rPr>
              <w:t>00-11</w:t>
            </w:r>
            <w:r w:rsidR="00901DA0">
              <w:rPr>
                <w:rFonts w:ascii="Arial" w:eastAsia="宋体" w:hAnsi="Arial" w:cs="Arial"/>
                <w:color w:val="auto"/>
                <w:sz w:val="24"/>
                <w:szCs w:val="24"/>
              </w:rPr>
              <w:t>:</w:t>
            </w:r>
            <w:r w:rsidR="00552672" w:rsidRPr="00774DC6">
              <w:rPr>
                <w:rFonts w:ascii="Arial" w:eastAsia="宋体" w:hAnsi="Arial" w:cs="Arial"/>
                <w:color w:val="auto"/>
                <w:sz w:val="24"/>
                <w:szCs w:val="24"/>
              </w:rPr>
              <w:t>00</w:t>
            </w:r>
          </w:p>
        </w:tc>
      </w:tr>
      <w:tr w:rsidR="00C22940" w:rsidRPr="00774DC6" w14:paraId="4B617252" w14:textId="77777777" w:rsidTr="00686285">
        <w:trPr>
          <w:trHeight w:val="569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CEB1" w14:textId="77777777" w:rsidR="00585A12" w:rsidRPr="00774DC6" w:rsidRDefault="00100B4C" w:rsidP="008D787E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 w:rsidRPr="00774DC6"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地点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22BA6" w14:textId="7A958AA9" w:rsidR="00585A12" w:rsidRPr="00774DC6" w:rsidRDefault="00D85F53" w:rsidP="008D787E">
            <w:pPr>
              <w:spacing w:after="0" w:line="320" w:lineRule="exact"/>
              <w:jc w:val="both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 w:rsidRPr="00774DC6">
              <w:rPr>
                <w:rFonts w:ascii="Arial" w:eastAsia="宋体" w:hAnsi="Arial" w:cs="Arial"/>
                <w:color w:val="auto"/>
                <w:sz w:val="24"/>
                <w:szCs w:val="24"/>
              </w:rPr>
              <w:t>电话会议</w:t>
            </w:r>
          </w:p>
        </w:tc>
      </w:tr>
      <w:tr w:rsidR="008D787E" w:rsidRPr="00774DC6" w14:paraId="50334513" w14:textId="77777777" w:rsidTr="000811E0">
        <w:trPr>
          <w:trHeight w:val="2204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630EE" w14:textId="1BAF2CD0" w:rsidR="008D787E" w:rsidRPr="00774DC6" w:rsidRDefault="008D787E" w:rsidP="008D787E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 w:rsidRPr="00774DC6"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接待人员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80CC7" w14:textId="55F56543" w:rsidR="00D54493" w:rsidRPr="00774DC6" w:rsidRDefault="00D54493" w:rsidP="007F000F">
            <w:pPr>
              <w:snapToGrid w:val="0"/>
              <w:spacing w:after="0" w:line="320" w:lineRule="exact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 w:rsidRPr="00774DC6">
              <w:rPr>
                <w:rFonts w:ascii="Arial" w:eastAsia="宋体" w:hAnsi="Arial" w:cs="Arial"/>
                <w:color w:val="auto"/>
                <w:sz w:val="24"/>
                <w:szCs w:val="24"/>
              </w:rPr>
              <w:t>财务总监：范莹</w:t>
            </w:r>
          </w:p>
          <w:p w14:paraId="508EFA7F" w14:textId="77777777" w:rsidR="00D85F53" w:rsidRPr="00774DC6" w:rsidRDefault="00D85F53" w:rsidP="00D85F53">
            <w:pPr>
              <w:snapToGrid w:val="0"/>
              <w:spacing w:after="0" w:line="320" w:lineRule="exact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 w:rsidRPr="00774DC6">
              <w:rPr>
                <w:rFonts w:ascii="Arial" w:eastAsia="宋体" w:hAnsi="Arial" w:cs="Arial"/>
                <w:color w:val="auto"/>
                <w:sz w:val="24"/>
                <w:szCs w:val="24"/>
              </w:rPr>
              <w:t>董事会秘书：李雄伟</w:t>
            </w:r>
          </w:p>
          <w:p w14:paraId="629C0AC1" w14:textId="77777777" w:rsidR="00D85F53" w:rsidRPr="00774DC6" w:rsidRDefault="00D85F53" w:rsidP="007F000F">
            <w:pPr>
              <w:snapToGrid w:val="0"/>
              <w:spacing w:after="0" w:line="320" w:lineRule="exact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 w:rsidRPr="00774DC6">
              <w:rPr>
                <w:rFonts w:ascii="Arial" w:eastAsia="宋体" w:hAnsi="Arial" w:cs="Arial"/>
                <w:color w:val="auto"/>
                <w:sz w:val="24"/>
                <w:szCs w:val="24"/>
              </w:rPr>
              <w:t>投资者关系总监：李律</w:t>
            </w:r>
          </w:p>
          <w:p w14:paraId="5EDFF127" w14:textId="6DABAB6F" w:rsidR="00552672" w:rsidRPr="00774DC6" w:rsidRDefault="00552672" w:rsidP="007F000F">
            <w:pPr>
              <w:snapToGrid w:val="0"/>
              <w:spacing w:after="0" w:line="320" w:lineRule="exact"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  <w:r w:rsidRPr="00774DC6">
              <w:rPr>
                <w:rFonts w:ascii="Arial" w:eastAsia="宋体" w:hAnsi="Arial" w:cs="Arial"/>
                <w:color w:val="auto"/>
                <w:sz w:val="24"/>
                <w:szCs w:val="24"/>
              </w:rPr>
              <w:t>证券事务代表：陈</w:t>
            </w:r>
            <w:proofErr w:type="gramStart"/>
            <w:r w:rsidRPr="00774DC6">
              <w:rPr>
                <w:rFonts w:ascii="Arial" w:eastAsia="宋体" w:hAnsi="Arial" w:cs="Arial"/>
                <w:color w:val="auto"/>
                <w:sz w:val="24"/>
                <w:szCs w:val="24"/>
              </w:rPr>
              <w:t>偲</w:t>
            </w:r>
            <w:proofErr w:type="gramEnd"/>
          </w:p>
        </w:tc>
      </w:tr>
      <w:tr w:rsidR="00473A8E" w:rsidRPr="00774DC6" w14:paraId="1E3E6893" w14:textId="77777777" w:rsidTr="00686285">
        <w:trPr>
          <w:trHeight w:val="1216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3B457" w14:textId="48DE9AFC" w:rsidR="00473A8E" w:rsidRPr="00774DC6" w:rsidRDefault="00473A8E" w:rsidP="008D787E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 w:rsidRPr="00774DC6">
              <w:rPr>
                <w:rFonts w:ascii="Arial" w:eastAsia="宋体" w:hAnsi="Arial" w:cs="Arial"/>
                <w:b/>
                <w:sz w:val="24"/>
                <w:szCs w:val="24"/>
              </w:rPr>
              <w:t>投资者关系活动主要</w:t>
            </w:r>
            <w:r w:rsidRPr="00774DC6">
              <w:rPr>
                <w:rFonts w:ascii="Arial" w:eastAsia="宋体" w:hAnsi="Arial" w:cs="Arial"/>
                <w:b/>
                <w:sz w:val="24"/>
                <w:szCs w:val="24"/>
              </w:rPr>
              <w:lastRenderedPageBreak/>
              <w:t>内容介绍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A0ED3" w14:textId="77777777" w:rsidR="00BA7DEC" w:rsidRPr="00774DC6" w:rsidRDefault="00BA7DEC" w:rsidP="00BA24AB">
            <w:pPr>
              <w:pStyle w:val="af5"/>
              <w:ind w:firstLineChars="0" w:firstLine="0"/>
              <w:jc w:val="both"/>
              <w:rPr>
                <w:rFonts w:ascii="Arial" w:eastAsia="宋体" w:hAnsi="Arial" w:cs="Arial"/>
                <w:b/>
                <w:bCs/>
              </w:rPr>
            </w:pPr>
          </w:p>
          <w:p w14:paraId="63435AEB" w14:textId="619BB03D" w:rsidR="00D25066" w:rsidRDefault="00D25066" w:rsidP="00552672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046782">
              <w:rPr>
                <w:rFonts w:ascii="Arial" w:eastAsia="宋体" w:hAnsi="Arial" w:cs="Arial" w:hint="eastAsia"/>
              </w:rPr>
              <w:t>本次投资者关系活动以电话会议的方式进行，接待人员与投资者进行了沟通交流，主要内容如下：</w:t>
            </w:r>
          </w:p>
          <w:p w14:paraId="2CC50A8C" w14:textId="77777777" w:rsidR="00D25066" w:rsidRPr="00D25066" w:rsidRDefault="00D25066" w:rsidP="00552672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</w:p>
          <w:p w14:paraId="29A83FD7" w14:textId="28CD33A7" w:rsidR="00552672" w:rsidRPr="00774DC6" w:rsidRDefault="00552672" w:rsidP="00552672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774DC6">
              <w:rPr>
                <w:rFonts w:ascii="Arial" w:eastAsia="宋体" w:hAnsi="Arial" w:cs="Arial"/>
                <w:b/>
                <w:bCs/>
              </w:rPr>
              <w:t>一、介绍公司</w:t>
            </w:r>
            <w:r w:rsidR="001F0544" w:rsidRPr="00774DC6">
              <w:rPr>
                <w:rFonts w:ascii="Arial" w:eastAsia="宋体" w:hAnsi="Arial" w:cs="Arial"/>
                <w:b/>
                <w:bCs/>
              </w:rPr>
              <w:t>202</w:t>
            </w:r>
            <w:r w:rsidR="0056550B">
              <w:rPr>
                <w:rFonts w:ascii="Arial" w:eastAsia="宋体" w:hAnsi="Arial" w:cs="Arial"/>
                <w:b/>
                <w:bCs/>
              </w:rPr>
              <w:t>4</w:t>
            </w:r>
            <w:r w:rsidR="001F0544" w:rsidRPr="00774DC6">
              <w:rPr>
                <w:rFonts w:ascii="Arial" w:eastAsia="宋体" w:hAnsi="Arial" w:cs="Arial"/>
                <w:b/>
                <w:bCs/>
              </w:rPr>
              <w:t>年</w:t>
            </w:r>
            <w:r w:rsidR="0056550B">
              <w:rPr>
                <w:rFonts w:ascii="Arial" w:eastAsia="宋体" w:hAnsi="Arial" w:cs="Arial" w:hint="eastAsia"/>
                <w:b/>
                <w:bCs/>
              </w:rPr>
              <w:t>一季度</w:t>
            </w:r>
            <w:r w:rsidR="001F0544" w:rsidRPr="00774DC6">
              <w:rPr>
                <w:rFonts w:ascii="Arial" w:eastAsia="宋体" w:hAnsi="Arial" w:cs="Arial"/>
                <w:b/>
                <w:bCs/>
              </w:rPr>
              <w:t>的财务数据</w:t>
            </w:r>
            <w:r w:rsidRPr="00774DC6">
              <w:rPr>
                <w:rFonts w:ascii="Arial" w:eastAsia="宋体" w:hAnsi="Arial" w:cs="Arial"/>
                <w:b/>
                <w:bCs/>
              </w:rPr>
              <w:t>和</w:t>
            </w:r>
            <w:r w:rsidR="001F0544" w:rsidRPr="00774DC6">
              <w:rPr>
                <w:rFonts w:ascii="Arial" w:eastAsia="宋体" w:hAnsi="Arial" w:cs="Arial"/>
                <w:b/>
                <w:bCs/>
              </w:rPr>
              <w:t>经营亮点</w:t>
            </w:r>
          </w:p>
          <w:p w14:paraId="1E259BED" w14:textId="1BB7A932" w:rsidR="0056550B" w:rsidRPr="0056550B" w:rsidRDefault="0056550B" w:rsidP="0056550B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56550B">
              <w:rPr>
                <w:rFonts w:ascii="Arial" w:eastAsia="宋体" w:hAnsi="Arial" w:cs="Arial"/>
              </w:rPr>
              <w:t>2024</w:t>
            </w:r>
            <w:r w:rsidRPr="0056550B">
              <w:rPr>
                <w:rFonts w:ascii="Arial" w:eastAsia="宋体" w:hAnsi="Arial" w:cs="Arial" w:hint="eastAsia"/>
              </w:rPr>
              <w:t>年一季度，公司实现营业收入</w:t>
            </w:r>
            <w:r w:rsidRPr="0056550B">
              <w:rPr>
                <w:rFonts w:ascii="Arial" w:eastAsia="宋体" w:hAnsi="Arial" w:cs="Arial"/>
              </w:rPr>
              <w:t>8.63</w:t>
            </w:r>
            <w:r w:rsidRPr="0056550B">
              <w:rPr>
                <w:rFonts w:ascii="Arial" w:eastAsia="宋体" w:hAnsi="Arial" w:cs="Arial" w:hint="eastAsia"/>
              </w:rPr>
              <w:t>亿元，同比增长</w:t>
            </w:r>
            <w:r w:rsidRPr="0056550B">
              <w:rPr>
                <w:rFonts w:ascii="Arial" w:eastAsia="宋体" w:hAnsi="Arial" w:cs="Arial"/>
              </w:rPr>
              <w:t>22.22%</w:t>
            </w:r>
            <w:r w:rsidRPr="0056550B">
              <w:rPr>
                <w:rFonts w:ascii="Arial" w:eastAsia="宋体" w:hAnsi="Arial" w:cs="Arial" w:hint="eastAsia"/>
              </w:rPr>
              <w:t>。其中，数字能源业务实现收入</w:t>
            </w:r>
            <w:r w:rsidRPr="0056550B">
              <w:rPr>
                <w:rFonts w:ascii="Arial" w:eastAsia="宋体" w:hAnsi="Arial" w:cs="Arial"/>
              </w:rPr>
              <w:t>1.60</w:t>
            </w:r>
            <w:r w:rsidRPr="0056550B">
              <w:rPr>
                <w:rFonts w:ascii="Arial" w:eastAsia="宋体" w:hAnsi="Arial" w:cs="Arial" w:hint="eastAsia"/>
              </w:rPr>
              <w:t>亿元，同比增长</w:t>
            </w:r>
            <w:r w:rsidRPr="0056550B">
              <w:rPr>
                <w:rFonts w:ascii="Arial" w:eastAsia="宋体" w:hAnsi="Arial" w:cs="Arial"/>
              </w:rPr>
              <w:t>103.33%</w:t>
            </w:r>
            <w:r w:rsidRPr="0056550B">
              <w:rPr>
                <w:rFonts w:ascii="Arial" w:eastAsia="宋体" w:hAnsi="Arial" w:cs="Arial" w:hint="eastAsia"/>
              </w:rPr>
              <w:t>，占营业总收入的比重约</w:t>
            </w:r>
            <w:r w:rsidRPr="0056550B">
              <w:rPr>
                <w:rFonts w:ascii="Arial" w:eastAsia="宋体" w:hAnsi="Arial" w:cs="Arial"/>
              </w:rPr>
              <w:t>19%</w:t>
            </w:r>
            <w:r w:rsidRPr="0056550B">
              <w:rPr>
                <w:rFonts w:ascii="Arial" w:eastAsia="宋体" w:hAnsi="Arial" w:cs="Arial" w:hint="eastAsia"/>
              </w:rPr>
              <w:t>；数字维修业务（</w:t>
            </w:r>
            <w:proofErr w:type="gramStart"/>
            <w:r w:rsidRPr="0056550B">
              <w:rPr>
                <w:rFonts w:ascii="Arial" w:eastAsia="宋体" w:hAnsi="Arial" w:cs="Arial" w:hint="eastAsia"/>
              </w:rPr>
              <w:t>含汽车</w:t>
            </w:r>
            <w:proofErr w:type="gramEnd"/>
            <w:r w:rsidRPr="0056550B">
              <w:rPr>
                <w:rFonts w:ascii="Arial" w:eastAsia="宋体" w:hAnsi="Arial" w:cs="Arial" w:hint="eastAsia"/>
              </w:rPr>
              <w:t>综合诊断产品、</w:t>
            </w:r>
            <w:r w:rsidRPr="0056550B">
              <w:rPr>
                <w:rFonts w:ascii="Arial" w:eastAsia="宋体" w:hAnsi="Arial" w:cs="Arial"/>
              </w:rPr>
              <w:t>TPMS</w:t>
            </w:r>
            <w:r w:rsidRPr="0056550B">
              <w:rPr>
                <w:rFonts w:ascii="Arial" w:eastAsia="宋体" w:hAnsi="Arial" w:cs="Arial" w:hint="eastAsia"/>
              </w:rPr>
              <w:t>产品、</w:t>
            </w:r>
            <w:r w:rsidRPr="0056550B">
              <w:rPr>
                <w:rFonts w:ascii="Arial" w:eastAsia="宋体" w:hAnsi="Arial" w:cs="Arial"/>
              </w:rPr>
              <w:t>ADAS</w:t>
            </w:r>
            <w:r w:rsidRPr="0056550B">
              <w:rPr>
                <w:rFonts w:ascii="Arial" w:eastAsia="宋体" w:hAnsi="Arial" w:cs="Arial" w:hint="eastAsia"/>
              </w:rPr>
              <w:t>标定产品等）实现收入</w:t>
            </w:r>
            <w:r w:rsidRPr="0056550B">
              <w:rPr>
                <w:rFonts w:ascii="Arial" w:eastAsia="宋体" w:hAnsi="Arial" w:cs="Arial"/>
              </w:rPr>
              <w:t>6.88</w:t>
            </w:r>
            <w:r w:rsidRPr="0056550B">
              <w:rPr>
                <w:rFonts w:ascii="Arial" w:eastAsia="宋体" w:hAnsi="Arial" w:cs="Arial" w:hint="eastAsia"/>
              </w:rPr>
              <w:t>亿元，同比增长</w:t>
            </w:r>
            <w:r w:rsidRPr="0056550B">
              <w:rPr>
                <w:rFonts w:ascii="Arial" w:eastAsia="宋体" w:hAnsi="Arial" w:cs="Arial"/>
              </w:rPr>
              <w:t>11.61%</w:t>
            </w:r>
            <w:r w:rsidRPr="0056550B">
              <w:rPr>
                <w:rFonts w:ascii="Arial" w:eastAsia="宋体" w:hAnsi="Arial" w:cs="Arial" w:hint="eastAsia"/>
              </w:rPr>
              <w:t>，占营业总收入的比重约</w:t>
            </w:r>
            <w:r w:rsidRPr="0056550B">
              <w:rPr>
                <w:rFonts w:ascii="Arial" w:eastAsia="宋体" w:hAnsi="Arial" w:cs="Arial"/>
              </w:rPr>
              <w:t>80%</w:t>
            </w:r>
            <w:r w:rsidRPr="0056550B">
              <w:rPr>
                <w:rFonts w:ascii="Arial" w:eastAsia="宋体" w:hAnsi="Arial" w:cs="Arial" w:hint="eastAsia"/>
              </w:rPr>
              <w:t>。</w:t>
            </w:r>
          </w:p>
          <w:p w14:paraId="23DB9556" w14:textId="77777777" w:rsidR="0056550B" w:rsidRPr="0056550B" w:rsidRDefault="0056550B" w:rsidP="0056550B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56550B">
              <w:rPr>
                <w:rFonts w:ascii="Arial" w:eastAsia="宋体" w:hAnsi="Arial" w:cs="Arial"/>
              </w:rPr>
              <w:t>2024</w:t>
            </w:r>
            <w:r w:rsidRPr="0056550B">
              <w:rPr>
                <w:rFonts w:ascii="Arial" w:eastAsia="宋体" w:hAnsi="Arial" w:cs="Arial" w:hint="eastAsia"/>
              </w:rPr>
              <w:t>年一季度，公司的综合毛利率为</w:t>
            </w:r>
            <w:r w:rsidRPr="0056550B">
              <w:rPr>
                <w:rFonts w:ascii="Arial" w:eastAsia="宋体" w:hAnsi="Arial" w:cs="Arial"/>
              </w:rPr>
              <w:t>56.72%</w:t>
            </w:r>
            <w:r w:rsidRPr="0056550B">
              <w:rPr>
                <w:rFonts w:ascii="Arial" w:eastAsia="宋体" w:hAnsi="Arial" w:cs="Arial" w:hint="eastAsia"/>
              </w:rPr>
              <w:t>，其中大家较为关注的数字能源业务毛利率稳步提升，主要受益于直流</w:t>
            </w:r>
            <w:proofErr w:type="gramStart"/>
            <w:r w:rsidRPr="0056550B">
              <w:rPr>
                <w:rFonts w:ascii="Arial" w:eastAsia="宋体" w:hAnsi="Arial" w:cs="Arial" w:hint="eastAsia"/>
              </w:rPr>
              <w:t>桩收入</w:t>
            </w:r>
            <w:proofErr w:type="gramEnd"/>
            <w:r w:rsidRPr="0056550B">
              <w:rPr>
                <w:rFonts w:ascii="Arial" w:eastAsia="宋体" w:hAnsi="Arial" w:cs="Arial" w:hint="eastAsia"/>
              </w:rPr>
              <w:t>占比提升以及公司对生产、物流等方面的精细化管控。</w:t>
            </w:r>
          </w:p>
          <w:p w14:paraId="39FCCD99" w14:textId="2FE042BF" w:rsidR="0056550B" w:rsidRPr="0056550B" w:rsidRDefault="0056550B" w:rsidP="0056550B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56550B">
              <w:rPr>
                <w:rFonts w:ascii="Arial" w:eastAsia="宋体" w:hAnsi="Arial" w:cs="Arial" w:hint="eastAsia"/>
              </w:rPr>
              <w:t>此外，</w:t>
            </w:r>
            <w:r w:rsidRPr="0056550B">
              <w:rPr>
                <w:rFonts w:ascii="Arial" w:eastAsia="宋体" w:hAnsi="Arial" w:cs="Arial"/>
              </w:rPr>
              <w:t>2024</w:t>
            </w:r>
            <w:r>
              <w:rPr>
                <w:rFonts w:ascii="Arial" w:eastAsia="宋体" w:hAnsi="Arial" w:cs="Arial" w:hint="eastAsia"/>
              </w:rPr>
              <w:t>年一季度</w:t>
            </w:r>
            <w:r w:rsidRPr="0056550B">
              <w:rPr>
                <w:rFonts w:ascii="Arial" w:eastAsia="宋体" w:hAnsi="Arial" w:cs="Arial" w:hint="eastAsia"/>
              </w:rPr>
              <w:t>公司的</w:t>
            </w:r>
            <w:r w:rsidR="005B39D1">
              <w:rPr>
                <w:rFonts w:ascii="Arial" w:eastAsia="宋体" w:hAnsi="Arial" w:cs="Arial" w:hint="eastAsia"/>
              </w:rPr>
              <w:t>期间费用</w:t>
            </w:r>
            <w:r w:rsidRPr="0056550B">
              <w:rPr>
                <w:rFonts w:ascii="Arial" w:eastAsia="宋体" w:hAnsi="Arial" w:cs="Arial" w:hint="eastAsia"/>
              </w:rPr>
              <w:t>也得到合理有效的控制，最终公司实现</w:t>
            </w:r>
            <w:proofErr w:type="gramStart"/>
            <w:r w:rsidRPr="0056550B">
              <w:rPr>
                <w:rFonts w:ascii="Arial" w:eastAsia="宋体" w:hAnsi="Arial" w:cs="Arial" w:hint="eastAsia"/>
              </w:rPr>
              <w:t>归母净利润</w:t>
            </w:r>
            <w:proofErr w:type="gramEnd"/>
            <w:r w:rsidRPr="0056550B">
              <w:rPr>
                <w:rFonts w:ascii="Arial" w:eastAsia="宋体" w:hAnsi="Arial" w:cs="Arial"/>
              </w:rPr>
              <w:t>1.25</w:t>
            </w:r>
            <w:r w:rsidRPr="0056550B">
              <w:rPr>
                <w:rFonts w:ascii="Arial" w:eastAsia="宋体" w:hAnsi="Arial" w:cs="Arial" w:hint="eastAsia"/>
              </w:rPr>
              <w:t>亿元，同比增长</w:t>
            </w:r>
            <w:r w:rsidRPr="0056550B">
              <w:rPr>
                <w:rFonts w:ascii="Arial" w:eastAsia="宋体" w:hAnsi="Arial" w:cs="Arial"/>
              </w:rPr>
              <w:t>73.34%</w:t>
            </w:r>
            <w:r w:rsidRPr="0056550B">
              <w:rPr>
                <w:rFonts w:ascii="Arial" w:eastAsia="宋体" w:hAnsi="Arial" w:cs="Arial" w:hint="eastAsia"/>
              </w:rPr>
              <w:t>。</w:t>
            </w:r>
          </w:p>
          <w:p w14:paraId="2A2887A7" w14:textId="40399193" w:rsidR="009D2880" w:rsidRPr="0056550B" w:rsidRDefault="0056550B" w:rsidP="0056550B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56550B">
              <w:rPr>
                <w:rFonts w:ascii="Arial" w:eastAsia="宋体" w:hAnsi="Arial" w:cs="Arial" w:hint="eastAsia"/>
              </w:rPr>
              <w:t>现金流方面，公司</w:t>
            </w:r>
            <w:r w:rsidRPr="0056550B">
              <w:rPr>
                <w:rFonts w:ascii="Arial" w:eastAsia="宋体" w:hAnsi="Arial" w:cs="Arial"/>
              </w:rPr>
              <w:t>2024</w:t>
            </w:r>
            <w:r>
              <w:rPr>
                <w:rFonts w:ascii="Arial" w:eastAsia="宋体" w:hAnsi="Arial" w:cs="Arial" w:hint="eastAsia"/>
              </w:rPr>
              <w:t>年一季度</w:t>
            </w:r>
            <w:r w:rsidRPr="0056550B">
              <w:rPr>
                <w:rFonts w:ascii="Arial" w:eastAsia="宋体" w:hAnsi="Arial" w:cs="Arial" w:hint="eastAsia"/>
              </w:rPr>
              <w:t>经营活动现金流量净额为</w:t>
            </w:r>
            <w:r w:rsidRPr="0056550B">
              <w:rPr>
                <w:rFonts w:ascii="Arial" w:eastAsia="宋体" w:hAnsi="Arial" w:cs="Arial"/>
              </w:rPr>
              <w:t>2.06</w:t>
            </w:r>
            <w:r w:rsidRPr="0056550B">
              <w:rPr>
                <w:rFonts w:ascii="Arial" w:eastAsia="宋体" w:hAnsi="Arial" w:cs="Arial" w:hint="eastAsia"/>
              </w:rPr>
              <w:t>亿元，同比增长</w:t>
            </w:r>
            <w:r w:rsidRPr="0056550B">
              <w:rPr>
                <w:rFonts w:ascii="Arial" w:eastAsia="宋体" w:hAnsi="Arial" w:cs="Arial"/>
              </w:rPr>
              <w:t>47.07%</w:t>
            </w:r>
            <w:r w:rsidRPr="0056550B">
              <w:rPr>
                <w:rFonts w:ascii="Arial" w:eastAsia="宋体" w:hAnsi="Arial" w:cs="Arial" w:hint="eastAsia"/>
              </w:rPr>
              <w:t>。利润和经营活动现金流均实现大幅度增长，是公司盈利能力和收益质量的有力体现。</w:t>
            </w:r>
          </w:p>
          <w:p w14:paraId="42216EB8" w14:textId="11C3DF64" w:rsidR="00BA7DEC" w:rsidRPr="00774DC6" w:rsidRDefault="00BA7DEC" w:rsidP="00BA24AB">
            <w:pPr>
              <w:pStyle w:val="af5"/>
              <w:ind w:firstLineChars="0" w:firstLine="0"/>
              <w:jc w:val="both"/>
              <w:rPr>
                <w:rFonts w:ascii="Arial" w:eastAsia="宋体" w:hAnsi="Arial" w:cs="Arial"/>
              </w:rPr>
            </w:pPr>
          </w:p>
          <w:p w14:paraId="5211FB69" w14:textId="77777777" w:rsidR="0003535E" w:rsidRPr="00774DC6" w:rsidRDefault="0003535E" w:rsidP="0003535E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774DC6">
              <w:rPr>
                <w:rFonts w:ascii="Arial" w:eastAsia="宋体" w:hAnsi="Arial" w:cs="Arial"/>
                <w:b/>
                <w:bCs/>
              </w:rPr>
              <w:t>二、投资者交流环节</w:t>
            </w:r>
          </w:p>
          <w:p w14:paraId="61601566" w14:textId="60E74146" w:rsidR="005E7929" w:rsidRDefault="005E7929" w:rsidP="006106FB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774DC6">
              <w:rPr>
                <w:rFonts w:ascii="Arial" w:eastAsia="宋体" w:hAnsi="Arial" w:cs="Arial"/>
                <w:b/>
                <w:bCs/>
              </w:rPr>
              <w:t>问题</w:t>
            </w:r>
            <w:proofErr w:type="gramStart"/>
            <w:r>
              <w:rPr>
                <w:rFonts w:ascii="Arial" w:eastAsia="宋体" w:hAnsi="Arial" w:cs="Arial" w:hint="eastAsia"/>
                <w:b/>
                <w:bCs/>
              </w:rPr>
              <w:t>一</w:t>
            </w:r>
            <w:proofErr w:type="gramEnd"/>
            <w:r w:rsidRPr="00774DC6">
              <w:rPr>
                <w:rFonts w:ascii="Arial" w:eastAsia="宋体" w:hAnsi="Arial" w:cs="Arial"/>
                <w:b/>
                <w:bCs/>
              </w:rPr>
              <w:t>：</w:t>
            </w:r>
            <w:r>
              <w:rPr>
                <w:rFonts w:ascii="Arial" w:eastAsia="宋体" w:hAnsi="Arial" w:cs="Arial" w:hint="eastAsia"/>
                <w:b/>
                <w:bCs/>
              </w:rPr>
              <w:t>公司数字维修业务的收入、毛利率情况？</w:t>
            </w:r>
          </w:p>
          <w:p w14:paraId="34502CBB" w14:textId="12CF265F" w:rsidR="005E7929" w:rsidRDefault="005E7929" w:rsidP="006106FB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5E7929">
              <w:rPr>
                <w:rFonts w:ascii="Arial" w:eastAsia="宋体" w:hAnsi="Arial" w:cs="Arial" w:hint="eastAsia"/>
              </w:rPr>
              <w:t>2</w:t>
            </w:r>
            <w:r w:rsidRPr="005E7929">
              <w:rPr>
                <w:rFonts w:ascii="Arial" w:eastAsia="宋体" w:hAnsi="Arial" w:cs="Arial"/>
              </w:rPr>
              <w:t>024</w:t>
            </w:r>
            <w:r w:rsidRPr="005E7929">
              <w:rPr>
                <w:rFonts w:ascii="Arial" w:eastAsia="宋体" w:hAnsi="Arial" w:cs="Arial" w:hint="eastAsia"/>
              </w:rPr>
              <w:t>年一季度</w:t>
            </w:r>
            <w:r>
              <w:rPr>
                <w:rFonts w:ascii="Arial" w:eastAsia="宋体" w:hAnsi="Arial" w:cs="Arial" w:hint="eastAsia"/>
              </w:rPr>
              <w:t>，</w:t>
            </w:r>
            <w:r w:rsidRPr="0056550B">
              <w:rPr>
                <w:rFonts w:ascii="Arial" w:eastAsia="宋体" w:hAnsi="Arial" w:cs="Arial" w:hint="eastAsia"/>
              </w:rPr>
              <w:t>数字维修业务实现收入</w:t>
            </w:r>
            <w:r w:rsidRPr="0056550B">
              <w:rPr>
                <w:rFonts w:ascii="Arial" w:eastAsia="宋体" w:hAnsi="Arial" w:cs="Arial"/>
              </w:rPr>
              <w:t>6.88</w:t>
            </w:r>
            <w:r w:rsidRPr="0056550B">
              <w:rPr>
                <w:rFonts w:ascii="Arial" w:eastAsia="宋体" w:hAnsi="Arial" w:cs="Arial" w:hint="eastAsia"/>
              </w:rPr>
              <w:t>亿元，同比增长</w:t>
            </w:r>
            <w:r w:rsidRPr="0056550B">
              <w:rPr>
                <w:rFonts w:ascii="Arial" w:eastAsia="宋体" w:hAnsi="Arial" w:cs="Arial"/>
              </w:rPr>
              <w:t>11.61%</w:t>
            </w:r>
            <w:r>
              <w:rPr>
                <w:rFonts w:ascii="Arial" w:eastAsia="宋体" w:hAnsi="Arial" w:cs="Arial" w:hint="eastAsia"/>
              </w:rPr>
              <w:t>，综合毛利率长期以来都</w:t>
            </w:r>
            <w:r w:rsidR="00AE2B47">
              <w:rPr>
                <w:rFonts w:ascii="Arial" w:eastAsia="宋体" w:hAnsi="Arial" w:cs="Arial" w:hint="eastAsia"/>
              </w:rPr>
              <w:t>基本</w:t>
            </w:r>
            <w:r>
              <w:rPr>
                <w:rFonts w:ascii="Arial" w:eastAsia="宋体" w:hAnsi="Arial" w:cs="Arial" w:hint="eastAsia"/>
              </w:rPr>
              <w:t>稳定</w:t>
            </w:r>
            <w:r w:rsidR="00AE2B47">
              <w:rPr>
                <w:rFonts w:ascii="Arial" w:eastAsia="宋体" w:hAnsi="Arial" w:cs="Arial" w:hint="eastAsia"/>
              </w:rPr>
              <w:t>在</w:t>
            </w:r>
            <w:r w:rsidR="00AE2B47">
              <w:rPr>
                <w:rFonts w:ascii="Arial" w:eastAsia="宋体" w:hAnsi="Arial" w:cs="Arial" w:hint="eastAsia"/>
              </w:rPr>
              <w:t>6</w:t>
            </w:r>
            <w:r w:rsidR="00AE2B47">
              <w:rPr>
                <w:rFonts w:ascii="Arial" w:eastAsia="宋体" w:hAnsi="Arial" w:cs="Arial"/>
              </w:rPr>
              <w:t>0%</w:t>
            </w:r>
            <w:r w:rsidR="00AE2B47">
              <w:rPr>
                <w:rFonts w:ascii="Arial" w:eastAsia="宋体" w:hAnsi="Arial" w:cs="Arial" w:hint="eastAsia"/>
              </w:rPr>
              <w:t>左右</w:t>
            </w:r>
            <w:r>
              <w:rPr>
                <w:rFonts w:ascii="Arial" w:eastAsia="宋体" w:hAnsi="Arial" w:cs="Arial" w:hint="eastAsia"/>
              </w:rPr>
              <w:t>。</w:t>
            </w:r>
          </w:p>
          <w:p w14:paraId="669D9857" w14:textId="46EA3838" w:rsidR="005E7929" w:rsidRDefault="005E7929" w:rsidP="006106FB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</w:p>
          <w:p w14:paraId="77941965" w14:textId="6BC6A3AA" w:rsidR="005E7929" w:rsidRDefault="005E7929" w:rsidP="005E7929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774DC6">
              <w:rPr>
                <w:rFonts w:ascii="Arial" w:eastAsia="宋体" w:hAnsi="Arial" w:cs="Arial"/>
                <w:b/>
                <w:bCs/>
              </w:rPr>
              <w:t>问题</w:t>
            </w:r>
            <w:r>
              <w:rPr>
                <w:rFonts w:ascii="Arial" w:eastAsia="宋体" w:hAnsi="Arial" w:cs="Arial" w:hint="eastAsia"/>
                <w:b/>
                <w:bCs/>
              </w:rPr>
              <w:t>二</w:t>
            </w:r>
            <w:r w:rsidRPr="00774DC6">
              <w:rPr>
                <w:rFonts w:ascii="Arial" w:eastAsia="宋体" w:hAnsi="Arial" w:cs="Arial"/>
                <w:b/>
                <w:bCs/>
              </w:rPr>
              <w:t>：</w:t>
            </w:r>
            <w:r>
              <w:rPr>
                <w:rFonts w:ascii="Arial" w:eastAsia="宋体" w:hAnsi="Arial" w:cs="Arial" w:hint="eastAsia"/>
                <w:b/>
                <w:bCs/>
              </w:rPr>
              <w:t>充电桩毛利率改善的原因？</w:t>
            </w:r>
          </w:p>
          <w:p w14:paraId="227B846D" w14:textId="369F580C" w:rsidR="005E7929" w:rsidRPr="005E7929" w:rsidRDefault="005E7929" w:rsidP="006106FB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首先，去年同期</w:t>
            </w:r>
            <w:proofErr w:type="gramStart"/>
            <w:r>
              <w:rPr>
                <w:rFonts w:ascii="Arial" w:eastAsia="宋体" w:hAnsi="Arial" w:cs="Arial" w:hint="eastAsia"/>
              </w:rPr>
              <w:t>很</w:t>
            </w:r>
            <w:proofErr w:type="gramEnd"/>
            <w:r>
              <w:rPr>
                <w:rFonts w:ascii="Arial" w:eastAsia="宋体" w:hAnsi="Arial" w:cs="Arial" w:hint="eastAsia"/>
              </w:rPr>
              <w:t>多</w:t>
            </w:r>
            <w:r w:rsidR="00613637">
              <w:rPr>
                <w:rFonts w:ascii="Arial" w:eastAsia="宋体" w:hAnsi="Arial" w:cs="Arial" w:hint="eastAsia"/>
              </w:rPr>
              <w:t>发往</w:t>
            </w:r>
            <w:r>
              <w:rPr>
                <w:rFonts w:ascii="Arial" w:eastAsia="宋体" w:hAnsi="Arial" w:cs="Arial" w:hint="eastAsia"/>
              </w:rPr>
              <w:t>美国的</w:t>
            </w:r>
            <w:r w:rsidR="00613637">
              <w:rPr>
                <w:rFonts w:ascii="Arial" w:eastAsia="宋体" w:hAnsi="Arial" w:cs="Arial" w:hint="eastAsia"/>
              </w:rPr>
              <w:t>充电</w:t>
            </w:r>
            <w:proofErr w:type="gramStart"/>
            <w:r w:rsidR="00613637">
              <w:rPr>
                <w:rFonts w:ascii="Arial" w:eastAsia="宋体" w:hAnsi="Arial" w:cs="Arial" w:hint="eastAsia"/>
              </w:rPr>
              <w:t>桩</w:t>
            </w:r>
            <w:r>
              <w:rPr>
                <w:rFonts w:ascii="Arial" w:eastAsia="宋体" w:hAnsi="Arial" w:cs="Arial" w:hint="eastAsia"/>
              </w:rPr>
              <w:t>产品</w:t>
            </w:r>
            <w:proofErr w:type="gramEnd"/>
            <w:r>
              <w:rPr>
                <w:rFonts w:ascii="Arial" w:eastAsia="宋体" w:hAnsi="Arial" w:cs="Arial" w:hint="eastAsia"/>
              </w:rPr>
              <w:t>从深圳工厂发货，受到了加征关税的影响，今年海外工厂产能布局明显优化。其次，去年较多项目采用空运的方式，今年公司加强了对物流的精细化管控，以海运为主。</w:t>
            </w:r>
            <w:r w:rsidR="00613637">
              <w:rPr>
                <w:rFonts w:ascii="Arial" w:eastAsia="宋体" w:hAnsi="Arial" w:cs="Arial" w:hint="eastAsia"/>
              </w:rPr>
              <w:t>此外公司</w:t>
            </w:r>
            <w:r>
              <w:rPr>
                <w:rFonts w:ascii="Arial" w:eastAsia="宋体" w:hAnsi="Arial" w:cs="Arial" w:hint="eastAsia"/>
              </w:rPr>
              <w:t>整体直流</w:t>
            </w:r>
            <w:proofErr w:type="gramStart"/>
            <w:r>
              <w:rPr>
                <w:rFonts w:ascii="Arial" w:eastAsia="宋体" w:hAnsi="Arial" w:cs="Arial" w:hint="eastAsia"/>
              </w:rPr>
              <w:t>桩收入</w:t>
            </w:r>
            <w:proofErr w:type="gramEnd"/>
            <w:r>
              <w:rPr>
                <w:rFonts w:ascii="Arial" w:eastAsia="宋体" w:hAnsi="Arial" w:cs="Arial" w:hint="eastAsia"/>
              </w:rPr>
              <w:t>占比提升。</w:t>
            </w:r>
            <w:r w:rsidR="00EC211E">
              <w:rPr>
                <w:rFonts w:ascii="Arial" w:eastAsia="宋体" w:hAnsi="Arial" w:cs="Arial" w:hint="eastAsia"/>
              </w:rPr>
              <w:t>主要是</w:t>
            </w:r>
            <w:r>
              <w:rPr>
                <w:rFonts w:ascii="Arial" w:eastAsia="宋体" w:hAnsi="Arial" w:cs="Arial" w:hint="eastAsia"/>
              </w:rPr>
              <w:t>以上三点</w:t>
            </w:r>
            <w:r w:rsidR="00EC211E">
              <w:rPr>
                <w:rFonts w:ascii="Arial" w:eastAsia="宋体" w:hAnsi="Arial" w:cs="Arial" w:hint="eastAsia"/>
              </w:rPr>
              <w:t>原因</w:t>
            </w:r>
            <w:r w:rsidR="00613637">
              <w:rPr>
                <w:rFonts w:ascii="Arial" w:eastAsia="宋体" w:hAnsi="Arial" w:cs="Arial" w:hint="eastAsia"/>
              </w:rPr>
              <w:t>推动</w:t>
            </w:r>
            <w:r w:rsidR="00EC211E">
              <w:rPr>
                <w:rFonts w:ascii="Arial" w:eastAsia="宋体" w:hAnsi="Arial" w:cs="Arial" w:hint="eastAsia"/>
              </w:rPr>
              <w:t>了</w:t>
            </w:r>
            <w:r>
              <w:rPr>
                <w:rFonts w:ascii="Arial" w:eastAsia="宋体" w:hAnsi="Arial" w:cs="Arial" w:hint="eastAsia"/>
              </w:rPr>
              <w:t>今年充电桩毛利率</w:t>
            </w:r>
            <w:r w:rsidR="00EC211E">
              <w:rPr>
                <w:rFonts w:ascii="Arial" w:eastAsia="宋体" w:hAnsi="Arial" w:cs="Arial" w:hint="eastAsia"/>
              </w:rPr>
              <w:t>的</w:t>
            </w:r>
            <w:r>
              <w:rPr>
                <w:rFonts w:ascii="Arial" w:eastAsia="宋体" w:hAnsi="Arial" w:cs="Arial" w:hint="eastAsia"/>
              </w:rPr>
              <w:t>提升。</w:t>
            </w:r>
          </w:p>
          <w:p w14:paraId="3C9A03BE" w14:textId="77777777" w:rsidR="005E7929" w:rsidRPr="005E7929" w:rsidRDefault="005E7929" w:rsidP="006106FB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</w:p>
          <w:p w14:paraId="22809D19" w14:textId="3B0DDD25" w:rsidR="006106FB" w:rsidRPr="00774DC6" w:rsidRDefault="006106FB" w:rsidP="006106FB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774DC6">
              <w:rPr>
                <w:rFonts w:ascii="Arial" w:eastAsia="宋体" w:hAnsi="Arial" w:cs="Arial"/>
                <w:b/>
                <w:bCs/>
              </w:rPr>
              <w:t>问题</w:t>
            </w:r>
            <w:r w:rsidR="00EA5BF8">
              <w:rPr>
                <w:rFonts w:ascii="Arial" w:eastAsia="宋体" w:hAnsi="Arial" w:cs="Arial" w:hint="eastAsia"/>
                <w:b/>
                <w:bCs/>
              </w:rPr>
              <w:t>三</w:t>
            </w:r>
            <w:r w:rsidRPr="00774DC6">
              <w:rPr>
                <w:rFonts w:ascii="Arial" w:eastAsia="宋体" w:hAnsi="Arial" w:cs="Arial"/>
                <w:b/>
                <w:bCs/>
              </w:rPr>
              <w:t>：</w:t>
            </w:r>
            <w:r w:rsidR="0056550B">
              <w:rPr>
                <w:rFonts w:ascii="Arial" w:eastAsia="宋体" w:hAnsi="Arial" w:cs="Arial" w:hint="eastAsia"/>
                <w:b/>
                <w:bCs/>
              </w:rPr>
              <w:t>公司直流桩、交流</w:t>
            </w:r>
            <w:proofErr w:type="gramStart"/>
            <w:r w:rsidR="0056550B">
              <w:rPr>
                <w:rFonts w:ascii="Arial" w:eastAsia="宋体" w:hAnsi="Arial" w:cs="Arial" w:hint="eastAsia"/>
                <w:b/>
                <w:bCs/>
              </w:rPr>
              <w:t>桩收入</w:t>
            </w:r>
            <w:proofErr w:type="gramEnd"/>
            <w:r w:rsidR="0056550B">
              <w:rPr>
                <w:rFonts w:ascii="Arial" w:eastAsia="宋体" w:hAnsi="Arial" w:cs="Arial" w:hint="eastAsia"/>
                <w:b/>
                <w:bCs/>
              </w:rPr>
              <w:t>的占比情况？</w:t>
            </w:r>
          </w:p>
          <w:p w14:paraId="3B177F28" w14:textId="2959B1D1" w:rsidR="006106FB" w:rsidRDefault="006106FB" w:rsidP="006106FB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lastRenderedPageBreak/>
              <w:t>2023</w:t>
            </w:r>
            <w:r>
              <w:rPr>
                <w:rFonts w:ascii="Arial" w:eastAsia="宋体" w:hAnsi="Arial" w:cs="Arial" w:hint="eastAsia"/>
              </w:rPr>
              <w:t>年</w:t>
            </w:r>
            <w:r w:rsidR="00154077">
              <w:rPr>
                <w:rFonts w:ascii="Arial" w:eastAsia="宋体" w:hAnsi="Arial" w:cs="Arial" w:hint="eastAsia"/>
              </w:rPr>
              <w:t>公司数字能源业务中</w:t>
            </w:r>
            <w:r>
              <w:rPr>
                <w:rFonts w:ascii="Arial" w:eastAsia="宋体" w:hAnsi="Arial" w:cs="Arial" w:hint="eastAsia"/>
              </w:rPr>
              <w:t>直流、交流</w:t>
            </w:r>
            <w:proofErr w:type="gramStart"/>
            <w:r>
              <w:rPr>
                <w:rFonts w:ascii="Arial" w:eastAsia="宋体" w:hAnsi="Arial" w:cs="Arial" w:hint="eastAsia"/>
              </w:rPr>
              <w:t>桩</w:t>
            </w:r>
            <w:r w:rsidR="00154077">
              <w:rPr>
                <w:rFonts w:ascii="Arial" w:eastAsia="宋体" w:hAnsi="Arial" w:cs="Arial" w:hint="eastAsia"/>
              </w:rPr>
              <w:t>收入</w:t>
            </w:r>
            <w:proofErr w:type="gramEnd"/>
            <w:r>
              <w:rPr>
                <w:rFonts w:ascii="Arial" w:eastAsia="宋体" w:hAnsi="Arial" w:cs="Arial" w:hint="eastAsia"/>
              </w:rPr>
              <w:t>约各占</w:t>
            </w:r>
            <w:r>
              <w:rPr>
                <w:rFonts w:ascii="Arial" w:eastAsia="宋体" w:hAnsi="Arial" w:cs="Arial" w:hint="eastAsia"/>
              </w:rPr>
              <w:t>5</w:t>
            </w:r>
            <w:r>
              <w:rPr>
                <w:rFonts w:ascii="Arial" w:eastAsia="宋体" w:hAnsi="Arial" w:cs="Arial"/>
              </w:rPr>
              <w:t>0%</w:t>
            </w:r>
            <w:r>
              <w:rPr>
                <w:rFonts w:ascii="Arial" w:eastAsia="宋体" w:hAnsi="Arial" w:cs="Arial" w:hint="eastAsia"/>
              </w:rPr>
              <w:t>。随着欧美公共充电桩等公共基础设施建设进度加快</w:t>
            </w:r>
            <w:r w:rsidR="00C87766">
              <w:rPr>
                <w:rFonts w:ascii="Arial" w:eastAsia="宋体" w:hAnsi="Arial" w:cs="Arial" w:hint="eastAsia"/>
              </w:rPr>
              <w:t>，以及公司在产品、市场等方面的全方位布局</w:t>
            </w:r>
            <w:r>
              <w:rPr>
                <w:rFonts w:ascii="Arial" w:eastAsia="宋体" w:hAnsi="Arial" w:cs="Arial" w:hint="eastAsia"/>
              </w:rPr>
              <w:t>，</w:t>
            </w:r>
            <w:r w:rsidR="00154077">
              <w:rPr>
                <w:rFonts w:ascii="Arial" w:eastAsia="宋体" w:hAnsi="Arial" w:cs="Arial" w:hint="eastAsia"/>
              </w:rPr>
              <w:t>2</w:t>
            </w:r>
            <w:r w:rsidR="00154077">
              <w:rPr>
                <w:rFonts w:ascii="Arial" w:eastAsia="宋体" w:hAnsi="Arial" w:cs="Arial"/>
              </w:rPr>
              <w:t>024</w:t>
            </w:r>
            <w:r w:rsidR="00154077">
              <w:rPr>
                <w:rFonts w:ascii="Arial" w:eastAsia="宋体" w:hAnsi="Arial" w:cs="Arial" w:hint="eastAsia"/>
              </w:rPr>
              <w:t>年一季度</w:t>
            </w:r>
            <w:r w:rsidR="00D25066">
              <w:rPr>
                <w:rFonts w:ascii="Arial" w:eastAsia="宋体" w:hAnsi="Arial" w:cs="Arial" w:hint="eastAsia"/>
              </w:rPr>
              <w:t>，公司</w:t>
            </w:r>
            <w:r>
              <w:rPr>
                <w:rFonts w:ascii="Arial" w:eastAsia="宋体" w:hAnsi="Arial" w:cs="Arial" w:hint="eastAsia"/>
              </w:rPr>
              <w:t>直流</w:t>
            </w:r>
            <w:proofErr w:type="gramStart"/>
            <w:r>
              <w:rPr>
                <w:rFonts w:ascii="Arial" w:eastAsia="宋体" w:hAnsi="Arial" w:cs="Arial" w:hint="eastAsia"/>
              </w:rPr>
              <w:t>桩</w:t>
            </w:r>
            <w:r w:rsidR="00C87766">
              <w:rPr>
                <w:rFonts w:ascii="Arial" w:eastAsia="宋体" w:hAnsi="Arial" w:cs="Arial" w:hint="eastAsia"/>
              </w:rPr>
              <w:t>收入</w:t>
            </w:r>
            <w:proofErr w:type="gramEnd"/>
            <w:r>
              <w:rPr>
                <w:rFonts w:ascii="Arial" w:eastAsia="宋体" w:hAnsi="Arial" w:cs="Arial" w:hint="eastAsia"/>
              </w:rPr>
              <w:t>占比提升</w:t>
            </w:r>
            <w:r w:rsidR="00154077">
              <w:rPr>
                <w:rFonts w:ascii="Arial" w:eastAsia="宋体" w:hAnsi="Arial" w:cs="Arial" w:hint="eastAsia"/>
              </w:rPr>
              <w:t>至</w:t>
            </w:r>
            <w:r w:rsidR="00154077">
              <w:rPr>
                <w:rFonts w:ascii="Arial" w:eastAsia="宋体" w:hAnsi="Arial" w:cs="Arial" w:hint="eastAsia"/>
              </w:rPr>
              <w:t>6</w:t>
            </w:r>
            <w:r w:rsidR="00154077">
              <w:rPr>
                <w:rFonts w:ascii="Arial" w:eastAsia="宋体" w:hAnsi="Arial" w:cs="Arial"/>
              </w:rPr>
              <w:t>0%</w:t>
            </w:r>
            <w:r w:rsidR="00154077">
              <w:rPr>
                <w:rFonts w:ascii="Arial" w:eastAsia="宋体" w:hAnsi="Arial" w:cs="Arial" w:hint="eastAsia"/>
              </w:rPr>
              <w:t>左右</w:t>
            </w:r>
            <w:r>
              <w:rPr>
                <w:rFonts w:ascii="Arial" w:eastAsia="宋体" w:hAnsi="Arial" w:cs="Arial" w:hint="eastAsia"/>
              </w:rPr>
              <w:t>。</w:t>
            </w:r>
          </w:p>
          <w:p w14:paraId="0EAB989D" w14:textId="71290F66" w:rsidR="006106FB" w:rsidRDefault="006106FB" w:rsidP="00DD24F3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</w:p>
          <w:p w14:paraId="61BE29D0" w14:textId="51D77AAF" w:rsidR="00154077" w:rsidRPr="00774DC6" w:rsidRDefault="00154077" w:rsidP="00154077">
            <w:pPr>
              <w:pStyle w:val="af5"/>
              <w:ind w:firstLine="482"/>
              <w:jc w:val="both"/>
              <w:rPr>
                <w:rFonts w:ascii="Arial" w:eastAsia="宋体" w:hAnsi="Arial" w:cs="Arial"/>
              </w:rPr>
            </w:pPr>
            <w:r w:rsidRPr="00774DC6">
              <w:rPr>
                <w:rFonts w:ascii="Arial" w:eastAsia="宋体" w:hAnsi="Arial" w:cs="Arial"/>
                <w:b/>
                <w:bCs/>
              </w:rPr>
              <w:t>问题</w:t>
            </w:r>
            <w:r w:rsidR="00EA5BF8">
              <w:rPr>
                <w:rFonts w:ascii="Arial" w:eastAsia="宋体" w:hAnsi="Arial" w:cs="Arial" w:hint="eastAsia"/>
                <w:b/>
                <w:bCs/>
              </w:rPr>
              <w:t>四</w:t>
            </w:r>
            <w:r w:rsidRPr="00774DC6">
              <w:rPr>
                <w:rFonts w:ascii="Arial" w:eastAsia="宋体" w:hAnsi="Arial" w:cs="Arial"/>
                <w:b/>
                <w:bCs/>
              </w:rPr>
              <w:t>：公司</w:t>
            </w:r>
            <w:r w:rsidR="00EA5BF8">
              <w:rPr>
                <w:rFonts w:ascii="Arial" w:eastAsia="宋体" w:hAnsi="Arial" w:cs="Arial" w:hint="eastAsia"/>
                <w:b/>
                <w:bCs/>
              </w:rPr>
              <w:t>充电</w:t>
            </w:r>
            <w:proofErr w:type="gramStart"/>
            <w:r w:rsidR="00EA5BF8">
              <w:rPr>
                <w:rFonts w:ascii="Arial" w:eastAsia="宋体" w:hAnsi="Arial" w:cs="Arial" w:hint="eastAsia"/>
                <w:b/>
                <w:bCs/>
              </w:rPr>
              <w:t>桩产品</w:t>
            </w:r>
            <w:proofErr w:type="gramEnd"/>
            <w:r w:rsidR="00EA5BF8">
              <w:rPr>
                <w:rFonts w:ascii="Arial" w:eastAsia="宋体" w:hAnsi="Arial" w:cs="Arial" w:hint="eastAsia"/>
                <w:b/>
                <w:bCs/>
              </w:rPr>
              <w:t>的</w:t>
            </w:r>
            <w:r>
              <w:rPr>
                <w:rFonts w:ascii="Arial" w:eastAsia="宋体" w:hAnsi="Arial" w:cs="Arial" w:hint="eastAsia"/>
                <w:b/>
                <w:bCs/>
              </w:rPr>
              <w:t>产能布局</w:t>
            </w:r>
            <w:r w:rsidRPr="00774DC6">
              <w:rPr>
                <w:rFonts w:ascii="Arial" w:eastAsia="宋体" w:hAnsi="Arial" w:cs="Arial"/>
                <w:b/>
                <w:bCs/>
              </w:rPr>
              <w:t>？</w:t>
            </w:r>
          </w:p>
          <w:p w14:paraId="767C1E7D" w14:textId="5360561B" w:rsidR="00154077" w:rsidRDefault="00154077" w:rsidP="00154077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目前公司在深圳光明、越南海防、美国北卡布局了新能源充电桩的产能。其中针对美国市场，只有需要满足美国</w:t>
            </w:r>
            <w:r w:rsidRPr="009B2394">
              <w:rPr>
                <w:rFonts w:ascii="Arial" w:eastAsia="宋体" w:hAnsi="Arial" w:cs="Arial"/>
              </w:rPr>
              <w:t>NEVI</w:t>
            </w:r>
            <w:r w:rsidRPr="009B2394">
              <w:rPr>
                <w:rFonts w:ascii="Arial" w:eastAsia="宋体" w:hAnsi="Arial" w:cs="Arial" w:hint="eastAsia"/>
              </w:rPr>
              <w:t>、</w:t>
            </w:r>
            <w:r w:rsidRPr="009B2394">
              <w:rPr>
                <w:rFonts w:ascii="Arial" w:eastAsia="宋体" w:hAnsi="Arial" w:cs="Arial"/>
              </w:rPr>
              <w:t>BABA</w:t>
            </w:r>
            <w:r w:rsidR="00EA5BF8">
              <w:rPr>
                <w:rFonts w:ascii="Arial" w:eastAsia="宋体" w:hAnsi="Arial" w:cs="Arial" w:hint="eastAsia"/>
              </w:rPr>
              <w:t>法案</w:t>
            </w:r>
            <w:r>
              <w:rPr>
                <w:rFonts w:ascii="Arial" w:eastAsia="宋体" w:hAnsi="Arial" w:cs="Arial" w:hint="eastAsia"/>
              </w:rPr>
              <w:t>的产品在美国生产，其余</w:t>
            </w:r>
            <w:r w:rsidRPr="009B2394">
              <w:rPr>
                <w:rFonts w:ascii="Arial" w:eastAsia="宋体" w:hAnsi="Arial" w:cs="Arial" w:hint="eastAsia"/>
              </w:rPr>
              <w:t>在越南生产</w:t>
            </w:r>
            <w:r>
              <w:rPr>
                <w:rFonts w:ascii="Arial" w:eastAsia="宋体" w:hAnsi="Arial" w:cs="Arial" w:hint="eastAsia"/>
              </w:rPr>
              <w:t>。针对其他地区市场，主要在深圳光明工厂生产。</w:t>
            </w:r>
          </w:p>
          <w:p w14:paraId="35912698" w14:textId="34F98CF3" w:rsidR="00154077" w:rsidRPr="009B2394" w:rsidRDefault="00154077" w:rsidP="00154077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154077">
              <w:rPr>
                <w:rFonts w:ascii="Arial" w:eastAsia="宋体" w:hAnsi="Arial" w:cs="Arial" w:hint="eastAsia"/>
              </w:rPr>
              <w:t>公司采取的生产模式是“以销定产”，即根据销售预测及订单数据制定生产计划并进行适量备货。公司目前的产能储备充分，若遇订单增长，可随时扩产应对。</w:t>
            </w:r>
          </w:p>
          <w:p w14:paraId="0818E2AA" w14:textId="3DBC47C2" w:rsidR="003C7B62" w:rsidRPr="003C7B62" w:rsidRDefault="003C7B62" w:rsidP="00DD24F3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</w:p>
          <w:p w14:paraId="061531C0" w14:textId="451EB5F1" w:rsidR="0042127F" w:rsidRPr="00774DC6" w:rsidRDefault="0042127F" w:rsidP="0042127F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774DC6">
              <w:rPr>
                <w:rFonts w:ascii="Arial" w:eastAsia="宋体" w:hAnsi="Arial" w:cs="Arial"/>
                <w:b/>
                <w:bCs/>
              </w:rPr>
              <w:t>问题</w:t>
            </w:r>
            <w:r w:rsidR="00613637">
              <w:rPr>
                <w:rFonts w:ascii="Arial" w:eastAsia="宋体" w:hAnsi="Arial" w:cs="Arial" w:hint="eastAsia"/>
                <w:b/>
                <w:bCs/>
              </w:rPr>
              <w:t>五</w:t>
            </w:r>
            <w:r w:rsidRPr="00774DC6">
              <w:rPr>
                <w:rFonts w:ascii="Arial" w:eastAsia="宋体" w:hAnsi="Arial" w:cs="Arial"/>
                <w:b/>
                <w:bCs/>
              </w:rPr>
              <w:t>：公司</w:t>
            </w:r>
            <w:r>
              <w:rPr>
                <w:rFonts w:ascii="Arial" w:eastAsia="宋体" w:hAnsi="Arial" w:cs="Arial" w:hint="eastAsia"/>
                <w:b/>
                <w:bCs/>
              </w:rPr>
              <w:t>软件升级服务的增长情况？</w:t>
            </w:r>
          </w:p>
          <w:p w14:paraId="78A15FEA" w14:textId="1C1E4414" w:rsidR="0042127F" w:rsidRPr="0042127F" w:rsidRDefault="0042127F" w:rsidP="003C7B62">
            <w:pPr>
              <w:pStyle w:val="af5"/>
              <w:ind w:firstLine="480"/>
              <w:jc w:val="both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 w:hint="eastAsia"/>
              </w:rPr>
              <w:t>软件升级服务目前主要是指综合诊断平板产品的续费升级。在软件产品方面，公司通过</w:t>
            </w:r>
            <w:r w:rsidRPr="00166128">
              <w:rPr>
                <w:rFonts w:ascii="Arial" w:eastAsia="宋体" w:hAnsi="Arial" w:cs="Arial" w:hint="eastAsia"/>
              </w:rPr>
              <w:t>远程诊断编程能力方面持续优化</w:t>
            </w:r>
            <w:r>
              <w:rPr>
                <w:rFonts w:ascii="Arial" w:eastAsia="宋体" w:hAnsi="Arial" w:cs="Arial" w:hint="eastAsia"/>
              </w:rPr>
              <w:t>、</w:t>
            </w:r>
            <w:r w:rsidRPr="00166128">
              <w:rPr>
                <w:rFonts w:ascii="Arial" w:eastAsia="宋体" w:hAnsi="Arial" w:cs="Arial" w:hint="eastAsia"/>
              </w:rPr>
              <w:t>完成新车型诊断软件的开发</w:t>
            </w:r>
            <w:r>
              <w:rPr>
                <w:rFonts w:ascii="Arial" w:eastAsia="宋体" w:hAnsi="Arial" w:cs="Arial" w:hint="eastAsia"/>
              </w:rPr>
              <w:t>，持续提升软件产品力，吸引用户续费升级。在渠道运营方面，公司针对用户特点进行精准营销、精准投放，使得续费率（尤其是直销客户的续费率）有所提升，从而带动软件升级服务收入的持续增长。</w:t>
            </w:r>
          </w:p>
          <w:p w14:paraId="589FD0AC" w14:textId="77777777" w:rsidR="0042127F" w:rsidRDefault="0042127F" w:rsidP="003C7B62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</w:p>
          <w:p w14:paraId="1539EE49" w14:textId="55B26762" w:rsidR="003C7B62" w:rsidRPr="00774DC6" w:rsidRDefault="003C7B62" w:rsidP="003C7B62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774DC6">
              <w:rPr>
                <w:rFonts w:ascii="Arial" w:eastAsia="宋体" w:hAnsi="Arial" w:cs="Arial"/>
                <w:b/>
                <w:bCs/>
              </w:rPr>
              <w:t>问题</w:t>
            </w:r>
            <w:r w:rsidR="00613637">
              <w:rPr>
                <w:rFonts w:ascii="Arial" w:eastAsia="宋体" w:hAnsi="Arial" w:cs="Arial" w:hint="eastAsia"/>
                <w:b/>
                <w:bCs/>
              </w:rPr>
              <w:t>六</w:t>
            </w:r>
            <w:r w:rsidRPr="00774DC6">
              <w:rPr>
                <w:rFonts w:ascii="Arial" w:eastAsia="宋体" w:hAnsi="Arial" w:cs="Arial"/>
                <w:b/>
                <w:bCs/>
              </w:rPr>
              <w:t>：公司</w:t>
            </w:r>
            <w:r>
              <w:rPr>
                <w:rFonts w:ascii="Arial" w:eastAsia="宋体" w:hAnsi="Arial" w:cs="Arial" w:hint="eastAsia"/>
                <w:b/>
                <w:bCs/>
              </w:rPr>
              <w:t>A</w:t>
            </w:r>
            <w:r>
              <w:rPr>
                <w:rFonts w:ascii="Arial" w:eastAsia="宋体" w:hAnsi="Arial" w:cs="Arial"/>
                <w:b/>
                <w:bCs/>
              </w:rPr>
              <w:t>DAS</w:t>
            </w:r>
            <w:r>
              <w:rPr>
                <w:rFonts w:ascii="Arial" w:eastAsia="宋体" w:hAnsi="Arial" w:cs="Arial" w:hint="eastAsia"/>
                <w:b/>
                <w:bCs/>
              </w:rPr>
              <w:t>产品增长情况？</w:t>
            </w:r>
          </w:p>
          <w:p w14:paraId="751D1980" w14:textId="1B3ADBDD" w:rsidR="003C7B62" w:rsidRDefault="003C7B62" w:rsidP="00DD24F3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3C7B62">
              <w:rPr>
                <w:rFonts w:ascii="Arial" w:eastAsia="宋体" w:hAnsi="Arial" w:cs="Arial" w:hint="eastAsia"/>
              </w:rPr>
              <w:t>随着前装市场</w:t>
            </w:r>
            <w:r w:rsidRPr="003C7B62">
              <w:rPr>
                <w:rFonts w:ascii="Arial" w:eastAsia="宋体" w:hAnsi="Arial" w:cs="Arial"/>
              </w:rPr>
              <w:t>ADAS</w:t>
            </w:r>
            <w:r w:rsidRPr="003C7B62">
              <w:rPr>
                <w:rFonts w:ascii="Arial" w:eastAsia="宋体" w:hAnsi="Arial" w:cs="Arial" w:hint="eastAsia"/>
              </w:rPr>
              <w:t>（高级驾驶辅助系统）渗透率提升，人们对汽车安全性考虑以及汽车保险公司的推动，后市场对</w:t>
            </w:r>
            <w:r w:rsidRPr="003C7B62">
              <w:rPr>
                <w:rFonts w:ascii="Arial" w:eastAsia="宋体" w:hAnsi="Arial" w:cs="Arial"/>
              </w:rPr>
              <w:t>ADAS</w:t>
            </w:r>
            <w:r w:rsidRPr="003C7B62">
              <w:rPr>
                <w:rFonts w:ascii="Arial" w:eastAsia="宋体" w:hAnsi="Arial" w:cs="Arial" w:hint="eastAsia"/>
              </w:rPr>
              <w:t>标定需求也随之迅速增长。</w:t>
            </w:r>
          </w:p>
          <w:p w14:paraId="528A071B" w14:textId="77777777" w:rsidR="003C7B62" w:rsidRDefault="003C7B62" w:rsidP="00DD24F3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3C7B62">
              <w:rPr>
                <w:rFonts w:ascii="Arial" w:eastAsia="宋体" w:hAnsi="Arial" w:cs="Arial" w:hint="eastAsia"/>
              </w:rPr>
              <w:t>公司的</w:t>
            </w:r>
            <w:r w:rsidRPr="003C7B62">
              <w:rPr>
                <w:rFonts w:ascii="Arial" w:eastAsia="宋体" w:hAnsi="Arial" w:cs="Arial"/>
              </w:rPr>
              <w:t>ADAS</w:t>
            </w:r>
            <w:r w:rsidRPr="003C7B62">
              <w:rPr>
                <w:rFonts w:ascii="Arial" w:eastAsia="宋体" w:hAnsi="Arial" w:cs="Arial" w:hint="eastAsia"/>
              </w:rPr>
              <w:t>智能检测标定工具集成自适应巡航控制、车道偏离警告、夜视、盲点检测等高级辅助驾驶系统的标定功能，通过标定工具、诊断软件和标定方法的综合集成，可以大幅提高</w:t>
            </w:r>
            <w:proofErr w:type="spellStart"/>
            <w:r w:rsidRPr="003C7B62">
              <w:rPr>
                <w:rFonts w:ascii="Arial" w:eastAsia="宋体" w:hAnsi="Arial" w:cs="Arial"/>
              </w:rPr>
              <w:t>ADAS</w:t>
            </w:r>
            <w:proofErr w:type="spellEnd"/>
            <w:r w:rsidRPr="003C7B62">
              <w:rPr>
                <w:rFonts w:ascii="Arial" w:eastAsia="宋体" w:hAnsi="Arial" w:cs="Arial" w:hint="eastAsia"/>
              </w:rPr>
              <w:t>系统的标定效率。</w:t>
            </w:r>
          </w:p>
          <w:p w14:paraId="7B19B98F" w14:textId="5FFE1C4D" w:rsidR="003C7B62" w:rsidRDefault="003C7B62" w:rsidP="00DD24F3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3C7B62">
              <w:rPr>
                <w:rFonts w:ascii="Arial" w:eastAsia="宋体" w:hAnsi="Arial" w:cs="Arial"/>
              </w:rPr>
              <w:t>ADAS</w:t>
            </w:r>
            <w:r w:rsidRPr="003C7B62">
              <w:rPr>
                <w:rFonts w:ascii="Arial" w:eastAsia="宋体" w:hAnsi="Arial" w:cs="Arial" w:hint="eastAsia"/>
              </w:rPr>
              <w:t>标定产品单价较高、应用场景较广，随着汽车智能化渗透率的提升，已成为公司数字维修业务中增长最快的细分产品。</w:t>
            </w:r>
          </w:p>
          <w:p w14:paraId="68014FBF" w14:textId="77777777" w:rsidR="005879BC" w:rsidRPr="005879BC" w:rsidRDefault="005879BC" w:rsidP="002D462D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</w:p>
          <w:p w14:paraId="76C15BA9" w14:textId="0ADD4896" w:rsidR="002D462D" w:rsidRPr="00774DC6" w:rsidRDefault="002D462D" w:rsidP="002D462D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774DC6">
              <w:rPr>
                <w:rFonts w:ascii="Arial" w:eastAsia="宋体" w:hAnsi="Arial" w:cs="Arial"/>
                <w:b/>
                <w:bCs/>
              </w:rPr>
              <w:t>问题</w:t>
            </w:r>
            <w:r w:rsidR="00925814">
              <w:rPr>
                <w:rFonts w:ascii="Arial" w:eastAsia="宋体" w:hAnsi="Arial" w:cs="Arial" w:hint="eastAsia"/>
                <w:b/>
                <w:bCs/>
              </w:rPr>
              <w:t>七</w:t>
            </w:r>
            <w:r w:rsidRPr="00774DC6">
              <w:rPr>
                <w:rFonts w:ascii="Arial" w:eastAsia="宋体" w:hAnsi="Arial" w:cs="Arial"/>
                <w:b/>
                <w:bCs/>
              </w:rPr>
              <w:t>：</w:t>
            </w:r>
            <w:r>
              <w:rPr>
                <w:rFonts w:ascii="Arial" w:eastAsia="宋体" w:hAnsi="Arial" w:cs="Arial" w:hint="eastAsia"/>
                <w:b/>
                <w:bCs/>
              </w:rPr>
              <w:t>美国</w:t>
            </w:r>
            <w:r>
              <w:rPr>
                <w:rFonts w:ascii="Arial" w:eastAsia="宋体" w:hAnsi="Arial" w:cs="Arial" w:hint="eastAsia"/>
                <w:b/>
                <w:bCs/>
              </w:rPr>
              <w:t>N</w:t>
            </w:r>
            <w:r>
              <w:rPr>
                <w:rFonts w:ascii="Arial" w:eastAsia="宋体" w:hAnsi="Arial" w:cs="Arial"/>
                <w:b/>
                <w:bCs/>
              </w:rPr>
              <w:t>EVI</w:t>
            </w:r>
            <w:r>
              <w:rPr>
                <w:rFonts w:ascii="Arial" w:eastAsia="宋体" w:hAnsi="Arial" w:cs="Arial" w:hint="eastAsia"/>
                <w:b/>
                <w:bCs/>
              </w:rPr>
              <w:t>补贴的项目订单周期？</w:t>
            </w:r>
          </w:p>
          <w:p w14:paraId="79F67CE0" w14:textId="4260A4F5" w:rsidR="002D462D" w:rsidRPr="003C7B62" w:rsidRDefault="00A43BE5" w:rsidP="002D462D">
            <w:pPr>
              <w:pStyle w:val="af5"/>
              <w:ind w:firstLine="480"/>
              <w:jc w:val="both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 w:hint="eastAsia"/>
              </w:rPr>
              <w:lastRenderedPageBreak/>
              <w:t>N</w:t>
            </w:r>
            <w:r>
              <w:rPr>
                <w:rFonts w:ascii="Arial" w:eastAsia="宋体" w:hAnsi="Arial" w:cs="Arial"/>
              </w:rPr>
              <w:t>EVI</w:t>
            </w:r>
            <w:r>
              <w:rPr>
                <w:rFonts w:ascii="Arial" w:eastAsia="宋体" w:hAnsi="Arial" w:cs="Arial" w:hint="eastAsia"/>
              </w:rPr>
              <w:t>补贴是美国政府</w:t>
            </w:r>
            <w:r w:rsidR="00A623C7">
              <w:rPr>
                <w:rFonts w:ascii="Arial" w:eastAsia="宋体" w:hAnsi="Arial" w:cs="Arial" w:hint="eastAsia"/>
              </w:rPr>
              <w:t>对符合</w:t>
            </w:r>
            <w:r w:rsidR="00497783">
              <w:rPr>
                <w:rFonts w:ascii="Arial" w:eastAsia="宋体" w:hAnsi="Arial" w:cs="Arial" w:hint="eastAsia"/>
              </w:rPr>
              <w:t>N</w:t>
            </w:r>
            <w:r w:rsidR="00497783">
              <w:rPr>
                <w:rFonts w:ascii="Arial" w:eastAsia="宋体" w:hAnsi="Arial" w:cs="Arial"/>
              </w:rPr>
              <w:t>EVI</w:t>
            </w:r>
            <w:r w:rsidR="00497783">
              <w:rPr>
                <w:rFonts w:ascii="Arial" w:eastAsia="宋体" w:hAnsi="Arial" w:cs="Arial" w:hint="eastAsia"/>
              </w:rPr>
              <w:t>法案</w:t>
            </w:r>
            <w:r w:rsidR="00D25066">
              <w:rPr>
                <w:rFonts w:ascii="Arial" w:eastAsia="宋体" w:hAnsi="Arial" w:cs="Arial" w:hint="eastAsia"/>
              </w:rPr>
              <w:t>相应标准的</w:t>
            </w:r>
            <w:r>
              <w:rPr>
                <w:rFonts w:ascii="Arial" w:eastAsia="宋体" w:hAnsi="Arial" w:cs="Arial" w:hint="eastAsia"/>
              </w:rPr>
              <w:t>充电</w:t>
            </w:r>
            <w:proofErr w:type="gramStart"/>
            <w:r>
              <w:rPr>
                <w:rFonts w:ascii="Arial" w:eastAsia="宋体" w:hAnsi="Arial" w:cs="Arial" w:hint="eastAsia"/>
              </w:rPr>
              <w:t>桩用户</w:t>
            </w:r>
            <w:proofErr w:type="gramEnd"/>
            <w:r w:rsidR="00497783">
              <w:rPr>
                <w:rFonts w:ascii="Arial" w:eastAsia="宋体" w:hAnsi="Arial" w:cs="Arial" w:hint="eastAsia"/>
              </w:rPr>
              <w:t>发放的补贴</w:t>
            </w:r>
            <w:r>
              <w:rPr>
                <w:rFonts w:ascii="Arial" w:eastAsia="宋体" w:hAnsi="Arial" w:cs="Arial" w:hint="eastAsia"/>
              </w:rPr>
              <w:t>，一般来说</w:t>
            </w:r>
            <w:r w:rsidR="00B31632">
              <w:rPr>
                <w:rFonts w:ascii="Arial" w:eastAsia="宋体" w:hAnsi="Arial" w:cs="Arial" w:hint="eastAsia"/>
              </w:rPr>
              <w:t>需要完成</w:t>
            </w:r>
            <w:r>
              <w:rPr>
                <w:rFonts w:ascii="Arial" w:eastAsia="宋体" w:hAnsi="Arial" w:cs="Arial" w:hint="eastAsia"/>
              </w:rPr>
              <w:t>招投标、中标、补贴资金发放等几个</w:t>
            </w:r>
            <w:r w:rsidR="00B31632">
              <w:rPr>
                <w:rFonts w:ascii="Arial" w:eastAsia="宋体" w:hAnsi="Arial" w:cs="Arial" w:hint="eastAsia"/>
              </w:rPr>
              <w:t>阶段</w:t>
            </w:r>
            <w:r>
              <w:rPr>
                <w:rFonts w:ascii="Arial" w:eastAsia="宋体" w:hAnsi="Arial" w:cs="Arial" w:hint="eastAsia"/>
              </w:rPr>
              <w:t>后用户才会大批量提货，项目周期一般较长，可能需要三到四个季度，具体还是要看项目</w:t>
            </w:r>
            <w:r w:rsidR="00B31632">
              <w:rPr>
                <w:rFonts w:ascii="Arial" w:eastAsia="宋体" w:hAnsi="Arial" w:cs="Arial" w:hint="eastAsia"/>
              </w:rPr>
              <w:t>的实际情况</w:t>
            </w:r>
            <w:r>
              <w:rPr>
                <w:rFonts w:ascii="Arial" w:eastAsia="宋体" w:hAnsi="Arial" w:cs="Arial" w:hint="eastAsia"/>
              </w:rPr>
              <w:t>。</w:t>
            </w:r>
          </w:p>
          <w:p w14:paraId="16CF246D" w14:textId="23B5234B" w:rsidR="002D462D" w:rsidRPr="002D462D" w:rsidRDefault="002D462D" w:rsidP="00DD24F3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</w:p>
          <w:p w14:paraId="3A1EB7AA" w14:textId="74D0AAE5" w:rsidR="00D25066" w:rsidRPr="00774DC6" w:rsidRDefault="00D25066" w:rsidP="00D25066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774DC6">
              <w:rPr>
                <w:rFonts w:ascii="Arial" w:eastAsia="宋体" w:hAnsi="Arial" w:cs="Arial"/>
                <w:b/>
                <w:bCs/>
              </w:rPr>
              <w:t>问题</w:t>
            </w:r>
            <w:r w:rsidR="00925814">
              <w:rPr>
                <w:rFonts w:ascii="Arial" w:eastAsia="宋体" w:hAnsi="Arial" w:cs="Arial" w:hint="eastAsia"/>
                <w:b/>
                <w:bCs/>
              </w:rPr>
              <w:t>八</w:t>
            </w:r>
            <w:r w:rsidRPr="00774DC6">
              <w:rPr>
                <w:rFonts w:ascii="Arial" w:eastAsia="宋体" w:hAnsi="Arial" w:cs="Arial"/>
                <w:b/>
                <w:bCs/>
              </w:rPr>
              <w:t>：</w:t>
            </w:r>
            <w:r>
              <w:rPr>
                <w:rFonts w:ascii="Arial" w:eastAsia="宋体" w:hAnsi="Arial" w:cs="Arial" w:hint="eastAsia"/>
                <w:b/>
                <w:bCs/>
              </w:rPr>
              <w:t>除了欧美地区，其他地区充电桩的业务情况？</w:t>
            </w:r>
          </w:p>
          <w:p w14:paraId="4778B845" w14:textId="3298B0A9" w:rsidR="00D25066" w:rsidRPr="00DE543E" w:rsidRDefault="00D25066" w:rsidP="00D25066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2</w:t>
            </w:r>
            <w:r>
              <w:rPr>
                <w:rFonts w:ascii="Arial" w:eastAsia="宋体" w:hAnsi="Arial" w:cs="Arial"/>
              </w:rPr>
              <w:t>024</w:t>
            </w:r>
            <w:r>
              <w:rPr>
                <w:rFonts w:ascii="Arial" w:eastAsia="宋体" w:hAnsi="Arial" w:cs="Arial" w:hint="eastAsia"/>
              </w:rPr>
              <w:t>年一季度，来自欧美市场的充电</w:t>
            </w:r>
            <w:proofErr w:type="gramStart"/>
            <w:r>
              <w:rPr>
                <w:rFonts w:ascii="Arial" w:eastAsia="宋体" w:hAnsi="Arial" w:cs="Arial" w:hint="eastAsia"/>
              </w:rPr>
              <w:t>桩收入</w:t>
            </w:r>
            <w:proofErr w:type="gramEnd"/>
            <w:r>
              <w:rPr>
                <w:rFonts w:ascii="Arial" w:eastAsia="宋体" w:hAnsi="Arial" w:cs="Arial" w:hint="eastAsia"/>
              </w:rPr>
              <w:t>占数字能源总收入的</w:t>
            </w:r>
            <w:r>
              <w:rPr>
                <w:rFonts w:ascii="Arial" w:eastAsia="宋体" w:hAnsi="Arial" w:cs="Arial" w:hint="eastAsia"/>
              </w:rPr>
              <w:t>8</w:t>
            </w:r>
            <w:r>
              <w:rPr>
                <w:rFonts w:ascii="Arial" w:eastAsia="宋体" w:hAnsi="Arial" w:cs="Arial"/>
              </w:rPr>
              <w:t>5%</w:t>
            </w:r>
            <w:r>
              <w:rPr>
                <w:rFonts w:ascii="Arial" w:eastAsia="宋体" w:hAnsi="Arial" w:cs="Arial" w:hint="eastAsia"/>
              </w:rPr>
              <w:t>以上，其他地区例如东南亚、日本等地区的市场需求也在持续增加。但东南亚地区的竞争相对比较激烈，公司会积极开拓新兴市场，谨慎评估筛选优质项目。</w:t>
            </w:r>
          </w:p>
          <w:p w14:paraId="2FBC7566" w14:textId="77777777" w:rsidR="00D25066" w:rsidRDefault="00D25066" w:rsidP="00A43BE5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</w:p>
          <w:p w14:paraId="3B21A3FA" w14:textId="4E835AEC" w:rsidR="00A43BE5" w:rsidRPr="00774DC6" w:rsidRDefault="00A43BE5" w:rsidP="00A43BE5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774DC6">
              <w:rPr>
                <w:rFonts w:ascii="Arial" w:eastAsia="宋体" w:hAnsi="Arial" w:cs="Arial"/>
                <w:b/>
                <w:bCs/>
              </w:rPr>
              <w:t>问题</w:t>
            </w:r>
            <w:r w:rsidR="00925814">
              <w:rPr>
                <w:rFonts w:ascii="Arial" w:eastAsia="宋体" w:hAnsi="Arial" w:cs="Arial" w:hint="eastAsia"/>
                <w:b/>
                <w:bCs/>
              </w:rPr>
              <w:t>九</w:t>
            </w:r>
            <w:r w:rsidRPr="00774DC6">
              <w:rPr>
                <w:rFonts w:ascii="Arial" w:eastAsia="宋体" w:hAnsi="Arial" w:cs="Arial"/>
                <w:b/>
                <w:bCs/>
              </w:rPr>
              <w:t>：</w:t>
            </w:r>
            <w:r w:rsidR="00DE543E">
              <w:rPr>
                <w:rFonts w:ascii="Arial" w:eastAsia="宋体" w:hAnsi="Arial" w:cs="Arial" w:hint="eastAsia"/>
                <w:b/>
                <w:bCs/>
              </w:rPr>
              <w:t>海外新能源车销量放缓对充电</w:t>
            </w:r>
            <w:proofErr w:type="gramStart"/>
            <w:r w:rsidR="00DE543E">
              <w:rPr>
                <w:rFonts w:ascii="Arial" w:eastAsia="宋体" w:hAnsi="Arial" w:cs="Arial" w:hint="eastAsia"/>
                <w:b/>
                <w:bCs/>
              </w:rPr>
              <w:t>桩行业</w:t>
            </w:r>
            <w:proofErr w:type="gramEnd"/>
            <w:r w:rsidR="00DE543E">
              <w:rPr>
                <w:rFonts w:ascii="Arial" w:eastAsia="宋体" w:hAnsi="Arial" w:cs="Arial" w:hint="eastAsia"/>
                <w:b/>
                <w:bCs/>
              </w:rPr>
              <w:t>的影响？</w:t>
            </w:r>
          </w:p>
          <w:p w14:paraId="17A5B9DC" w14:textId="77BB66C9" w:rsidR="00DE543E" w:rsidRDefault="00DE543E" w:rsidP="00DE543E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汽车行业新能源</w:t>
            </w:r>
            <w:r w:rsidR="00B31632">
              <w:rPr>
                <w:rFonts w:ascii="Arial" w:eastAsia="宋体" w:hAnsi="Arial" w:cs="Arial" w:hint="eastAsia"/>
              </w:rPr>
              <w:t>化</w:t>
            </w:r>
            <w:r>
              <w:rPr>
                <w:rFonts w:ascii="Arial" w:eastAsia="宋体" w:hAnsi="Arial" w:cs="Arial" w:hint="eastAsia"/>
              </w:rPr>
              <w:t>发展是一个长期的趋势，</w:t>
            </w:r>
            <w:r w:rsidR="00EC211E">
              <w:rPr>
                <w:rFonts w:ascii="Arial" w:eastAsia="宋体" w:hAnsi="Arial" w:cs="Arial" w:hint="eastAsia"/>
              </w:rPr>
              <w:t>海外</w:t>
            </w:r>
            <w:r>
              <w:rPr>
                <w:rFonts w:ascii="Arial" w:eastAsia="宋体" w:hAnsi="Arial" w:cs="Arial" w:hint="eastAsia"/>
              </w:rPr>
              <w:t>新能源汽车销量短期</w:t>
            </w:r>
            <w:r w:rsidR="00231549">
              <w:rPr>
                <w:rFonts w:ascii="Arial" w:eastAsia="宋体" w:hAnsi="Arial" w:cs="Arial" w:hint="eastAsia"/>
              </w:rPr>
              <w:t>增速</w:t>
            </w:r>
            <w:r>
              <w:rPr>
                <w:rFonts w:ascii="Arial" w:eastAsia="宋体" w:hAnsi="Arial" w:cs="Arial" w:hint="eastAsia"/>
              </w:rPr>
              <w:t>放缓也有</w:t>
            </w:r>
            <w:r w:rsidR="00B31632">
              <w:rPr>
                <w:rFonts w:ascii="Arial" w:eastAsia="宋体" w:hAnsi="Arial" w:cs="Arial" w:hint="eastAsia"/>
              </w:rPr>
              <w:t>部分原因是</w:t>
            </w:r>
            <w:r>
              <w:rPr>
                <w:rFonts w:ascii="Arial" w:eastAsia="宋体" w:hAnsi="Arial" w:cs="Arial" w:hint="eastAsia"/>
              </w:rPr>
              <w:t>海外充电桩基础设施不完善导致的。</w:t>
            </w:r>
            <w:r w:rsidRPr="00DE543E">
              <w:rPr>
                <w:rFonts w:ascii="Arial" w:eastAsia="宋体" w:hAnsi="Arial" w:cs="Arial" w:hint="eastAsia"/>
              </w:rPr>
              <w:t>充电</w:t>
            </w:r>
            <w:proofErr w:type="gramStart"/>
            <w:r w:rsidRPr="00DE543E">
              <w:rPr>
                <w:rFonts w:ascii="Arial" w:eastAsia="宋体" w:hAnsi="Arial" w:cs="Arial" w:hint="eastAsia"/>
              </w:rPr>
              <w:t>桩作为</w:t>
            </w:r>
            <w:proofErr w:type="gramEnd"/>
            <w:r>
              <w:rPr>
                <w:rFonts w:ascii="Arial" w:eastAsia="宋体" w:hAnsi="Arial" w:cs="Arial" w:hint="eastAsia"/>
              </w:rPr>
              <w:t>新能源车</w:t>
            </w:r>
            <w:r w:rsidRPr="00DE543E">
              <w:rPr>
                <w:rFonts w:ascii="Arial" w:eastAsia="宋体" w:hAnsi="Arial" w:cs="Arial" w:hint="eastAsia"/>
              </w:rPr>
              <w:t>普及的必要基础设施，</w:t>
            </w:r>
            <w:r w:rsidR="00D25066">
              <w:rPr>
                <w:rFonts w:ascii="Arial" w:eastAsia="宋体" w:hAnsi="Arial" w:cs="Arial" w:hint="eastAsia"/>
              </w:rPr>
              <w:t>欧美</w:t>
            </w:r>
            <w:r w:rsidR="00B31632">
              <w:rPr>
                <w:rFonts w:ascii="Arial" w:eastAsia="宋体" w:hAnsi="Arial" w:cs="Arial" w:hint="eastAsia"/>
              </w:rPr>
              <w:t>政府也在加大政策补贴力度，下游客户仍在继续加速布局，海外市场充电</w:t>
            </w:r>
            <w:proofErr w:type="gramStart"/>
            <w:r w:rsidR="00B31632">
              <w:rPr>
                <w:rFonts w:ascii="Arial" w:eastAsia="宋体" w:hAnsi="Arial" w:cs="Arial" w:hint="eastAsia"/>
              </w:rPr>
              <w:t>桩行业</w:t>
            </w:r>
            <w:proofErr w:type="gramEnd"/>
            <w:r w:rsidR="00B31632">
              <w:rPr>
                <w:rFonts w:ascii="Arial" w:eastAsia="宋体" w:hAnsi="Arial" w:cs="Arial" w:hint="eastAsia"/>
              </w:rPr>
              <w:t>正迎来巨大</w:t>
            </w:r>
            <w:r w:rsidR="00B31632" w:rsidRPr="00B31632">
              <w:rPr>
                <w:rFonts w:ascii="Arial" w:eastAsia="宋体" w:hAnsi="Arial" w:cs="Arial" w:hint="eastAsia"/>
              </w:rPr>
              <w:t>发展机遇。</w:t>
            </w:r>
          </w:p>
          <w:p w14:paraId="040A6C10" w14:textId="1EE060C1" w:rsidR="00613637" w:rsidRDefault="00613637" w:rsidP="00DE543E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</w:p>
          <w:p w14:paraId="39173F33" w14:textId="2043F830" w:rsidR="00613637" w:rsidRPr="00774DC6" w:rsidRDefault="00613637" w:rsidP="00613637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774DC6">
              <w:rPr>
                <w:rFonts w:ascii="Arial" w:eastAsia="宋体" w:hAnsi="Arial" w:cs="Arial"/>
                <w:b/>
                <w:bCs/>
              </w:rPr>
              <w:t>问题</w:t>
            </w:r>
            <w:r>
              <w:rPr>
                <w:rFonts w:ascii="Arial" w:eastAsia="宋体" w:hAnsi="Arial" w:cs="Arial" w:hint="eastAsia"/>
                <w:b/>
                <w:bCs/>
              </w:rPr>
              <w:t>十</w:t>
            </w:r>
            <w:r w:rsidRPr="00774DC6">
              <w:rPr>
                <w:rFonts w:ascii="Arial" w:eastAsia="宋体" w:hAnsi="Arial" w:cs="Arial"/>
                <w:b/>
                <w:bCs/>
              </w:rPr>
              <w:t>：</w:t>
            </w:r>
            <w:r>
              <w:rPr>
                <w:rFonts w:ascii="Arial" w:eastAsia="宋体" w:hAnsi="Arial" w:cs="Arial" w:hint="eastAsia"/>
                <w:b/>
                <w:bCs/>
              </w:rPr>
              <w:t>公司充电模块的自</w:t>
            </w:r>
            <w:proofErr w:type="gramStart"/>
            <w:r>
              <w:rPr>
                <w:rFonts w:ascii="Arial" w:eastAsia="宋体" w:hAnsi="Arial" w:cs="Arial" w:hint="eastAsia"/>
                <w:b/>
                <w:bCs/>
              </w:rPr>
              <w:t>研</w:t>
            </w:r>
            <w:proofErr w:type="gramEnd"/>
            <w:r>
              <w:rPr>
                <w:rFonts w:ascii="Arial" w:eastAsia="宋体" w:hAnsi="Arial" w:cs="Arial" w:hint="eastAsia"/>
                <w:b/>
                <w:bCs/>
              </w:rPr>
              <w:t>进度如何？</w:t>
            </w:r>
          </w:p>
          <w:p w14:paraId="20EC95C5" w14:textId="782A4DE6" w:rsidR="00613637" w:rsidRPr="00613637" w:rsidRDefault="00613637" w:rsidP="00DE543E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公司</w:t>
            </w:r>
            <w:r w:rsidRPr="00613637">
              <w:rPr>
                <w:rFonts w:ascii="Arial" w:eastAsia="宋体" w:hAnsi="Arial" w:cs="Arial" w:hint="eastAsia"/>
              </w:rPr>
              <w:t>自</w:t>
            </w:r>
            <w:proofErr w:type="gramStart"/>
            <w:r w:rsidRPr="00613637">
              <w:rPr>
                <w:rFonts w:ascii="Arial" w:eastAsia="宋体" w:hAnsi="Arial" w:cs="Arial" w:hint="eastAsia"/>
              </w:rPr>
              <w:t>研</w:t>
            </w:r>
            <w:proofErr w:type="gramEnd"/>
            <w:r w:rsidRPr="00613637">
              <w:rPr>
                <w:rFonts w:ascii="Arial" w:eastAsia="宋体" w:hAnsi="Arial" w:cs="Arial" w:hint="eastAsia"/>
              </w:rPr>
              <w:t>的充电模块目前在紧锣密鼓</w:t>
            </w:r>
            <w:r>
              <w:rPr>
                <w:rFonts w:ascii="Arial" w:eastAsia="宋体" w:hAnsi="Arial" w:cs="Arial" w:hint="eastAsia"/>
              </w:rPr>
              <w:t>进行</w:t>
            </w:r>
            <w:r w:rsidRPr="00613637">
              <w:rPr>
                <w:rFonts w:ascii="Arial" w:eastAsia="宋体" w:hAnsi="Arial" w:cs="Arial" w:hint="eastAsia"/>
              </w:rPr>
              <w:t>中</w:t>
            </w:r>
            <w:r>
              <w:rPr>
                <w:rFonts w:ascii="Arial" w:eastAsia="宋体" w:hAnsi="Arial" w:cs="Arial" w:hint="eastAsia"/>
              </w:rPr>
              <w:t>，具体可查阅公司</w:t>
            </w:r>
            <w:r w:rsidR="001B7C0F">
              <w:rPr>
                <w:rFonts w:ascii="Arial" w:eastAsia="宋体" w:hAnsi="Arial" w:cs="Arial" w:hint="eastAsia"/>
              </w:rPr>
              <w:t>2</w:t>
            </w:r>
            <w:r w:rsidR="001B7C0F">
              <w:rPr>
                <w:rFonts w:ascii="Arial" w:eastAsia="宋体" w:hAnsi="Arial" w:cs="Arial"/>
              </w:rPr>
              <w:t>023</w:t>
            </w:r>
            <w:r w:rsidR="001B7C0F">
              <w:rPr>
                <w:rFonts w:ascii="Arial" w:eastAsia="宋体" w:hAnsi="Arial" w:cs="Arial" w:hint="eastAsia"/>
              </w:rPr>
              <w:t>年</w:t>
            </w:r>
            <w:r>
              <w:rPr>
                <w:rFonts w:ascii="Arial" w:eastAsia="宋体" w:hAnsi="Arial" w:cs="Arial" w:hint="eastAsia"/>
              </w:rPr>
              <w:t>年</w:t>
            </w:r>
            <w:r w:rsidR="001B7C0F">
              <w:rPr>
                <w:rFonts w:ascii="Arial" w:eastAsia="宋体" w:hAnsi="Arial" w:cs="Arial" w:hint="eastAsia"/>
              </w:rPr>
              <w:t>度</w:t>
            </w:r>
            <w:r>
              <w:rPr>
                <w:rFonts w:ascii="Arial" w:eastAsia="宋体" w:hAnsi="Arial" w:cs="Arial" w:hint="eastAsia"/>
              </w:rPr>
              <w:t>报</w:t>
            </w:r>
            <w:r w:rsidR="001B7C0F">
              <w:rPr>
                <w:rFonts w:ascii="Arial" w:eastAsia="宋体" w:hAnsi="Arial" w:cs="Arial" w:hint="eastAsia"/>
              </w:rPr>
              <w:t>告</w:t>
            </w:r>
            <w:r>
              <w:rPr>
                <w:rFonts w:ascii="Arial" w:eastAsia="宋体" w:hAnsi="Arial" w:cs="Arial" w:hint="eastAsia"/>
              </w:rPr>
              <w:t>中关于在</w:t>
            </w:r>
            <w:proofErr w:type="gramStart"/>
            <w:r>
              <w:rPr>
                <w:rFonts w:ascii="Arial" w:eastAsia="宋体" w:hAnsi="Arial" w:cs="Arial" w:hint="eastAsia"/>
              </w:rPr>
              <w:t>研</w:t>
            </w:r>
            <w:proofErr w:type="gramEnd"/>
            <w:r>
              <w:rPr>
                <w:rFonts w:ascii="Arial" w:eastAsia="宋体" w:hAnsi="Arial" w:cs="Arial" w:hint="eastAsia"/>
              </w:rPr>
              <w:t>项目的内容。</w:t>
            </w:r>
          </w:p>
          <w:p w14:paraId="764A5F7E" w14:textId="1DB67011" w:rsidR="00B31632" w:rsidRPr="004F6FFF" w:rsidRDefault="00B31632" w:rsidP="00C0338C">
            <w:pPr>
              <w:pStyle w:val="af5"/>
              <w:ind w:firstLineChars="0" w:firstLine="0"/>
              <w:jc w:val="both"/>
              <w:rPr>
                <w:rFonts w:ascii="Arial" w:eastAsia="宋体" w:hAnsi="Arial" w:cs="Arial"/>
              </w:rPr>
            </w:pPr>
          </w:p>
        </w:tc>
      </w:tr>
      <w:tr w:rsidR="00473A8E" w:rsidRPr="00774DC6" w14:paraId="65006B53" w14:textId="77777777" w:rsidTr="00686285">
        <w:trPr>
          <w:trHeight w:val="812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099D" w14:textId="77777777" w:rsidR="00473A8E" w:rsidRPr="00774DC6" w:rsidRDefault="00473A8E" w:rsidP="00473A8E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 w:rsidRPr="00774DC6"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lastRenderedPageBreak/>
              <w:t>附件清单</w:t>
            </w:r>
          </w:p>
          <w:p w14:paraId="2AEBF81C" w14:textId="33488415" w:rsidR="00473A8E" w:rsidRPr="00774DC6" w:rsidRDefault="00473A8E" w:rsidP="00473A8E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 w:rsidRPr="00774DC6"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（如有）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06B7" w14:textId="36718147" w:rsidR="00473A8E" w:rsidRPr="00774DC6" w:rsidRDefault="00473A8E" w:rsidP="008D787E">
            <w:pPr>
              <w:snapToGrid w:val="0"/>
              <w:spacing w:after="0" w:line="320" w:lineRule="exact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 w:rsidRPr="00774DC6">
              <w:rPr>
                <w:rFonts w:ascii="Arial" w:eastAsia="宋体" w:hAnsi="Arial" w:cs="Arial"/>
                <w:color w:val="auto"/>
                <w:sz w:val="24"/>
                <w:szCs w:val="24"/>
              </w:rPr>
              <w:t>无</w:t>
            </w:r>
          </w:p>
        </w:tc>
      </w:tr>
      <w:tr w:rsidR="00473A8E" w:rsidRPr="00774DC6" w14:paraId="26008026" w14:textId="77777777" w:rsidTr="00686285">
        <w:trPr>
          <w:trHeight w:val="1216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FF8DE" w14:textId="5F65491E" w:rsidR="00473A8E" w:rsidRPr="00774DC6" w:rsidRDefault="00473A8E" w:rsidP="008D787E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 w:rsidRPr="00774DC6"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4F5E" w14:textId="64A2F622" w:rsidR="00473A8E" w:rsidRPr="00774DC6" w:rsidRDefault="00473A8E" w:rsidP="00EC647B">
            <w:pPr>
              <w:snapToGrid w:val="0"/>
              <w:spacing w:after="0" w:line="320" w:lineRule="exact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 w:rsidRPr="00774DC6">
              <w:rPr>
                <w:rFonts w:ascii="Arial" w:eastAsia="宋体" w:hAnsi="Arial" w:cs="Arial"/>
                <w:color w:val="auto"/>
                <w:sz w:val="24"/>
                <w:szCs w:val="24"/>
              </w:rPr>
              <w:t>接待过程中，公司与投资者进行了充分的交流与沟通，并严格遵守公司《信息披露管理制度》等文件的规定，保证信息披露的真实、准确、完整、及时、公平，没有出现未公开重大信息泄露等情况。</w:t>
            </w:r>
          </w:p>
        </w:tc>
      </w:tr>
    </w:tbl>
    <w:p w14:paraId="492D54F0" w14:textId="77777777" w:rsidR="00585A12" w:rsidRPr="00774DC6" w:rsidRDefault="00585A12">
      <w:pPr>
        <w:spacing w:after="0"/>
        <w:jc w:val="both"/>
        <w:rPr>
          <w:rFonts w:ascii="Arial" w:eastAsia="宋体" w:hAnsi="Arial" w:cs="Arial"/>
          <w:color w:val="auto"/>
        </w:rPr>
      </w:pPr>
    </w:p>
    <w:sectPr w:rsidR="00585A12" w:rsidRPr="00774DC6" w:rsidSect="00473A8E">
      <w:pgSz w:w="11906" w:h="16838" w:code="9"/>
      <w:pgMar w:top="1446" w:right="1797" w:bottom="1582" w:left="1797" w:header="720" w:footer="720" w:gutter="0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9B3F1" w14:textId="77777777" w:rsidR="004C4525" w:rsidRDefault="004C4525" w:rsidP="00170410">
      <w:pPr>
        <w:spacing w:after="0" w:line="240" w:lineRule="auto"/>
      </w:pPr>
      <w:r>
        <w:separator/>
      </w:r>
    </w:p>
  </w:endnote>
  <w:endnote w:type="continuationSeparator" w:id="0">
    <w:p w14:paraId="5F2C1C46" w14:textId="77777777" w:rsidR="004C4525" w:rsidRDefault="004C4525" w:rsidP="0017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8478E" w14:textId="77777777" w:rsidR="004C4525" w:rsidRDefault="004C4525" w:rsidP="00170410">
      <w:pPr>
        <w:spacing w:after="0" w:line="240" w:lineRule="auto"/>
      </w:pPr>
      <w:r>
        <w:separator/>
      </w:r>
    </w:p>
  </w:footnote>
  <w:footnote w:type="continuationSeparator" w:id="0">
    <w:p w14:paraId="09D06C11" w14:textId="77777777" w:rsidR="004C4525" w:rsidRDefault="004C4525" w:rsidP="00170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161E"/>
    <w:multiLevelType w:val="hybridMultilevel"/>
    <w:tmpl w:val="529A4F2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CB70246"/>
    <w:multiLevelType w:val="hybridMultilevel"/>
    <w:tmpl w:val="B56EF258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3A56007"/>
    <w:multiLevelType w:val="hybridMultilevel"/>
    <w:tmpl w:val="4B72B6A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1B5463"/>
    <w:multiLevelType w:val="multilevel"/>
    <w:tmpl w:val="4C6A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4460B"/>
    <w:multiLevelType w:val="hybridMultilevel"/>
    <w:tmpl w:val="AC62CF62"/>
    <w:lvl w:ilvl="0" w:tplc="0409000B">
      <w:start w:val="1"/>
      <w:numFmt w:val="bullet"/>
      <w:lvlText w:val="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5" w15:restartNumberingAfterBreak="0">
    <w:nsid w:val="1F181A69"/>
    <w:multiLevelType w:val="hybridMultilevel"/>
    <w:tmpl w:val="5D1C70F0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293A5699"/>
    <w:multiLevelType w:val="hybridMultilevel"/>
    <w:tmpl w:val="E4680128"/>
    <w:lvl w:ilvl="0" w:tplc="8EE8BE4C">
      <w:start w:val="1"/>
      <w:numFmt w:val="japaneseCounting"/>
      <w:lvlText w:val="%1、"/>
      <w:lvlJc w:val="left"/>
      <w:pPr>
        <w:ind w:left="450" w:hanging="450"/>
      </w:pPr>
      <w:rPr>
        <w:rFonts w:eastAsia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DB412FA"/>
    <w:multiLevelType w:val="hybridMultilevel"/>
    <w:tmpl w:val="F4BA4C6C"/>
    <w:lvl w:ilvl="0" w:tplc="173E1D56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 w15:restartNumberingAfterBreak="0">
    <w:nsid w:val="3024243A"/>
    <w:multiLevelType w:val="hybridMultilevel"/>
    <w:tmpl w:val="0FF8E29C"/>
    <w:lvl w:ilvl="0" w:tplc="886054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1DD35B9"/>
    <w:multiLevelType w:val="hybridMultilevel"/>
    <w:tmpl w:val="5B60CB9C"/>
    <w:lvl w:ilvl="0" w:tplc="0409000B">
      <w:start w:val="1"/>
      <w:numFmt w:val="bullet"/>
      <w:lvlText w:val="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0" w15:restartNumberingAfterBreak="0">
    <w:nsid w:val="3BDA67B7"/>
    <w:multiLevelType w:val="hybridMultilevel"/>
    <w:tmpl w:val="D53CF5E8"/>
    <w:lvl w:ilvl="0" w:tplc="5B9E2A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215552C"/>
    <w:multiLevelType w:val="hybridMultilevel"/>
    <w:tmpl w:val="5CF46A34"/>
    <w:lvl w:ilvl="0" w:tplc="7C88D358">
      <w:start w:val="1"/>
      <w:numFmt w:val="lowerLetter"/>
      <w:lvlText w:val="%1)"/>
      <w:lvlJc w:val="left"/>
      <w:pPr>
        <w:ind w:left="120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2" w15:restartNumberingAfterBreak="0">
    <w:nsid w:val="47415D4E"/>
    <w:multiLevelType w:val="hybridMultilevel"/>
    <w:tmpl w:val="71E27BD2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3" w15:restartNumberingAfterBreak="0">
    <w:nsid w:val="570C3A55"/>
    <w:multiLevelType w:val="hybridMultilevel"/>
    <w:tmpl w:val="08782192"/>
    <w:lvl w:ilvl="0" w:tplc="914EFBDE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4" w15:restartNumberingAfterBreak="0">
    <w:nsid w:val="5DD3307A"/>
    <w:multiLevelType w:val="hybridMultilevel"/>
    <w:tmpl w:val="DCA07754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646E103C"/>
    <w:multiLevelType w:val="hybridMultilevel"/>
    <w:tmpl w:val="12523BBA"/>
    <w:lvl w:ilvl="0" w:tplc="DF741D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5C28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D889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DA05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1EC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4423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8E52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6839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A66D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45B35"/>
    <w:multiLevelType w:val="hybridMultilevel"/>
    <w:tmpl w:val="83469A52"/>
    <w:lvl w:ilvl="0" w:tplc="9A147B8C">
      <w:start w:val="1"/>
      <w:numFmt w:val="bullet"/>
      <w:lvlText w:val="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7" w15:restartNumberingAfterBreak="0">
    <w:nsid w:val="64D91A8B"/>
    <w:multiLevelType w:val="hybridMultilevel"/>
    <w:tmpl w:val="C2086708"/>
    <w:lvl w:ilvl="0" w:tplc="77489A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85E367E"/>
    <w:multiLevelType w:val="hybridMultilevel"/>
    <w:tmpl w:val="4C3050E0"/>
    <w:lvl w:ilvl="0" w:tplc="D6307282">
      <w:start w:val="1"/>
      <w:numFmt w:val="decimal"/>
      <w:lvlText w:val="%1）"/>
      <w:lvlJc w:val="left"/>
      <w:pPr>
        <w:ind w:left="780" w:hanging="36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748977F2"/>
    <w:multiLevelType w:val="hybridMultilevel"/>
    <w:tmpl w:val="4FC6AFF2"/>
    <w:lvl w:ilvl="0" w:tplc="BFF8054A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A4A40A6"/>
    <w:multiLevelType w:val="hybridMultilevel"/>
    <w:tmpl w:val="BDD6336C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1" w15:restartNumberingAfterBreak="0">
    <w:nsid w:val="7D655733"/>
    <w:multiLevelType w:val="hybridMultilevel"/>
    <w:tmpl w:val="FF1A4318"/>
    <w:lvl w:ilvl="0" w:tplc="9A147B8C">
      <w:start w:val="1"/>
      <w:numFmt w:val="bullet"/>
      <w:lvlText w:val="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2"/>
  </w:num>
  <w:num w:numId="4">
    <w:abstractNumId w:val="4"/>
  </w:num>
  <w:num w:numId="5">
    <w:abstractNumId w:val="20"/>
  </w:num>
  <w:num w:numId="6">
    <w:abstractNumId w:val="9"/>
  </w:num>
  <w:num w:numId="7">
    <w:abstractNumId w:val="10"/>
  </w:num>
  <w:num w:numId="8">
    <w:abstractNumId w:val="0"/>
  </w:num>
  <w:num w:numId="9">
    <w:abstractNumId w:val="5"/>
  </w:num>
  <w:num w:numId="10">
    <w:abstractNumId w:val="19"/>
  </w:num>
  <w:num w:numId="11">
    <w:abstractNumId w:val="21"/>
  </w:num>
  <w:num w:numId="12">
    <w:abstractNumId w:val="14"/>
  </w:num>
  <w:num w:numId="13">
    <w:abstractNumId w:val="16"/>
  </w:num>
  <w:num w:numId="14">
    <w:abstractNumId w:val="15"/>
  </w:num>
  <w:num w:numId="15">
    <w:abstractNumId w:val="1"/>
  </w:num>
  <w:num w:numId="16">
    <w:abstractNumId w:val="2"/>
  </w:num>
  <w:num w:numId="17">
    <w:abstractNumId w:val="7"/>
  </w:num>
  <w:num w:numId="18">
    <w:abstractNumId w:val="6"/>
  </w:num>
  <w:num w:numId="19">
    <w:abstractNumId w:val="3"/>
  </w:num>
  <w:num w:numId="20">
    <w:abstractNumId w:val="17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trackRevisions/>
  <w:defaultTabStop w:val="4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A5"/>
    <w:rsid w:val="00000910"/>
    <w:rsid w:val="0000316E"/>
    <w:rsid w:val="00005C65"/>
    <w:rsid w:val="00010541"/>
    <w:rsid w:val="0001289B"/>
    <w:rsid w:val="0001395D"/>
    <w:rsid w:val="00024CEE"/>
    <w:rsid w:val="000279F5"/>
    <w:rsid w:val="00030199"/>
    <w:rsid w:val="00033044"/>
    <w:rsid w:val="0003535E"/>
    <w:rsid w:val="000370AF"/>
    <w:rsid w:val="000453C6"/>
    <w:rsid w:val="000500F7"/>
    <w:rsid w:val="00050CA2"/>
    <w:rsid w:val="000563B8"/>
    <w:rsid w:val="00057518"/>
    <w:rsid w:val="00057A10"/>
    <w:rsid w:val="00063D86"/>
    <w:rsid w:val="000668A8"/>
    <w:rsid w:val="000768B1"/>
    <w:rsid w:val="000811E0"/>
    <w:rsid w:val="000828CD"/>
    <w:rsid w:val="0008407C"/>
    <w:rsid w:val="000920EC"/>
    <w:rsid w:val="00092EC9"/>
    <w:rsid w:val="000932F9"/>
    <w:rsid w:val="000A0865"/>
    <w:rsid w:val="000A286C"/>
    <w:rsid w:val="000B0852"/>
    <w:rsid w:val="000B0CB0"/>
    <w:rsid w:val="000B20FC"/>
    <w:rsid w:val="000B43E3"/>
    <w:rsid w:val="000B4B9A"/>
    <w:rsid w:val="000B726B"/>
    <w:rsid w:val="000C1040"/>
    <w:rsid w:val="000C3C75"/>
    <w:rsid w:val="000D0571"/>
    <w:rsid w:val="000D1DCE"/>
    <w:rsid w:val="000D2057"/>
    <w:rsid w:val="000E6E45"/>
    <w:rsid w:val="000F2DBF"/>
    <w:rsid w:val="00100B4C"/>
    <w:rsid w:val="00100C18"/>
    <w:rsid w:val="00106CD3"/>
    <w:rsid w:val="00107532"/>
    <w:rsid w:val="0012569D"/>
    <w:rsid w:val="00130866"/>
    <w:rsid w:val="001341E4"/>
    <w:rsid w:val="00136A90"/>
    <w:rsid w:val="00145CFB"/>
    <w:rsid w:val="00150DB7"/>
    <w:rsid w:val="00154077"/>
    <w:rsid w:val="00154258"/>
    <w:rsid w:val="00157EE6"/>
    <w:rsid w:val="0016199E"/>
    <w:rsid w:val="00166128"/>
    <w:rsid w:val="00170410"/>
    <w:rsid w:val="001733A9"/>
    <w:rsid w:val="00176BF8"/>
    <w:rsid w:val="0018112E"/>
    <w:rsid w:val="001851C7"/>
    <w:rsid w:val="00190ECB"/>
    <w:rsid w:val="001957A7"/>
    <w:rsid w:val="001B0CF5"/>
    <w:rsid w:val="001B6A2A"/>
    <w:rsid w:val="001B7C0F"/>
    <w:rsid w:val="001C2971"/>
    <w:rsid w:val="001C5DD3"/>
    <w:rsid w:val="001D5C37"/>
    <w:rsid w:val="001E26A9"/>
    <w:rsid w:val="001E3318"/>
    <w:rsid w:val="001E7AD2"/>
    <w:rsid w:val="001F0544"/>
    <w:rsid w:val="001F3E61"/>
    <w:rsid w:val="00200E96"/>
    <w:rsid w:val="002054DC"/>
    <w:rsid w:val="00211139"/>
    <w:rsid w:val="002120E3"/>
    <w:rsid w:val="00213C91"/>
    <w:rsid w:val="002215C9"/>
    <w:rsid w:val="0022285C"/>
    <w:rsid w:val="00225292"/>
    <w:rsid w:val="00230CD1"/>
    <w:rsid w:val="00231549"/>
    <w:rsid w:val="002420F8"/>
    <w:rsid w:val="00243A9B"/>
    <w:rsid w:val="0024739E"/>
    <w:rsid w:val="0027236A"/>
    <w:rsid w:val="00283222"/>
    <w:rsid w:val="00290582"/>
    <w:rsid w:val="00292E48"/>
    <w:rsid w:val="00293727"/>
    <w:rsid w:val="002A3138"/>
    <w:rsid w:val="002A67FF"/>
    <w:rsid w:val="002A7BA0"/>
    <w:rsid w:val="002B75D3"/>
    <w:rsid w:val="002D0456"/>
    <w:rsid w:val="002D462D"/>
    <w:rsid w:val="002E50D5"/>
    <w:rsid w:val="00301D5F"/>
    <w:rsid w:val="00301EF4"/>
    <w:rsid w:val="00304F42"/>
    <w:rsid w:val="003065CB"/>
    <w:rsid w:val="00307AFB"/>
    <w:rsid w:val="00310B37"/>
    <w:rsid w:val="003123C5"/>
    <w:rsid w:val="00312BFB"/>
    <w:rsid w:val="003175D2"/>
    <w:rsid w:val="00325820"/>
    <w:rsid w:val="00326A8C"/>
    <w:rsid w:val="00327764"/>
    <w:rsid w:val="00327B25"/>
    <w:rsid w:val="003321C1"/>
    <w:rsid w:val="00333359"/>
    <w:rsid w:val="0033347F"/>
    <w:rsid w:val="003503FF"/>
    <w:rsid w:val="003528FE"/>
    <w:rsid w:val="003548DE"/>
    <w:rsid w:val="00360640"/>
    <w:rsid w:val="00360CA2"/>
    <w:rsid w:val="00363F7D"/>
    <w:rsid w:val="00365953"/>
    <w:rsid w:val="00372B79"/>
    <w:rsid w:val="00372B92"/>
    <w:rsid w:val="00384515"/>
    <w:rsid w:val="0038677B"/>
    <w:rsid w:val="003A2122"/>
    <w:rsid w:val="003C0616"/>
    <w:rsid w:val="003C47D4"/>
    <w:rsid w:val="003C7B62"/>
    <w:rsid w:val="003E77D7"/>
    <w:rsid w:val="003F67E0"/>
    <w:rsid w:val="003F6FA5"/>
    <w:rsid w:val="003F791C"/>
    <w:rsid w:val="00403D27"/>
    <w:rsid w:val="004070FF"/>
    <w:rsid w:val="004203DD"/>
    <w:rsid w:val="00420FAD"/>
    <w:rsid w:val="0042127F"/>
    <w:rsid w:val="0042392C"/>
    <w:rsid w:val="00435558"/>
    <w:rsid w:val="004454BA"/>
    <w:rsid w:val="00451658"/>
    <w:rsid w:val="00473808"/>
    <w:rsid w:val="00473A8E"/>
    <w:rsid w:val="0047432C"/>
    <w:rsid w:val="00476E3C"/>
    <w:rsid w:val="004805BE"/>
    <w:rsid w:val="00480C3F"/>
    <w:rsid w:val="00483FFF"/>
    <w:rsid w:val="0049465C"/>
    <w:rsid w:val="00497783"/>
    <w:rsid w:val="004A655D"/>
    <w:rsid w:val="004B0303"/>
    <w:rsid w:val="004B29DC"/>
    <w:rsid w:val="004C21AD"/>
    <w:rsid w:val="004C4525"/>
    <w:rsid w:val="004D224A"/>
    <w:rsid w:val="004D29FD"/>
    <w:rsid w:val="004E5DC8"/>
    <w:rsid w:val="004F02A7"/>
    <w:rsid w:val="004F604A"/>
    <w:rsid w:val="004F6FFF"/>
    <w:rsid w:val="00507343"/>
    <w:rsid w:val="00507F47"/>
    <w:rsid w:val="00510ADF"/>
    <w:rsid w:val="005114CC"/>
    <w:rsid w:val="00514934"/>
    <w:rsid w:val="00544DFA"/>
    <w:rsid w:val="00545C77"/>
    <w:rsid w:val="0054726A"/>
    <w:rsid w:val="00552672"/>
    <w:rsid w:val="005528D9"/>
    <w:rsid w:val="0056550B"/>
    <w:rsid w:val="00566653"/>
    <w:rsid w:val="005673FE"/>
    <w:rsid w:val="0057561B"/>
    <w:rsid w:val="00582743"/>
    <w:rsid w:val="00585A12"/>
    <w:rsid w:val="00586C7D"/>
    <w:rsid w:val="0058791A"/>
    <w:rsid w:val="005879BC"/>
    <w:rsid w:val="0059299D"/>
    <w:rsid w:val="00595828"/>
    <w:rsid w:val="005A2882"/>
    <w:rsid w:val="005A50F6"/>
    <w:rsid w:val="005B1318"/>
    <w:rsid w:val="005B1A98"/>
    <w:rsid w:val="005B2259"/>
    <w:rsid w:val="005B39D1"/>
    <w:rsid w:val="005B508E"/>
    <w:rsid w:val="005B618A"/>
    <w:rsid w:val="005C120E"/>
    <w:rsid w:val="005C1FFE"/>
    <w:rsid w:val="005C4E73"/>
    <w:rsid w:val="005D3E4D"/>
    <w:rsid w:val="005D4C9A"/>
    <w:rsid w:val="005D7077"/>
    <w:rsid w:val="005E72D0"/>
    <w:rsid w:val="005E7929"/>
    <w:rsid w:val="005F3E7C"/>
    <w:rsid w:val="005F44BE"/>
    <w:rsid w:val="00600083"/>
    <w:rsid w:val="00607BC8"/>
    <w:rsid w:val="006106FB"/>
    <w:rsid w:val="00610F67"/>
    <w:rsid w:val="00613637"/>
    <w:rsid w:val="00630BED"/>
    <w:rsid w:val="006357D6"/>
    <w:rsid w:val="00635F5C"/>
    <w:rsid w:val="00646C53"/>
    <w:rsid w:val="0064776A"/>
    <w:rsid w:val="006513A1"/>
    <w:rsid w:val="00657415"/>
    <w:rsid w:val="006621D5"/>
    <w:rsid w:val="00662C58"/>
    <w:rsid w:val="00665E72"/>
    <w:rsid w:val="0066614E"/>
    <w:rsid w:val="00666571"/>
    <w:rsid w:val="00670353"/>
    <w:rsid w:val="00672544"/>
    <w:rsid w:val="00674391"/>
    <w:rsid w:val="00674A2B"/>
    <w:rsid w:val="00681009"/>
    <w:rsid w:val="00682360"/>
    <w:rsid w:val="006850B2"/>
    <w:rsid w:val="00686285"/>
    <w:rsid w:val="006879D0"/>
    <w:rsid w:val="006A4A79"/>
    <w:rsid w:val="006B1296"/>
    <w:rsid w:val="006B4FC2"/>
    <w:rsid w:val="006B65A8"/>
    <w:rsid w:val="006B6CCA"/>
    <w:rsid w:val="006C3730"/>
    <w:rsid w:val="006D5D76"/>
    <w:rsid w:val="006E526C"/>
    <w:rsid w:val="006F089D"/>
    <w:rsid w:val="006F4C74"/>
    <w:rsid w:val="006F5E05"/>
    <w:rsid w:val="00706E8A"/>
    <w:rsid w:val="0071257D"/>
    <w:rsid w:val="00723AA4"/>
    <w:rsid w:val="00733CCC"/>
    <w:rsid w:val="00734DFA"/>
    <w:rsid w:val="007510E0"/>
    <w:rsid w:val="0075465D"/>
    <w:rsid w:val="00774DC6"/>
    <w:rsid w:val="00786864"/>
    <w:rsid w:val="00787620"/>
    <w:rsid w:val="00790665"/>
    <w:rsid w:val="007A1905"/>
    <w:rsid w:val="007A642A"/>
    <w:rsid w:val="007B27D7"/>
    <w:rsid w:val="007B6EE5"/>
    <w:rsid w:val="007C3603"/>
    <w:rsid w:val="007D44FF"/>
    <w:rsid w:val="007E17A4"/>
    <w:rsid w:val="007E4983"/>
    <w:rsid w:val="007E6CED"/>
    <w:rsid w:val="007F000F"/>
    <w:rsid w:val="007F68CC"/>
    <w:rsid w:val="00802987"/>
    <w:rsid w:val="0082021F"/>
    <w:rsid w:val="00830857"/>
    <w:rsid w:val="00843759"/>
    <w:rsid w:val="00852B7A"/>
    <w:rsid w:val="00866DE4"/>
    <w:rsid w:val="00870D73"/>
    <w:rsid w:val="00872828"/>
    <w:rsid w:val="008734C5"/>
    <w:rsid w:val="00874B01"/>
    <w:rsid w:val="00892B75"/>
    <w:rsid w:val="008951A9"/>
    <w:rsid w:val="008A04D8"/>
    <w:rsid w:val="008A3216"/>
    <w:rsid w:val="008A3340"/>
    <w:rsid w:val="008A3F59"/>
    <w:rsid w:val="008A42A4"/>
    <w:rsid w:val="008A5B8C"/>
    <w:rsid w:val="008B1006"/>
    <w:rsid w:val="008C1624"/>
    <w:rsid w:val="008C1A60"/>
    <w:rsid w:val="008D787E"/>
    <w:rsid w:val="008F0C04"/>
    <w:rsid w:val="008F4261"/>
    <w:rsid w:val="008F6228"/>
    <w:rsid w:val="008F690A"/>
    <w:rsid w:val="008F6D9F"/>
    <w:rsid w:val="00901DA0"/>
    <w:rsid w:val="00904C62"/>
    <w:rsid w:val="00915239"/>
    <w:rsid w:val="00924238"/>
    <w:rsid w:val="00925814"/>
    <w:rsid w:val="00925DFF"/>
    <w:rsid w:val="00930655"/>
    <w:rsid w:val="00933061"/>
    <w:rsid w:val="00942CB2"/>
    <w:rsid w:val="00947056"/>
    <w:rsid w:val="0095321C"/>
    <w:rsid w:val="0097504E"/>
    <w:rsid w:val="009873D9"/>
    <w:rsid w:val="00991BB8"/>
    <w:rsid w:val="00992F84"/>
    <w:rsid w:val="00994158"/>
    <w:rsid w:val="00994C9F"/>
    <w:rsid w:val="00994FE2"/>
    <w:rsid w:val="00995D26"/>
    <w:rsid w:val="009A4980"/>
    <w:rsid w:val="009A4FCD"/>
    <w:rsid w:val="009A73C0"/>
    <w:rsid w:val="009B2394"/>
    <w:rsid w:val="009B444E"/>
    <w:rsid w:val="009C480E"/>
    <w:rsid w:val="009D2880"/>
    <w:rsid w:val="009D579E"/>
    <w:rsid w:val="009D5E61"/>
    <w:rsid w:val="009D7BEB"/>
    <w:rsid w:val="009E54FE"/>
    <w:rsid w:val="009E69E7"/>
    <w:rsid w:val="009E6D3B"/>
    <w:rsid w:val="009F0F58"/>
    <w:rsid w:val="009F6973"/>
    <w:rsid w:val="00A06442"/>
    <w:rsid w:val="00A11FF7"/>
    <w:rsid w:val="00A12C0D"/>
    <w:rsid w:val="00A2287D"/>
    <w:rsid w:val="00A25391"/>
    <w:rsid w:val="00A27E80"/>
    <w:rsid w:val="00A33A6F"/>
    <w:rsid w:val="00A41908"/>
    <w:rsid w:val="00A43BE5"/>
    <w:rsid w:val="00A445BB"/>
    <w:rsid w:val="00A54DA5"/>
    <w:rsid w:val="00A623C7"/>
    <w:rsid w:val="00A64460"/>
    <w:rsid w:val="00A6523D"/>
    <w:rsid w:val="00A73806"/>
    <w:rsid w:val="00A74B63"/>
    <w:rsid w:val="00A77305"/>
    <w:rsid w:val="00A81EA4"/>
    <w:rsid w:val="00A90395"/>
    <w:rsid w:val="00A93DD2"/>
    <w:rsid w:val="00A93F81"/>
    <w:rsid w:val="00AA1C63"/>
    <w:rsid w:val="00AA1D59"/>
    <w:rsid w:val="00AA34A9"/>
    <w:rsid w:val="00AB59C1"/>
    <w:rsid w:val="00AB66F9"/>
    <w:rsid w:val="00AC267B"/>
    <w:rsid w:val="00AD0C8B"/>
    <w:rsid w:val="00AD5AEE"/>
    <w:rsid w:val="00AE1AB2"/>
    <w:rsid w:val="00AE2B47"/>
    <w:rsid w:val="00AE73A6"/>
    <w:rsid w:val="00B018BB"/>
    <w:rsid w:val="00B02318"/>
    <w:rsid w:val="00B03206"/>
    <w:rsid w:val="00B03D49"/>
    <w:rsid w:val="00B109BA"/>
    <w:rsid w:val="00B1132E"/>
    <w:rsid w:val="00B11FF7"/>
    <w:rsid w:val="00B17761"/>
    <w:rsid w:val="00B213EF"/>
    <w:rsid w:val="00B21D83"/>
    <w:rsid w:val="00B22BF6"/>
    <w:rsid w:val="00B31632"/>
    <w:rsid w:val="00B5142F"/>
    <w:rsid w:val="00B60BBC"/>
    <w:rsid w:val="00B666CD"/>
    <w:rsid w:val="00B66893"/>
    <w:rsid w:val="00B7075C"/>
    <w:rsid w:val="00B71C85"/>
    <w:rsid w:val="00B77B15"/>
    <w:rsid w:val="00B8319B"/>
    <w:rsid w:val="00B91BAC"/>
    <w:rsid w:val="00B9316B"/>
    <w:rsid w:val="00B9343A"/>
    <w:rsid w:val="00B97E66"/>
    <w:rsid w:val="00BA24AB"/>
    <w:rsid w:val="00BA7DEC"/>
    <w:rsid w:val="00BB27AF"/>
    <w:rsid w:val="00BB3B86"/>
    <w:rsid w:val="00BC370E"/>
    <w:rsid w:val="00BC62ED"/>
    <w:rsid w:val="00BD0B84"/>
    <w:rsid w:val="00BD2FDF"/>
    <w:rsid w:val="00BD3A66"/>
    <w:rsid w:val="00BD55BE"/>
    <w:rsid w:val="00BD6320"/>
    <w:rsid w:val="00BD6941"/>
    <w:rsid w:val="00BE16E1"/>
    <w:rsid w:val="00BE6EB3"/>
    <w:rsid w:val="00BF4F69"/>
    <w:rsid w:val="00C0338C"/>
    <w:rsid w:val="00C054FC"/>
    <w:rsid w:val="00C065C4"/>
    <w:rsid w:val="00C16653"/>
    <w:rsid w:val="00C216E8"/>
    <w:rsid w:val="00C22940"/>
    <w:rsid w:val="00C26B08"/>
    <w:rsid w:val="00C41A34"/>
    <w:rsid w:val="00C47EC7"/>
    <w:rsid w:val="00C6035E"/>
    <w:rsid w:val="00C61A57"/>
    <w:rsid w:val="00C62759"/>
    <w:rsid w:val="00C67057"/>
    <w:rsid w:val="00C87766"/>
    <w:rsid w:val="00C91B7B"/>
    <w:rsid w:val="00CA660D"/>
    <w:rsid w:val="00CB6F70"/>
    <w:rsid w:val="00CC30BE"/>
    <w:rsid w:val="00CD232D"/>
    <w:rsid w:val="00CD5112"/>
    <w:rsid w:val="00CF5936"/>
    <w:rsid w:val="00CF7A0F"/>
    <w:rsid w:val="00D0223C"/>
    <w:rsid w:val="00D12528"/>
    <w:rsid w:val="00D1606E"/>
    <w:rsid w:val="00D21BBB"/>
    <w:rsid w:val="00D23F59"/>
    <w:rsid w:val="00D25066"/>
    <w:rsid w:val="00D502CE"/>
    <w:rsid w:val="00D54493"/>
    <w:rsid w:val="00D725D5"/>
    <w:rsid w:val="00D74440"/>
    <w:rsid w:val="00D83547"/>
    <w:rsid w:val="00D85F53"/>
    <w:rsid w:val="00D929A6"/>
    <w:rsid w:val="00D941FF"/>
    <w:rsid w:val="00D9540D"/>
    <w:rsid w:val="00D95939"/>
    <w:rsid w:val="00DA25A5"/>
    <w:rsid w:val="00DA7CDD"/>
    <w:rsid w:val="00DB429D"/>
    <w:rsid w:val="00DB5EC0"/>
    <w:rsid w:val="00DC4443"/>
    <w:rsid w:val="00DC466E"/>
    <w:rsid w:val="00DC7E96"/>
    <w:rsid w:val="00DD0280"/>
    <w:rsid w:val="00DD24F3"/>
    <w:rsid w:val="00DD3035"/>
    <w:rsid w:val="00DE543E"/>
    <w:rsid w:val="00DF1872"/>
    <w:rsid w:val="00DF6947"/>
    <w:rsid w:val="00E0201F"/>
    <w:rsid w:val="00E05E1F"/>
    <w:rsid w:val="00E105E4"/>
    <w:rsid w:val="00E12AAD"/>
    <w:rsid w:val="00E1715E"/>
    <w:rsid w:val="00E20558"/>
    <w:rsid w:val="00E23D6C"/>
    <w:rsid w:val="00E27CD9"/>
    <w:rsid w:val="00E31F32"/>
    <w:rsid w:val="00E3485F"/>
    <w:rsid w:val="00E558D6"/>
    <w:rsid w:val="00E55E8D"/>
    <w:rsid w:val="00E560FE"/>
    <w:rsid w:val="00E65A07"/>
    <w:rsid w:val="00E6672A"/>
    <w:rsid w:val="00E7202C"/>
    <w:rsid w:val="00E762F2"/>
    <w:rsid w:val="00E80E28"/>
    <w:rsid w:val="00E81365"/>
    <w:rsid w:val="00E91B4A"/>
    <w:rsid w:val="00E948F1"/>
    <w:rsid w:val="00E960A3"/>
    <w:rsid w:val="00EA5BF8"/>
    <w:rsid w:val="00EC211E"/>
    <w:rsid w:val="00EC2C6E"/>
    <w:rsid w:val="00EC647B"/>
    <w:rsid w:val="00ED1640"/>
    <w:rsid w:val="00ED1EAE"/>
    <w:rsid w:val="00ED4B89"/>
    <w:rsid w:val="00EE6A9E"/>
    <w:rsid w:val="00EF1116"/>
    <w:rsid w:val="00F01A6D"/>
    <w:rsid w:val="00F101F5"/>
    <w:rsid w:val="00F13A00"/>
    <w:rsid w:val="00F14E77"/>
    <w:rsid w:val="00F17442"/>
    <w:rsid w:val="00F3544D"/>
    <w:rsid w:val="00F40D01"/>
    <w:rsid w:val="00F41814"/>
    <w:rsid w:val="00F42F3B"/>
    <w:rsid w:val="00F4717D"/>
    <w:rsid w:val="00F63867"/>
    <w:rsid w:val="00F67E16"/>
    <w:rsid w:val="00F67F43"/>
    <w:rsid w:val="00F70D2F"/>
    <w:rsid w:val="00F73601"/>
    <w:rsid w:val="00F7445C"/>
    <w:rsid w:val="00F74676"/>
    <w:rsid w:val="00F764D2"/>
    <w:rsid w:val="00F80218"/>
    <w:rsid w:val="00F845E4"/>
    <w:rsid w:val="00FA3F92"/>
    <w:rsid w:val="00FA70B6"/>
    <w:rsid w:val="00FB21FC"/>
    <w:rsid w:val="00FC5A8B"/>
    <w:rsid w:val="00FC7505"/>
    <w:rsid w:val="00FE221D"/>
    <w:rsid w:val="00FE29EA"/>
    <w:rsid w:val="00FE67CB"/>
    <w:rsid w:val="00FF1CC0"/>
    <w:rsid w:val="00FF498B"/>
    <w:rsid w:val="17AF6ED0"/>
    <w:rsid w:val="42AA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0DF3E"/>
  <w15:docId w15:val="{BD4F5427-C5BA-4514-B0C6-369CCC63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D5E61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auto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35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paragraph" w:styleId="a7">
    <w:name w:val="Body Text"/>
    <w:aliases w:val="表格"/>
    <w:basedOn w:val="a"/>
    <w:link w:val="a8"/>
    <w:qFormat/>
    <w:rsid w:val="00170410"/>
    <w:pPr>
      <w:widowControl w:val="0"/>
      <w:spacing w:before="60" w:after="60" w:line="360" w:lineRule="auto"/>
      <w:ind w:firstLineChars="200" w:firstLine="200"/>
      <w:jc w:val="both"/>
    </w:pPr>
    <w:rPr>
      <w:rFonts w:eastAsia="宋体" w:cs="Times New Roman"/>
      <w:color w:val="auto"/>
      <w:sz w:val="24"/>
      <w:lang w:val="x-none" w:eastAsia="x-none"/>
    </w:rPr>
  </w:style>
  <w:style w:type="character" w:customStyle="1" w:styleId="Char">
    <w:name w:val="正文文本 Char"/>
    <w:basedOn w:val="a0"/>
    <w:uiPriority w:val="99"/>
    <w:semiHidden/>
    <w:rsid w:val="00170410"/>
    <w:rPr>
      <w:rFonts w:ascii="Calibri" w:eastAsia="Calibri" w:hAnsi="Calibri" w:cs="Calibri"/>
      <w:color w:val="000000"/>
      <w:kern w:val="2"/>
      <w:sz w:val="22"/>
      <w:szCs w:val="22"/>
    </w:rPr>
  </w:style>
  <w:style w:type="character" w:customStyle="1" w:styleId="a8">
    <w:name w:val="正文文本 字符"/>
    <w:aliases w:val="表格 字符"/>
    <w:basedOn w:val="a0"/>
    <w:link w:val="a7"/>
    <w:qFormat/>
    <w:rsid w:val="00170410"/>
    <w:rPr>
      <w:rFonts w:ascii="Calibri" w:eastAsia="宋体" w:hAnsi="Calibri" w:cs="Times New Roman"/>
      <w:kern w:val="2"/>
      <w:sz w:val="24"/>
      <w:szCs w:val="22"/>
      <w:lang w:val="x-none" w:eastAsia="x-none"/>
    </w:rPr>
  </w:style>
  <w:style w:type="paragraph" w:styleId="a9">
    <w:name w:val="List Paragraph"/>
    <w:basedOn w:val="a"/>
    <w:uiPriority w:val="34"/>
    <w:qFormat/>
    <w:rsid w:val="00170410"/>
    <w:pPr>
      <w:widowControl w:val="0"/>
      <w:spacing w:after="0" w:line="240" w:lineRule="auto"/>
      <w:ind w:firstLineChars="200" w:firstLine="420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9D579E"/>
    <w:pPr>
      <w:spacing w:after="0"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D579E"/>
    <w:rPr>
      <w:rFonts w:ascii="Calibri" w:eastAsia="Calibri" w:hAnsi="Calibri" w:cs="Calibri"/>
      <w:color w:val="000000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9D5E6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c">
    <w:name w:val="annotation reference"/>
    <w:basedOn w:val="a0"/>
    <w:uiPriority w:val="99"/>
    <w:semiHidden/>
    <w:unhideWhenUsed/>
    <w:rsid w:val="007A1905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7A1905"/>
  </w:style>
  <w:style w:type="character" w:customStyle="1" w:styleId="ae">
    <w:name w:val="批注文字 字符"/>
    <w:basedOn w:val="a0"/>
    <w:link w:val="ad"/>
    <w:uiPriority w:val="99"/>
    <w:semiHidden/>
    <w:rsid w:val="007A1905"/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A1905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7A1905"/>
    <w:rPr>
      <w:rFonts w:ascii="Calibri" w:eastAsia="Calibri" w:hAnsi="Calibri" w:cs="Calibri"/>
      <w:b/>
      <w:bCs/>
      <w:color w:val="000000"/>
      <w:kern w:val="2"/>
      <w:sz w:val="22"/>
      <w:szCs w:val="22"/>
    </w:rPr>
  </w:style>
  <w:style w:type="paragraph" w:styleId="af1">
    <w:name w:val="Normal (Web)"/>
    <w:basedOn w:val="a"/>
    <w:uiPriority w:val="99"/>
    <w:unhideWhenUsed/>
    <w:rsid w:val="00AE1AB2"/>
    <w:pPr>
      <w:spacing w:before="100" w:beforeAutospacing="1" w:after="100" w:afterAutospacing="1" w:line="240" w:lineRule="auto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customStyle="1" w:styleId="bjh-p">
    <w:name w:val="bjh-p"/>
    <w:basedOn w:val="a0"/>
    <w:rsid w:val="00AE1AB2"/>
  </w:style>
  <w:style w:type="character" w:styleId="af2">
    <w:name w:val="Strong"/>
    <w:basedOn w:val="a0"/>
    <w:uiPriority w:val="22"/>
    <w:qFormat/>
    <w:rsid w:val="00C054FC"/>
    <w:rPr>
      <w:b/>
      <w:bCs/>
    </w:rPr>
  </w:style>
  <w:style w:type="character" w:customStyle="1" w:styleId="30">
    <w:name w:val="标题 3 字符"/>
    <w:basedOn w:val="a0"/>
    <w:link w:val="3"/>
    <w:uiPriority w:val="9"/>
    <w:semiHidden/>
    <w:rsid w:val="00C6035E"/>
    <w:rPr>
      <w:rFonts w:ascii="Calibri" w:eastAsia="Calibri" w:hAnsi="Calibri" w:cs="Calibri"/>
      <w:b/>
      <w:bCs/>
      <w:color w:val="000000"/>
      <w:kern w:val="2"/>
      <w:sz w:val="32"/>
      <w:szCs w:val="32"/>
    </w:rPr>
  </w:style>
  <w:style w:type="character" w:styleId="af3">
    <w:name w:val="Hyperlink"/>
    <w:basedOn w:val="a0"/>
    <w:uiPriority w:val="99"/>
    <w:semiHidden/>
    <w:unhideWhenUsed/>
    <w:rsid w:val="00C6035E"/>
    <w:rPr>
      <w:color w:val="0000FF"/>
      <w:u w:val="single"/>
    </w:rPr>
  </w:style>
  <w:style w:type="character" w:styleId="af4">
    <w:name w:val="Emphasis"/>
    <w:basedOn w:val="a0"/>
    <w:uiPriority w:val="20"/>
    <w:qFormat/>
    <w:rsid w:val="00C6035E"/>
    <w:rPr>
      <w:i/>
      <w:iCs/>
    </w:rPr>
  </w:style>
  <w:style w:type="paragraph" w:styleId="af5">
    <w:name w:val="Plain Text"/>
    <w:basedOn w:val="a"/>
    <w:link w:val="af6"/>
    <w:uiPriority w:val="99"/>
    <w:unhideWhenUsed/>
    <w:rsid w:val="00BB27AF"/>
    <w:pPr>
      <w:spacing w:after="0" w:line="360" w:lineRule="auto"/>
      <w:ind w:firstLineChars="200" w:firstLine="200"/>
    </w:pPr>
    <w:rPr>
      <w:rFonts w:ascii="等线" w:eastAsia="等线" w:hAnsi="Courier New" w:cs="Courier New"/>
      <w:color w:val="auto"/>
      <w:sz w:val="24"/>
      <w:szCs w:val="24"/>
    </w:rPr>
  </w:style>
  <w:style w:type="character" w:customStyle="1" w:styleId="Char0">
    <w:name w:val="纯文本 Char"/>
    <w:basedOn w:val="a0"/>
    <w:uiPriority w:val="99"/>
    <w:semiHidden/>
    <w:rsid w:val="00BB27AF"/>
    <w:rPr>
      <w:rFonts w:ascii="宋体" w:eastAsia="宋体" w:hAnsi="Courier New" w:cs="Courier New"/>
      <w:color w:val="000000"/>
      <w:kern w:val="2"/>
      <w:sz w:val="21"/>
      <w:szCs w:val="21"/>
    </w:rPr>
  </w:style>
  <w:style w:type="character" w:customStyle="1" w:styleId="af6">
    <w:name w:val="纯文本 字符"/>
    <w:link w:val="af5"/>
    <w:uiPriority w:val="99"/>
    <w:rsid w:val="00BB27AF"/>
    <w:rPr>
      <w:rFonts w:ascii="等线" w:eastAsia="等线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02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5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76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9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410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5321B6D-56A6-4A23-B840-2E9DFA9C4B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592</Words>
  <Characters>3375</Characters>
  <Application>Microsoft Office Word</Application>
  <DocSecurity>0</DocSecurity>
  <Lines>28</Lines>
  <Paragraphs>7</Paragraphs>
  <ScaleCrop>false</ScaleCrop>
  <Company>QN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HYC_财务部_任艺男</dc:creator>
  <cp:keywords/>
  <dc:description/>
  <cp:lastModifiedBy>ir</cp:lastModifiedBy>
  <cp:revision>4</cp:revision>
  <cp:lastPrinted>2023-10-25T11:35:00Z</cp:lastPrinted>
  <dcterms:created xsi:type="dcterms:W3CDTF">2024-04-30T04:50:00Z</dcterms:created>
  <dcterms:modified xsi:type="dcterms:W3CDTF">2024-04-30T05:35:00Z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