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988F" w14:textId="77777777" w:rsidR="0017207C" w:rsidRDefault="00ED073B" w:rsidP="00ED073B">
      <w:pPr>
        <w:ind w:firstLine="482"/>
        <w:jc w:val="center"/>
        <w:rPr>
          <w:rFonts w:ascii="宋体" w:hAnsi="宋体"/>
          <w:b/>
          <w:bCs/>
          <w:iCs/>
          <w:color w:val="000000"/>
        </w:rPr>
      </w:pPr>
      <w:r>
        <w:rPr>
          <w:rFonts w:ascii="宋体" w:hAnsi="宋体" w:hint="eastAsia"/>
          <w:b/>
          <w:bCs/>
          <w:iCs/>
          <w:color w:val="000000"/>
        </w:rPr>
        <w:t>上海艾为电子技术</w:t>
      </w:r>
      <w:r w:rsidRPr="00BB1B05">
        <w:rPr>
          <w:rFonts w:ascii="宋体" w:hAnsi="宋体" w:hint="eastAsia"/>
          <w:b/>
          <w:bCs/>
          <w:iCs/>
          <w:color w:val="000000"/>
        </w:rPr>
        <w:t>股份有限公司</w:t>
      </w:r>
    </w:p>
    <w:p w14:paraId="504CF760" w14:textId="3679E55E" w:rsidR="00ED073B" w:rsidRDefault="00ED073B" w:rsidP="00C30A0A">
      <w:pPr>
        <w:ind w:firstLine="482"/>
        <w:jc w:val="center"/>
        <w:rPr>
          <w:rFonts w:ascii="宋体" w:hAnsi="宋体"/>
          <w:b/>
          <w:bCs/>
          <w:iCs/>
          <w:color w:val="000000"/>
        </w:rPr>
      </w:pPr>
      <w:r w:rsidRPr="00BB1B05">
        <w:rPr>
          <w:rFonts w:ascii="宋体" w:hAnsi="宋体" w:hint="eastAsia"/>
          <w:b/>
          <w:bCs/>
          <w:iCs/>
          <w:color w:val="000000"/>
        </w:rPr>
        <w:t>投资者关系</w:t>
      </w:r>
      <w:r w:rsidR="0096353F">
        <w:rPr>
          <w:rFonts w:ascii="宋体" w:hAnsi="宋体" w:hint="eastAsia"/>
          <w:b/>
          <w:bCs/>
          <w:iCs/>
          <w:color w:val="000000"/>
        </w:rPr>
        <w:t>活动</w:t>
      </w:r>
      <w:r w:rsidR="00802A91">
        <w:rPr>
          <w:rFonts w:ascii="宋体" w:hAnsi="宋体" w:hint="eastAsia"/>
          <w:b/>
          <w:bCs/>
          <w:iCs/>
          <w:color w:val="000000"/>
        </w:rPr>
        <w:t>汇总</w:t>
      </w:r>
      <w:r w:rsidRPr="00BB1B05">
        <w:rPr>
          <w:rFonts w:ascii="宋体" w:hAnsi="宋体" w:hint="eastAsia"/>
          <w:b/>
          <w:bCs/>
          <w:iCs/>
          <w:color w:val="000000"/>
        </w:rPr>
        <w:t>表</w:t>
      </w:r>
    </w:p>
    <w:p w14:paraId="33BB086D" w14:textId="2A254653" w:rsidR="00ED073B" w:rsidRPr="0069646A" w:rsidRDefault="0017207C" w:rsidP="0069646A">
      <w:pPr>
        <w:ind w:firstLine="482"/>
        <w:jc w:val="center"/>
        <w:rPr>
          <w:rFonts w:ascii="宋体" w:hAnsi="宋体"/>
          <w:b/>
          <w:bCs/>
          <w:iCs/>
          <w:color w:val="000000"/>
        </w:rPr>
      </w:pPr>
      <w:r>
        <w:rPr>
          <w:rFonts w:ascii="宋体" w:hAnsi="宋体" w:hint="eastAsia"/>
          <w:b/>
          <w:bCs/>
          <w:iCs/>
          <w:color w:val="000000"/>
        </w:rPr>
        <w:t>（2</w:t>
      </w:r>
      <w:r>
        <w:rPr>
          <w:rFonts w:ascii="宋体" w:hAnsi="宋体"/>
          <w:b/>
          <w:bCs/>
          <w:iCs/>
          <w:color w:val="000000"/>
        </w:rPr>
        <w:t>02</w:t>
      </w:r>
      <w:r w:rsidR="00334F07">
        <w:rPr>
          <w:rFonts w:ascii="宋体" w:hAnsi="宋体"/>
          <w:b/>
          <w:bCs/>
          <w:iCs/>
          <w:color w:val="000000"/>
        </w:rPr>
        <w:t>4</w:t>
      </w:r>
      <w:r>
        <w:rPr>
          <w:rFonts w:ascii="宋体" w:hAnsi="宋体" w:hint="eastAsia"/>
          <w:b/>
          <w:bCs/>
          <w:iCs/>
          <w:color w:val="000000"/>
        </w:rPr>
        <w:t>年</w:t>
      </w:r>
      <w:r w:rsidR="00EB75F7">
        <w:rPr>
          <w:rFonts w:ascii="宋体" w:hAnsi="宋体"/>
          <w:b/>
          <w:bCs/>
          <w:iCs/>
          <w:color w:val="000000"/>
        </w:rPr>
        <w:t>4</w:t>
      </w:r>
      <w:r>
        <w:rPr>
          <w:rFonts w:ascii="宋体" w:hAnsi="宋体" w:hint="eastAsia"/>
          <w:b/>
          <w:bCs/>
          <w:iCs/>
          <w:color w:val="000000"/>
        </w:rPr>
        <w:t>月</w:t>
      </w:r>
      <w:r w:rsidR="00C20E04">
        <w:rPr>
          <w:rFonts w:ascii="宋体" w:hAnsi="宋体"/>
          <w:b/>
          <w:bCs/>
          <w:iCs/>
          <w:color w:val="000000"/>
        </w:rPr>
        <w:t>2</w:t>
      </w:r>
      <w:r w:rsidR="00EE0607">
        <w:rPr>
          <w:rFonts w:ascii="宋体" w:hAnsi="宋体"/>
          <w:b/>
          <w:bCs/>
          <w:iCs/>
          <w:color w:val="000000"/>
        </w:rPr>
        <w:t>6</w:t>
      </w:r>
      <w:r w:rsidR="003D068D">
        <w:rPr>
          <w:rFonts w:ascii="宋体" w:hAnsi="宋体"/>
          <w:b/>
          <w:bCs/>
          <w:iCs/>
          <w:color w:val="000000"/>
        </w:rPr>
        <w:t>日</w:t>
      </w:r>
      <w:r w:rsidR="00C20E04">
        <w:rPr>
          <w:rFonts w:ascii="宋体" w:hAnsi="宋体"/>
          <w:b/>
          <w:bCs/>
          <w:iCs/>
          <w:color w:val="000000"/>
        </w:rPr>
        <w:t>-30</w:t>
      </w:r>
      <w:r w:rsidR="00990490">
        <w:rPr>
          <w:rFonts w:ascii="宋体" w:hAnsi="宋体" w:hint="eastAsia"/>
          <w:b/>
          <w:bCs/>
          <w:iCs/>
          <w:color w:val="000000"/>
        </w:rPr>
        <w:t>日</w:t>
      </w:r>
      <w:r>
        <w:rPr>
          <w:rFonts w:ascii="宋体" w:hAnsi="宋体" w:hint="eastAsia"/>
          <w:b/>
          <w:bCs/>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6442"/>
      </w:tblGrid>
      <w:tr w:rsidR="00ED073B" w:rsidRPr="00BB1B05" w14:paraId="3ED1DAAC"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93EFC50"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投资者关系活动类别</w:t>
            </w:r>
          </w:p>
          <w:p w14:paraId="7062642C" w14:textId="77777777" w:rsidR="00ED073B" w:rsidRPr="00BB1B05" w:rsidRDefault="00ED073B" w:rsidP="00990B15">
            <w:pPr>
              <w:ind w:firstLineChars="0" w:firstLine="0"/>
              <w:rPr>
                <w:rFonts w:ascii="宋体" w:hAnsi="宋体"/>
                <w:bCs/>
                <w:iCs/>
                <w:color w:val="000000"/>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09A9E765"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 xml:space="preserve">特定对象调研        </w:t>
            </w:r>
            <w:r w:rsidRPr="007E5587">
              <w:rPr>
                <w:rFonts w:ascii="宋体" w:hAnsi="宋体" w:hint="eastAsia"/>
                <w:bCs/>
                <w:iCs/>
                <w:color w:val="000000"/>
                <w:sz w:val="18"/>
                <w:szCs w:val="18"/>
              </w:rPr>
              <w:t>□</w:t>
            </w:r>
            <w:r w:rsidRPr="007E5587">
              <w:rPr>
                <w:rFonts w:ascii="宋体" w:hAnsi="宋体" w:hint="eastAsia"/>
                <w:sz w:val="18"/>
                <w:szCs w:val="18"/>
              </w:rPr>
              <w:t>分析师会议</w:t>
            </w:r>
          </w:p>
          <w:p w14:paraId="561EC776"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 xml:space="preserve">媒体采访            </w:t>
            </w:r>
            <w:r w:rsidRPr="007E5587">
              <w:rPr>
                <w:rFonts w:ascii="宋体" w:hAnsi="宋体" w:hint="eastAsia"/>
                <w:bCs/>
                <w:iCs/>
                <w:color w:val="000000"/>
                <w:sz w:val="18"/>
                <w:szCs w:val="18"/>
              </w:rPr>
              <w:t>□</w:t>
            </w:r>
            <w:r w:rsidRPr="007E5587">
              <w:rPr>
                <w:rFonts w:ascii="宋体" w:hAnsi="宋体" w:hint="eastAsia"/>
                <w:sz w:val="18"/>
                <w:szCs w:val="18"/>
              </w:rPr>
              <w:t>业绩说明会</w:t>
            </w:r>
          </w:p>
          <w:p w14:paraId="75D6D56D"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 xml:space="preserve">新闻发布会          </w:t>
            </w:r>
            <w:r w:rsidRPr="007E5587">
              <w:rPr>
                <w:rFonts w:ascii="宋体" w:hAnsi="宋体" w:hint="eastAsia"/>
                <w:bCs/>
                <w:iCs/>
                <w:color w:val="000000"/>
                <w:sz w:val="18"/>
                <w:szCs w:val="18"/>
              </w:rPr>
              <w:t>□</w:t>
            </w:r>
            <w:r w:rsidRPr="007E5587">
              <w:rPr>
                <w:rFonts w:ascii="宋体" w:hAnsi="宋体" w:hint="eastAsia"/>
                <w:sz w:val="18"/>
                <w:szCs w:val="18"/>
              </w:rPr>
              <w:t>路演活动</w:t>
            </w:r>
          </w:p>
          <w:p w14:paraId="4DC6B573" w14:textId="77777777" w:rsidR="00ED073B" w:rsidRPr="007E5587" w:rsidRDefault="00ED073B" w:rsidP="00990B15">
            <w:pPr>
              <w:tabs>
                <w:tab w:val="left" w:pos="3045"/>
                <w:tab w:val="center" w:pos="3199"/>
              </w:tabs>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现场参观</w:t>
            </w:r>
            <w:r w:rsidRPr="007E5587">
              <w:rPr>
                <w:rFonts w:ascii="宋体" w:hAnsi="宋体" w:hint="eastAsia"/>
                <w:bCs/>
                <w:iCs/>
                <w:color w:val="000000"/>
                <w:sz w:val="18"/>
                <w:szCs w:val="18"/>
              </w:rPr>
              <w:tab/>
            </w:r>
          </w:p>
          <w:p w14:paraId="5B2BEA8C" w14:textId="77777777" w:rsidR="00ED073B" w:rsidRPr="007E5587" w:rsidRDefault="00ED073B" w:rsidP="00990B15">
            <w:pPr>
              <w:tabs>
                <w:tab w:val="center" w:pos="3199"/>
              </w:tabs>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w:t>
            </w:r>
            <w:r w:rsidRPr="007E5587">
              <w:rPr>
                <w:rFonts w:ascii="宋体" w:hAnsi="宋体" w:hint="eastAsia"/>
                <w:sz w:val="18"/>
                <w:szCs w:val="18"/>
              </w:rPr>
              <w:t>其他 （</w:t>
            </w:r>
            <w:proofErr w:type="gramStart"/>
            <w:r w:rsidRPr="007E5587">
              <w:rPr>
                <w:rFonts w:ascii="宋体" w:hAnsi="宋体" w:hint="eastAsia"/>
                <w:sz w:val="18"/>
                <w:szCs w:val="18"/>
                <w:u w:val="single"/>
              </w:rPr>
              <w:t>请文字</w:t>
            </w:r>
            <w:proofErr w:type="gramEnd"/>
            <w:r w:rsidRPr="007E5587">
              <w:rPr>
                <w:rFonts w:ascii="宋体" w:hAnsi="宋体" w:hint="eastAsia"/>
                <w:sz w:val="18"/>
                <w:szCs w:val="18"/>
                <w:u w:val="single"/>
              </w:rPr>
              <w:t>说明其他活动内容）</w:t>
            </w:r>
          </w:p>
        </w:tc>
      </w:tr>
      <w:tr w:rsidR="00ED073B" w:rsidRPr="007E5587" w14:paraId="0857DFD9"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3BEBBD9" w14:textId="72B1342B" w:rsidR="00ED073B" w:rsidRPr="007E5587" w:rsidRDefault="0049518D" w:rsidP="00990B15">
            <w:pPr>
              <w:ind w:firstLineChars="0" w:firstLine="0"/>
              <w:rPr>
                <w:rFonts w:ascii="宋体" w:hAnsi="宋体"/>
                <w:bCs/>
                <w:iCs/>
                <w:color w:val="000000"/>
                <w:sz w:val="21"/>
                <w:szCs w:val="21"/>
              </w:rPr>
            </w:pPr>
            <w:r w:rsidRPr="007E5587">
              <w:rPr>
                <w:rFonts w:ascii="宋体" w:hAnsi="宋体" w:hint="eastAsia"/>
                <w:bCs/>
                <w:iCs/>
                <w:color w:val="000000"/>
                <w:sz w:val="18"/>
                <w:szCs w:val="18"/>
              </w:rPr>
              <w:t>参与单位名称</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173932A0" w14:textId="6965AF6B" w:rsidR="006D4087" w:rsidRPr="007E5587" w:rsidRDefault="0074542B" w:rsidP="0092789C">
            <w:pPr>
              <w:spacing w:line="480" w:lineRule="atLeast"/>
              <w:ind w:firstLineChars="0" w:firstLine="0"/>
              <w:rPr>
                <w:rFonts w:ascii="宋体" w:hAnsi="宋体"/>
                <w:bCs/>
                <w:iCs/>
                <w:color w:val="000000"/>
                <w:sz w:val="18"/>
                <w:szCs w:val="18"/>
              </w:rPr>
            </w:pPr>
            <w:r w:rsidRPr="009B09A1">
              <w:rPr>
                <w:rFonts w:ascii="宋体" w:hAnsi="宋体"/>
                <w:bCs/>
                <w:iCs/>
                <w:color w:val="000000"/>
                <w:sz w:val="18"/>
                <w:szCs w:val="18"/>
              </w:rPr>
              <w:t>Point72、</w:t>
            </w:r>
            <w:r w:rsidRPr="009B09A1">
              <w:rPr>
                <w:rFonts w:ascii="宋体" w:hAnsi="宋体" w:hint="eastAsia"/>
                <w:bCs/>
                <w:iCs/>
                <w:color w:val="000000"/>
                <w:sz w:val="18"/>
                <w:szCs w:val="18"/>
              </w:rPr>
              <w:t>安信证券、财通证券等7</w:t>
            </w:r>
            <w:r w:rsidR="0092789C">
              <w:rPr>
                <w:rFonts w:ascii="宋体" w:hAnsi="宋体"/>
                <w:bCs/>
                <w:iCs/>
                <w:color w:val="000000"/>
                <w:sz w:val="18"/>
                <w:szCs w:val="18"/>
              </w:rPr>
              <w:t>8</w:t>
            </w:r>
            <w:bookmarkStart w:id="0" w:name="_GoBack"/>
            <w:bookmarkEnd w:id="0"/>
            <w:r w:rsidRPr="009B09A1">
              <w:rPr>
                <w:rFonts w:ascii="宋体" w:hAnsi="宋体"/>
                <w:bCs/>
                <w:iCs/>
                <w:color w:val="000000"/>
                <w:sz w:val="18"/>
                <w:szCs w:val="18"/>
              </w:rPr>
              <w:t>家机构</w:t>
            </w:r>
          </w:p>
        </w:tc>
      </w:tr>
      <w:tr w:rsidR="00ED073B" w:rsidRPr="007E5587" w14:paraId="770D37E9"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E333265"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时间</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D2106C2" w14:textId="599E6340" w:rsidR="005455A0" w:rsidRPr="00DC6509" w:rsidRDefault="00EB75F7" w:rsidP="00C20E04">
            <w:pPr>
              <w:spacing w:line="480" w:lineRule="atLeast"/>
              <w:ind w:firstLineChars="0" w:firstLine="0"/>
              <w:rPr>
                <w:rFonts w:ascii="宋体" w:hAnsi="宋体"/>
                <w:bCs/>
                <w:iCs/>
                <w:color w:val="000000"/>
                <w:sz w:val="18"/>
                <w:szCs w:val="18"/>
              </w:rPr>
            </w:pPr>
            <w:r w:rsidRPr="00EB75F7">
              <w:rPr>
                <w:rFonts w:ascii="宋体" w:hAnsi="宋体" w:hint="eastAsia"/>
                <w:bCs/>
                <w:iCs/>
                <w:color w:val="000000"/>
                <w:sz w:val="18"/>
                <w:szCs w:val="18"/>
              </w:rPr>
              <w:t>2024年4月</w:t>
            </w:r>
            <w:r w:rsidR="00C20E04">
              <w:rPr>
                <w:rFonts w:ascii="宋体" w:hAnsi="宋体"/>
                <w:bCs/>
                <w:iCs/>
                <w:color w:val="000000"/>
                <w:sz w:val="18"/>
                <w:szCs w:val="18"/>
              </w:rPr>
              <w:t>26</w:t>
            </w:r>
            <w:r w:rsidRPr="00EB75F7">
              <w:rPr>
                <w:rFonts w:ascii="宋体" w:hAnsi="宋体" w:hint="eastAsia"/>
                <w:bCs/>
                <w:iCs/>
                <w:color w:val="000000"/>
                <w:sz w:val="18"/>
                <w:szCs w:val="18"/>
              </w:rPr>
              <w:t>日</w:t>
            </w:r>
            <w:r w:rsidR="003D068D">
              <w:rPr>
                <w:rFonts w:ascii="宋体" w:hAnsi="宋体" w:hint="eastAsia"/>
                <w:bCs/>
                <w:iCs/>
                <w:color w:val="000000"/>
                <w:sz w:val="18"/>
                <w:szCs w:val="18"/>
              </w:rPr>
              <w:t>、2</w:t>
            </w:r>
            <w:r w:rsidR="00EE0607">
              <w:rPr>
                <w:rFonts w:ascii="宋体" w:hAnsi="宋体"/>
                <w:bCs/>
                <w:iCs/>
                <w:color w:val="000000"/>
                <w:sz w:val="18"/>
                <w:szCs w:val="18"/>
              </w:rPr>
              <w:t>0</w:t>
            </w:r>
            <w:r w:rsidR="003D068D">
              <w:rPr>
                <w:rFonts w:ascii="宋体" w:hAnsi="宋体"/>
                <w:bCs/>
                <w:iCs/>
                <w:color w:val="000000"/>
                <w:sz w:val="18"/>
                <w:szCs w:val="18"/>
              </w:rPr>
              <w:t>24年</w:t>
            </w:r>
            <w:r w:rsidR="003D068D">
              <w:rPr>
                <w:rFonts w:ascii="宋体" w:hAnsi="宋体" w:hint="eastAsia"/>
                <w:bCs/>
                <w:iCs/>
                <w:color w:val="000000"/>
                <w:sz w:val="18"/>
                <w:szCs w:val="18"/>
              </w:rPr>
              <w:t>4月</w:t>
            </w:r>
            <w:r w:rsidR="00C20E04">
              <w:rPr>
                <w:rFonts w:ascii="宋体" w:hAnsi="宋体"/>
                <w:bCs/>
                <w:iCs/>
                <w:color w:val="000000"/>
                <w:sz w:val="18"/>
                <w:szCs w:val="18"/>
              </w:rPr>
              <w:t>28</w:t>
            </w:r>
            <w:r w:rsidR="000B356E">
              <w:rPr>
                <w:rFonts w:ascii="宋体" w:hAnsi="宋体"/>
                <w:bCs/>
                <w:iCs/>
                <w:color w:val="000000"/>
                <w:sz w:val="18"/>
                <w:szCs w:val="18"/>
              </w:rPr>
              <w:t>日</w:t>
            </w:r>
            <w:r w:rsidR="00EE0607">
              <w:rPr>
                <w:rFonts w:ascii="宋体" w:hAnsi="宋体"/>
                <w:bCs/>
                <w:iCs/>
                <w:color w:val="000000"/>
                <w:sz w:val="18"/>
                <w:szCs w:val="18"/>
              </w:rPr>
              <w:t>、2024年</w:t>
            </w:r>
            <w:r w:rsidR="00EE0607">
              <w:rPr>
                <w:rFonts w:ascii="宋体" w:hAnsi="宋体" w:hint="eastAsia"/>
                <w:bCs/>
                <w:iCs/>
                <w:color w:val="000000"/>
                <w:sz w:val="18"/>
                <w:szCs w:val="18"/>
              </w:rPr>
              <w:t>4月</w:t>
            </w:r>
            <w:r w:rsidR="00C20E04">
              <w:rPr>
                <w:rFonts w:ascii="宋体" w:hAnsi="宋体"/>
                <w:bCs/>
                <w:iCs/>
                <w:color w:val="000000"/>
                <w:sz w:val="18"/>
                <w:szCs w:val="18"/>
              </w:rPr>
              <w:t>30</w:t>
            </w:r>
            <w:r w:rsidR="00EE0607">
              <w:rPr>
                <w:rFonts w:ascii="宋体" w:hAnsi="宋体"/>
                <w:bCs/>
                <w:iCs/>
                <w:color w:val="000000"/>
                <w:sz w:val="18"/>
                <w:szCs w:val="18"/>
              </w:rPr>
              <w:t>日</w:t>
            </w:r>
          </w:p>
        </w:tc>
      </w:tr>
      <w:tr w:rsidR="00ED073B" w:rsidRPr="007E5587" w14:paraId="56107AED"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126D42A"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地点</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59A62619" w14:textId="5469BB51" w:rsidR="004658B7" w:rsidRPr="007E5587" w:rsidRDefault="000A1AAB" w:rsidP="00990B15">
            <w:pPr>
              <w:spacing w:line="480" w:lineRule="atLeast"/>
              <w:ind w:firstLineChars="0" w:firstLine="0"/>
              <w:rPr>
                <w:rFonts w:ascii="宋体" w:hAnsi="宋体"/>
                <w:bCs/>
                <w:iCs/>
                <w:color w:val="000000"/>
                <w:sz w:val="18"/>
                <w:szCs w:val="18"/>
              </w:rPr>
            </w:pPr>
            <w:r>
              <w:rPr>
                <w:rFonts w:ascii="宋体" w:hAnsi="宋体"/>
                <w:bCs/>
                <w:iCs/>
                <w:color w:val="000000"/>
                <w:sz w:val="18"/>
                <w:szCs w:val="18"/>
              </w:rPr>
              <w:t>公司会议室、</w:t>
            </w:r>
            <w:r w:rsidR="00EB75F7">
              <w:rPr>
                <w:rFonts w:ascii="宋体" w:hAnsi="宋体"/>
                <w:bCs/>
                <w:iCs/>
                <w:color w:val="000000"/>
                <w:sz w:val="18"/>
                <w:szCs w:val="18"/>
              </w:rPr>
              <w:t>通讯方式</w:t>
            </w:r>
          </w:p>
        </w:tc>
      </w:tr>
      <w:tr w:rsidR="00ED073B" w:rsidRPr="007E5587" w14:paraId="2A03445A"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148BAE0"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上市公司接待人员姓名</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6E3608FA" w14:textId="6D9C4AA2" w:rsidR="00F97DEA" w:rsidRPr="00473A14" w:rsidRDefault="00ED073B" w:rsidP="001333CB">
            <w:pPr>
              <w:spacing w:line="480" w:lineRule="atLeast"/>
              <w:ind w:firstLineChars="0" w:firstLine="0"/>
              <w:rPr>
                <w:rFonts w:ascii="宋体" w:hAnsi="宋体"/>
                <w:bCs/>
                <w:iCs/>
                <w:color w:val="000000"/>
                <w:sz w:val="18"/>
                <w:szCs w:val="18"/>
              </w:rPr>
            </w:pPr>
            <w:r w:rsidRPr="007E5587">
              <w:rPr>
                <w:rFonts w:ascii="宋体" w:hAnsi="宋体"/>
                <w:bCs/>
                <w:iCs/>
                <w:color w:val="000000"/>
                <w:sz w:val="18"/>
                <w:szCs w:val="18"/>
              </w:rPr>
              <w:t>董事会秘书</w:t>
            </w:r>
            <w:r w:rsidRPr="007E5587">
              <w:rPr>
                <w:rFonts w:ascii="宋体" w:hAnsi="宋体" w:hint="eastAsia"/>
                <w:bCs/>
                <w:iCs/>
                <w:color w:val="000000"/>
                <w:sz w:val="18"/>
                <w:szCs w:val="18"/>
              </w:rPr>
              <w:t>：</w:t>
            </w:r>
            <w:r w:rsidR="00CC1D3B" w:rsidRPr="00CC1D3B">
              <w:rPr>
                <w:rFonts w:ascii="宋体" w:hAnsi="宋体" w:hint="eastAsia"/>
                <w:bCs/>
                <w:iCs/>
                <w:color w:val="000000"/>
                <w:sz w:val="18"/>
                <w:szCs w:val="18"/>
              </w:rPr>
              <w:t>余美伊</w:t>
            </w:r>
          </w:p>
        </w:tc>
      </w:tr>
      <w:tr w:rsidR="00ED073B" w:rsidRPr="007E5587" w14:paraId="0CDFD25D"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A61E8F7"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投资者关系活动主要内容介绍</w:t>
            </w:r>
          </w:p>
          <w:p w14:paraId="79333560" w14:textId="77777777" w:rsidR="00ED073B" w:rsidRPr="007E5587" w:rsidRDefault="00ED073B" w:rsidP="00990B15">
            <w:pPr>
              <w:ind w:firstLineChars="0" w:firstLine="0"/>
              <w:rPr>
                <w:rFonts w:ascii="宋体" w:hAnsi="宋体"/>
                <w:bCs/>
                <w:iCs/>
                <w:color w:val="000000"/>
                <w:sz w:val="21"/>
                <w:szCs w:val="21"/>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F14DDD8" w14:textId="77B6527D" w:rsidR="00EA57E2" w:rsidRDefault="00EA57E2" w:rsidP="00933FE6">
            <w:pPr>
              <w:spacing w:line="480" w:lineRule="atLeast"/>
              <w:ind w:firstLineChars="0" w:firstLine="0"/>
              <w:rPr>
                <w:rFonts w:ascii="宋体" w:hAnsi="宋体"/>
                <w:bCs/>
                <w:iCs/>
                <w:color w:val="000000"/>
                <w:sz w:val="18"/>
                <w:szCs w:val="18"/>
              </w:rPr>
            </w:pPr>
            <w:r w:rsidRPr="00EA57E2">
              <w:rPr>
                <w:rFonts w:ascii="宋体" w:hAnsi="宋体" w:hint="eastAsia"/>
                <w:bCs/>
                <w:iCs/>
                <w:color w:val="000000"/>
                <w:sz w:val="18"/>
                <w:szCs w:val="18"/>
              </w:rPr>
              <w:t>第一部分：</w:t>
            </w:r>
            <w:r w:rsidR="00EE0607" w:rsidRPr="00EE0607">
              <w:rPr>
                <w:rFonts w:ascii="宋体" w:hAnsi="宋体" w:hint="eastAsia"/>
                <w:bCs/>
                <w:iCs/>
                <w:color w:val="000000"/>
                <w:sz w:val="18"/>
                <w:szCs w:val="18"/>
              </w:rPr>
              <w:t>解读公司</w:t>
            </w:r>
            <w:r w:rsidR="00C20E04">
              <w:rPr>
                <w:rFonts w:ascii="宋体" w:hAnsi="宋体" w:hint="eastAsia"/>
                <w:bCs/>
                <w:iCs/>
                <w:color w:val="000000"/>
                <w:sz w:val="18"/>
                <w:szCs w:val="18"/>
              </w:rPr>
              <w:t>202</w:t>
            </w:r>
            <w:r w:rsidR="00C20E04">
              <w:rPr>
                <w:rFonts w:ascii="宋体" w:hAnsi="宋体"/>
                <w:bCs/>
                <w:iCs/>
                <w:color w:val="000000"/>
                <w:sz w:val="18"/>
                <w:szCs w:val="18"/>
              </w:rPr>
              <w:t>4</w:t>
            </w:r>
            <w:r w:rsidR="00C20E04">
              <w:rPr>
                <w:rFonts w:ascii="宋体" w:hAnsi="宋体" w:hint="eastAsia"/>
                <w:bCs/>
                <w:iCs/>
                <w:color w:val="000000"/>
                <w:sz w:val="18"/>
                <w:szCs w:val="18"/>
              </w:rPr>
              <w:t>年第一季度</w:t>
            </w:r>
            <w:r w:rsidR="00EE0607" w:rsidRPr="00EE0607">
              <w:rPr>
                <w:rFonts w:ascii="宋体" w:hAnsi="宋体" w:hint="eastAsia"/>
                <w:bCs/>
                <w:iCs/>
                <w:color w:val="000000"/>
                <w:sz w:val="18"/>
                <w:szCs w:val="18"/>
              </w:rPr>
              <w:t>报告</w:t>
            </w:r>
            <w:r w:rsidR="00EE0607">
              <w:rPr>
                <w:rFonts w:ascii="宋体" w:hAnsi="宋体" w:hint="eastAsia"/>
                <w:bCs/>
                <w:iCs/>
                <w:color w:val="000000"/>
                <w:sz w:val="18"/>
                <w:szCs w:val="18"/>
              </w:rPr>
              <w:t>并</w:t>
            </w:r>
            <w:r w:rsidR="0095533E" w:rsidRPr="0095533E">
              <w:rPr>
                <w:rFonts w:ascii="宋体" w:hAnsi="宋体" w:hint="eastAsia"/>
                <w:bCs/>
                <w:iCs/>
                <w:color w:val="000000"/>
                <w:sz w:val="18"/>
                <w:szCs w:val="18"/>
              </w:rPr>
              <w:t>介绍公司概要、公司成长、公司团队、主要产品线等。</w:t>
            </w:r>
          </w:p>
          <w:p w14:paraId="6289EF05" w14:textId="531FF62E" w:rsidR="005D47E7" w:rsidRDefault="005D47E7" w:rsidP="006A29BE">
            <w:pPr>
              <w:spacing w:line="480" w:lineRule="atLeast"/>
              <w:ind w:firstLineChars="0" w:firstLine="0"/>
              <w:rPr>
                <w:rFonts w:ascii="宋体" w:hAnsi="宋体"/>
                <w:bCs/>
                <w:iCs/>
                <w:color w:val="000000"/>
                <w:sz w:val="18"/>
                <w:szCs w:val="18"/>
              </w:rPr>
            </w:pPr>
            <w:r w:rsidRPr="005D47E7">
              <w:rPr>
                <w:rFonts w:ascii="宋体" w:hAnsi="宋体" w:hint="eastAsia"/>
                <w:bCs/>
                <w:iCs/>
                <w:color w:val="000000"/>
                <w:sz w:val="18"/>
                <w:szCs w:val="18"/>
              </w:rPr>
              <w:t>第二部分：问答环节：</w:t>
            </w:r>
          </w:p>
          <w:p w14:paraId="3E0D30FC" w14:textId="77777777" w:rsidR="00D7660B" w:rsidRPr="00D7660B"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问题</w:t>
            </w:r>
            <w:proofErr w:type="gramStart"/>
            <w:r w:rsidRPr="00D7660B">
              <w:rPr>
                <w:rFonts w:ascii="宋体" w:hAnsi="宋体" w:hint="eastAsia"/>
                <w:bCs/>
                <w:iCs/>
                <w:color w:val="000000"/>
                <w:sz w:val="18"/>
                <w:szCs w:val="18"/>
              </w:rPr>
              <w:t>一</w:t>
            </w:r>
            <w:proofErr w:type="gramEnd"/>
            <w:r w:rsidRPr="00D7660B">
              <w:rPr>
                <w:rFonts w:ascii="宋体" w:hAnsi="宋体" w:hint="eastAsia"/>
                <w:bCs/>
                <w:iCs/>
                <w:color w:val="000000"/>
                <w:sz w:val="18"/>
                <w:szCs w:val="18"/>
              </w:rPr>
              <w:t>：请问带动公司2024年第一季度营业收入同比增长的因素有哪些？</w:t>
            </w:r>
          </w:p>
          <w:p w14:paraId="1B1D11A9" w14:textId="77777777" w:rsidR="00D7660B" w:rsidRPr="00D7660B"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回答：2024年第一季度公司营业收入约7.76亿元，同比增长约102%。公司持续丰富高性能数模混合信号、电源管理、信号</w:t>
            </w:r>
            <w:proofErr w:type="gramStart"/>
            <w:r w:rsidRPr="00D7660B">
              <w:rPr>
                <w:rFonts w:ascii="宋体" w:hAnsi="宋体" w:hint="eastAsia"/>
                <w:bCs/>
                <w:iCs/>
                <w:color w:val="000000"/>
                <w:sz w:val="18"/>
                <w:szCs w:val="18"/>
              </w:rPr>
              <w:t>链产品子</w:t>
            </w:r>
            <w:proofErr w:type="gramEnd"/>
            <w:r w:rsidRPr="00D7660B">
              <w:rPr>
                <w:rFonts w:ascii="宋体" w:hAnsi="宋体" w:hint="eastAsia"/>
                <w:bCs/>
                <w:iCs/>
                <w:color w:val="000000"/>
                <w:sz w:val="18"/>
                <w:szCs w:val="18"/>
              </w:rPr>
              <w:t>类和产品型号，打造“芯片超市”，并积极主动向工业、汽车领域扩张。第一季度作为消费电子领域的传统淡季，公司持续丰富和优化产品品类和结构并推出更多新产品，在手机、AIOT、工业、汽车等领域不断开拓市场和客户，同时也在推进新产品研发进度。公司根据客户需求及时进行技术和产品创新，加快产品迭代以及产品性能和成本优化，最终实现季度</w:t>
            </w:r>
            <w:proofErr w:type="gramStart"/>
            <w:r w:rsidRPr="00D7660B">
              <w:rPr>
                <w:rFonts w:ascii="宋体" w:hAnsi="宋体" w:hint="eastAsia"/>
                <w:bCs/>
                <w:iCs/>
                <w:color w:val="000000"/>
                <w:sz w:val="18"/>
                <w:szCs w:val="18"/>
              </w:rPr>
              <w:t>营收创历史</w:t>
            </w:r>
            <w:proofErr w:type="gramEnd"/>
            <w:r w:rsidRPr="00D7660B">
              <w:rPr>
                <w:rFonts w:ascii="宋体" w:hAnsi="宋体" w:hint="eastAsia"/>
                <w:bCs/>
                <w:iCs/>
                <w:color w:val="000000"/>
                <w:sz w:val="18"/>
                <w:szCs w:val="18"/>
              </w:rPr>
              <w:t>新高。</w:t>
            </w:r>
          </w:p>
          <w:p w14:paraId="453B3944" w14:textId="77777777" w:rsidR="00D7660B" w:rsidRPr="00D7660B" w:rsidRDefault="00D7660B" w:rsidP="00D7660B">
            <w:pPr>
              <w:spacing w:line="480" w:lineRule="atLeast"/>
              <w:ind w:firstLineChars="0" w:firstLine="0"/>
              <w:rPr>
                <w:rFonts w:ascii="宋体" w:hAnsi="宋体"/>
                <w:bCs/>
                <w:iCs/>
                <w:color w:val="000000"/>
                <w:sz w:val="18"/>
                <w:szCs w:val="18"/>
              </w:rPr>
            </w:pPr>
          </w:p>
          <w:p w14:paraId="0C10BA60" w14:textId="77777777" w:rsidR="00D7660B" w:rsidRPr="00D7660B"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问题二：请介绍公司产</w:t>
            </w:r>
            <w:proofErr w:type="gramStart"/>
            <w:r w:rsidRPr="00D7660B">
              <w:rPr>
                <w:rFonts w:ascii="宋体" w:hAnsi="宋体" w:hint="eastAsia"/>
                <w:bCs/>
                <w:iCs/>
                <w:color w:val="000000"/>
                <w:sz w:val="18"/>
                <w:szCs w:val="18"/>
              </w:rPr>
              <w:t>研</w:t>
            </w:r>
            <w:proofErr w:type="gramEnd"/>
            <w:r w:rsidRPr="00D7660B">
              <w:rPr>
                <w:rFonts w:ascii="宋体" w:hAnsi="宋体" w:hint="eastAsia"/>
                <w:bCs/>
                <w:iCs/>
                <w:color w:val="000000"/>
                <w:sz w:val="18"/>
                <w:szCs w:val="18"/>
              </w:rPr>
              <w:t>数字化建设情况。</w:t>
            </w:r>
          </w:p>
          <w:p w14:paraId="78CAB217" w14:textId="77777777" w:rsidR="00D7660B" w:rsidRPr="00D7660B"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回答：2024年，我们将致力于打造敏捷、智能的产品需求管理及研发过程数字化平台，更好的洞察市场需求、提升研发效能，以科技创新引领企业高质量发展，全面提升公司的核心竞争力。通过产</w:t>
            </w:r>
            <w:proofErr w:type="gramStart"/>
            <w:r w:rsidRPr="00D7660B">
              <w:rPr>
                <w:rFonts w:ascii="宋体" w:hAnsi="宋体" w:hint="eastAsia"/>
                <w:bCs/>
                <w:iCs/>
                <w:color w:val="000000"/>
                <w:sz w:val="18"/>
                <w:szCs w:val="18"/>
              </w:rPr>
              <w:t>研</w:t>
            </w:r>
            <w:proofErr w:type="gramEnd"/>
            <w:r w:rsidRPr="00D7660B">
              <w:rPr>
                <w:rFonts w:ascii="宋体" w:hAnsi="宋体" w:hint="eastAsia"/>
                <w:bCs/>
                <w:iCs/>
                <w:color w:val="000000"/>
                <w:sz w:val="18"/>
                <w:szCs w:val="18"/>
              </w:rPr>
              <w:t>数字化建设，推进研发管理系统的升级与</w:t>
            </w:r>
            <w:r w:rsidRPr="00D7660B">
              <w:rPr>
                <w:rFonts w:ascii="宋体" w:hAnsi="宋体" w:hint="eastAsia"/>
                <w:bCs/>
                <w:iCs/>
                <w:color w:val="000000"/>
                <w:sz w:val="18"/>
                <w:szCs w:val="18"/>
              </w:rPr>
              <w:lastRenderedPageBreak/>
              <w:t>重构，打造覆盖产品全生命周期的数字化研发平台，实现研发项目进度、成本、质量等关键指标数据的实时监控与智能分析，促进跨团队、跨地域高效协作，推动研发创新生态的形成与发展。</w:t>
            </w:r>
          </w:p>
          <w:p w14:paraId="131F058F" w14:textId="77777777" w:rsidR="00D7660B" w:rsidRPr="00D7660B" w:rsidRDefault="00D7660B" w:rsidP="00D7660B">
            <w:pPr>
              <w:spacing w:line="480" w:lineRule="atLeast"/>
              <w:ind w:firstLineChars="0" w:firstLine="0"/>
              <w:rPr>
                <w:rFonts w:ascii="宋体" w:hAnsi="宋体"/>
                <w:bCs/>
                <w:iCs/>
                <w:color w:val="000000"/>
                <w:sz w:val="18"/>
                <w:szCs w:val="18"/>
              </w:rPr>
            </w:pPr>
          </w:p>
          <w:p w14:paraId="2824F353" w14:textId="77777777" w:rsidR="00D7660B" w:rsidRPr="00D7660B"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问题三：请问公司目前有哪些主要客户？</w:t>
            </w:r>
          </w:p>
          <w:p w14:paraId="0FB5E22A" w14:textId="77777777" w:rsidR="006D0A2F"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回答：公司产品以新智能硬件为应用核心，通过突出的研发能力、可靠的产品质量和细致的客户服务，覆盖了包括小米、OPPO、vivo、传音、TCL、联想、比亚迪、现代、五菱、吉利、奇瑞、零跑、微软、Samsung、Meta、Amazon、Google等众多品牌客户。以及华勤、闻泰科技、龙旗科技等知名ODM厂商；在可穿戴设备、智能便携设备和</w:t>
            </w:r>
            <w:proofErr w:type="spellStart"/>
            <w:r w:rsidRPr="00D7660B">
              <w:rPr>
                <w:rFonts w:ascii="宋体" w:hAnsi="宋体" w:hint="eastAsia"/>
                <w:bCs/>
                <w:iCs/>
                <w:color w:val="000000"/>
                <w:sz w:val="18"/>
                <w:szCs w:val="18"/>
              </w:rPr>
              <w:t>AIoT</w:t>
            </w:r>
            <w:proofErr w:type="spellEnd"/>
            <w:r w:rsidRPr="00D7660B">
              <w:rPr>
                <w:rFonts w:ascii="宋体" w:hAnsi="宋体" w:hint="eastAsia"/>
                <w:bCs/>
                <w:iCs/>
                <w:color w:val="000000"/>
                <w:sz w:val="18"/>
                <w:szCs w:val="18"/>
              </w:rPr>
              <w:t>、工业、汽车等细分领域，持续拓展了细分领域的头部客户。</w:t>
            </w:r>
          </w:p>
          <w:p w14:paraId="017992CC" w14:textId="77777777" w:rsidR="00D7660B" w:rsidRDefault="00D7660B" w:rsidP="00D7660B">
            <w:pPr>
              <w:spacing w:line="480" w:lineRule="atLeast"/>
              <w:ind w:firstLineChars="0" w:firstLine="0"/>
              <w:rPr>
                <w:rFonts w:ascii="宋体" w:hAnsi="宋体"/>
                <w:bCs/>
                <w:iCs/>
                <w:color w:val="000000"/>
                <w:sz w:val="18"/>
                <w:szCs w:val="18"/>
              </w:rPr>
            </w:pPr>
          </w:p>
          <w:p w14:paraId="470272F9" w14:textId="529EE2F6" w:rsidR="00D7660B" w:rsidRPr="00D7660B"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问题</w:t>
            </w:r>
            <w:r>
              <w:rPr>
                <w:rFonts w:ascii="宋体" w:hAnsi="宋体" w:hint="eastAsia"/>
                <w:bCs/>
                <w:iCs/>
                <w:color w:val="000000"/>
                <w:sz w:val="18"/>
                <w:szCs w:val="18"/>
              </w:rPr>
              <w:t>四</w:t>
            </w:r>
            <w:r w:rsidRPr="00D7660B">
              <w:rPr>
                <w:rFonts w:ascii="宋体" w:hAnsi="宋体" w:hint="eastAsia"/>
                <w:bCs/>
                <w:iCs/>
                <w:color w:val="000000"/>
                <w:sz w:val="18"/>
                <w:szCs w:val="18"/>
              </w:rPr>
              <w:t>：公司在高性能数模混合产品线上有哪些突破？</w:t>
            </w:r>
          </w:p>
          <w:p w14:paraId="221EA655" w14:textId="4401A5D4" w:rsidR="00D7660B" w:rsidRPr="000E406E" w:rsidRDefault="00D7660B" w:rsidP="00D7660B">
            <w:pPr>
              <w:spacing w:line="480" w:lineRule="atLeast"/>
              <w:ind w:firstLineChars="0" w:firstLine="0"/>
              <w:rPr>
                <w:rFonts w:ascii="宋体" w:hAnsi="宋体"/>
                <w:bCs/>
                <w:iCs/>
                <w:color w:val="000000"/>
                <w:sz w:val="18"/>
                <w:szCs w:val="18"/>
              </w:rPr>
            </w:pPr>
            <w:r w:rsidRPr="00D7660B">
              <w:rPr>
                <w:rFonts w:ascii="宋体" w:hAnsi="宋体" w:hint="eastAsia"/>
                <w:bCs/>
                <w:iCs/>
                <w:color w:val="000000"/>
                <w:sz w:val="18"/>
                <w:szCs w:val="18"/>
              </w:rPr>
              <w:t>回答：公司在高性能数模混合信号芯片领域形成了丰富的技术积累和完整的产品系列，已形成了完善的硬件芯片和软件算法为一体的音频解决方案；Haptic硬件+</w:t>
            </w:r>
            <w:proofErr w:type="spellStart"/>
            <w:r w:rsidRPr="00D7660B">
              <w:rPr>
                <w:rFonts w:ascii="宋体" w:hAnsi="宋体" w:hint="eastAsia"/>
                <w:bCs/>
                <w:iCs/>
                <w:color w:val="000000"/>
                <w:sz w:val="18"/>
                <w:szCs w:val="18"/>
              </w:rPr>
              <w:t>TikTap</w:t>
            </w:r>
            <w:proofErr w:type="spellEnd"/>
            <w:r w:rsidRPr="00D7660B">
              <w:rPr>
                <w:rFonts w:ascii="宋体" w:hAnsi="宋体" w:hint="eastAsia"/>
                <w:bCs/>
                <w:iCs/>
                <w:color w:val="000000"/>
                <w:sz w:val="18"/>
                <w:szCs w:val="18"/>
              </w:rPr>
              <w:t>触觉反馈系统方案；摄像头高精度光学防抖的OIS芯片+防抖算法；多通道压力检测SOC芯片和压力识别算法；在电源管理芯片和信号链芯片领域持续扩充产品品类，并在下游应用市场持续拓展；其中触觉反馈马达驱动芯片较早地进行了技术创新及产品系列化布局，在国内企业中具有较强的先发竞争优势。</w:t>
            </w:r>
          </w:p>
        </w:tc>
      </w:tr>
      <w:tr w:rsidR="0033650B" w:rsidRPr="007E5587" w14:paraId="6C41285A" w14:textId="77777777" w:rsidTr="0069646A">
        <w:trPr>
          <w:trHeight w:val="1075"/>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81B640F" w14:textId="4A7E8037" w:rsidR="0033650B" w:rsidRPr="0033650B" w:rsidRDefault="0033650B" w:rsidP="0033650B">
            <w:pPr>
              <w:ind w:firstLineChars="0" w:firstLine="0"/>
              <w:rPr>
                <w:rFonts w:ascii="宋体" w:hAnsi="宋体"/>
                <w:bCs/>
                <w:iCs/>
                <w:color w:val="000000"/>
                <w:sz w:val="18"/>
                <w:szCs w:val="18"/>
              </w:rPr>
            </w:pPr>
            <w:r w:rsidRPr="006374B8">
              <w:rPr>
                <w:rFonts w:ascii="宋体" w:hAnsi="宋体" w:hint="eastAsia"/>
                <w:bCs/>
                <w:iCs/>
                <w:color w:val="000000"/>
                <w:sz w:val="18"/>
                <w:szCs w:val="18"/>
              </w:rPr>
              <w:lastRenderedPageBreak/>
              <w:t>关于本次活动是否涉及应当披露重大信息的说明</w:t>
            </w: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6DDA56CF" w14:textId="72099EDC" w:rsidR="0033650B" w:rsidRPr="0033650B" w:rsidRDefault="0033650B" w:rsidP="0033650B">
            <w:pPr>
              <w:spacing w:line="480" w:lineRule="atLeast"/>
              <w:ind w:firstLineChars="0" w:firstLine="0"/>
              <w:rPr>
                <w:rFonts w:ascii="宋体" w:hAnsi="宋体"/>
                <w:bCs/>
                <w:iCs/>
                <w:color w:val="000000"/>
                <w:sz w:val="18"/>
                <w:szCs w:val="18"/>
              </w:rPr>
            </w:pPr>
            <w:r w:rsidRPr="006374B8">
              <w:rPr>
                <w:rFonts w:hint="eastAsia"/>
                <w:sz w:val="18"/>
                <w:szCs w:val="18"/>
              </w:rPr>
              <w:t>本次活动，公司严格按照相关规定交流沟通，不存在未公开重大信息泄露等情形。</w:t>
            </w:r>
          </w:p>
        </w:tc>
      </w:tr>
      <w:tr w:rsidR="00ED073B" w:rsidRPr="007E5587" w14:paraId="7CDBB184"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0195F834"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附件清单（如有）</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15FA221" w14:textId="77777777" w:rsidR="00ED073B" w:rsidRPr="007E5587" w:rsidRDefault="00ED073B" w:rsidP="00990B15">
            <w:pPr>
              <w:spacing w:line="480" w:lineRule="atLeast"/>
              <w:ind w:firstLineChars="0" w:firstLine="0"/>
              <w:rPr>
                <w:rFonts w:ascii="宋体" w:hAnsi="宋体"/>
                <w:bCs/>
                <w:iCs/>
                <w:color w:val="000000"/>
                <w:sz w:val="18"/>
                <w:szCs w:val="18"/>
              </w:rPr>
            </w:pPr>
            <w:r w:rsidRPr="007E5587">
              <w:rPr>
                <w:rFonts w:ascii="宋体" w:hAnsi="宋体"/>
                <w:bCs/>
                <w:iCs/>
                <w:color w:val="000000"/>
                <w:sz w:val="18"/>
                <w:szCs w:val="18"/>
              </w:rPr>
              <w:t>无</w:t>
            </w:r>
          </w:p>
        </w:tc>
      </w:tr>
      <w:tr w:rsidR="00ED073B" w:rsidRPr="007E5587" w14:paraId="44E6F54C" w14:textId="77777777" w:rsidTr="0033650B">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335FF21" w14:textId="77777777" w:rsidR="00ED073B" w:rsidRPr="007E5587" w:rsidRDefault="00ED073B" w:rsidP="00990B15">
            <w:pPr>
              <w:ind w:firstLineChars="0" w:firstLine="0"/>
              <w:rPr>
                <w:rFonts w:ascii="宋体" w:hAnsi="宋体"/>
                <w:bCs/>
                <w:iCs/>
                <w:color w:val="000000"/>
                <w:sz w:val="18"/>
                <w:szCs w:val="18"/>
              </w:rPr>
            </w:pPr>
            <w:r w:rsidRPr="007E5587">
              <w:rPr>
                <w:rFonts w:ascii="宋体" w:hAnsi="宋体" w:hint="eastAsia"/>
                <w:bCs/>
                <w:iCs/>
                <w:color w:val="000000"/>
                <w:sz w:val="18"/>
                <w:szCs w:val="18"/>
              </w:rPr>
              <w:t>日期</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1989574D" w14:textId="411E856B" w:rsidR="00ED073B" w:rsidRPr="007E5587" w:rsidRDefault="00612890" w:rsidP="00EB75F7">
            <w:pPr>
              <w:spacing w:line="480" w:lineRule="atLeast"/>
              <w:ind w:firstLineChars="0" w:firstLine="0"/>
              <w:rPr>
                <w:rFonts w:ascii="宋体" w:hAnsi="宋体"/>
                <w:bCs/>
                <w:iCs/>
                <w:color w:val="000000"/>
                <w:sz w:val="18"/>
                <w:szCs w:val="18"/>
              </w:rPr>
            </w:pPr>
            <w:r w:rsidRPr="007E5587">
              <w:rPr>
                <w:rFonts w:ascii="宋体" w:hAnsi="宋体" w:hint="eastAsia"/>
                <w:bCs/>
                <w:iCs/>
                <w:color w:val="000000"/>
                <w:sz w:val="18"/>
                <w:szCs w:val="18"/>
              </w:rPr>
              <w:t>2</w:t>
            </w:r>
            <w:r>
              <w:rPr>
                <w:rFonts w:ascii="宋体" w:hAnsi="宋体"/>
                <w:bCs/>
                <w:iCs/>
                <w:color w:val="000000"/>
                <w:sz w:val="18"/>
                <w:szCs w:val="18"/>
              </w:rPr>
              <w:t>024</w:t>
            </w:r>
            <w:r w:rsidRPr="007E5587">
              <w:rPr>
                <w:rFonts w:ascii="宋体" w:hAnsi="宋体"/>
                <w:bCs/>
                <w:iCs/>
                <w:color w:val="000000"/>
                <w:sz w:val="18"/>
                <w:szCs w:val="18"/>
              </w:rPr>
              <w:t>年</w:t>
            </w:r>
            <w:r w:rsidR="00EB75F7">
              <w:rPr>
                <w:rFonts w:ascii="宋体" w:hAnsi="宋体"/>
                <w:bCs/>
                <w:iCs/>
                <w:color w:val="000000"/>
                <w:sz w:val="18"/>
                <w:szCs w:val="18"/>
              </w:rPr>
              <w:t>4</w:t>
            </w:r>
            <w:r w:rsidR="00ED073B" w:rsidRPr="007E5587">
              <w:rPr>
                <w:rFonts w:ascii="宋体" w:hAnsi="宋体" w:hint="eastAsia"/>
                <w:bCs/>
                <w:iCs/>
                <w:color w:val="000000"/>
                <w:sz w:val="18"/>
                <w:szCs w:val="18"/>
              </w:rPr>
              <w:t>月</w:t>
            </w:r>
            <w:r w:rsidR="00C20E04">
              <w:rPr>
                <w:rFonts w:ascii="宋体" w:hAnsi="宋体"/>
                <w:bCs/>
                <w:iCs/>
                <w:color w:val="000000"/>
                <w:sz w:val="18"/>
                <w:szCs w:val="18"/>
              </w:rPr>
              <w:t>30</w:t>
            </w:r>
            <w:r w:rsidR="0017207C" w:rsidRPr="007E5587">
              <w:rPr>
                <w:rFonts w:ascii="宋体" w:hAnsi="宋体" w:hint="eastAsia"/>
                <w:bCs/>
                <w:iCs/>
                <w:color w:val="000000"/>
                <w:sz w:val="18"/>
                <w:szCs w:val="18"/>
              </w:rPr>
              <w:t>日</w:t>
            </w:r>
          </w:p>
        </w:tc>
      </w:tr>
    </w:tbl>
    <w:p w14:paraId="4512BD49" w14:textId="7455D491" w:rsidR="0074542B" w:rsidRDefault="0074542B" w:rsidP="0069646A">
      <w:pPr>
        <w:ind w:firstLineChars="0" w:firstLine="0"/>
        <w:rPr>
          <w:sz w:val="21"/>
          <w:szCs w:val="21"/>
        </w:rPr>
      </w:pPr>
    </w:p>
    <w:p w14:paraId="1BC8BEBB" w14:textId="77777777" w:rsidR="0074542B" w:rsidRDefault="0074542B">
      <w:pPr>
        <w:widowControl/>
        <w:spacing w:line="240" w:lineRule="auto"/>
        <w:ind w:firstLineChars="0" w:firstLine="0"/>
        <w:jc w:val="left"/>
        <w:rPr>
          <w:sz w:val="21"/>
          <w:szCs w:val="21"/>
        </w:rPr>
      </w:pPr>
      <w:r>
        <w:rPr>
          <w:sz w:val="21"/>
          <w:szCs w:val="21"/>
        </w:rPr>
        <w:br w:type="page"/>
      </w:r>
    </w:p>
    <w:p w14:paraId="7F49CFBD" w14:textId="77777777" w:rsidR="0074542B" w:rsidRDefault="0074542B" w:rsidP="0074542B">
      <w:pPr>
        <w:ind w:firstLineChars="0" w:firstLine="0"/>
      </w:pPr>
      <w:r w:rsidRPr="00980308">
        <w:rPr>
          <w:rFonts w:hint="eastAsia"/>
        </w:rPr>
        <w:lastRenderedPageBreak/>
        <w:t>附件：与会清单（排序不分先后）</w:t>
      </w: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35"/>
        <w:gridCol w:w="2547"/>
      </w:tblGrid>
      <w:tr w:rsidR="0074542B" w:rsidRPr="00980308" w14:paraId="56243903" w14:textId="77777777" w:rsidTr="009D6258">
        <w:trPr>
          <w:trHeight w:val="290"/>
        </w:trPr>
        <w:tc>
          <w:tcPr>
            <w:tcW w:w="2840" w:type="dxa"/>
            <w:shd w:val="clear" w:color="auto" w:fill="auto"/>
            <w:noWrap/>
            <w:vAlign w:val="center"/>
            <w:hideMark/>
          </w:tcPr>
          <w:p w14:paraId="4DB3949F"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Point72</w:t>
            </w:r>
          </w:p>
        </w:tc>
        <w:tc>
          <w:tcPr>
            <w:tcW w:w="2835" w:type="dxa"/>
            <w:shd w:val="clear" w:color="auto" w:fill="auto"/>
            <w:noWrap/>
            <w:vAlign w:val="center"/>
            <w:hideMark/>
          </w:tcPr>
          <w:p w14:paraId="7D59877A"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华泰保兴基金</w:t>
            </w:r>
          </w:p>
        </w:tc>
        <w:tc>
          <w:tcPr>
            <w:tcW w:w="2547" w:type="dxa"/>
            <w:shd w:val="clear" w:color="auto" w:fill="auto"/>
            <w:noWrap/>
            <w:vAlign w:val="center"/>
            <w:hideMark/>
          </w:tcPr>
          <w:p w14:paraId="6EAF4CDA"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兴业银行</w:t>
            </w:r>
          </w:p>
        </w:tc>
      </w:tr>
      <w:tr w:rsidR="0074542B" w:rsidRPr="00980308" w14:paraId="47176C54" w14:textId="77777777" w:rsidTr="009D6258">
        <w:trPr>
          <w:trHeight w:val="290"/>
        </w:trPr>
        <w:tc>
          <w:tcPr>
            <w:tcW w:w="2840" w:type="dxa"/>
            <w:shd w:val="clear" w:color="auto" w:fill="auto"/>
            <w:noWrap/>
            <w:vAlign w:val="center"/>
            <w:hideMark/>
          </w:tcPr>
          <w:p w14:paraId="46ABFEA2"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安信证券</w:t>
            </w:r>
          </w:p>
        </w:tc>
        <w:tc>
          <w:tcPr>
            <w:tcW w:w="2835" w:type="dxa"/>
            <w:shd w:val="clear" w:color="auto" w:fill="auto"/>
            <w:noWrap/>
            <w:vAlign w:val="center"/>
            <w:hideMark/>
          </w:tcPr>
          <w:p w14:paraId="4F545ED3"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华泰证券</w:t>
            </w:r>
          </w:p>
        </w:tc>
        <w:tc>
          <w:tcPr>
            <w:tcW w:w="2547" w:type="dxa"/>
            <w:shd w:val="clear" w:color="auto" w:fill="auto"/>
            <w:noWrap/>
            <w:vAlign w:val="center"/>
            <w:hideMark/>
          </w:tcPr>
          <w:p w14:paraId="72C6938D"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兴业证券</w:t>
            </w:r>
          </w:p>
        </w:tc>
      </w:tr>
      <w:tr w:rsidR="0074542B" w:rsidRPr="00980308" w14:paraId="68F30F50" w14:textId="77777777" w:rsidTr="009D6258">
        <w:trPr>
          <w:trHeight w:val="290"/>
        </w:trPr>
        <w:tc>
          <w:tcPr>
            <w:tcW w:w="2840" w:type="dxa"/>
            <w:shd w:val="clear" w:color="auto" w:fill="auto"/>
            <w:noWrap/>
            <w:vAlign w:val="center"/>
            <w:hideMark/>
          </w:tcPr>
          <w:p w14:paraId="68A39FC4"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财通证券</w:t>
            </w:r>
          </w:p>
        </w:tc>
        <w:tc>
          <w:tcPr>
            <w:tcW w:w="2835" w:type="dxa"/>
            <w:shd w:val="clear" w:color="auto" w:fill="auto"/>
            <w:noWrap/>
            <w:vAlign w:val="center"/>
            <w:hideMark/>
          </w:tcPr>
          <w:p w14:paraId="68350674"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华西证券</w:t>
            </w:r>
          </w:p>
        </w:tc>
        <w:tc>
          <w:tcPr>
            <w:tcW w:w="2547" w:type="dxa"/>
            <w:shd w:val="clear" w:color="auto" w:fill="auto"/>
            <w:noWrap/>
            <w:vAlign w:val="center"/>
            <w:hideMark/>
          </w:tcPr>
          <w:p w14:paraId="554591B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兴银理财</w:t>
            </w:r>
          </w:p>
        </w:tc>
      </w:tr>
      <w:tr w:rsidR="0074542B" w:rsidRPr="00980308" w14:paraId="6FC3EAC9" w14:textId="77777777" w:rsidTr="009D6258">
        <w:trPr>
          <w:trHeight w:val="290"/>
        </w:trPr>
        <w:tc>
          <w:tcPr>
            <w:tcW w:w="2840" w:type="dxa"/>
            <w:shd w:val="clear" w:color="auto" w:fill="auto"/>
            <w:noWrap/>
            <w:vAlign w:val="center"/>
            <w:hideMark/>
          </w:tcPr>
          <w:p w14:paraId="4F9F4C00"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大家资产</w:t>
            </w:r>
          </w:p>
        </w:tc>
        <w:tc>
          <w:tcPr>
            <w:tcW w:w="2835" w:type="dxa"/>
            <w:shd w:val="clear" w:color="auto" w:fill="auto"/>
            <w:noWrap/>
            <w:vAlign w:val="center"/>
            <w:hideMark/>
          </w:tcPr>
          <w:p w14:paraId="2D3370F8"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汇</w:t>
            </w:r>
            <w:proofErr w:type="gramStart"/>
            <w:r w:rsidRPr="00980308">
              <w:rPr>
                <w:rFonts w:ascii="宋体" w:hAnsi="宋体" w:cs="宋体" w:hint="eastAsia"/>
                <w:color w:val="000000"/>
                <w:kern w:val="0"/>
                <w:sz w:val="22"/>
                <w:szCs w:val="22"/>
              </w:rPr>
              <w:t>丰晋信</w:t>
            </w:r>
            <w:proofErr w:type="gramEnd"/>
          </w:p>
        </w:tc>
        <w:tc>
          <w:tcPr>
            <w:tcW w:w="2547" w:type="dxa"/>
            <w:shd w:val="clear" w:color="auto" w:fill="auto"/>
            <w:noWrap/>
            <w:vAlign w:val="center"/>
            <w:hideMark/>
          </w:tcPr>
          <w:p w14:paraId="2981B32F"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亚太财险</w:t>
            </w:r>
          </w:p>
        </w:tc>
      </w:tr>
      <w:tr w:rsidR="0074542B" w:rsidRPr="00980308" w14:paraId="204CDA18" w14:textId="77777777" w:rsidTr="009D6258">
        <w:trPr>
          <w:trHeight w:val="290"/>
        </w:trPr>
        <w:tc>
          <w:tcPr>
            <w:tcW w:w="2840" w:type="dxa"/>
            <w:shd w:val="clear" w:color="auto" w:fill="auto"/>
            <w:noWrap/>
            <w:vAlign w:val="center"/>
            <w:hideMark/>
          </w:tcPr>
          <w:p w14:paraId="4A13239F"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德</w:t>
            </w:r>
            <w:proofErr w:type="gramStart"/>
            <w:r w:rsidRPr="00980308">
              <w:rPr>
                <w:rFonts w:ascii="宋体" w:hAnsi="宋体" w:cs="宋体" w:hint="eastAsia"/>
                <w:color w:val="000000"/>
                <w:kern w:val="0"/>
                <w:sz w:val="22"/>
                <w:szCs w:val="22"/>
              </w:rPr>
              <w:t>邦</w:t>
            </w:r>
            <w:proofErr w:type="gramEnd"/>
            <w:r w:rsidRPr="00980308">
              <w:rPr>
                <w:rFonts w:ascii="宋体" w:hAnsi="宋体" w:cs="宋体" w:hint="eastAsia"/>
                <w:color w:val="000000"/>
                <w:kern w:val="0"/>
                <w:sz w:val="22"/>
                <w:szCs w:val="22"/>
              </w:rPr>
              <w:t>证券</w:t>
            </w:r>
          </w:p>
        </w:tc>
        <w:tc>
          <w:tcPr>
            <w:tcW w:w="2835" w:type="dxa"/>
            <w:shd w:val="clear" w:color="auto" w:fill="auto"/>
            <w:noWrap/>
            <w:vAlign w:val="center"/>
            <w:hideMark/>
          </w:tcPr>
          <w:p w14:paraId="5B4A5550"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汇华理财</w:t>
            </w:r>
          </w:p>
        </w:tc>
        <w:tc>
          <w:tcPr>
            <w:tcW w:w="2547" w:type="dxa"/>
            <w:shd w:val="clear" w:color="auto" w:fill="auto"/>
            <w:noWrap/>
            <w:vAlign w:val="center"/>
            <w:hideMark/>
          </w:tcPr>
          <w:p w14:paraId="4DB7D400"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野村东方国际证券</w:t>
            </w:r>
          </w:p>
        </w:tc>
      </w:tr>
      <w:tr w:rsidR="0074542B" w:rsidRPr="00980308" w14:paraId="6F4CDBC6" w14:textId="77777777" w:rsidTr="009D6258">
        <w:trPr>
          <w:trHeight w:val="290"/>
        </w:trPr>
        <w:tc>
          <w:tcPr>
            <w:tcW w:w="2840" w:type="dxa"/>
            <w:shd w:val="clear" w:color="auto" w:fill="auto"/>
            <w:noWrap/>
            <w:vAlign w:val="center"/>
            <w:hideMark/>
          </w:tcPr>
          <w:p w14:paraId="3F57993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东方阿尔法基金</w:t>
            </w:r>
          </w:p>
        </w:tc>
        <w:tc>
          <w:tcPr>
            <w:tcW w:w="2835" w:type="dxa"/>
            <w:shd w:val="clear" w:color="auto" w:fill="auto"/>
            <w:noWrap/>
            <w:vAlign w:val="center"/>
            <w:hideMark/>
          </w:tcPr>
          <w:p w14:paraId="1E9EC727"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汇</w:t>
            </w:r>
            <w:proofErr w:type="gramStart"/>
            <w:r w:rsidRPr="00980308">
              <w:rPr>
                <w:rFonts w:ascii="宋体" w:hAnsi="宋体" w:cs="宋体" w:hint="eastAsia"/>
                <w:color w:val="000000"/>
                <w:kern w:val="0"/>
                <w:sz w:val="22"/>
                <w:szCs w:val="22"/>
              </w:rPr>
              <w:t>泉基金</w:t>
            </w:r>
            <w:proofErr w:type="gramEnd"/>
          </w:p>
        </w:tc>
        <w:tc>
          <w:tcPr>
            <w:tcW w:w="2547" w:type="dxa"/>
            <w:shd w:val="clear" w:color="auto" w:fill="auto"/>
            <w:noWrap/>
            <w:vAlign w:val="center"/>
            <w:hideMark/>
          </w:tcPr>
          <w:p w14:paraId="4C4ADEA9"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长安基金</w:t>
            </w:r>
          </w:p>
        </w:tc>
      </w:tr>
      <w:tr w:rsidR="0074542B" w:rsidRPr="00980308" w14:paraId="002CAE9F" w14:textId="77777777" w:rsidTr="009D6258">
        <w:trPr>
          <w:trHeight w:val="290"/>
        </w:trPr>
        <w:tc>
          <w:tcPr>
            <w:tcW w:w="2840" w:type="dxa"/>
            <w:shd w:val="clear" w:color="auto" w:fill="auto"/>
            <w:noWrap/>
            <w:vAlign w:val="center"/>
            <w:hideMark/>
          </w:tcPr>
          <w:p w14:paraId="729827B9"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东方证券</w:t>
            </w:r>
          </w:p>
        </w:tc>
        <w:tc>
          <w:tcPr>
            <w:tcW w:w="2835" w:type="dxa"/>
            <w:shd w:val="clear" w:color="auto" w:fill="auto"/>
            <w:noWrap/>
            <w:vAlign w:val="center"/>
            <w:hideMark/>
          </w:tcPr>
          <w:p w14:paraId="5238DA85"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嘉</w:t>
            </w:r>
            <w:proofErr w:type="gramStart"/>
            <w:r w:rsidRPr="00980308">
              <w:rPr>
                <w:rFonts w:ascii="宋体" w:hAnsi="宋体" w:cs="宋体" w:hint="eastAsia"/>
                <w:color w:val="000000"/>
                <w:kern w:val="0"/>
                <w:sz w:val="22"/>
                <w:szCs w:val="22"/>
              </w:rPr>
              <w:t>实基金</w:t>
            </w:r>
            <w:proofErr w:type="gramEnd"/>
          </w:p>
        </w:tc>
        <w:tc>
          <w:tcPr>
            <w:tcW w:w="2547" w:type="dxa"/>
            <w:shd w:val="clear" w:color="auto" w:fill="auto"/>
            <w:noWrap/>
            <w:vAlign w:val="center"/>
            <w:hideMark/>
          </w:tcPr>
          <w:p w14:paraId="6A23F2F6"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长城证券</w:t>
            </w:r>
          </w:p>
        </w:tc>
      </w:tr>
      <w:tr w:rsidR="0074542B" w:rsidRPr="00980308" w14:paraId="175EBC31" w14:textId="77777777" w:rsidTr="009D6258">
        <w:trPr>
          <w:trHeight w:val="290"/>
        </w:trPr>
        <w:tc>
          <w:tcPr>
            <w:tcW w:w="2840" w:type="dxa"/>
            <w:shd w:val="clear" w:color="auto" w:fill="auto"/>
            <w:noWrap/>
            <w:vAlign w:val="center"/>
            <w:hideMark/>
          </w:tcPr>
          <w:p w14:paraId="4D33C8C7"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东兴基金</w:t>
            </w:r>
          </w:p>
        </w:tc>
        <w:tc>
          <w:tcPr>
            <w:tcW w:w="2835" w:type="dxa"/>
            <w:shd w:val="clear" w:color="auto" w:fill="auto"/>
            <w:noWrap/>
            <w:vAlign w:val="center"/>
            <w:hideMark/>
          </w:tcPr>
          <w:p w14:paraId="56AA4AEB"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九泰基金</w:t>
            </w:r>
            <w:proofErr w:type="gramEnd"/>
          </w:p>
        </w:tc>
        <w:tc>
          <w:tcPr>
            <w:tcW w:w="2547" w:type="dxa"/>
            <w:shd w:val="clear" w:color="auto" w:fill="auto"/>
            <w:noWrap/>
            <w:vAlign w:val="center"/>
            <w:hideMark/>
          </w:tcPr>
          <w:p w14:paraId="5E08EC5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长江证券</w:t>
            </w:r>
          </w:p>
        </w:tc>
      </w:tr>
      <w:tr w:rsidR="0074542B" w:rsidRPr="00980308" w14:paraId="7E34BAAD" w14:textId="77777777" w:rsidTr="009D6258">
        <w:trPr>
          <w:trHeight w:val="290"/>
        </w:trPr>
        <w:tc>
          <w:tcPr>
            <w:tcW w:w="2840" w:type="dxa"/>
            <w:shd w:val="clear" w:color="auto" w:fill="auto"/>
            <w:noWrap/>
            <w:vAlign w:val="center"/>
            <w:hideMark/>
          </w:tcPr>
          <w:p w14:paraId="28665255"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光大证券</w:t>
            </w:r>
          </w:p>
        </w:tc>
        <w:tc>
          <w:tcPr>
            <w:tcW w:w="2835" w:type="dxa"/>
            <w:shd w:val="clear" w:color="auto" w:fill="auto"/>
            <w:noWrap/>
            <w:vAlign w:val="center"/>
            <w:hideMark/>
          </w:tcPr>
          <w:p w14:paraId="787158FF"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开源证券</w:t>
            </w:r>
          </w:p>
        </w:tc>
        <w:tc>
          <w:tcPr>
            <w:tcW w:w="2547" w:type="dxa"/>
            <w:shd w:val="clear" w:color="auto" w:fill="auto"/>
            <w:noWrap/>
            <w:vAlign w:val="center"/>
            <w:hideMark/>
          </w:tcPr>
          <w:p w14:paraId="2F7031D6"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长盛基金</w:t>
            </w:r>
          </w:p>
        </w:tc>
      </w:tr>
      <w:tr w:rsidR="0074542B" w:rsidRPr="00980308" w14:paraId="4AE75575" w14:textId="77777777" w:rsidTr="009D6258">
        <w:trPr>
          <w:trHeight w:val="290"/>
        </w:trPr>
        <w:tc>
          <w:tcPr>
            <w:tcW w:w="2840" w:type="dxa"/>
            <w:shd w:val="clear" w:color="auto" w:fill="auto"/>
            <w:noWrap/>
            <w:vAlign w:val="center"/>
            <w:hideMark/>
          </w:tcPr>
          <w:p w14:paraId="47EA7A2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广发证券</w:t>
            </w:r>
          </w:p>
        </w:tc>
        <w:tc>
          <w:tcPr>
            <w:tcW w:w="2835" w:type="dxa"/>
            <w:shd w:val="clear" w:color="auto" w:fill="auto"/>
            <w:noWrap/>
            <w:vAlign w:val="center"/>
            <w:hideMark/>
          </w:tcPr>
          <w:p w14:paraId="095E0FF4"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民生证券</w:t>
            </w:r>
          </w:p>
        </w:tc>
        <w:tc>
          <w:tcPr>
            <w:tcW w:w="2547" w:type="dxa"/>
            <w:shd w:val="clear" w:color="auto" w:fill="auto"/>
            <w:noWrap/>
            <w:vAlign w:val="center"/>
            <w:hideMark/>
          </w:tcPr>
          <w:p w14:paraId="7896C3ED"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招商信</w:t>
            </w:r>
            <w:proofErr w:type="gramEnd"/>
            <w:r w:rsidRPr="00980308">
              <w:rPr>
                <w:rFonts w:ascii="宋体" w:hAnsi="宋体" w:cs="宋体" w:hint="eastAsia"/>
                <w:color w:val="000000"/>
                <w:kern w:val="0"/>
                <w:sz w:val="22"/>
                <w:szCs w:val="22"/>
              </w:rPr>
              <w:t>诺</w:t>
            </w:r>
          </w:p>
        </w:tc>
      </w:tr>
      <w:tr w:rsidR="0074542B" w:rsidRPr="00980308" w14:paraId="235C850F" w14:textId="77777777" w:rsidTr="009D6258">
        <w:trPr>
          <w:trHeight w:val="290"/>
        </w:trPr>
        <w:tc>
          <w:tcPr>
            <w:tcW w:w="2840" w:type="dxa"/>
            <w:shd w:val="clear" w:color="auto" w:fill="auto"/>
            <w:noWrap/>
            <w:vAlign w:val="center"/>
            <w:hideMark/>
          </w:tcPr>
          <w:p w14:paraId="27C634CF"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广发</w:t>
            </w:r>
            <w:proofErr w:type="gramStart"/>
            <w:r w:rsidRPr="00980308">
              <w:rPr>
                <w:rFonts w:ascii="宋体" w:hAnsi="宋体" w:cs="宋体" w:hint="eastAsia"/>
                <w:color w:val="000000"/>
                <w:kern w:val="0"/>
                <w:sz w:val="22"/>
                <w:szCs w:val="22"/>
              </w:rPr>
              <w:t>证券资管</w:t>
            </w:r>
            <w:proofErr w:type="gramEnd"/>
          </w:p>
        </w:tc>
        <w:tc>
          <w:tcPr>
            <w:tcW w:w="2835" w:type="dxa"/>
            <w:shd w:val="clear" w:color="auto" w:fill="auto"/>
            <w:noWrap/>
            <w:vAlign w:val="center"/>
            <w:hideMark/>
          </w:tcPr>
          <w:p w14:paraId="79E4B1BA"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摩根大通证券</w:t>
            </w:r>
          </w:p>
        </w:tc>
        <w:tc>
          <w:tcPr>
            <w:tcW w:w="2547" w:type="dxa"/>
            <w:shd w:val="clear" w:color="auto" w:fill="auto"/>
            <w:noWrap/>
            <w:vAlign w:val="center"/>
            <w:hideMark/>
          </w:tcPr>
          <w:p w14:paraId="5583262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招商证券</w:t>
            </w:r>
          </w:p>
        </w:tc>
      </w:tr>
      <w:tr w:rsidR="0074542B" w:rsidRPr="00980308" w14:paraId="34BBA7EA" w14:textId="77777777" w:rsidTr="009D6258">
        <w:trPr>
          <w:trHeight w:val="290"/>
        </w:trPr>
        <w:tc>
          <w:tcPr>
            <w:tcW w:w="2840" w:type="dxa"/>
            <w:shd w:val="clear" w:color="auto" w:fill="auto"/>
            <w:noWrap/>
            <w:vAlign w:val="center"/>
            <w:hideMark/>
          </w:tcPr>
          <w:p w14:paraId="2F695BD4"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国</w:t>
            </w:r>
            <w:proofErr w:type="gramStart"/>
            <w:r w:rsidRPr="00980308">
              <w:rPr>
                <w:rFonts w:ascii="宋体" w:hAnsi="宋体" w:cs="宋体" w:hint="eastAsia"/>
                <w:color w:val="000000"/>
                <w:kern w:val="0"/>
                <w:sz w:val="22"/>
                <w:szCs w:val="22"/>
              </w:rPr>
              <w:t>海证券</w:t>
            </w:r>
            <w:proofErr w:type="gramEnd"/>
          </w:p>
        </w:tc>
        <w:tc>
          <w:tcPr>
            <w:tcW w:w="2835" w:type="dxa"/>
            <w:shd w:val="clear" w:color="auto" w:fill="auto"/>
            <w:noWrap/>
            <w:vAlign w:val="center"/>
            <w:hideMark/>
          </w:tcPr>
          <w:p w14:paraId="77F4A383"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摩根士丹利基金</w:t>
            </w:r>
          </w:p>
        </w:tc>
        <w:tc>
          <w:tcPr>
            <w:tcW w:w="2547" w:type="dxa"/>
            <w:shd w:val="clear" w:color="auto" w:fill="auto"/>
            <w:noWrap/>
            <w:vAlign w:val="center"/>
            <w:hideMark/>
          </w:tcPr>
          <w:p w14:paraId="7F31CE13"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浙商证券</w:t>
            </w:r>
            <w:proofErr w:type="gramEnd"/>
          </w:p>
        </w:tc>
      </w:tr>
      <w:tr w:rsidR="0074542B" w:rsidRPr="00980308" w14:paraId="30DDAD85" w14:textId="77777777" w:rsidTr="009D6258">
        <w:trPr>
          <w:trHeight w:val="290"/>
        </w:trPr>
        <w:tc>
          <w:tcPr>
            <w:tcW w:w="2840" w:type="dxa"/>
            <w:shd w:val="clear" w:color="auto" w:fill="auto"/>
            <w:noWrap/>
            <w:vAlign w:val="center"/>
            <w:hideMark/>
          </w:tcPr>
          <w:p w14:paraId="1E257CF9"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国金证券</w:t>
            </w:r>
          </w:p>
        </w:tc>
        <w:tc>
          <w:tcPr>
            <w:tcW w:w="2835" w:type="dxa"/>
            <w:shd w:val="clear" w:color="auto" w:fill="auto"/>
            <w:noWrap/>
            <w:vAlign w:val="center"/>
            <w:hideMark/>
          </w:tcPr>
          <w:p w14:paraId="1F38227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瑞银证券</w:t>
            </w:r>
          </w:p>
        </w:tc>
        <w:tc>
          <w:tcPr>
            <w:tcW w:w="2547" w:type="dxa"/>
            <w:shd w:val="clear" w:color="auto" w:fill="auto"/>
            <w:noWrap/>
            <w:vAlign w:val="center"/>
            <w:hideMark/>
          </w:tcPr>
          <w:p w14:paraId="478E158D"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中金公司</w:t>
            </w:r>
          </w:p>
        </w:tc>
      </w:tr>
      <w:tr w:rsidR="0074542B" w:rsidRPr="00980308" w14:paraId="416F2CD0" w14:textId="77777777" w:rsidTr="009D6258">
        <w:trPr>
          <w:trHeight w:val="290"/>
        </w:trPr>
        <w:tc>
          <w:tcPr>
            <w:tcW w:w="2840" w:type="dxa"/>
            <w:shd w:val="clear" w:color="auto" w:fill="auto"/>
            <w:noWrap/>
            <w:vAlign w:val="center"/>
            <w:hideMark/>
          </w:tcPr>
          <w:p w14:paraId="4356A55A"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国联证券</w:t>
            </w:r>
          </w:p>
        </w:tc>
        <w:tc>
          <w:tcPr>
            <w:tcW w:w="2835" w:type="dxa"/>
            <w:shd w:val="clear" w:color="auto" w:fill="auto"/>
            <w:noWrap/>
            <w:vAlign w:val="center"/>
            <w:hideMark/>
          </w:tcPr>
          <w:p w14:paraId="6E1245F5"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山西证券</w:t>
            </w:r>
          </w:p>
        </w:tc>
        <w:tc>
          <w:tcPr>
            <w:tcW w:w="2547" w:type="dxa"/>
            <w:shd w:val="clear" w:color="auto" w:fill="auto"/>
            <w:noWrap/>
            <w:vAlign w:val="center"/>
            <w:hideMark/>
          </w:tcPr>
          <w:p w14:paraId="4E12C728"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人保资产</w:t>
            </w:r>
          </w:p>
        </w:tc>
      </w:tr>
      <w:tr w:rsidR="0074542B" w:rsidRPr="00980308" w14:paraId="09D568C1" w14:textId="77777777" w:rsidTr="009D6258">
        <w:trPr>
          <w:trHeight w:val="290"/>
        </w:trPr>
        <w:tc>
          <w:tcPr>
            <w:tcW w:w="2840" w:type="dxa"/>
            <w:shd w:val="clear" w:color="auto" w:fill="auto"/>
            <w:noWrap/>
            <w:vAlign w:val="center"/>
            <w:hideMark/>
          </w:tcPr>
          <w:p w14:paraId="6116F4E3"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国融基金</w:t>
            </w:r>
            <w:proofErr w:type="gramEnd"/>
          </w:p>
        </w:tc>
        <w:tc>
          <w:tcPr>
            <w:tcW w:w="2835" w:type="dxa"/>
            <w:shd w:val="clear" w:color="auto" w:fill="auto"/>
            <w:noWrap/>
            <w:vAlign w:val="center"/>
            <w:hideMark/>
          </w:tcPr>
          <w:p w14:paraId="48BD93B0"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盘京投资</w:t>
            </w:r>
            <w:proofErr w:type="gramEnd"/>
          </w:p>
        </w:tc>
        <w:tc>
          <w:tcPr>
            <w:tcW w:w="2547" w:type="dxa"/>
            <w:shd w:val="clear" w:color="auto" w:fill="auto"/>
            <w:noWrap/>
            <w:vAlign w:val="center"/>
            <w:hideMark/>
          </w:tcPr>
          <w:p w14:paraId="2BD79E0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银河证券</w:t>
            </w:r>
          </w:p>
        </w:tc>
      </w:tr>
      <w:tr w:rsidR="0074542B" w:rsidRPr="00980308" w14:paraId="258845B3" w14:textId="77777777" w:rsidTr="009D6258">
        <w:trPr>
          <w:trHeight w:val="290"/>
        </w:trPr>
        <w:tc>
          <w:tcPr>
            <w:tcW w:w="2840" w:type="dxa"/>
            <w:shd w:val="clear" w:color="auto" w:fill="auto"/>
            <w:noWrap/>
            <w:vAlign w:val="center"/>
            <w:hideMark/>
          </w:tcPr>
          <w:p w14:paraId="5B20662A"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国盛证券</w:t>
            </w:r>
          </w:p>
        </w:tc>
        <w:tc>
          <w:tcPr>
            <w:tcW w:w="2835" w:type="dxa"/>
            <w:shd w:val="clear" w:color="auto" w:fill="auto"/>
            <w:noWrap/>
            <w:vAlign w:val="center"/>
            <w:hideMark/>
          </w:tcPr>
          <w:p w14:paraId="04FC3FFD"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申银万国证券</w:t>
            </w:r>
          </w:p>
        </w:tc>
        <w:tc>
          <w:tcPr>
            <w:tcW w:w="2547" w:type="dxa"/>
            <w:shd w:val="clear" w:color="auto" w:fill="auto"/>
            <w:noWrap/>
            <w:vAlign w:val="center"/>
            <w:hideMark/>
          </w:tcPr>
          <w:p w14:paraId="5C2F8182"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中汇人寿</w:t>
            </w:r>
          </w:p>
        </w:tc>
      </w:tr>
      <w:tr w:rsidR="0074542B" w:rsidRPr="00980308" w14:paraId="3BE95020" w14:textId="77777777" w:rsidTr="009D6258">
        <w:trPr>
          <w:trHeight w:val="290"/>
        </w:trPr>
        <w:tc>
          <w:tcPr>
            <w:tcW w:w="2840" w:type="dxa"/>
            <w:shd w:val="clear" w:color="auto" w:fill="auto"/>
            <w:noWrap/>
            <w:vAlign w:val="center"/>
            <w:hideMark/>
          </w:tcPr>
          <w:p w14:paraId="77E6A5F6"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国泰君安</w:t>
            </w:r>
          </w:p>
        </w:tc>
        <w:tc>
          <w:tcPr>
            <w:tcW w:w="2835" w:type="dxa"/>
            <w:shd w:val="clear" w:color="auto" w:fill="auto"/>
            <w:noWrap/>
            <w:vAlign w:val="center"/>
            <w:hideMark/>
          </w:tcPr>
          <w:p w14:paraId="6679C893"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施羅德投資</w:t>
            </w:r>
          </w:p>
        </w:tc>
        <w:tc>
          <w:tcPr>
            <w:tcW w:w="2547" w:type="dxa"/>
            <w:shd w:val="clear" w:color="auto" w:fill="auto"/>
            <w:noWrap/>
            <w:vAlign w:val="center"/>
            <w:hideMark/>
          </w:tcPr>
          <w:p w14:paraId="6910932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中泰证券</w:t>
            </w:r>
          </w:p>
        </w:tc>
      </w:tr>
      <w:tr w:rsidR="0074542B" w:rsidRPr="00980308" w14:paraId="2153168F" w14:textId="77777777" w:rsidTr="009D6258">
        <w:trPr>
          <w:trHeight w:val="290"/>
        </w:trPr>
        <w:tc>
          <w:tcPr>
            <w:tcW w:w="2840" w:type="dxa"/>
            <w:shd w:val="clear" w:color="auto" w:fill="auto"/>
            <w:noWrap/>
            <w:vAlign w:val="center"/>
            <w:hideMark/>
          </w:tcPr>
          <w:p w14:paraId="00B3AE20"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海通证券</w:t>
            </w:r>
          </w:p>
        </w:tc>
        <w:tc>
          <w:tcPr>
            <w:tcW w:w="2835" w:type="dxa"/>
            <w:shd w:val="clear" w:color="auto" w:fill="auto"/>
            <w:noWrap/>
            <w:vAlign w:val="center"/>
            <w:hideMark/>
          </w:tcPr>
          <w:p w14:paraId="082BB494"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首创证券</w:t>
            </w:r>
          </w:p>
        </w:tc>
        <w:tc>
          <w:tcPr>
            <w:tcW w:w="2547" w:type="dxa"/>
            <w:shd w:val="clear" w:color="auto" w:fill="auto"/>
            <w:noWrap/>
            <w:vAlign w:val="center"/>
            <w:hideMark/>
          </w:tcPr>
          <w:p w14:paraId="0FBB5907"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中信保诚</w:t>
            </w:r>
            <w:proofErr w:type="gramEnd"/>
          </w:p>
        </w:tc>
      </w:tr>
      <w:tr w:rsidR="0074542B" w:rsidRPr="00980308" w14:paraId="659EB9F4" w14:textId="77777777" w:rsidTr="009D6258">
        <w:trPr>
          <w:trHeight w:val="290"/>
        </w:trPr>
        <w:tc>
          <w:tcPr>
            <w:tcW w:w="2840" w:type="dxa"/>
            <w:shd w:val="clear" w:color="auto" w:fill="auto"/>
            <w:noWrap/>
            <w:vAlign w:val="center"/>
            <w:hideMark/>
          </w:tcPr>
          <w:p w14:paraId="0B951FD7"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杭银理财</w:t>
            </w:r>
            <w:proofErr w:type="gramEnd"/>
          </w:p>
        </w:tc>
        <w:tc>
          <w:tcPr>
            <w:tcW w:w="2835" w:type="dxa"/>
            <w:shd w:val="clear" w:color="auto" w:fill="auto"/>
            <w:noWrap/>
            <w:vAlign w:val="center"/>
            <w:hideMark/>
          </w:tcPr>
          <w:p w14:paraId="72F3398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太平基金</w:t>
            </w:r>
          </w:p>
        </w:tc>
        <w:tc>
          <w:tcPr>
            <w:tcW w:w="2547" w:type="dxa"/>
            <w:shd w:val="clear" w:color="auto" w:fill="auto"/>
            <w:noWrap/>
            <w:vAlign w:val="center"/>
            <w:hideMark/>
          </w:tcPr>
          <w:p w14:paraId="77F3F8DA"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w:t>
            </w:r>
            <w:proofErr w:type="gramStart"/>
            <w:r w:rsidRPr="00980308">
              <w:rPr>
                <w:rFonts w:ascii="宋体" w:hAnsi="宋体" w:cs="宋体" w:hint="eastAsia"/>
                <w:color w:val="000000"/>
                <w:kern w:val="0"/>
                <w:sz w:val="22"/>
                <w:szCs w:val="22"/>
              </w:rPr>
              <w:t>信建投</w:t>
            </w:r>
            <w:proofErr w:type="gramEnd"/>
          </w:p>
        </w:tc>
      </w:tr>
      <w:tr w:rsidR="0074542B" w:rsidRPr="00980308" w14:paraId="67722EAE" w14:textId="77777777" w:rsidTr="009D6258">
        <w:trPr>
          <w:trHeight w:val="290"/>
        </w:trPr>
        <w:tc>
          <w:tcPr>
            <w:tcW w:w="2840" w:type="dxa"/>
            <w:shd w:val="clear" w:color="auto" w:fill="auto"/>
            <w:noWrap/>
            <w:vAlign w:val="center"/>
            <w:hideMark/>
          </w:tcPr>
          <w:p w14:paraId="1550C219"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弘毅远方基金</w:t>
            </w:r>
          </w:p>
        </w:tc>
        <w:tc>
          <w:tcPr>
            <w:tcW w:w="2835" w:type="dxa"/>
            <w:shd w:val="clear" w:color="auto" w:fill="auto"/>
            <w:noWrap/>
            <w:vAlign w:val="center"/>
            <w:hideMark/>
          </w:tcPr>
          <w:p w14:paraId="5633079B"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太平资产</w:t>
            </w:r>
          </w:p>
        </w:tc>
        <w:tc>
          <w:tcPr>
            <w:tcW w:w="2547" w:type="dxa"/>
            <w:shd w:val="clear" w:color="auto" w:fill="auto"/>
            <w:noWrap/>
            <w:vAlign w:val="center"/>
            <w:hideMark/>
          </w:tcPr>
          <w:p w14:paraId="7EB7ACE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中信证券</w:t>
            </w:r>
          </w:p>
        </w:tc>
      </w:tr>
      <w:tr w:rsidR="0074542B" w:rsidRPr="00980308" w14:paraId="6826EA5F" w14:textId="77777777" w:rsidTr="009D6258">
        <w:trPr>
          <w:trHeight w:val="290"/>
        </w:trPr>
        <w:tc>
          <w:tcPr>
            <w:tcW w:w="2840" w:type="dxa"/>
            <w:shd w:val="clear" w:color="auto" w:fill="auto"/>
            <w:noWrap/>
            <w:vAlign w:val="center"/>
            <w:hideMark/>
          </w:tcPr>
          <w:p w14:paraId="2275ABB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泓德基金</w:t>
            </w:r>
            <w:proofErr w:type="gramEnd"/>
          </w:p>
        </w:tc>
        <w:tc>
          <w:tcPr>
            <w:tcW w:w="2835" w:type="dxa"/>
            <w:shd w:val="clear" w:color="auto" w:fill="auto"/>
            <w:noWrap/>
            <w:vAlign w:val="center"/>
            <w:hideMark/>
          </w:tcPr>
          <w:p w14:paraId="174A6C65"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西部证券</w:t>
            </w:r>
          </w:p>
        </w:tc>
        <w:tc>
          <w:tcPr>
            <w:tcW w:w="2547" w:type="dxa"/>
            <w:shd w:val="clear" w:color="auto" w:fill="auto"/>
            <w:noWrap/>
            <w:vAlign w:val="center"/>
            <w:hideMark/>
          </w:tcPr>
          <w:p w14:paraId="1D2D2666"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中银国际证券</w:t>
            </w:r>
          </w:p>
        </w:tc>
      </w:tr>
      <w:tr w:rsidR="0074542B" w:rsidRPr="00980308" w14:paraId="1981EB8E" w14:textId="77777777" w:rsidTr="009D6258">
        <w:trPr>
          <w:trHeight w:val="290"/>
        </w:trPr>
        <w:tc>
          <w:tcPr>
            <w:tcW w:w="2840" w:type="dxa"/>
            <w:shd w:val="clear" w:color="auto" w:fill="auto"/>
            <w:noWrap/>
            <w:vAlign w:val="center"/>
            <w:hideMark/>
          </w:tcPr>
          <w:p w14:paraId="37FA3E1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华安财保</w:t>
            </w:r>
          </w:p>
        </w:tc>
        <w:tc>
          <w:tcPr>
            <w:tcW w:w="2835" w:type="dxa"/>
            <w:shd w:val="clear" w:color="auto" w:fill="auto"/>
            <w:noWrap/>
            <w:vAlign w:val="center"/>
            <w:hideMark/>
          </w:tcPr>
          <w:p w14:paraId="162DC53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西南证券</w:t>
            </w:r>
          </w:p>
        </w:tc>
        <w:tc>
          <w:tcPr>
            <w:tcW w:w="2547" w:type="dxa"/>
            <w:shd w:val="clear" w:color="auto" w:fill="auto"/>
            <w:noWrap/>
            <w:vAlign w:val="center"/>
            <w:hideMark/>
          </w:tcPr>
          <w:p w14:paraId="74F2966E"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w:t>
            </w:r>
            <w:proofErr w:type="gramStart"/>
            <w:r w:rsidRPr="00980308">
              <w:rPr>
                <w:rFonts w:ascii="宋体" w:hAnsi="宋体" w:cs="宋体" w:hint="eastAsia"/>
                <w:color w:val="000000"/>
                <w:kern w:val="0"/>
                <w:sz w:val="22"/>
                <w:szCs w:val="22"/>
              </w:rPr>
              <w:t>邮证券</w:t>
            </w:r>
            <w:proofErr w:type="gramEnd"/>
          </w:p>
        </w:tc>
      </w:tr>
      <w:tr w:rsidR="0074542B" w:rsidRPr="00980308" w14:paraId="7CD46408" w14:textId="77777777" w:rsidTr="009D6258">
        <w:trPr>
          <w:trHeight w:val="290"/>
        </w:trPr>
        <w:tc>
          <w:tcPr>
            <w:tcW w:w="2840" w:type="dxa"/>
            <w:shd w:val="clear" w:color="auto" w:fill="auto"/>
            <w:noWrap/>
            <w:vAlign w:val="center"/>
            <w:hideMark/>
          </w:tcPr>
          <w:p w14:paraId="28366826"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华安证券</w:t>
            </w:r>
          </w:p>
        </w:tc>
        <w:tc>
          <w:tcPr>
            <w:tcW w:w="2835" w:type="dxa"/>
            <w:shd w:val="clear" w:color="auto" w:fill="auto"/>
            <w:noWrap/>
            <w:vAlign w:val="center"/>
            <w:hideMark/>
          </w:tcPr>
          <w:p w14:paraId="4A46512C"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香港商野村国际证券</w:t>
            </w:r>
          </w:p>
        </w:tc>
        <w:tc>
          <w:tcPr>
            <w:tcW w:w="2547" w:type="dxa"/>
            <w:shd w:val="clear" w:color="auto" w:fill="auto"/>
            <w:noWrap/>
            <w:vAlign w:val="center"/>
            <w:hideMark/>
          </w:tcPr>
          <w:p w14:paraId="06A4D6E3"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中原证券</w:t>
            </w:r>
          </w:p>
        </w:tc>
      </w:tr>
      <w:tr w:rsidR="0074542B" w:rsidRPr="00980308" w14:paraId="11FCC81A" w14:textId="77777777" w:rsidTr="009D6258">
        <w:trPr>
          <w:trHeight w:val="290"/>
        </w:trPr>
        <w:tc>
          <w:tcPr>
            <w:tcW w:w="2840" w:type="dxa"/>
            <w:shd w:val="clear" w:color="auto" w:fill="auto"/>
            <w:noWrap/>
            <w:vAlign w:val="center"/>
            <w:hideMark/>
          </w:tcPr>
          <w:p w14:paraId="7B0E6F21"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华创证券</w:t>
            </w:r>
          </w:p>
        </w:tc>
        <w:tc>
          <w:tcPr>
            <w:tcW w:w="2835" w:type="dxa"/>
            <w:shd w:val="clear" w:color="auto" w:fill="auto"/>
            <w:noWrap/>
            <w:vAlign w:val="center"/>
            <w:hideMark/>
          </w:tcPr>
          <w:p w14:paraId="73CA384D"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鑫元基金</w:t>
            </w:r>
            <w:proofErr w:type="gramEnd"/>
          </w:p>
        </w:tc>
        <w:tc>
          <w:tcPr>
            <w:tcW w:w="2547" w:type="dxa"/>
            <w:shd w:val="clear" w:color="auto" w:fill="auto"/>
            <w:noWrap/>
            <w:vAlign w:val="center"/>
            <w:hideMark/>
          </w:tcPr>
          <w:p w14:paraId="2FDED0CB" w14:textId="068B70EB"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74542B">
              <w:rPr>
                <w:rFonts w:ascii="宋体" w:hAnsi="宋体" w:cs="宋体" w:hint="eastAsia"/>
                <w:color w:val="000000"/>
                <w:kern w:val="0"/>
                <w:sz w:val="22"/>
                <w:szCs w:val="22"/>
              </w:rPr>
              <w:t>申万证券</w:t>
            </w:r>
            <w:proofErr w:type="gramEnd"/>
          </w:p>
        </w:tc>
      </w:tr>
      <w:tr w:rsidR="0074542B" w:rsidRPr="00980308" w14:paraId="6E5699BD" w14:textId="77777777" w:rsidTr="009D6258">
        <w:trPr>
          <w:trHeight w:val="290"/>
        </w:trPr>
        <w:tc>
          <w:tcPr>
            <w:tcW w:w="2840" w:type="dxa"/>
            <w:shd w:val="clear" w:color="auto" w:fill="auto"/>
            <w:noWrap/>
            <w:vAlign w:val="center"/>
            <w:hideMark/>
          </w:tcPr>
          <w:p w14:paraId="29954472"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proofErr w:type="gramStart"/>
            <w:r w:rsidRPr="00980308">
              <w:rPr>
                <w:rFonts w:ascii="宋体" w:hAnsi="宋体" w:cs="宋体" w:hint="eastAsia"/>
                <w:color w:val="000000"/>
                <w:kern w:val="0"/>
                <w:sz w:val="22"/>
                <w:szCs w:val="22"/>
              </w:rPr>
              <w:t>华杉瑞联基金</w:t>
            </w:r>
            <w:proofErr w:type="gramEnd"/>
          </w:p>
        </w:tc>
        <w:tc>
          <w:tcPr>
            <w:tcW w:w="2835" w:type="dxa"/>
            <w:shd w:val="clear" w:color="auto" w:fill="auto"/>
            <w:noWrap/>
            <w:vAlign w:val="center"/>
            <w:hideMark/>
          </w:tcPr>
          <w:p w14:paraId="5E6F8954" w14:textId="7777777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980308">
              <w:rPr>
                <w:rFonts w:ascii="宋体" w:hAnsi="宋体" w:cs="宋体" w:hint="eastAsia"/>
                <w:color w:val="000000"/>
                <w:kern w:val="0"/>
                <w:sz w:val="22"/>
                <w:szCs w:val="22"/>
              </w:rPr>
              <w:t>信</w:t>
            </w:r>
            <w:proofErr w:type="gramStart"/>
            <w:r w:rsidRPr="00980308">
              <w:rPr>
                <w:rFonts w:ascii="宋体" w:hAnsi="宋体" w:cs="宋体" w:hint="eastAsia"/>
                <w:color w:val="000000"/>
                <w:kern w:val="0"/>
                <w:sz w:val="22"/>
                <w:szCs w:val="22"/>
              </w:rPr>
              <w:t>达证券</w:t>
            </w:r>
            <w:proofErr w:type="gramEnd"/>
          </w:p>
        </w:tc>
        <w:tc>
          <w:tcPr>
            <w:tcW w:w="2547" w:type="dxa"/>
            <w:shd w:val="clear" w:color="auto" w:fill="auto"/>
            <w:noWrap/>
            <w:vAlign w:val="center"/>
            <w:hideMark/>
          </w:tcPr>
          <w:p w14:paraId="77F43307" w14:textId="734ED4B7" w:rsidR="0074542B" w:rsidRPr="00980308" w:rsidRDefault="0074542B" w:rsidP="009D6258">
            <w:pPr>
              <w:widowControl/>
              <w:spacing w:line="240" w:lineRule="auto"/>
              <w:ind w:firstLineChars="0" w:firstLine="0"/>
              <w:jc w:val="left"/>
              <w:rPr>
                <w:rFonts w:ascii="宋体" w:hAnsi="宋体" w:cs="宋体"/>
                <w:color w:val="000000"/>
                <w:kern w:val="0"/>
                <w:sz w:val="22"/>
                <w:szCs w:val="22"/>
              </w:rPr>
            </w:pPr>
            <w:r w:rsidRPr="0074542B">
              <w:rPr>
                <w:rFonts w:ascii="宋体" w:hAnsi="宋体" w:cs="宋体" w:hint="eastAsia"/>
                <w:color w:val="000000"/>
                <w:kern w:val="0"/>
                <w:sz w:val="22"/>
                <w:szCs w:val="22"/>
              </w:rPr>
              <w:t>信</w:t>
            </w:r>
            <w:proofErr w:type="gramStart"/>
            <w:r w:rsidRPr="0074542B">
              <w:rPr>
                <w:rFonts w:ascii="宋体" w:hAnsi="宋体" w:cs="宋体" w:hint="eastAsia"/>
                <w:color w:val="000000"/>
                <w:kern w:val="0"/>
                <w:sz w:val="22"/>
                <w:szCs w:val="22"/>
              </w:rPr>
              <w:t>诚基金</w:t>
            </w:r>
            <w:proofErr w:type="gramEnd"/>
          </w:p>
        </w:tc>
      </w:tr>
      <w:tr w:rsidR="0092789C" w:rsidRPr="00980308" w14:paraId="3FC0611B" w14:textId="77777777" w:rsidTr="009D6258">
        <w:trPr>
          <w:trHeight w:val="290"/>
        </w:trPr>
        <w:tc>
          <w:tcPr>
            <w:tcW w:w="2840" w:type="dxa"/>
            <w:shd w:val="clear" w:color="auto" w:fill="auto"/>
            <w:noWrap/>
            <w:vAlign w:val="center"/>
          </w:tcPr>
          <w:p w14:paraId="021C1E86" w14:textId="2332051C" w:rsidR="0092789C" w:rsidRPr="00980308" w:rsidRDefault="0092789C" w:rsidP="009D6258">
            <w:pPr>
              <w:widowControl/>
              <w:spacing w:line="240" w:lineRule="auto"/>
              <w:ind w:firstLineChars="0" w:firstLine="0"/>
              <w:jc w:val="left"/>
              <w:rPr>
                <w:rFonts w:ascii="宋体" w:hAnsi="宋体" w:cs="宋体" w:hint="eastAsia"/>
                <w:color w:val="000000"/>
                <w:kern w:val="0"/>
                <w:sz w:val="22"/>
                <w:szCs w:val="22"/>
              </w:rPr>
            </w:pPr>
            <w:r w:rsidRPr="0092789C">
              <w:rPr>
                <w:rFonts w:ascii="宋体" w:hAnsi="宋体" w:cs="宋体" w:hint="eastAsia"/>
                <w:color w:val="000000"/>
                <w:kern w:val="0"/>
                <w:sz w:val="22"/>
                <w:szCs w:val="22"/>
              </w:rPr>
              <w:t>兴</w:t>
            </w:r>
            <w:proofErr w:type="gramStart"/>
            <w:r w:rsidRPr="0092789C">
              <w:rPr>
                <w:rFonts w:ascii="宋体" w:hAnsi="宋体" w:cs="宋体" w:hint="eastAsia"/>
                <w:color w:val="000000"/>
                <w:kern w:val="0"/>
                <w:sz w:val="22"/>
                <w:szCs w:val="22"/>
              </w:rPr>
              <w:t>全基金</w:t>
            </w:r>
            <w:proofErr w:type="gramEnd"/>
          </w:p>
        </w:tc>
        <w:tc>
          <w:tcPr>
            <w:tcW w:w="2835" w:type="dxa"/>
            <w:shd w:val="clear" w:color="auto" w:fill="auto"/>
            <w:noWrap/>
            <w:vAlign w:val="center"/>
          </w:tcPr>
          <w:p w14:paraId="0BCBB521" w14:textId="6C74C4B0" w:rsidR="0092789C" w:rsidRPr="00980308" w:rsidRDefault="0092789C" w:rsidP="009D6258">
            <w:pPr>
              <w:widowControl/>
              <w:spacing w:line="240" w:lineRule="auto"/>
              <w:ind w:firstLineChars="0" w:firstLine="0"/>
              <w:jc w:val="left"/>
              <w:rPr>
                <w:rFonts w:ascii="宋体" w:hAnsi="宋体" w:cs="宋体" w:hint="eastAsia"/>
                <w:color w:val="000000"/>
                <w:kern w:val="0"/>
                <w:sz w:val="22"/>
                <w:szCs w:val="22"/>
              </w:rPr>
            </w:pPr>
            <w:r w:rsidRPr="0092789C">
              <w:rPr>
                <w:rFonts w:ascii="宋体" w:hAnsi="宋体" w:cs="宋体" w:hint="eastAsia"/>
                <w:color w:val="000000"/>
                <w:kern w:val="0"/>
                <w:sz w:val="22"/>
                <w:szCs w:val="22"/>
              </w:rPr>
              <w:t>中</w:t>
            </w:r>
            <w:proofErr w:type="gramStart"/>
            <w:r w:rsidRPr="0092789C">
              <w:rPr>
                <w:rFonts w:ascii="宋体" w:hAnsi="宋体" w:cs="宋体" w:hint="eastAsia"/>
                <w:color w:val="000000"/>
                <w:kern w:val="0"/>
                <w:sz w:val="22"/>
                <w:szCs w:val="22"/>
              </w:rPr>
              <w:t>银基金</w:t>
            </w:r>
            <w:proofErr w:type="gramEnd"/>
          </w:p>
        </w:tc>
        <w:tc>
          <w:tcPr>
            <w:tcW w:w="2547" w:type="dxa"/>
            <w:shd w:val="clear" w:color="auto" w:fill="auto"/>
            <w:noWrap/>
            <w:vAlign w:val="center"/>
          </w:tcPr>
          <w:p w14:paraId="20F05A2E" w14:textId="61552EC5" w:rsidR="0092789C" w:rsidRPr="0074542B" w:rsidRDefault="0092789C" w:rsidP="009D6258">
            <w:pPr>
              <w:widowControl/>
              <w:spacing w:line="240" w:lineRule="auto"/>
              <w:ind w:firstLineChars="0" w:firstLine="0"/>
              <w:jc w:val="left"/>
              <w:rPr>
                <w:rFonts w:ascii="宋体" w:hAnsi="宋体" w:cs="宋体" w:hint="eastAsia"/>
                <w:color w:val="000000"/>
                <w:kern w:val="0"/>
                <w:sz w:val="22"/>
                <w:szCs w:val="22"/>
              </w:rPr>
            </w:pPr>
            <w:r w:rsidRPr="0092789C">
              <w:rPr>
                <w:rFonts w:ascii="宋体" w:hAnsi="宋体" w:cs="宋体" w:hint="eastAsia"/>
                <w:color w:val="000000"/>
                <w:kern w:val="0"/>
                <w:sz w:val="22"/>
                <w:szCs w:val="22"/>
              </w:rPr>
              <w:t>中欧基金</w:t>
            </w:r>
          </w:p>
        </w:tc>
      </w:tr>
    </w:tbl>
    <w:p w14:paraId="0B54CDCA" w14:textId="77777777" w:rsidR="0074542B" w:rsidRDefault="0074542B" w:rsidP="0074542B">
      <w:pPr>
        <w:ind w:firstLineChars="0" w:firstLine="0"/>
      </w:pPr>
    </w:p>
    <w:p w14:paraId="252E17DA" w14:textId="77777777" w:rsidR="00C34531" w:rsidRPr="007E5587" w:rsidRDefault="00C34531" w:rsidP="0069646A">
      <w:pPr>
        <w:ind w:firstLineChars="0" w:firstLine="0"/>
        <w:rPr>
          <w:sz w:val="21"/>
          <w:szCs w:val="21"/>
        </w:rPr>
      </w:pPr>
    </w:p>
    <w:sectPr w:rsidR="00C34531" w:rsidRPr="007E558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6DF5" w14:textId="77777777" w:rsidR="00B66889" w:rsidRDefault="00B66889" w:rsidP="00ED073B">
      <w:pPr>
        <w:spacing w:line="240" w:lineRule="auto"/>
        <w:ind w:firstLine="480"/>
      </w:pPr>
      <w:r>
        <w:separator/>
      </w:r>
    </w:p>
  </w:endnote>
  <w:endnote w:type="continuationSeparator" w:id="0">
    <w:p w14:paraId="33DEB08F" w14:textId="77777777" w:rsidR="00B66889" w:rsidRDefault="00B66889" w:rsidP="00ED073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D919" w14:textId="77777777" w:rsidR="00C475CE" w:rsidRDefault="00C475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BAD8" w14:textId="77777777" w:rsidR="00C475CE" w:rsidRDefault="00C475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DAB8" w14:textId="77777777" w:rsidR="00C475CE" w:rsidRDefault="00C47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AF32" w14:textId="77777777" w:rsidR="00B66889" w:rsidRDefault="00B66889" w:rsidP="00ED073B">
      <w:pPr>
        <w:spacing w:line="240" w:lineRule="auto"/>
        <w:ind w:firstLine="480"/>
      </w:pPr>
      <w:r>
        <w:separator/>
      </w:r>
    </w:p>
  </w:footnote>
  <w:footnote w:type="continuationSeparator" w:id="0">
    <w:p w14:paraId="2343B224" w14:textId="77777777" w:rsidR="00B66889" w:rsidRDefault="00B66889" w:rsidP="00ED073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EF83" w14:textId="77777777" w:rsidR="00C475CE" w:rsidRDefault="00C47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B767" w14:textId="5A53EDCB" w:rsidR="00C475CE" w:rsidRPr="0017207C" w:rsidRDefault="00C475CE" w:rsidP="0017207C">
    <w:pPr>
      <w:ind w:firstLineChars="50" w:firstLine="120"/>
      <w:rPr>
        <w:rFonts w:ascii="宋体" w:hAnsi="宋体"/>
        <w:b/>
        <w:bCs/>
        <w:iCs/>
        <w:color w:val="000000"/>
      </w:rPr>
    </w:pPr>
    <w:r w:rsidRPr="00BB1B05">
      <w:rPr>
        <w:bCs/>
        <w:iCs/>
        <w:color w:val="000000"/>
      </w:rPr>
      <w:t>证券</w:t>
    </w:r>
    <w:r>
      <w:rPr>
        <w:rFonts w:hint="eastAsia"/>
        <w:bCs/>
        <w:iCs/>
        <w:color w:val="000000"/>
      </w:rPr>
      <w:t>简称</w:t>
    </w:r>
    <w:r w:rsidRPr="00BB1B05">
      <w:rPr>
        <w:bCs/>
        <w:iCs/>
        <w:color w:val="000000"/>
      </w:rPr>
      <w:t>：</w:t>
    </w:r>
    <w:r>
      <w:rPr>
        <w:rFonts w:hint="eastAsia"/>
        <w:bCs/>
        <w:iCs/>
        <w:color w:val="000000"/>
      </w:rPr>
      <w:t>艾为电子</w:t>
    </w:r>
    <w:r>
      <w:rPr>
        <w:bCs/>
        <w:iCs/>
        <w:color w:val="000000"/>
      </w:rPr>
      <w:t xml:space="preserve"> </w:t>
    </w:r>
    <w:r w:rsidRPr="00BB1B05">
      <w:rPr>
        <w:bCs/>
        <w:iCs/>
        <w:color w:val="000000"/>
      </w:rPr>
      <w:t xml:space="preserve">                           </w:t>
    </w:r>
    <w:r>
      <w:rPr>
        <w:bCs/>
        <w:iCs/>
        <w:color w:val="000000"/>
      </w:rPr>
      <w:t>证券</w:t>
    </w:r>
    <w:r>
      <w:rPr>
        <w:rFonts w:hint="eastAsia"/>
        <w:bCs/>
        <w:iCs/>
        <w:color w:val="000000"/>
      </w:rPr>
      <w:t>代码：</w:t>
    </w:r>
    <w:r>
      <w:rPr>
        <w:rFonts w:hint="eastAsia"/>
        <w:bCs/>
        <w:iCs/>
        <w:color w:val="000000"/>
      </w:rPr>
      <w:t>6</w:t>
    </w:r>
    <w:r>
      <w:rPr>
        <w:bCs/>
        <w:iCs/>
        <w:color w:val="000000"/>
      </w:rPr>
      <w:t>88798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9222" w14:textId="77777777" w:rsidR="00C475CE" w:rsidRDefault="00C475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EF"/>
    <w:rsid w:val="00001123"/>
    <w:rsid w:val="0000678F"/>
    <w:rsid w:val="00013E7A"/>
    <w:rsid w:val="000219E9"/>
    <w:rsid w:val="00021BEE"/>
    <w:rsid w:val="00036957"/>
    <w:rsid w:val="000410E2"/>
    <w:rsid w:val="0004220B"/>
    <w:rsid w:val="00047B15"/>
    <w:rsid w:val="00051628"/>
    <w:rsid w:val="000519DE"/>
    <w:rsid w:val="0005261C"/>
    <w:rsid w:val="000528CF"/>
    <w:rsid w:val="0005455F"/>
    <w:rsid w:val="000564BC"/>
    <w:rsid w:val="00056F13"/>
    <w:rsid w:val="00067133"/>
    <w:rsid w:val="000846ED"/>
    <w:rsid w:val="0009038B"/>
    <w:rsid w:val="00092C52"/>
    <w:rsid w:val="00095B30"/>
    <w:rsid w:val="000976E3"/>
    <w:rsid w:val="000A1AAB"/>
    <w:rsid w:val="000A23F5"/>
    <w:rsid w:val="000A302B"/>
    <w:rsid w:val="000A4A39"/>
    <w:rsid w:val="000A6CA7"/>
    <w:rsid w:val="000A6D16"/>
    <w:rsid w:val="000A7D33"/>
    <w:rsid w:val="000B2C80"/>
    <w:rsid w:val="000B356E"/>
    <w:rsid w:val="000B61EF"/>
    <w:rsid w:val="000C12B1"/>
    <w:rsid w:val="000C185D"/>
    <w:rsid w:val="000C4AE7"/>
    <w:rsid w:val="000C53A8"/>
    <w:rsid w:val="000C7666"/>
    <w:rsid w:val="000D09FD"/>
    <w:rsid w:val="000D21F8"/>
    <w:rsid w:val="000D28CB"/>
    <w:rsid w:val="000D38F1"/>
    <w:rsid w:val="000D44D1"/>
    <w:rsid w:val="000D59C6"/>
    <w:rsid w:val="000D5ABF"/>
    <w:rsid w:val="000E0D92"/>
    <w:rsid w:val="000E1E4C"/>
    <w:rsid w:val="000E406E"/>
    <w:rsid w:val="000E6ACA"/>
    <w:rsid w:val="000E757D"/>
    <w:rsid w:val="000F17C4"/>
    <w:rsid w:val="000F352B"/>
    <w:rsid w:val="000F4DCB"/>
    <w:rsid w:val="00100D4A"/>
    <w:rsid w:val="001040DF"/>
    <w:rsid w:val="0010652D"/>
    <w:rsid w:val="00114C92"/>
    <w:rsid w:val="001170F7"/>
    <w:rsid w:val="00117B9E"/>
    <w:rsid w:val="001213C0"/>
    <w:rsid w:val="00124543"/>
    <w:rsid w:val="00124B89"/>
    <w:rsid w:val="00126FE2"/>
    <w:rsid w:val="001333CB"/>
    <w:rsid w:val="00140650"/>
    <w:rsid w:val="00140C78"/>
    <w:rsid w:val="001411EF"/>
    <w:rsid w:val="00145CE6"/>
    <w:rsid w:val="001540D5"/>
    <w:rsid w:val="001545E1"/>
    <w:rsid w:val="00154D7C"/>
    <w:rsid w:val="00157482"/>
    <w:rsid w:val="0016220B"/>
    <w:rsid w:val="001629E1"/>
    <w:rsid w:val="0016787A"/>
    <w:rsid w:val="00167D09"/>
    <w:rsid w:val="0017110B"/>
    <w:rsid w:val="0017207C"/>
    <w:rsid w:val="00173F01"/>
    <w:rsid w:val="00174323"/>
    <w:rsid w:val="00177935"/>
    <w:rsid w:val="0018253E"/>
    <w:rsid w:val="0018538B"/>
    <w:rsid w:val="001878F5"/>
    <w:rsid w:val="00192DF1"/>
    <w:rsid w:val="00194A21"/>
    <w:rsid w:val="001A0490"/>
    <w:rsid w:val="001A41AB"/>
    <w:rsid w:val="001A4E5A"/>
    <w:rsid w:val="001A6714"/>
    <w:rsid w:val="001A6AEB"/>
    <w:rsid w:val="001B4812"/>
    <w:rsid w:val="001B70A7"/>
    <w:rsid w:val="001B7200"/>
    <w:rsid w:val="001B7CE1"/>
    <w:rsid w:val="001C20E1"/>
    <w:rsid w:val="001C5151"/>
    <w:rsid w:val="001C6305"/>
    <w:rsid w:val="001D0A6D"/>
    <w:rsid w:val="001D617A"/>
    <w:rsid w:val="001D735D"/>
    <w:rsid w:val="001D7544"/>
    <w:rsid w:val="001E34A5"/>
    <w:rsid w:val="001E68ED"/>
    <w:rsid w:val="001E785F"/>
    <w:rsid w:val="001F6AB6"/>
    <w:rsid w:val="00211180"/>
    <w:rsid w:val="00222B0E"/>
    <w:rsid w:val="00223E49"/>
    <w:rsid w:val="002305FF"/>
    <w:rsid w:val="00232181"/>
    <w:rsid w:val="00233744"/>
    <w:rsid w:val="00241069"/>
    <w:rsid w:val="00243D2D"/>
    <w:rsid w:val="00246988"/>
    <w:rsid w:val="002475F6"/>
    <w:rsid w:val="00250E0E"/>
    <w:rsid w:val="0025669F"/>
    <w:rsid w:val="00257A8C"/>
    <w:rsid w:val="002605D7"/>
    <w:rsid w:val="0026221C"/>
    <w:rsid w:val="00264D2E"/>
    <w:rsid w:val="002664A4"/>
    <w:rsid w:val="002712FE"/>
    <w:rsid w:val="00272245"/>
    <w:rsid w:val="00280F7F"/>
    <w:rsid w:val="002A2541"/>
    <w:rsid w:val="002A2AA0"/>
    <w:rsid w:val="002A54F3"/>
    <w:rsid w:val="002B76E3"/>
    <w:rsid w:val="002C3C0C"/>
    <w:rsid w:val="002C4B95"/>
    <w:rsid w:val="002C5D6A"/>
    <w:rsid w:val="002C61E1"/>
    <w:rsid w:val="002D4E96"/>
    <w:rsid w:val="002D6233"/>
    <w:rsid w:val="002E220D"/>
    <w:rsid w:val="002E340E"/>
    <w:rsid w:val="002E5DD9"/>
    <w:rsid w:val="002E7527"/>
    <w:rsid w:val="0030040E"/>
    <w:rsid w:val="0030078F"/>
    <w:rsid w:val="00305EC3"/>
    <w:rsid w:val="00311F29"/>
    <w:rsid w:val="0031669F"/>
    <w:rsid w:val="00324799"/>
    <w:rsid w:val="003248E5"/>
    <w:rsid w:val="00326FE3"/>
    <w:rsid w:val="003334CA"/>
    <w:rsid w:val="00334F07"/>
    <w:rsid w:val="0033650B"/>
    <w:rsid w:val="00336C7F"/>
    <w:rsid w:val="0034007F"/>
    <w:rsid w:val="003439FC"/>
    <w:rsid w:val="003462F9"/>
    <w:rsid w:val="003466D3"/>
    <w:rsid w:val="003466E9"/>
    <w:rsid w:val="0035067D"/>
    <w:rsid w:val="003530F4"/>
    <w:rsid w:val="0035356A"/>
    <w:rsid w:val="00363A64"/>
    <w:rsid w:val="003650EB"/>
    <w:rsid w:val="00370889"/>
    <w:rsid w:val="0038223E"/>
    <w:rsid w:val="00382F8A"/>
    <w:rsid w:val="0038518D"/>
    <w:rsid w:val="00386E4A"/>
    <w:rsid w:val="00387F7E"/>
    <w:rsid w:val="00397E0C"/>
    <w:rsid w:val="003A02FB"/>
    <w:rsid w:val="003A09C5"/>
    <w:rsid w:val="003A0EA4"/>
    <w:rsid w:val="003A2B58"/>
    <w:rsid w:val="003A7A5D"/>
    <w:rsid w:val="003B0E9F"/>
    <w:rsid w:val="003B0FF3"/>
    <w:rsid w:val="003B11E4"/>
    <w:rsid w:val="003B4D1C"/>
    <w:rsid w:val="003B7565"/>
    <w:rsid w:val="003C4A6F"/>
    <w:rsid w:val="003C6A0A"/>
    <w:rsid w:val="003D068D"/>
    <w:rsid w:val="003E3772"/>
    <w:rsid w:val="003F1867"/>
    <w:rsid w:val="00402E6B"/>
    <w:rsid w:val="004038C4"/>
    <w:rsid w:val="00403DC2"/>
    <w:rsid w:val="0040457C"/>
    <w:rsid w:val="004101FF"/>
    <w:rsid w:val="0041039C"/>
    <w:rsid w:val="00413FA5"/>
    <w:rsid w:val="004170E5"/>
    <w:rsid w:val="00421A6D"/>
    <w:rsid w:val="00421C49"/>
    <w:rsid w:val="00424ACD"/>
    <w:rsid w:val="00425253"/>
    <w:rsid w:val="004277A5"/>
    <w:rsid w:val="00430038"/>
    <w:rsid w:val="0043061D"/>
    <w:rsid w:val="00431087"/>
    <w:rsid w:val="0043288E"/>
    <w:rsid w:val="00434F0D"/>
    <w:rsid w:val="004357E1"/>
    <w:rsid w:val="00443E85"/>
    <w:rsid w:val="00445B2B"/>
    <w:rsid w:val="004507ED"/>
    <w:rsid w:val="00464E29"/>
    <w:rsid w:val="004658B7"/>
    <w:rsid w:val="00465BA0"/>
    <w:rsid w:val="00465CDA"/>
    <w:rsid w:val="00473A14"/>
    <w:rsid w:val="00473DB7"/>
    <w:rsid w:val="004826CF"/>
    <w:rsid w:val="0048316F"/>
    <w:rsid w:val="004858B9"/>
    <w:rsid w:val="0049457E"/>
    <w:rsid w:val="0049518D"/>
    <w:rsid w:val="004966C1"/>
    <w:rsid w:val="0049676C"/>
    <w:rsid w:val="00496CF0"/>
    <w:rsid w:val="004C39E7"/>
    <w:rsid w:val="004C3D7A"/>
    <w:rsid w:val="004C4644"/>
    <w:rsid w:val="004C66E0"/>
    <w:rsid w:val="004D1C0D"/>
    <w:rsid w:val="004D6EFD"/>
    <w:rsid w:val="004E3958"/>
    <w:rsid w:val="004E3EC0"/>
    <w:rsid w:val="004F208A"/>
    <w:rsid w:val="004F4B84"/>
    <w:rsid w:val="004F4F37"/>
    <w:rsid w:val="00501B4B"/>
    <w:rsid w:val="0050392D"/>
    <w:rsid w:val="00511812"/>
    <w:rsid w:val="00512CEE"/>
    <w:rsid w:val="005151CF"/>
    <w:rsid w:val="00515C0C"/>
    <w:rsid w:val="00516F7F"/>
    <w:rsid w:val="00523797"/>
    <w:rsid w:val="005246CA"/>
    <w:rsid w:val="00531A1F"/>
    <w:rsid w:val="00533CDF"/>
    <w:rsid w:val="00537D0E"/>
    <w:rsid w:val="00544E0A"/>
    <w:rsid w:val="005455A0"/>
    <w:rsid w:val="00560EE0"/>
    <w:rsid w:val="00561E73"/>
    <w:rsid w:val="0056709A"/>
    <w:rsid w:val="00571D3B"/>
    <w:rsid w:val="00573A22"/>
    <w:rsid w:val="0057593A"/>
    <w:rsid w:val="00584A7B"/>
    <w:rsid w:val="005862A9"/>
    <w:rsid w:val="00586A94"/>
    <w:rsid w:val="00587C64"/>
    <w:rsid w:val="005918E0"/>
    <w:rsid w:val="005941A5"/>
    <w:rsid w:val="005A03D7"/>
    <w:rsid w:val="005B1FEE"/>
    <w:rsid w:val="005C210A"/>
    <w:rsid w:val="005C551B"/>
    <w:rsid w:val="005D47E7"/>
    <w:rsid w:val="005E135A"/>
    <w:rsid w:val="005E170C"/>
    <w:rsid w:val="005E312C"/>
    <w:rsid w:val="005F0243"/>
    <w:rsid w:val="005F030F"/>
    <w:rsid w:val="005F045B"/>
    <w:rsid w:val="005F31FC"/>
    <w:rsid w:val="005F65A5"/>
    <w:rsid w:val="0060379C"/>
    <w:rsid w:val="00605037"/>
    <w:rsid w:val="006053E4"/>
    <w:rsid w:val="00610354"/>
    <w:rsid w:val="00612890"/>
    <w:rsid w:val="00620CD7"/>
    <w:rsid w:val="00622AC9"/>
    <w:rsid w:val="006237F8"/>
    <w:rsid w:val="006271E2"/>
    <w:rsid w:val="00632F21"/>
    <w:rsid w:val="00633F74"/>
    <w:rsid w:val="006345E1"/>
    <w:rsid w:val="006350E5"/>
    <w:rsid w:val="006358D9"/>
    <w:rsid w:val="00636FC9"/>
    <w:rsid w:val="006374B8"/>
    <w:rsid w:val="00656AE5"/>
    <w:rsid w:val="006575BF"/>
    <w:rsid w:val="00660188"/>
    <w:rsid w:val="00660DD3"/>
    <w:rsid w:val="006629B4"/>
    <w:rsid w:val="00664C96"/>
    <w:rsid w:val="006653E6"/>
    <w:rsid w:val="00675DF6"/>
    <w:rsid w:val="00682A84"/>
    <w:rsid w:val="0068606F"/>
    <w:rsid w:val="00686E13"/>
    <w:rsid w:val="0068719D"/>
    <w:rsid w:val="00691746"/>
    <w:rsid w:val="00691E54"/>
    <w:rsid w:val="00693595"/>
    <w:rsid w:val="0069646A"/>
    <w:rsid w:val="0069728E"/>
    <w:rsid w:val="006A05EB"/>
    <w:rsid w:val="006A0E91"/>
    <w:rsid w:val="006A29BE"/>
    <w:rsid w:val="006A3BA8"/>
    <w:rsid w:val="006A4BC8"/>
    <w:rsid w:val="006A52CD"/>
    <w:rsid w:val="006A5F7F"/>
    <w:rsid w:val="006A6B9C"/>
    <w:rsid w:val="006A7815"/>
    <w:rsid w:val="006A7D28"/>
    <w:rsid w:val="006B2285"/>
    <w:rsid w:val="006B31CB"/>
    <w:rsid w:val="006B3B74"/>
    <w:rsid w:val="006B5B02"/>
    <w:rsid w:val="006B742B"/>
    <w:rsid w:val="006C141C"/>
    <w:rsid w:val="006C3E90"/>
    <w:rsid w:val="006C6547"/>
    <w:rsid w:val="006D0A2F"/>
    <w:rsid w:val="006D1166"/>
    <w:rsid w:val="006D4087"/>
    <w:rsid w:val="006E24A7"/>
    <w:rsid w:val="006E3ED1"/>
    <w:rsid w:val="006E5F4F"/>
    <w:rsid w:val="006E65A4"/>
    <w:rsid w:val="006F25A1"/>
    <w:rsid w:val="006F2F60"/>
    <w:rsid w:val="006F34A7"/>
    <w:rsid w:val="006F5CBD"/>
    <w:rsid w:val="006F7432"/>
    <w:rsid w:val="00700560"/>
    <w:rsid w:val="00700C09"/>
    <w:rsid w:val="00703DEC"/>
    <w:rsid w:val="00705112"/>
    <w:rsid w:val="00705BFD"/>
    <w:rsid w:val="007138A5"/>
    <w:rsid w:val="00715816"/>
    <w:rsid w:val="0071621F"/>
    <w:rsid w:val="00716A14"/>
    <w:rsid w:val="00720D90"/>
    <w:rsid w:val="00726302"/>
    <w:rsid w:val="0072632C"/>
    <w:rsid w:val="00726640"/>
    <w:rsid w:val="0073085A"/>
    <w:rsid w:val="007371BC"/>
    <w:rsid w:val="00740D0F"/>
    <w:rsid w:val="0074271A"/>
    <w:rsid w:val="00743499"/>
    <w:rsid w:val="0074542B"/>
    <w:rsid w:val="007454BB"/>
    <w:rsid w:val="0074621D"/>
    <w:rsid w:val="00746F74"/>
    <w:rsid w:val="00747557"/>
    <w:rsid w:val="00747AE2"/>
    <w:rsid w:val="00751FBC"/>
    <w:rsid w:val="00753124"/>
    <w:rsid w:val="007538AB"/>
    <w:rsid w:val="00753CCB"/>
    <w:rsid w:val="00756695"/>
    <w:rsid w:val="00756913"/>
    <w:rsid w:val="007610A1"/>
    <w:rsid w:val="007612C3"/>
    <w:rsid w:val="00771FD7"/>
    <w:rsid w:val="00775F3C"/>
    <w:rsid w:val="0078081C"/>
    <w:rsid w:val="00780A33"/>
    <w:rsid w:val="007830E6"/>
    <w:rsid w:val="00784BF5"/>
    <w:rsid w:val="007876CF"/>
    <w:rsid w:val="00790066"/>
    <w:rsid w:val="00793884"/>
    <w:rsid w:val="00793E75"/>
    <w:rsid w:val="00795265"/>
    <w:rsid w:val="00795B5A"/>
    <w:rsid w:val="007967EE"/>
    <w:rsid w:val="007A1D8C"/>
    <w:rsid w:val="007A2D33"/>
    <w:rsid w:val="007A7541"/>
    <w:rsid w:val="007B79A3"/>
    <w:rsid w:val="007C177E"/>
    <w:rsid w:val="007D723C"/>
    <w:rsid w:val="007E0188"/>
    <w:rsid w:val="007E059C"/>
    <w:rsid w:val="007E2C96"/>
    <w:rsid w:val="007E349C"/>
    <w:rsid w:val="007E46CB"/>
    <w:rsid w:val="007E50CF"/>
    <w:rsid w:val="007E5199"/>
    <w:rsid w:val="007E5587"/>
    <w:rsid w:val="007F3894"/>
    <w:rsid w:val="007F4EDC"/>
    <w:rsid w:val="007F6F36"/>
    <w:rsid w:val="008028FB"/>
    <w:rsid w:val="00802A91"/>
    <w:rsid w:val="008045DE"/>
    <w:rsid w:val="00810721"/>
    <w:rsid w:val="008117F1"/>
    <w:rsid w:val="00812340"/>
    <w:rsid w:val="00814455"/>
    <w:rsid w:val="008144A3"/>
    <w:rsid w:val="00817774"/>
    <w:rsid w:val="00817DFB"/>
    <w:rsid w:val="0082016A"/>
    <w:rsid w:val="0082255D"/>
    <w:rsid w:val="00823DC4"/>
    <w:rsid w:val="00825255"/>
    <w:rsid w:val="00826224"/>
    <w:rsid w:val="008273FA"/>
    <w:rsid w:val="00837177"/>
    <w:rsid w:val="00843447"/>
    <w:rsid w:val="008463CF"/>
    <w:rsid w:val="00851EC6"/>
    <w:rsid w:val="008526CF"/>
    <w:rsid w:val="008535F3"/>
    <w:rsid w:val="00853EB3"/>
    <w:rsid w:val="008572F6"/>
    <w:rsid w:val="00860BAF"/>
    <w:rsid w:val="0086126B"/>
    <w:rsid w:val="00862B83"/>
    <w:rsid w:val="00874540"/>
    <w:rsid w:val="00875173"/>
    <w:rsid w:val="00875E97"/>
    <w:rsid w:val="00875F02"/>
    <w:rsid w:val="00876EBE"/>
    <w:rsid w:val="008827AB"/>
    <w:rsid w:val="00884689"/>
    <w:rsid w:val="0088490C"/>
    <w:rsid w:val="00885994"/>
    <w:rsid w:val="00886060"/>
    <w:rsid w:val="008969D8"/>
    <w:rsid w:val="00897336"/>
    <w:rsid w:val="008B26FC"/>
    <w:rsid w:val="008B4060"/>
    <w:rsid w:val="008B67ED"/>
    <w:rsid w:val="008C6929"/>
    <w:rsid w:val="008D1737"/>
    <w:rsid w:val="008D1A01"/>
    <w:rsid w:val="008D33F2"/>
    <w:rsid w:val="008D3602"/>
    <w:rsid w:val="008D79F0"/>
    <w:rsid w:val="008E1801"/>
    <w:rsid w:val="008E4AF5"/>
    <w:rsid w:val="008F5D8E"/>
    <w:rsid w:val="008F6B4A"/>
    <w:rsid w:val="00901C30"/>
    <w:rsid w:val="00903AFD"/>
    <w:rsid w:val="00903F78"/>
    <w:rsid w:val="00906FC9"/>
    <w:rsid w:val="0091103D"/>
    <w:rsid w:val="00911569"/>
    <w:rsid w:val="009133F0"/>
    <w:rsid w:val="00915C37"/>
    <w:rsid w:val="0092789C"/>
    <w:rsid w:val="00927C5F"/>
    <w:rsid w:val="00933FE6"/>
    <w:rsid w:val="009343DE"/>
    <w:rsid w:val="00934BDF"/>
    <w:rsid w:val="009354C3"/>
    <w:rsid w:val="00936A64"/>
    <w:rsid w:val="00946622"/>
    <w:rsid w:val="00946BCA"/>
    <w:rsid w:val="00950D3C"/>
    <w:rsid w:val="00950FE3"/>
    <w:rsid w:val="00951F4F"/>
    <w:rsid w:val="009528D6"/>
    <w:rsid w:val="009536BC"/>
    <w:rsid w:val="0095533E"/>
    <w:rsid w:val="00957BE6"/>
    <w:rsid w:val="0096353F"/>
    <w:rsid w:val="00963DD3"/>
    <w:rsid w:val="00972B23"/>
    <w:rsid w:val="00975964"/>
    <w:rsid w:val="00980C9E"/>
    <w:rsid w:val="009854E9"/>
    <w:rsid w:val="00985C48"/>
    <w:rsid w:val="009861A1"/>
    <w:rsid w:val="00990490"/>
    <w:rsid w:val="00990B15"/>
    <w:rsid w:val="00991206"/>
    <w:rsid w:val="00992BFB"/>
    <w:rsid w:val="00992D17"/>
    <w:rsid w:val="009A0AA6"/>
    <w:rsid w:val="009A144E"/>
    <w:rsid w:val="009A4C37"/>
    <w:rsid w:val="009A5D8F"/>
    <w:rsid w:val="009A69BB"/>
    <w:rsid w:val="009B09A1"/>
    <w:rsid w:val="009C11BE"/>
    <w:rsid w:val="009C17F2"/>
    <w:rsid w:val="009C298C"/>
    <w:rsid w:val="009D0991"/>
    <w:rsid w:val="009D1116"/>
    <w:rsid w:val="009D73C7"/>
    <w:rsid w:val="009E077D"/>
    <w:rsid w:val="009E0B0B"/>
    <w:rsid w:val="009E1624"/>
    <w:rsid w:val="009E1A0F"/>
    <w:rsid w:val="009E4722"/>
    <w:rsid w:val="009E6ACC"/>
    <w:rsid w:val="009F0F8D"/>
    <w:rsid w:val="009F22ED"/>
    <w:rsid w:val="009F3134"/>
    <w:rsid w:val="009F4CE0"/>
    <w:rsid w:val="009F5E21"/>
    <w:rsid w:val="00A1218B"/>
    <w:rsid w:val="00A1475B"/>
    <w:rsid w:val="00A14F92"/>
    <w:rsid w:val="00A15CFF"/>
    <w:rsid w:val="00A17EBC"/>
    <w:rsid w:val="00A210F6"/>
    <w:rsid w:val="00A332F1"/>
    <w:rsid w:val="00A33B9F"/>
    <w:rsid w:val="00A350F3"/>
    <w:rsid w:val="00A40FE2"/>
    <w:rsid w:val="00A45571"/>
    <w:rsid w:val="00A45E4A"/>
    <w:rsid w:val="00A4637A"/>
    <w:rsid w:val="00A54184"/>
    <w:rsid w:val="00A54750"/>
    <w:rsid w:val="00A6190A"/>
    <w:rsid w:val="00A63F2A"/>
    <w:rsid w:val="00A6486D"/>
    <w:rsid w:val="00A67A95"/>
    <w:rsid w:val="00A75D16"/>
    <w:rsid w:val="00A778A5"/>
    <w:rsid w:val="00A82196"/>
    <w:rsid w:val="00A866A9"/>
    <w:rsid w:val="00A86ABD"/>
    <w:rsid w:val="00A87F21"/>
    <w:rsid w:val="00A92AF7"/>
    <w:rsid w:val="00A970B7"/>
    <w:rsid w:val="00A97C78"/>
    <w:rsid w:val="00AA17CE"/>
    <w:rsid w:val="00AA1BA6"/>
    <w:rsid w:val="00AA4636"/>
    <w:rsid w:val="00AA6B68"/>
    <w:rsid w:val="00AA6D05"/>
    <w:rsid w:val="00AB04D5"/>
    <w:rsid w:val="00AB0A02"/>
    <w:rsid w:val="00AB3942"/>
    <w:rsid w:val="00AB4620"/>
    <w:rsid w:val="00AB56BF"/>
    <w:rsid w:val="00AB5E3E"/>
    <w:rsid w:val="00AC23E2"/>
    <w:rsid w:val="00AC2A69"/>
    <w:rsid w:val="00AD0C30"/>
    <w:rsid w:val="00AD1DE2"/>
    <w:rsid w:val="00AD2BB1"/>
    <w:rsid w:val="00AE2B1B"/>
    <w:rsid w:val="00AE3E5B"/>
    <w:rsid w:val="00AE4308"/>
    <w:rsid w:val="00AE75EC"/>
    <w:rsid w:val="00AF3F9A"/>
    <w:rsid w:val="00AF5089"/>
    <w:rsid w:val="00AF5F34"/>
    <w:rsid w:val="00AF7686"/>
    <w:rsid w:val="00B00D22"/>
    <w:rsid w:val="00B02DE0"/>
    <w:rsid w:val="00B067E9"/>
    <w:rsid w:val="00B0694A"/>
    <w:rsid w:val="00B1044E"/>
    <w:rsid w:val="00B10680"/>
    <w:rsid w:val="00B15A33"/>
    <w:rsid w:val="00B167F2"/>
    <w:rsid w:val="00B16841"/>
    <w:rsid w:val="00B27B14"/>
    <w:rsid w:val="00B326D9"/>
    <w:rsid w:val="00B326F1"/>
    <w:rsid w:val="00B36EB1"/>
    <w:rsid w:val="00B403E6"/>
    <w:rsid w:val="00B438D0"/>
    <w:rsid w:val="00B4498C"/>
    <w:rsid w:val="00B47464"/>
    <w:rsid w:val="00B5416A"/>
    <w:rsid w:val="00B61F96"/>
    <w:rsid w:val="00B62367"/>
    <w:rsid w:val="00B66889"/>
    <w:rsid w:val="00B707E7"/>
    <w:rsid w:val="00B7136A"/>
    <w:rsid w:val="00B74512"/>
    <w:rsid w:val="00B74845"/>
    <w:rsid w:val="00B749F4"/>
    <w:rsid w:val="00B77897"/>
    <w:rsid w:val="00B81566"/>
    <w:rsid w:val="00B8476E"/>
    <w:rsid w:val="00B858D8"/>
    <w:rsid w:val="00B90038"/>
    <w:rsid w:val="00B9055A"/>
    <w:rsid w:val="00B908B2"/>
    <w:rsid w:val="00B9367D"/>
    <w:rsid w:val="00B936F7"/>
    <w:rsid w:val="00B963F3"/>
    <w:rsid w:val="00B9727A"/>
    <w:rsid w:val="00BA7E38"/>
    <w:rsid w:val="00BD0CDF"/>
    <w:rsid w:val="00BD1006"/>
    <w:rsid w:val="00BD55D2"/>
    <w:rsid w:val="00BD5D36"/>
    <w:rsid w:val="00BE0AF1"/>
    <w:rsid w:val="00BE3289"/>
    <w:rsid w:val="00BE6542"/>
    <w:rsid w:val="00C06B41"/>
    <w:rsid w:val="00C06F72"/>
    <w:rsid w:val="00C0738E"/>
    <w:rsid w:val="00C07919"/>
    <w:rsid w:val="00C11B09"/>
    <w:rsid w:val="00C12F60"/>
    <w:rsid w:val="00C15110"/>
    <w:rsid w:val="00C16388"/>
    <w:rsid w:val="00C16721"/>
    <w:rsid w:val="00C20E04"/>
    <w:rsid w:val="00C20F2E"/>
    <w:rsid w:val="00C21483"/>
    <w:rsid w:val="00C251C2"/>
    <w:rsid w:val="00C25365"/>
    <w:rsid w:val="00C30354"/>
    <w:rsid w:val="00C30907"/>
    <w:rsid w:val="00C30A0A"/>
    <w:rsid w:val="00C30AF0"/>
    <w:rsid w:val="00C31576"/>
    <w:rsid w:val="00C33BF1"/>
    <w:rsid w:val="00C34531"/>
    <w:rsid w:val="00C348FE"/>
    <w:rsid w:val="00C3593F"/>
    <w:rsid w:val="00C45B8D"/>
    <w:rsid w:val="00C46ECB"/>
    <w:rsid w:val="00C475CE"/>
    <w:rsid w:val="00C532E3"/>
    <w:rsid w:val="00C54155"/>
    <w:rsid w:val="00C5739C"/>
    <w:rsid w:val="00C57763"/>
    <w:rsid w:val="00C643A4"/>
    <w:rsid w:val="00C664FE"/>
    <w:rsid w:val="00C70D59"/>
    <w:rsid w:val="00C7555C"/>
    <w:rsid w:val="00C76C9F"/>
    <w:rsid w:val="00C90CA8"/>
    <w:rsid w:val="00C90F0B"/>
    <w:rsid w:val="00C9635C"/>
    <w:rsid w:val="00CA3678"/>
    <w:rsid w:val="00CA4E87"/>
    <w:rsid w:val="00CA550D"/>
    <w:rsid w:val="00CA68D5"/>
    <w:rsid w:val="00CC0339"/>
    <w:rsid w:val="00CC1464"/>
    <w:rsid w:val="00CC1D3B"/>
    <w:rsid w:val="00CD409A"/>
    <w:rsid w:val="00CD68D5"/>
    <w:rsid w:val="00CE0282"/>
    <w:rsid w:val="00CE398E"/>
    <w:rsid w:val="00CE48B3"/>
    <w:rsid w:val="00CE4CC0"/>
    <w:rsid w:val="00CF02CE"/>
    <w:rsid w:val="00CF2DBA"/>
    <w:rsid w:val="00D01523"/>
    <w:rsid w:val="00D02CBF"/>
    <w:rsid w:val="00D04F99"/>
    <w:rsid w:val="00D053DA"/>
    <w:rsid w:val="00D077BB"/>
    <w:rsid w:val="00D12281"/>
    <w:rsid w:val="00D13434"/>
    <w:rsid w:val="00D17E7B"/>
    <w:rsid w:val="00D21CFB"/>
    <w:rsid w:val="00D22C22"/>
    <w:rsid w:val="00D27B9B"/>
    <w:rsid w:val="00D33075"/>
    <w:rsid w:val="00D35054"/>
    <w:rsid w:val="00D41FD3"/>
    <w:rsid w:val="00D436C3"/>
    <w:rsid w:val="00D43774"/>
    <w:rsid w:val="00D60D01"/>
    <w:rsid w:val="00D630A6"/>
    <w:rsid w:val="00D64C18"/>
    <w:rsid w:val="00D678D7"/>
    <w:rsid w:val="00D703A1"/>
    <w:rsid w:val="00D71034"/>
    <w:rsid w:val="00D73EE0"/>
    <w:rsid w:val="00D74273"/>
    <w:rsid w:val="00D7562E"/>
    <w:rsid w:val="00D7596A"/>
    <w:rsid w:val="00D7660B"/>
    <w:rsid w:val="00D85DF4"/>
    <w:rsid w:val="00D86834"/>
    <w:rsid w:val="00D919DA"/>
    <w:rsid w:val="00D928AE"/>
    <w:rsid w:val="00D951E2"/>
    <w:rsid w:val="00DA0E66"/>
    <w:rsid w:val="00DC11BA"/>
    <w:rsid w:val="00DC6509"/>
    <w:rsid w:val="00DC72ED"/>
    <w:rsid w:val="00DC77DF"/>
    <w:rsid w:val="00DD120C"/>
    <w:rsid w:val="00DD4610"/>
    <w:rsid w:val="00DE0313"/>
    <w:rsid w:val="00DE35E8"/>
    <w:rsid w:val="00DE418C"/>
    <w:rsid w:val="00DE6940"/>
    <w:rsid w:val="00DE6E95"/>
    <w:rsid w:val="00DE7301"/>
    <w:rsid w:val="00DE7AD6"/>
    <w:rsid w:val="00DF060D"/>
    <w:rsid w:val="00DF76C6"/>
    <w:rsid w:val="00E03C51"/>
    <w:rsid w:val="00E07E35"/>
    <w:rsid w:val="00E10113"/>
    <w:rsid w:val="00E10C28"/>
    <w:rsid w:val="00E118B6"/>
    <w:rsid w:val="00E118BB"/>
    <w:rsid w:val="00E13555"/>
    <w:rsid w:val="00E13671"/>
    <w:rsid w:val="00E15400"/>
    <w:rsid w:val="00E17DDF"/>
    <w:rsid w:val="00E20752"/>
    <w:rsid w:val="00E2502F"/>
    <w:rsid w:val="00E25120"/>
    <w:rsid w:val="00E31154"/>
    <w:rsid w:val="00E3131E"/>
    <w:rsid w:val="00E31371"/>
    <w:rsid w:val="00E3537D"/>
    <w:rsid w:val="00E36C7A"/>
    <w:rsid w:val="00E43367"/>
    <w:rsid w:val="00E4359F"/>
    <w:rsid w:val="00E4442B"/>
    <w:rsid w:val="00E466CE"/>
    <w:rsid w:val="00E46BCD"/>
    <w:rsid w:val="00E47905"/>
    <w:rsid w:val="00E54344"/>
    <w:rsid w:val="00E568F8"/>
    <w:rsid w:val="00E6297B"/>
    <w:rsid w:val="00E62CF7"/>
    <w:rsid w:val="00E63326"/>
    <w:rsid w:val="00E63842"/>
    <w:rsid w:val="00E66446"/>
    <w:rsid w:val="00E73476"/>
    <w:rsid w:val="00E73D97"/>
    <w:rsid w:val="00E75A61"/>
    <w:rsid w:val="00E769E9"/>
    <w:rsid w:val="00E76CE6"/>
    <w:rsid w:val="00E847DB"/>
    <w:rsid w:val="00E848C4"/>
    <w:rsid w:val="00E90D2B"/>
    <w:rsid w:val="00EA22F9"/>
    <w:rsid w:val="00EA4A42"/>
    <w:rsid w:val="00EA57E2"/>
    <w:rsid w:val="00EB70A6"/>
    <w:rsid w:val="00EB75F7"/>
    <w:rsid w:val="00EC3B1F"/>
    <w:rsid w:val="00ED06E4"/>
    <w:rsid w:val="00ED073B"/>
    <w:rsid w:val="00ED1633"/>
    <w:rsid w:val="00ED3FC3"/>
    <w:rsid w:val="00ED4573"/>
    <w:rsid w:val="00ED50F2"/>
    <w:rsid w:val="00EE05F7"/>
    <w:rsid w:val="00EE0607"/>
    <w:rsid w:val="00EE34DD"/>
    <w:rsid w:val="00EE783E"/>
    <w:rsid w:val="00F02528"/>
    <w:rsid w:val="00F02FA1"/>
    <w:rsid w:val="00F12CDE"/>
    <w:rsid w:val="00F15D49"/>
    <w:rsid w:val="00F175A3"/>
    <w:rsid w:val="00F201C2"/>
    <w:rsid w:val="00F203BE"/>
    <w:rsid w:val="00F228E7"/>
    <w:rsid w:val="00F30241"/>
    <w:rsid w:val="00F3036D"/>
    <w:rsid w:val="00F3197D"/>
    <w:rsid w:val="00F33ACF"/>
    <w:rsid w:val="00F34C77"/>
    <w:rsid w:val="00F3666A"/>
    <w:rsid w:val="00F436B9"/>
    <w:rsid w:val="00F53455"/>
    <w:rsid w:val="00F61785"/>
    <w:rsid w:val="00F74AE3"/>
    <w:rsid w:val="00F752AE"/>
    <w:rsid w:val="00F76550"/>
    <w:rsid w:val="00F779E1"/>
    <w:rsid w:val="00F80327"/>
    <w:rsid w:val="00F820DF"/>
    <w:rsid w:val="00F91226"/>
    <w:rsid w:val="00F97CBA"/>
    <w:rsid w:val="00F97DEA"/>
    <w:rsid w:val="00FA2F23"/>
    <w:rsid w:val="00FA4067"/>
    <w:rsid w:val="00FA4DB6"/>
    <w:rsid w:val="00FA7691"/>
    <w:rsid w:val="00FB0914"/>
    <w:rsid w:val="00FB1329"/>
    <w:rsid w:val="00FB3346"/>
    <w:rsid w:val="00FB407F"/>
    <w:rsid w:val="00FB5F40"/>
    <w:rsid w:val="00FB65EC"/>
    <w:rsid w:val="00FC6A24"/>
    <w:rsid w:val="00FC7991"/>
    <w:rsid w:val="00FC7CCD"/>
    <w:rsid w:val="00FD1EFC"/>
    <w:rsid w:val="00FD4183"/>
    <w:rsid w:val="00FD57A0"/>
    <w:rsid w:val="00FD685E"/>
    <w:rsid w:val="00FE1C6A"/>
    <w:rsid w:val="00FF061C"/>
    <w:rsid w:val="00FF08A7"/>
    <w:rsid w:val="00FF5182"/>
    <w:rsid w:val="00FF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C97E"/>
  <w15:chartTrackingRefBased/>
  <w15:docId w15:val="{A7C1A2C9-A693-43B2-A96C-7A0B0950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73B"/>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73B"/>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73B"/>
    <w:rPr>
      <w:sz w:val="18"/>
      <w:szCs w:val="18"/>
    </w:rPr>
  </w:style>
  <w:style w:type="paragraph" w:styleId="a4">
    <w:name w:val="footer"/>
    <w:basedOn w:val="a"/>
    <w:link w:val="Char0"/>
    <w:uiPriority w:val="99"/>
    <w:unhideWhenUsed/>
    <w:rsid w:val="00ED073B"/>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73B"/>
    <w:rPr>
      <w:sz w:val="18"/>
      <w:szCs w:val="18"/>
    </w:rPr>
  </w:style>
  <w:style w:type="character" w:styleId="a5">
    <w:name w:val="annotation reference"/>
    <w:basedOn w:val="a0"/>
    <w:uiPriority w:val="99"/>
    <w:semiHidden/>
    <w:unhideWhenUsed/>
    <w:rsid w:val="00D01523"/>
    <w:rPr>
      <w:sz w:val="21"/>
      <w:szCs w:val="21"/>
    </w:rPr>
  </w:style>
  <w:style w:type="paragraph" w:styleId="a6">
    <w:name w:val="annotation text"/>
    <w:basedOn w:val="a"/>
    <w:link w:val="Char1"/>
    <w:uiPriority w:val="99"/>
    <w:semiHidden/>
    <w:unhideWhenUsed/>
    <w:rsid w:val="00D01523"/>
    <w:pPr>
      <w:jc w:val="left"/>
    </w:pPr>
  </w:style>
  <w:style w:type="character" w:customStyle="1" w:styleId="Char1">
    <w:name w:val="批注文字 Char"/>
    <w:basedOn w:val="a0"/>
    <w:link w:val="a6"/>
    <w:uiPriority w:val="99"/>
    <w:semiHidden/>
    <w:rsid w:val="00D01523"/>
    <w:rPr>
      <w:rFonts w:ascii="Times New Roman" w:eastAsia="宋体" w:hAnsi="Times New Roman" w:cs="Times New Roman"/>
      <w:sz w:val="24"/>
      <w:szCs w:val="24"/>
    </w:rPr>
  </w:style>
  <w:style w:type="paragraph" w:styleId="a7">
    <w:name w:val="annotation subject"/>
    <w:basedOn w:val="a6"/>
    <w:next w:val="a6"/>
    <w:link w:val="Char2"/>
    <w:uiPriority w:val="99"/>
    <w:semiHidden/>
    <w:unhideWhenUsed/>
    <w:rsid w:val="00D01523"/>
    <w:rPr>
      <w:b/>
      <w:bCs/>
    </w:rPr>
  </w:style>
  <w:style w:type="character" w:customStyle="1" w:styleId="Char2">
    <w:name w:val="批注主题 Char"/>
    <w:basedOn w:val="Char1"/>
    <w:link w:val="a7"/>
    <w:uiPriority w:val="99"/>
    <w:semiHidden/>
    <w:rsid w:val="00D01523"/>
    <w:rPr>
      <w:rFonts w:ascii="Times New Roman" w:eastAsia="宋体" w:hAnsi="Times New Roman" w:cs="Times New Roman"/>
      <w:b/>
      <w:bCs/>
      <w:sz w:val="24"/>
      <w:szCs w:val="24"/>
    </w:rPr>
  </w:style>
  <w:style w:type="paragraph" w:styleId="a8">
    <w:name w:val="Balloon Text"/>
    <w:basedOn w:val="a"/>
    <w:link w:val="Char3"/>
    <w:uiPriority w:val="99"/>
    <w:semiHidden/>
    <w:unhideWhenUsed/>
    <w:rsid w:val="00D01523"/>
    <w:pPr>
      <w:spacing w:line="240" w:lineRule="auto"/>
    </w:pPr>
    <w:rPr>
      <w:sz w:val="18"/>
      <w:szCs w:val="18"/>
    </w:rPr>
  </w:style>
  <w:style w:type="character" w:customStyle="1" w:styleId="Char3">
    <w:name w:val="批注框文本 Char"/>
    <w:basedOn w:val="a0"/>
    <w:link w:val="a8"/>
    <w:uiPriority w:val="99"/>
    <w:semiHidden/>
    <w:rsid w:val="00D01523"/>
    <w:rPr>
      <w:rFonts w:ascii="Times New Roman" w:eastAsia="宋体" w:hAnsi="Times New Roman" w:cs="Times New Roman"/>
      <w:sz w:val="18"/>
      <w:szCs w:val="18"/>
    </w:rPr>
  </w:style>
  <w:style w:type="paragraph" w:styleId="a9">
    <w:name w:val="Revision"/>
    <w:hidden/>
    <w:uiPriority w:val="99"/>
    <w:semiHidden/>
    <w:rsid w:val="00EE05F7"/>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2541">
      <w:bodyDiv w:val="1"/>
      <w:marLeft w:val="0"/>
      <w:marRight w:val="0"/>
      <w:marTop w:val="0"/>
      <w:marBottom w:val="0"/>
      <w:divBdr>
        <w:top w:val="none" w:sz="0" w:space="0" w:color="auto"/>
        <w:left w:val="none" w:sz="0" w:space="0" w:color="auto"/>
        <w:bottom w:val="none" w:sz="0" w:space="0" w:color="auto"/>
        <w:right w:val="none" w:sz="0" w:space="0" w:color="auto"/>
      </w:divBdr>
    </w:div>
    <w:div w:id="949822682">
      <w:bodyDiv w:val="1"/>
      <w:marLeft w:val="0"/>
      <w:marRight w:val="0"/>
      <w:marTop w:val="0"/>
      <w:marBottom w:val="0"/>
      <w:divBdr>
        <w:top w:val="none" w:sz="0" w:space="0" w:color="auto"/>
        <w:left w:val="none" w:sz="0" w:space="0" w:color="auto"/>
        <w:bottom w:val="none" w:sz="0" w:space="0" w:color="auto"/>
        <w:right w:val="none" w:sz="0" w:space="0" w:color="auto"/>
      </w:divBdr>
    </w:div>
    <w:div w:id="1423454305">
      <w:bodyDiv w:val="1"/>
      <w:marLeft w:val="0"/>
      <w:marRight w:val="0"/>
      <w:marTop w:val="0"/>
      <w:marBottom w:val="0"/>
      <w:divBdr>
        <w:top w:val="none" w:sz="0" w:space="0" w:color="auto"/>
        <w:left w:val="none" w:sz="0" w:space="0" w:color="auto"/>
        <w:bottom w:val="none" w:sz="0" w:space="0" w:color="auto"/>
        <w:right w:val="none" w:sz="0" w:space="0" w:color="auto"/>
      </w:divBdr>
    </w:div>
    <w:div w:id="20068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QiuJun\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5205-423C-47DA-BE2E-C9377F3E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71</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SunQiuJun</dc:creator>
  <cp:keywords/>
  <dc:description/>
  <cp:lastModifiedBy>小火车_孙秋军</cp:lastModifiedBy>
  <cp:revision>24</cp:revision>
  <dcterms:created xsi:type="dcterms:W3CDTF">2024-04-12T07:42:00Z</dcterms:created>
  <dcterms:modified xsi:type="dcterms:W3CDTF">2024-04-30T08:15:00Z</dcterms:modified>
</cp:coreProperties>
</file>